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bookmarkStart w:id="0" w:name="_Hlk152238479"/>
      <w:bookmarkEnd w:id="0"/>
      <w:bookmarkStart w:id="1" w:name="_Toc151991014"/>
    </w:p>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p>
    <w:p>
      <w:pPr>
        <w:widowControl/>
        <w:ind w:firstLine="562" w:firstLineChars="100"/>
        <w:contextualSpacing/>
        <w:jc w:val="center"/>
        <w:outlineLvl w:val="0"/>
        <w:rPr>
          <w:rFonts w:ascii="仿宋" w:hAnsi="仿宋" w:eastAsia="仿宋" w:cs="仿宋_GB2312"/>
          <w:b/>
          <w:bCs/>
          <w:color w:val="000000" w:themeColor="text1"/>
          <w:kern w:val="0"/>
          <w:sz w:val="56"/>
          <w:szCs w:val="56"/>
          <w14:textFill>
            <w14:solidFill>
              <w14:schemeClr w14:val="tx1"/>
            </w14:solidFill>
          </w14:textFill>
        </w:rPr>
      </w:pPr>
      <w:bookmarkStart w:id="2" w:name="_Hlk150415804"/>
      <w:bookmarkEnd w:id="2"/>
      <w:bookmarkStart w:id="3" w:name="_Toc151985247"/>
      <w:bookmarkStart w:id="4" w:name="_Toc20524"/>
      <w:bookmarkStart w:id="5" w:name="_Toc151991013"/>
      <w:r>
        <w:rPr>
          <w:rFonts w:hint="eastAsia" w:ascii="仿宋" w:hAnsi="仿宋" w:eastAsia="仿宋" w:cs="仿宋_GB2312"/>
          <w:b/>
          <w:bCs/>
          <w:color w:val="000000" w:themeColor="text1"/>
          <w:kern w:val="0"/>
          <w:sz w:val="56"/>
          <w:szCs w:val="56"/>
          <w14:textFill>
            <w14:solidFill>
              <w14:schemeClr w14:val="tx1"/>
            </w14:solidFill>
          </w14:textFill>
        </w:rPr>
        <w:t>航空航天模型及无人机运动</w:t>
      </w:r>
    </w:p>
    <w:p>
      <w:pPr>
        <w:widowControl/>
        <w:ind w:firstLine="562" w:firstLineChars="100"/>
        <w:contextualSpacing/>
        <w:jc w:val="center"/>
        <w:outlineLvl w:val="0"/>
        <w:rPr>
          <w:rFonts w:hint="eastAsia" w:ascii="仿宋" w:hAnsi="仿宋" w:eastAsia="仿宋" w:cs="仿宋_GB2312"/>
          <w:b/>
          <w:bCs/>
          <w:color w:val="000000" w:themeColor="text1"/>
          <w:kern w:val="0"/>
          <w:sz w:val="56"/>
          <w:szCs w:val="56"/>
          <w:lang w:val="en-US" w:eastAsia="zh-CN"/>
          <w14:textFill>
            <w14:solidFill>
              <w14:schemeClr w14:val="tx1"/>
            </w14:solidFill>
          </w14:textFill>
        </w:rPr>
      </w:pPr>
      <w:r>
        <w:rPr>
          <w:rFonts w:hint="eastAsia" w:ascii="仿宋" w:hAnsi="仿宋" w:eastAsia="仿宋" w:cs="仿宋_GB2312"/>
          <w:b/>
          <w:bCs/>
          <w:color w:val="000000" w:themeColor="text1"/>
          <w:kern w:val="0"/>
          <w:sz w:val="56"/>
          <w:szCs w:val="56"/>
          <w14:textFill>
            <w14:solidFill>
              <w14:schemeClr w14:val="tx1"/>
            </w14:solidFill>
          </w14:textFill>
        </w:rPr>
        <w:t>竞赛规则</w:t>
      </w:r>
      <w:bookmarkEnd w:id="3"/>
      <w:bookmarkEnd w:id="4"/>
      <w:bookmarkEnd w:id="5"/>
    </w:p>
    <w:p>
      <w:pPr>
        <w:contextualSpacing/>
        <w:jc w:val="center"/>
        <w:outlineLvl w:val="0"/>
        <w:rPr>
          <w:rFonts w:hint="eastAsia" w:ascii="仿宋" w:hAnsi="仿宋" w:eastAsia="仿宋" w:cs="仿宋_GB2312"/>
          <w:b/>
          <w:bCs/>
          <w:color w:val="000000" w:themeColor="text1"/>
          <w:kern w:val="0"/>
          <w:sz w:val="36"/>
          <w:szCs w:val="36"/>
          <w:lang w:eastAsia="zh-CN"/>
          <w14:textFill>
            <w14:solidFill>
              <w14:schemeClr w14:val="tx1"/>
            </w14:solidFill>
          </w14:textFill>
        </w:rPr>
      </w:pPr>
      <w:r>
        <w:rPr>
          <w:rFonts w:hint="eastAsia" w:ascii="仿宋" w:hAnsi="仿宋" w:eastAsia="仿宋" w:cs="仿宋_GB2312"/>
          <w:color w:val="000000" w:themeColor="text1"/>
          <w:kern w:val="0"/>
          <w:sz w:val="30"/>
          <w:szCs w:val="30"/>
          <w:lang w:eastAsia="zh-CN"/>
          <w14:textFill>
            <w14:solidFill>
              <w14:schemeClr w14:val="tx1"/>
            </w14:solidFill>
          </w14:textFill>
        </w:rPr>
        <w:t>（</w:t>
      </w:r>
      <w:r>
        <w:rPr>
          <w:rFonts w:hint="eastAsia" w:ascii="仿宋" w:hAnsi="仿宋" w:eastAsia="仿宋" w:cs="仿宋_GB2312"/>
          <w:color w:val="000000" w:themeColor="text1"/>
          <w:kern w:val="0"/>
          <w:sz w:val="30"/>
          <w:szCs w:val="30"/>
          <w:lang w:val="en-US" w:eastAsia="zh-CN"/>
          <w14:textFill>
            <w14:solidFill>
              <w14:schemeClr w14:val="tx1"/>
            </w14:solidFill>
          </w14:textFill>
        </w:rPr>
        <w:t>征求意见稿</w:t>
      </w:r>
      <w:r>
        <w:rPr>
          <w:rFonts w:hint="eastAsia" w:ascii="仿宋" w:hAnsi="仿宋" w:eastAsia="仿宋" w:cs="仿宋_GB2312"/>
          <w:color w:val="000000" w:themeColor="text1"/>
          <w:kern w:val="0"/>
          <w:sz w:val="30"/>
          <w:szCs w:val="30"/>
          <w:lang w:eastAsia="zh-CN"/>
          <w14:textFill>
            <w14:solidFill>
              <w14:schemeClr w14:val="tx1"/>
            </w14:solidFill>
          </w14:textFill>
        </w:rPr>
        <w:t>）</w:t>
      </w:r>
    </w:p>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p>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r>
        <w:rPr>
          <w:rFonts w:ascii="仿宋" w:hAnsi="仿宋" w:eastAsia="仿宋" w:cs="仿宋_GB2312"/>
          <w:b/>
          <w:bCs/>
          <w:color w:val="000000" w:themeColor="text1"/>
          <w:kern w:val="0"/>
          <w:sz w:val="36"/>
          <w:szCs w:val="36"/>
          <w14:textFill>
            <w14:solidFill>
              <w14:schemeClr w14:val="tx1"/>
            </w14:solidFill>
          </w14:textFill>
        </w:rPr>
        <w:drawing>
          <wp:inline distT="0" distB="0" distL="0" distR="0">
            <wp:extent cx="2891155" cy="2049145"/>
            <wp:effectExtent l="0" t="0" r="4445" b="8255"/>
            <wp:docPr id="987910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10255"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911514" cy="2063819"/>
                    </a:xfrm>
                    <a:prstGeom prst="rect">
                      <a:avLst/>
                    </a:prstGeom>
                    <a:noFill/>
                    <a:ln>
                      <a:noFill/>
                    </a:ln>
                  </pic:spPr>
                </pic:pic>
              </a:graphicData>
            </a:graphic>
          </wp:inline>
        </w:drawing>
      </w:r>
    </w:p>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p>
    <w:p>
      <w:pPr>
        <w:contextualSpacing/>
        <w:jc w:val="center"/>
        <w:outlineLvl w:val="0"/>
        <w:rPr>
          <w:rFonts w:ascii="仿宋" w:hAnsi="仿宋" w:eastAsia="仿宋" w:cs="仿宋_GB2312"/>
          <w:b/>
          <w:bCs/>
          <w:color w:val="000000" w:themeColor="text1"/>
          <w:kern w:val="0"/>
          <w:sz w:val="24"/>
          <w:szCs w:val="24"/>
          <w14:textFill>
            <w14:solidFill>
              <w14:schemeClr w14:val="tx1"/>
            </w14:solidFill>
          </w14:textFill>
        </w:rPr>
      </w:pPr>
    </w:p>
    <w:p>
      <w:pPr>
        <w:widowControl/>
        <w:contextualSpacing/>
        <w:jc w:val="left"/>
        <w:rPr>
          <w:rFonts w:ascii="仿宋" w:hAnsi="仿宋" w:eastAsia="仿宋" w:cs="仿宋_GB2312"/>
          <w:b/>
          <w:bCs/>
          <w:color w:val="000000" w:themeColor="text1"/>
          <w:kern w:val="0"/>
          <w:sz w:val="36"/>
          <w:szCs w:val="36"/>
          <w14:textFill>
            <w14:solidFill>
              <w14:schemeClr w14:val="tx1"/>
            </w14:solidFill>
          </w14:textFill>
        </w:rPr>
      </w:pPr>
      <w:r>
        <w:rPr>
          <w:rFonts w:ascii="仿宋" w:hAnsi="仿宋" w:eastAsia="仿宋" w:cs="仿宋_GB2312"/>
          <w:b/>
          <w:bCs/>
          <w:color w:val="000000" w:themeColor="text1"/>
          <w:kern w:val="0"/>
          <w:sz w:val="36"/>
          <w:szCs w:val="36"/>
          <w14:textFill>
            <w14:solidFill>
              <w14:schemeClr w14:val="tx1"/>
            </w14:solidFill>
          </w14:textFill>
        </w:rPr>
        <w:br w:type="page"/>
      </w:r>
    </w:p>
    <w:p>
      <w:pPr>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r>
        <w:rPr>
          <w:rFonts w:hint="eastAsia" w:ascii="仿宋" w:hAnsi="仿宋" w:eastAsia="仿宋" w:cs="仿宋_GB2312"/>
          <w:b/>
          <w:bCs/>
          <w:color w:val="000000" w:themeColor="text1"/>
          <w:kern w:val="0"/>
          <w:sz w:val="36"/>
          <w:szCs w:val="36"/>
          <w14:textFill>
            <w14:solidFill>
              <w14:schemeClr w14:val="tx1"/>
            </w14:solidFill>
          </w14:textFill>
        </w:rPr>
        <w:t>前 言</w:t>
      </w:r>
      <w:bookmarkEnd w:id="1"/>
      <w:bookmarkStart w:id="6" w:name="_Hlk148969935"/>
    </w:p>
    <w:p>
      <w:pPr>
        <w:ind w:firstLine="600" w:firstLineChars="200"/>
        <w:contextualSpacing/>
        <w:rPr>
          <w:rFonts w:ascii="仿宋" w:hAnsi="仿宋" w:eastAsia="仿宋"/>
          <w:sz w:val="30"/>
          <w:szCs w:val="30"/>
        </w:rPr>
      </w:pPr>
      <w:r>
        <w:rPr>
          <w:rFonts w:hint="eastAsia" w:ascii="仿宋" w:hAnsi="仿宋" w:eastAsia="仿宋"/>
          <w:sz w:val="30"/>
          <w:szCs w:val="30"/>
        </w:rPr>
        <w:t>《航空航天模型及无人机运动竞赛规则》是全国各级航空航天模型和无人机运动竞赛活动</w:t>
      </w:r>
      <w:r>
        <w:rPr>
          <w:rFonts w:hint="eastAsia" w:ascii="仿宋" w:hAnsi="仿宋" w:eastAsia="仿宋"/>
          <w:sz w:val="30"/>
          <w:szCs w:val="30"/>
          <w:lang w:val="en-US" w:eastAsia="zh-CN"/>
        </w:rPr>
        <w:t>的准则</w:t>
      </w:r>
      <w:r>
        <w:rPr>
          <w:rFonts w:hint="eastAsia" w:ascii="仿宋" w:hAnsi="仿宋" w:eastAsia="仿宋"/>
          <w:sz w:val="30"/>
          <w:szCs w:val="30"/>
        </w:rPr>
        <w:t>。</w:t>
      </w:r>
    </w:p>
    <w:p>
      <w:pPr>
        <w:ind w:firstLine="600" w:firstLineChars="200"/>
        <w:contextualSpacing/>
        <w:rPr>
          <w:rFonts w:ascii="仿宋" w:hAnsi="仿宋" w:eastAsia="仿宋"/>
          <w:sz w:val="30"/>
          <w:szCs w:val="30"/>
        </w:rPr>
      </w:pPr>
      <w:r>
        <w:rPr>
          <w:rFonts w:hint="eastAsia" w:ascii="仿宋" w:hAnsi="仿宋" w:eastAsia="仿宋"/>
          <w:sz w:val="30"/>
          <w:szCs w:val="30"/>
        </w:rPr>
        <w:t>本规则整编坚持新时代中国特色社会主义思想，依据《中华人民共和国体育法》、国家体育总局及其他相关法规文献，本着实事求是、与时俱进、守正创新的原则。在整编中</w:t>
      </w:r>
      <w:bookmarkStart w:id="4011" w:name="_GoBack"/>
      <w:r>
        <w:rPr>
          <w:rFonts w:hint="eastAsia" w:ascii="仿宋" w:hAnsi="仿宋" w:eastAsia="仿宋"/>
          <w:sz w:val="30"/>
          <w:szCs w:val="30"/>
        </w:rPr>
        <w:t>参考了《航空模型普及级竞赛规则（2005年）》、《国际航联航空航天模型竞赛规则》、《全国航空航天模型锦标赛竞赛规则》、《全国青少年航空航天模型锦标赛竞赛规则》和《“飞向北京-飞向太空”全国青少年航空航天模型教育竞赛活动竞赛规则》等</w:t>
      </w:r>
      <w:bookmarkEnd w:id="4011"/>
      <w:r>
        <w:rPr>
          <w:rFonts w:hint="eastAsia" w:ascii="仿宋" w:hAnsi="仿宋" w:eastAsia="仿宋"/>
          <w:sz w:val="30"/>
          <w:szCs w:val="30"/>
        </w:rPr>
        <w:t>资料。</w:t>
      </w:r>
    </w:p>
    <w:p>
      <w:pPr>
        <w:ind w:firstLine="600" w:firstLineChars="200"/>
        <w:contextualSpacing/>
        <w:rPr>
          <w:rFonts w:ascii="仿宋" w:hAnsi="仿宋" w:eastAsia="仿宋"/>
          <w:sz w:val="30"/>
          <w:szCs w:val="30"/>
        </w:rPr>
      </w:pPr>
      <w:bookmarkStart w:id="7" w:name="_Hlk131594174"/>
      <w:bookmarkStart w:id="8" w:name="_Hlk102382710"/>
      <w:r>
        <w:rPr>
          <w:rFonts w:hint="eastAsia" w:ascii="仿宋" w:hAnsi="仿宋" w:eastAsia="仿宋"/>
          <w:sz w:val="30"/>
          <w:szCs w:val="30"/>
        </w:rPr>
        <w:t xml:space="preserve">在结构上采用了部、章、节、条等九个层次,分别为：部 ，第X部；章， 第X章；节，X.X；条，X.X.X。条以下层次为：1、 (1) 、 A、 a、1)。节X.X后，若无条的内容，则直接用“1）”标示。 </w:t>
      </w:r>
    </w:p>
    <w:bookmarkEnd w:id="7"/>
    <w:p>
      <w:pPr>
        <w:ind w:firstLine="600" w:firstLineChars="200"/>
        <w:contextualSpacing/>
        <w:rPr>
          <w:rFonts w:ascii="仿宋" w:hAnsi="仿宋" w:eastAsia="仿宋"/>
          <w:sz w:val="30"/>
          <w:szCs w:val="30"/>
        </w:rPr>
      </w:pPr>
      <w:r>
        <w:rPr>
          <w:rFonts w:hint="eastAsia" w:ascii="仿宋" w:hAnsi="仿宋" w:eastAsia="仿宋"/>
          <w:sz w:val="30"/>
          <w:szCs w:val="30"/>
        </w:rPr>
        <w:t>本次规则整编有以下特点：</w:t>
      </w:r>
    </w:p>
    <w:p>
      <w:pPr>
        <w:ind w:firstLine="600" w:firstLineChars="200"/>
        <w:contextualSpacing/>
        <w:rPr>
          <w:rFonts w:ascii="仿宋" w:hAnsi="仿宋" w:eastAsia="仿宋"/>
          <w:sz w:val="30"/>
          <w:szCs w:val="30"/>
        </w:rPr>
      </w:pPr>
      <w:r>
        <w:rPr>
          <w:rFonts w:hint="eastAsia" w:ascii="仿宋" w:hAnsi="仿宋" w:eastAsia="仿宋"/>
          <w:sz w:val="30"/>
          <w:szCs w:val="30"/>
        </w:rPr>
        <w:t>第一部“裁判组织与参赛者”首次写入对违规违纪裁判员的处罚条款。</w:t>
      </w:r>
    </w:p>
    <w:p>
      <w:pPr>
        <w:ind w:firstLine="600" w:firstLineChars="200"/>
        <w:contextualSpacing/>
        <w:rPr>
          <w:rFonts w:ascii="仿宋" w:hAnsi="仿宋" w:eastAsia="仿宋"/>
          <w:sz w:val="30"/>
          <w:szCs w:val="30"/>
        </w:rPr>
      </w:pPr>
      <w:r>
        <w:rPr>
          <w:rFonts w:hint="eastAsia" w:ascii="仿宋" w:hAnsi="仿宋" w:eastAsia="仿宋"/>
          <w:sz w:val="30"/>
          <w:szCs w:val="30"/>
        </w:rPr>
        <w:t>第二部“航空模型”首次制定了航空模型项目名称、代码命名规范，对国内级（原普及级）项目名称、代码按新的规范进行了整合修正。航空模型按控制方式分设自由飞、线操纵和无线电遥控三类，在类下按比赛方式设大项、项目便于执行和查考。国际级与国内级统一编列。部分项目的调整修改，经过多位专家反复调研论证。</w:t>
      </w:r>
      <w:bookmarkEnd w:id="8"/>
    </w:p>
    <w:p>
      <w:pPr>
        <w:ind w:firstLine="600" w:firstLineChars="200"/>
        <w:contextualSpacing/>
        <w:rPr>
          <w:rFonts w:ascii="仿宋" w:hAnsi="仿宋" w:eastAsia="仿宋"/>
          <w:sz w:val="30"/>
          <w:szCs w:val="30"/>
        </w:rPr>
      </w:pPr>
      <w:r>
        <w:rPr>
          <w:rFonts w:hint="eastAsia" w:ascii="仿宋" w:hAnsi="仿宋" w:eastAsia="仿宋"/>
          <w:sz w:val="30"/>
          <w:szCs w:val="30"/>
        </w:rPr>
        <w:t>第三部 本规则首次将“无人机运动”作为独立的一部编写。</w:t>
      </w:r>
    </w:p>
    <w:p>
      <w:pPr>
        <w:ind w:firstLine="600" w:firstLineChars="200"/>
        <w:contextualSpacing/>
        <w:rPr>
          <w:rFonts w:ascii="仿宋" w:hAnsi="仿宋" w:eastAsia="仿宋"/>
          <w:sz w:val="30"/>
          <w:szCs w:val="30"/>
        </w:rPr>
      </w:pPr>
      <w:r>
        <w:rPr>
          <w:rFonts w:hint="eastAsia" w:ascii="仿宋" w:hAnsi="仿宋" w:eastAsia="仿宋"/>
          <w:sz w:val="30"/>
          <w:szCs w:val="30"/>
        </w:rPr>
        <w:t>第四部“航天模型”，除国际级项目外，根据我国开展航天模型活动的实际情况，融入了一些国内级新项目。</w:t>
      </w:r>
      <w:bookmarkEnd w:id="6"/>
    </w:p>
    <w:p>
      <w:pPr>
        <w:ind w:firstLine="600" w:firstLineChars="200"/>
        <w:contextualSpacing/>
        <w:rPr>
          <w:rFonts w:ascii="仿宋" w:hAnsi="仿宋" w:eastAsia="仿宋"/>
          <w:sz w:val="30"/>
          <w:szCs w:val="30"/>
        </w:rPr>
      </w:pPr>
      <w:r>
        <w:rPr>
          <w:rFonts w:hint="eastAsia" w:ascii="仿宋" w:hAnsi="仿宋" w:eastAsia="仿宋"/>
          <w:sz w:val="30"/>
          <w:szCs w:val="30"/>
        </w:rPr>
        <w:t>本规则</w:t>
      </w:r>
      <w:r>
        <w:rPr>
          <w:rFonts w:hint="eastAsia" w:ascii="仿宋" w:hAnsi="仿宋" w:eastAsia="仿宋"/>
          <w:sz w:val="30"/>
          <w:szCs w:val="30"/>
          <w:lang w:val="en-US" w:eastAsia="zh-CN"/>
        </w:rPr>
        <w:t>最终</w:t>
      </w:r>
      <w:r>
        <w:rPr>
          <w:rFonts w:hint="eastAsia" w:ascii="仿宋" w:hAnsi="仿宋" w:eastAsia="仿宋"/>
          <w:sz w:val="30"/>
          <w:szCs w:val="30"/>
        </w:rPr>
        <w:t>解释权归中国航空运动协会。</w:t>
      </w: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p>
      <w:pPr>
        <w:widowControl/>
        <w:adjustRightInd w:val="0"/>
        <w:contextualSpacing/>
        <w:rPr>
          <w:rFonts w:ascii="仿宋" w:hAnsi="仿宋" w:eastAsia="仿宋" w:cs="仿宋_GB2312"/>
          <w:color w:val="000000" w:themeColor="text1"/>
          <w:kern w:val="0"/>
          <w:sz w:val="30"/>
          <w:szCs w:val="30"/>
          <w14:textFill>
            <w14:solidFill>
              <w14:schemeClr w14:val="tx1"/>
            </w14:solidFill>
          </w14:textFill>
        </w:rPr>
      </w:pPr>
    </w:p>
    <w:sdt>
      <w:sdtPr>
        <w:rPr>
          <w:rFonts w:ascii="仿宋" w:hAnsi="仿宋" w:eastAsia="仿宋" w:cs="Times New Roman"/>
          <w:b/>
          <w:bCs/>
          <w:sz w:val="32"/>
          <w:szCs w:val="36"/>
        </w:rPr>
        <w:id w:val="147476373"/>
        <w:docPartObj>
          <w:docPartGallery w:val="Table of Contents"/>
          <w:docPartUnique/>
        </w:docPartObj>
      </w:sdtPr>
      <w:sdtEndPr>
        <w:rPr>
          <w:rFonts w:ascii="仿宋" w:hAnsi="仿宋" w:eastAsia="仿宋" w:cs="Times New Roman"/>
          <w:b w:val="0"/>
          <w:bCs w:val="0"/>
          <w:sz w:val="20"/>
          <w:szCs w:val="20"/>
        </w:rPr>
      </w:sdtEndPr>
      <w:sdtContent>
        <w:p>
          <w:pPr>
            <w:contextualSpacing/>
            <w:jc w:val="center"/>
            <w:rPr>
              <w:rFonts w:ascii="仿宋" w:hAnsi="仿宋" w:eastAsia="仿宋"/>
              <w:b/>
              <w:bCs/>
              <w:sz w:val="36"/>
              <w:szCs w:val="36"/>
            </w:rPr>
          </w:pPr>
          <w:r>
            <w:rPr>
              <w:rFonts w:ascii="仿宋" w:hAnsi="仿宋" w:eastAsia="仿宋"/>
              <w:b/>
              <w:bCs/>
              <w:sz w:val="36"/>
              <w:szCs w:val="36"/>
            </w:rPr>
            <w:t>目录</w:t>
          </w:r>
        </w:p>
        <w:p>
          <w:pPr>
            <w:pStyle w:val="19"/>
            <w:tabs>
              <w:tab w:val="right" w:leader="dot" w:pos="9060"/>
            </w:tabs>
            <w:spacing w:before="0" w:after="0"/>
            <w:contextualSpacing/>
            <w:rPr>
              <w:rFonts w:ascii="仿宋" w:hAnsi="仿宋" w:eastAsia="仿宋" w:cstheme="minorBidi"/>
              <w:b w:val="0"/>
              <w:bCs w:val="0"/>
              <w:sz w:val="21"/>
              <w:szCs w:val="22"/>
            </w:rPr>
          </w:pPr>
          <w:r>
            <w:rPr>
              <w:rFonts w:ascii="仿宋" w:hAnsi="仿宋" w:eastAsia="仿宋"/>
              <w:b w:val="0"/>
              <w:bCs w:val="0"/>
            </w:rPr>
            <w:fldChar w:fldCharType="begin"/>
          </w:r>
          <w:r>
            <w:rPr>
              <w:rFonts w:ascii="仿宋" w:hAnsi="仿宋" w:eastAsia="仿宋"/>
              <w:b w:val="0"/>
              <w:bCs w:val="0"/>
            </w:rPr>
            <w:instrText xml:space="preserve">TOC \o "1-3" \h \u </w:instrText>
          </w:r>
          <w:r>
            <w:rPr>
              <w:rFonts w:ascii="仿宋" w:hAnsi="仿宋" w:eastAsia="仿宋"/>
              <w:b w:val="0"/>
              <w:bCs w:val="0"/>
            </w:rPr>
            <w:fldChar w:fldCharType="separate"/>
          </w:r>
          <w:r>
            <w:fldChar w:fldCharType="begin"/>
          </w:r>
          <w:r>
            <w:instrText xml:space="preserve"> HYPERLINK \l "_Toc151991014" </w:instrText>
          </w:r>
          <w:r>
            <w:fldChar w:fldCharType="separate"/>
          </w:r>
          <w:r>
            <w:rPr>
              <w:rStyle w:val="33"/>
              <w:rFonts w:ascii="仿宋" w:hAnsi="仿宋" w:eastAsia="仿宋" w:cs="仿宋_GB2312"/>
              <w:b w:val="0"/>
              <w:bCs w:val="0"/>
              <w:kern w:val="0"/>
            </w:rPr>
            <w:t>前 言</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_Toc151991014 \h </w:instrText>
          </w:r>
          <w:r>
            <w:rPr>
              <w:rFonts w:ascii="仿宋" w:hAnsi="仿宋" w:eastAsia="仿宋"/>
              <w:b w:val="0"/>
              <w:bCs w:val="0"/>
            </w:rPr>
            <w:fldChar w:fldCharType="separate"/>
          </w:r>
          <w:r>
            <w:rPr>
              <w:rFonts w:ascii="仿宋" w:hAnsi="仿宋" w:eastAsia="仿宋"/>
              <w:b w:val="0"/>
              <w:bCs w:val="0"/>
            </w:rPr>
            <w:t>1</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"_Toc151991015" </w:instrText>
          </w:r>
          <w:r>
            <w:fldChar w:fldCharType="separate"/>
          </w:r>
          <w:r>
            <w:rPr>
              <w:rStyle w:val="33"/>
              <w:rFonts w:ascii="仿宋" w:hAnsi="仿宋" w:eastAsia="仿宋" w:cs="仿宋_GB2312"/>
              <w:b w:val="0"/>
              <w:bCs w:val="0"/>
              <w:kern w:val="0"/>
            </w:rPr>
            <w:t xml:space="preserve">第一部 </w:t>
          </w:r>
          <w:r>
            <w:rPr>
              <w:rStyle w:val="33"/>
              <w:rFonts w:eastAsia="仿宋" w:cs="Calibri"/>
              <w:b w:val="0"/>
              <w:bCs w:val="0"/>
              <w:kern w:val="0"/>
            </w:rPr>
            <w:t> </w:t>
          </w:r>
          <w:r>
            <w:rPr>
              <w:rStyle w:val="33"/>
              <w:rFonts w:ascii="仿宋" w:hAnsi="仿宋" w:eastAsia="仿宋" w:cs="仿宋_GB2312"/>
              <w:b w:val="0"/>
              <w:bCs w:val="0"/>
              <w:kern w:val="0"/>
            </w:rPr>
            <w:t xml:space="preserve"> 裁判组织工作及参赛者</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_Toc151991015 \h </w:instrText>
          </w:r>
          <w:r>
            <w:rPr>
              <w:rFonts w:ascii="仿宋" w:hAnsi="仿宋" w:eastAsia="仿宋"/>
              <w:b w:val="0"/>
              <w:bCs w:val="0"/>
            </w:rPr>
            <w:fldChar w:fldCharType="separate"/>
          </w:r>
          <w:r>
            <w:rPr>
              <w:rFonts w:ascii="仿宋" w:hAnsi="仿宋" w:eastAsia="仿宋"/>
              <w:b w:val="0"/>
              <w:bCs w:val="0"/>
            </w:rPr>
            <w:t>12</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"_Toc151991016" </w:instrText>
          </w:r>
          <w:r>
            <w:fldChar w:fldCharType="separate"/>
          </w:r>
          <w:r>
            <w:rPr>
              <w:rStyle w:val="33"/>
              <w:rFonts w:ascii="仿宋" w:hAnsi="仿宋" w:eastAsia="仿宋" w:cs="仿宋_GB2312"/>
              <w:b w:val="0"/>
              <w:bCs w:val="0"/>
              <w:kern w:val="0"/>
            </w:rPr>
            <w:t xml:space="preserve">第一章 </w:t>
          </w:r>
          <w:r>
            <w:rPr>
              <w:rStyle w:val="33"/>
              <w:rFonts w:eastAsia="仿宋" w:cs="Calibri"/>
              <w:b w:val="0"/>
              <w:bCs w:val="0"/>
              <w:kern w:val="0"/>
            </w:rPr>
            <w:t> </w:t>
          </w:r>
          <w:r>
            <w:rPr>
              <w:rStyle w:val="33"/>
              <w:rFonts w:ascii="仿宋" w:hAnsi="仿宋" w:eastAsia="仿宋" w:cs="仿宋_GB2312"/>
              <w:b w:val="0"/>
              <w:bCs w:val="0"/>
              <w:kern w:val="0"/>
            </w:rPr>
            <w:t>裁判委员会</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_Toc151991016 \h </w:instrText>
          </w:r>
          <w:r>
            <w:rPr>
              <w:rFonts w:ascii="仿宋" w:hAnsi="仿宋" w:eastAsia="仿宋"/>
              <w:b w:val="0"/>
              <w:bCs w:val="0"/>
            </w:rPr>
            <w:fldChar w:fldCharType="separate"/>
          </w:r>
          <w:r>
            <w:rPr>
              <w:rFonts w:ascii="仿宋" w:hAnsi="仿宋" w:eastAsia="仿宋"/>
              <w:b w:val="0"/>
              <w:bCs w:val="0"/>
            </w:rPr>
            <w:t>12</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"_Toc151991024" </w:instrText>
          </w:r>
          <w:r>
            <w:fldChar w:fldCharType="separate"/>
          </w:r>
          <w:r>
            <w:rPr>
              <w:rStyle w:val="33"/>
              <w:rFonts w:ascii="仿宋" w:hAnsi="仿宋" w:eastAsia="仿宋" w:cs="仿宋_GB2312"/>
              <w:b w:val="0"/>
              <w:bCs w:val="0"/>
              <w:kern w:val="0"/>
            </w:rPr>
            <w:t>第二章</w:t>
          </w:r>
          <w:r>
            <w:rPr>
              <w:rStyle w:val="33"/>
              <w:rFonts w:eastAsia="仿宋" w:cs="Calibri"/>
              <w:b w:val="0"/>
              <w:bCs w:val="0"/>
              <w:kern w:val="0"/>
            </w:rPr>
            <w:t> </w:t>
          </w:r>
          <w:r>
            <w:rPr>
              <w:rStyle w:val="33"/>
              <w:rFonts w:ascii="仿宋" w:hAnsi="仿宋" w:eastAsia="仿宋" w:cs="仿宋_GB2312"/>
              <w:b w:val="0"/>
              <w:bCs w:val="0"/>
              <w:kern w:val="0"/>
            </w:rPr>
            <w:t>赛事仲裁委员会</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_Toc151991024 \h </w:instrText>
          </w:r>
          <w:r>
            <w:rPr>
              <w:rFonts w:ascii="仿宋" w:hAnsi="仿宋" w:eastAsia="仿宋"/>
              <w:b w:val="0"/>
              <w:bCs w:val="0"/>
            </w:rPr>
            <w:fldChar w:fldCharType="separate"/>
          </w:r>
          <w:r>
            <w:rPr>
              <w:rFonts w:ascii="仿宋" w:hAnsi="仿宋" w:eastAsia="仿宋"/>
              <w:b w:val="0"/>
              <w:bCs w:val="0"/>
            </w:rPr>
            <w:t>14</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"_Toc151991029" </w:instrText>
          </w:r>
          <w:r>
            <w:fldChar w:fldCharType="separate"/>
          </w:r>
          <w:r>
            <w:rPr>
              <w:rStyle w:val="33"/>
              <w:rFonts w:ascii="仿宋" w:hAnsi="仿宋" w:eastAsia="仿宋" w:cs="仿宋_GB2312"/>
              <w:b w:val="0"/>
              <w:bCs w:val="0"/>
              <w:kern w:val="0"/>
            </w:rPr>
            <w:t>第三章 竞赛监督委员</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_Toc151991029 \h </w:instrText>
          </w:r>
          <w:r>
            <w:rPr>
              <w:rFonts w:ascii="仿宋" w:hAnsi="仿宋" w:eastAsia="仿宋"/>
              <w:b w:val="0"/>
              <w:bCs w:val="0"/>
            </w:rPr>
            <w:fldChar w:fldCharType="separate"/>
          </w:r>
          <w:r>
            <w:rPr>
              <w:rFonts w:ascii="仿宋" w:hAnsi="仿宋" w:eastAsia="仿宋"/>
              <w:b w:val="0"/>
              <w:bCs w:val="0"/>
            </w:rPr>
            <w:t>16</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"_Toc151991032" </w:instrText>
          </w:r>
          <w:r>
            <w:fldChar w:fldCharType="separate"/>
          </w:r>
          <w:r>
            <w:rPr>
              <w:rStyle w:val="33"/>
              <w:rFonts w:ascii="仿宋" w:hAnsi="仿宋" w:eastAsia="仿宋" w:cs="仿宋_GB2312"/>
              <w:b w:val="0"/>
              <w:bCs w:val="0"/>
              <w:kern w:val="0"/>
            </w:rPr>
            <w:t xml:space="preserve">第四章 </w:t>
          </w:r>
          <w:r>
            <w:rPr>
              <w:rStyle w:val="33"/>
              <w:rFonts w:eastAsia="仿宋" w:cs="Calibri"/>
              <w:b w:val="0"/>
              <w:bCs w:val="0"/>
              <w:kern w:val="0"/>
            </w:rPr>
            <w:t> </w:t>
          </w:r>
          <w:r>
            <w:rPr>
              <w:rStyle w:val="33"/>
              <w:rFonts w:ascii="仿宋" w:hAnsi="仿宋" w:eastAsia="仿宋" w:cs="仿宋_GB2312"/>
              <w:b w:val="0"/>
              <w:bCs w:val="0"/>
              <w:kern w:val="0"/>
            </w:rPr>
            <w:t>参赛者</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_Toc151991032 \h </w:instrText>
          </w:r>
          <w:r>
            <w:rPr>
              <w:rFonts w:ascii="仿宋" w:hAnsi="仿宋" w:eastAsia="仿宋"/>
              <w:b w:val="0"/>
              <w:bCs w:val="0"/>
            </w:rPr>
            <w:fldChar w:fldCharType="separate"/>
          </w:r>
          <w:r>
            <w:rPr>
              <w:rFonts w:ascii="仿宋" w:hAnsi="仿宋" w:eastAsia="仿宋"/>
              <w:b w:val="0"/>
              <w:bCs w:val="0"/>
            </w:rPr>
            <w:t>17</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"_Toc151991037" </w:instrText>
          </w:r>
          <w:r>
            <w:fldChar w:fldCharType="separate"/>
          </w:r>
          <w:r>
            <w:rPr>
              <w:rStyle w:val="33"/>
              <w:rFonts w:ascii="仿宋" w:hAnsi="仿宋" w:eastAsia="仿宋" w:cs="仿宋_GB2312"/>
              <w:b w:val="0"/>
              <w:bCs w:val="0"/>
            </w:rPr>
            <w:t>第二部  航空模型</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_Toc151991037 \h </w:instrText>
          </w:r>
          <w:r>
            <w:rPr>
              <w:rFonts w:ascii="仿宋" w:hAnsi="仿宋" w:eastAsia="仿宋"/>
              <w:b w:val="0"/>
              <w:bCs w:val="0"/>
            </w:rPr>
            <w:fldChar w:fldCharType="separate"/>
          </w:r>
          <w:r>
            <w:rPr>
              <w:rFonts w:ascii="仿宋" w:hAnsi="仿宋" w:eastAsia="仿宋"/>
              <w:b w:val="0"/>
              <w:bCs w:val="0"/>
            </w:rPr>
            <w:t>18</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"_Toc151991038" </w:instrText>
          </w:r>
          <w:r>
            <w:fldChar w:fldCharType="separate"/>
          </w:r>
          <w:r>
            <w:rPr>
              <w:rStyle w:val="33"/>
              <w:rFonts w:ascii="仿宋" w:hAnsi="仿宋" w:eastAsia="仿宋" w:cs="仿宋_GB2312"/>
              <w:b w:val="0"/>
              <w:bCs w:val="0"/>
            </w:rPr>
            <w:t>第一章  总 则</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_Toc151991038 \h </w:instrText>
          </w:r>
          <w:r>
            <w:rPr>
              <w:rFonts w:ascii="仿宋" w:hAnsi="仿宋" w:eastAsia="仿宋"/>
              <w:b w:val="0"/>
              <w:bCs w:val="0"/>
            </w:rPr>
            <w:fldChar w:fldCharType="separate"/>
          </w:r>
          <w:r>
            <w:rPr>
              <w:rFonts w:ascii="仿宋" w:hAnsi="仿宋" w:eastAsia="仿宋"/>
              <w:b w:val="0"/>
              <w:bCs w:val="0"/>
            </w:rPr>
            <w:t>18</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"_Toc151991039" </w:instrText>
          </w:r>
          <w:r>
            <w:fldChar w:fldCharType="separate"/>
          </w:r>
          <w:r>
            <w:rPr>
              <w:rStyle w:val="33"/>
              <w:rFonts w:ascii="仿宋" w:hAnsi="仿宋" w:eastAsia="仿宋" w:cs="仿宋_GB2312"/>
              <w:i w:val="0"/>
              <w:iCs w:val="0"/>
            </w:rPr>
            <w:t>1.1 航空模型定义</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_Toc151991039 \h </w:instrText>
          </w:r>
          <w:r>
            <w:rPr>
              <w:rFonts w:ascii="仿宋" w:hAnsi="仿宋" w:eastAsia="仿宋"/>
              <w:i w:val="0"/>
              <w:iCs w:val="0"/>
            </w:rPr>
            <w:fldChar w:fldCharType="separate"/>
          </w:r>
          <w:r>
            <w:rPr>
              <w:rFonts w:ascii="仿宋" w:hAnsi="仿宋" w:eastAsia="仿宋"/>
              <w:i w:val="0"/>
              <w:iCs w:val="0"/>
            </w:rPr>
            <w:t>19</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"_Toc151991040" </w:instrText>
          </w:r>
          <w:r>
            <w:fldChar w:fldCharType="separate"/>
          </w:r>
          <w:r>
            <w:rPr>
              <w:rStyle w:val="33"/>
              <w:rFonts w:ascii="仿宋" w:hAnsi="仿宋" w:eastAsia="仿宋" w:cs="仿宋_GB2312"/>
              <w:i w:val="0"/>
              <w:iCs w:val="0"/>
            </w:rPr>
            <w:t>1.2 航空模型总体技术要求</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_Toc151991040 \h </w:instrText>
          </w:r>
          <w:r>
            <w:rPr>
              <w:rFonts w:ascii="仿宋" w:hAnsi="仿宋" w:eastAsia="仿宋"/>
              <w:i w:val="0"/>
              <w:iCs w:val="0"/>
            </w:rPr>
            <w:fldChar w:fldCharType="separate"/>
          </w:r>
          <w:r>
            <w:rPr>
              <w:rFonts w:ascii="仿宋" w:hAnsi="仿宋" w:eastAsia="仿宋"/>
              <w:i w:val="0"/>
              <w:iCs w:val="0"/>
            </w:rPr>
            <w:t>19</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"_Toc151991045" </w:instrText>
          </w:r>
          <w:r>
            <w:fldChar w:fldCharType="separate"/>
          </w:r>
          <w:r>
            <w:rPr>
              <w:rStyle w:val="33"/>
              <w:rFonts w:ascii="仿宋" w:hAnsi="仿宋" w:eastAsia="仿宋" w:cs="仿宋_GB2312"/>
              <w:i w:val="0"/>
              <w:iCs w:val="0"/>
            </w:rPr>
            <w:t>1.3 航空模型分类</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_Toc151991045 \h </w:instrText>
          </w:r>
          <w:r>
            <w:rPr>
              <w:rFonts w:ascii="仿宋" w:hAnsi="仿宋" w:eastAsia="仿宋"/>
              <w:i w:val="0"/>
              <w:iCs w:val="0"/>
            </w:rPr>
            <w:fldChar w:fldCharType="separate"/>
          </w:r>
          <w:r>
            <w:rPr>
              <w:rFonts w:ascii="仿宋" w:hAnsi="仿宋" w:eastAsia="仿宋"/>
              <w:i w:val="0"/>
              <w:iCs w:val="0"/>
            </w:rPr>
            <w:t>19</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"_Toc151991047" </w:instrText>
          </w:r>
          <w:r>
            <w:fldChar w:fldCharType="separate"/>
          </w:r>
          <w:r>
            <w:rPr>
              <w:rStyle w:val="33"/>
              <w:rFonts w:ascii="仿宋" w:hAnsi="仿宋" w:eastAsia="仿宋" w:cs="仿宋_GB2312"/>
              <w:i w:val="0"/>
              <w:iCs w:val="0"/>
            </w:rPr>
            <w:t>1.4  大项、项目名称与代码</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_Toc151991047 \h </w:instrText>
          </w:r>
          <w:r>
            <w:rPr>
              <w:rFonts w:ascii="仿宋" w:hAnsi="仿宋" w:eastAsia="仿宋"/>
              <w:i w:val="0"/>
              <w:iCs w:val="0"/>
            </w:rPr>
            <w:fldChar w:fldCharType="separate"/>
          </w:r>
          <w:r>
            <w:rPr>
              <w:rFonts w:ascii="仿宋" w:hAnsi="仿宋" w:eastAsia="仿宋"/>
              <w:i w:val="0"/>
              <w:iCs w:val="0"/>
            </w:rPr>
            <w:t>20</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"_Toc151991051" </w:instrText>
          </w:r>
          <w:r>
            <w:fldChar w:fldCharType="separate"/>
          </w:r>
          <w:r>
            <w:rPr>
              <w:rStyle w:val="33"/>
              <w:rFonts w:ascii="仿宋" w:hAnsi="仿宋" w:eastAsia="仿宋" w:cs="仿宋_GB2312"/>
              <w:i w:val="0"/>
              <w:iCs w:val="0"/>
            </w:rPr>
            <w:t>1.5 赛项设置</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_Toc151991051 \h </w:instrText>
          </w:r>
          <w:r>
            <w:rPr>
              <w:rFonts w:ascii="仿宋" w:hAnsi="仿宋" w:eastAsia="仿宋"/>
              <w:i w:val="0"/>
              <w:iCs w:val="0"/>
            </w:rPr>
            <w:fldChar w:fldCharType="separate"/>
          </w:r>
          <w:r>
            <w:rPr>
              <w:rFonts w:ascii="仿宋" w:hAnsi="仿宋" w:eastAsia="仿宋"/>
              <w:i w:val="0"/>
              <w:iCs w:val="0"/>
            </w:rPr>
            <w:t>23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"_Toc151991057" </w:instrText>
          </w:r>
          <w:r>
            <w:fldChar w:fldCharType="separate"/>
          </w:r>
          <w:r>
            <w:rPr>
              <w:rStyle w:val="33"/>
              <w:rFonts w:ascii="仿宋" w:hAnsi="仿宋" w:eastAsia="仿宋" w:cs="仿宋_GB2312"/>
              <w:i w:val="0"/>
              <w:iCs w:val="0"/>
            </w:rPr>
            <w:t>1.6  安全规定守则</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_Toc151991057 \h </w:instrText>
          </w:r>
          <w:r>
            <w:rPr>
              <w:rFonts w:ascii="仿宋" w:hAnsi="仿宋" w:eastAsia="仿宋"/>
              <w:i w:val="0"/>
              <w:iCs w:val="0"/>
            </w:rPr>
            <w:fldChar w:fldCharType="separate"/>
          </w:r>
          <w:r>
            <w:rPr>
              <w:rFonts w:ascii="仿宋" w:hAnsi="仿宋" w:eastAsia="仿宋"/>
              <w:i w:val="0"/>
              <w:iCs w:val="0"/>
            </w:rPr>
            <w:t>24</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"_Toc151991058" </w:instrText>
          </w:r>
          <w:r>
            <w:fldChar w:fldCharType="separate"/>
          </w:r>
          <w:r>
            <w:rPr>
              <w:rStyle w:val="33"/>
              <w:rFonts w:ascii="仿宋" w:hAnsi="仿宋" w:eastAsia="仿宋" w:cs="仿宋_GB2312"/>
              <w:i w:val="0"/>
              <w:iCs w:val="0"/>
            </w:rPr>
            <w:t>1.7 竞赛通用规定</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_Toc151991058 \h </w:instrText>
          </w:r>
          <w:r>
            <w:rPr>
              <w:rFonts w:ascii="仿宋" w:hAnsi="仿宋" w:eastAsia="仿宋"/>
              <w:i w:val="0"/>
              <w:iCs w:val="0"/>
            </w:rPr>
            <w:fldChar w:fldCharType="separate"/>
          </w:r>
          <w:r>
            <w:rPr>
              <w:rFonts w:ascii="仿宋" w:hAnsi="仿宋" w:eastAsia="仿宋"/>
              <w:i w:val="0"/>
              <w:iCs w:val="0"/>
            </w:rPr>
            <w:t>25</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"_Toc151991069" </w:instrText>
          </w:r>
          <w:r>
            <w:fldChar w:fldCharType="separate"/>
          </w:r>
          <w:r>
            <w:rPr>
              <w:rStyle w:val="33"/>
              <w:rFonts w:ascii="仿宋" w:hAnsi="仿宋" w:eastAsia="仿宋" w:cs="仿宋_GB2312"/>
              <w:i w:val="0"/>
              <w:iCs w:val="0"/>
            </w:rPr>
            <w:t>1.8 术语含义</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_Toc151991069 \h </w:instrText>
          </w:r>
          <w:r>
            <w:rPr>
              <w:rFonts w:ascii="仿宋" w:hAnsi="仿宋" w:eastAsia="仿宋"/>
              <w:i w:val="0"/>
              <w:iCs w:val="0"/>
            </w:rPr>
            <w:fldChar w:fldCharType="separate"/>
          </w:r>
          <w:r>
            <w:rPr>
              <w:rFonts w:ascii="仿宋" w:hAnsi="仿宋" w:eastAsia="仿宋"/>
              <w:i w:val="0"/>
              <w:iCs w:val="0"/>
            </w:rPr>
            <w:t>29</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"_Toc151991099" </w:instrText>
          </w:r>
          <w:r>
            <w:fldChar w:fldCharType="separate"/>
          </w:r>
          <w:r>
            <w:rPr>
              <w:rStyle w:val="33"/>
              <w:rFonts w:ascii="仿宋" w:hAnsi="仿宋" w:eastAsia="仿宋" w:cs="仿宋_GB2312"/>
              <w:i w:val="0"/>
              <w:iCs w:val="0"/>
            </w:rPr>
            <w:t>1.9 计量单位</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_Toc151991099 \h </w:instrText>
          </w:r>
          <w:r>
            <w:rPr>
              <w:rFonts w:ascii="仿宋" w:hAnsi="仿宋" w:eastAsia="仿宋"/>
              <w:i w:val="0"/>
              <w:iCs w:val="0"/>
            </w:rPr>
            <w:fldChar w:fldCharType="separate"/>
          </w:r>
          <w:r>
            <w:rPr>
              <w:rFonts w:ascii="仿宋" w:hAnsi="仿宋" w:eastAsia="仿宋"/>
              <w:i w:val="0"/>
              <w:iCs w:val="0"/>
            </w:rPr>
            <w:t>32</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"_Toc151991100" </w:instrText>
          </w:r>
          <w:r>
            <w:fldChar w:fldCharType="separate"/>
          </w:r>
          <w:r>
            <w:rPr>
              <w:rStyle w:val="33"/>
              <w:rFonts w:ascii="仿宋" w:hAnsi="仿宋" w:eastAsia="仿宋" w:cs="仿宋_GB2312"/>
              <w:i w:val="0"/>
              <w:iCs w:val="0"/>
            </w:rPr>
            <w:t>1.10 说明</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_Toc151991100 \h </w:instrText>
          </w:r>
          <w:r>
            <w:rPr>
              <w:rFonts w:ascii="仿宋" w:hAnsi="仿宋" w:eastAsia="仿宋"/>
              <w:i w:val="0"/>
              <w:iCs w:val="0"/>
            </w:rPr>
            <w:fldChar w:fldCharType="separate"/>
          </w:r>
          <w:r>
            <w:rPr>
              <w:rFonts w:ascii="仿宋" w:hAnsi="仿宋" w:eastAsia="仿宋"/>
              <w:i w:val="0"/>
              <w:iCs w:val="0"/>
            </w:rPr>
            <w:t>33</w:t>
          </w:r>
          <w:r>
            <w:rPr>
              <w:rFonts w:ascii="仿宋" w:hAnsi="仿宋" w:eastAsia="仿宋"/>
              <w:i w:val="0"/>
              <w:iCs w:val="0"/>
            </w:rPr>
            <w:fldChar w:fldCharType="end"/>
          </w:r>
          <w:r>
            <w:rPr>
              <w:rFonts w:ascii="仿宋" w:hAnsi="仿宋" w:eastAsia="仿宋"/>
              <w:i w:val="0"/>
              <w:i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"_Toc151991101" </w:instrText>
          </w:r>
          <w:r>
            <w:fldChar w:fldCharType="separate"/>
          </w:r>
          <w:r>
            <w:rPr>
              <w:rStyle w:val="33"/>
              <w:rFonts w:ascii="仿宋" w:hAnsi="仿宋" w:eastAsia="仿宋" w:cs="微软雅黑"/>
              <w:b w:val="0"/>
              <w:bCs w:val="0"/>
            </w:rPr>
            <w:t>第二章 自由飞行类</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_Toc151991101 \h </w:instrText>
          </w:r>
          <w:r>
            <w:rPr>
              <w:rFonts w:ascii="仿宋" w:hAnsi="仿宋" w:eastAsia="仿宋"/>
              <w:b w:val="0"/>
              <w:bCs w:val="0"/>
            </w:rPr>
            <w:fldChar w:fldCharType="separate"/>
          </w:r>
          <w:r>
            <w:rPr>
              <w:rFonts w:ascii="仿宋" w:hAnsi="仿宋" w:eastAsia="仿宋"/>
              <w:b w:val="0"/>
              <w:bCs w:val="0"/>
            </w:rPr>
            <w:t>33</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"_Toc151991103" </w:instrText>
          </w:r>
          <w:r>
            <w:fldChar w:fldCharType="separate"/>
          </w:r>
          <w:r>
            <w:rPr>
              <w:rStyle w:val="33"/>
              <w:rFonts w:ascii="仿宋" w:hAnsi="仿宋" w:eastAsia="仿宋" w:cs="微软雅黑"/>
              <w:i w:val="0"/>
              <w:iCs w:val="0"/>
            </w:rPr>
            <w:t>2.2大项名称（简称）</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_Toc151991103 \h </w:instrText>
          </w:r>
          <w:r>
            <w:rPr>
              <w:rFonts w:ascii="仿宋" w:hAnsi="仿宋" w:eastAsia="仿宋"/>
              <w:i w:val="0"/>
              <w:iCs w:val="0"/>
            </w:rPr>
            <w:fldChar w:fldCharType="separate"/>
          </w:r>
          <w:r>
            <w:rPr>
              <w:rFonts w:ascii="仿宋" w:hAnsi="仿宋" w:eastAsia="仿宋"/>
              <w:i w:val="0"/>
              <w:iCs w:val="0"/>
            </w:rPr>
            <w:t>34</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"_Toc151991118" </w:instrText>
          </w:r>
          <w:r>
            <w:fldChar w:fldCharType="separate"/>
          </w:r>
          <w:r>
            <w:rPr>
              <w:rStyle w:val="33"/>
              <w:rFonts w:ascii="仿宋" w:hAnsi="仿宋" w:eastAsia="仿宋" w:cs="微软雅黑"/>
              <w:i w:val="0"/>
              <w:iCs w:val="0"/>
            </w:rPr>
            <w:t>2.3 自由飞行类竞赛通则</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_Toc151991118 \h </w:instrText>
          </w:r>
          <w:r>
            <w:rPr>
              <w:rFonts w:ascii="仿宋" w:hAnsi="仿宋" w:eastAsia="仿宋"/>
              <w:i w:val="0"/>
              <w:iCs w:val="0"/>
            </w:rPr>
            <w:fldChar w:fldCharType="separate"/>
          </w:r>
          <w:r>
            <w:rPr>
              <w:rFonts w:ascii="仿宋" w:hAnsi="仿宋" w:eastAsia="仿宋"/>
              <w:i w:val="0"/>
              <w:iCs w:val="0"/>
            </w:rPr>
            <w:t>34</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"_Toc151991121" </w:instrText>
          </w:r>
          <w:r>
            <w:fldChar w:fldCharType="separate"/>
          </w:r>
          <w:r>
            <w:rPr>
              <w:rStyle w:val="33"/>
              <w:rFonts w:ascii="仿宋" w:hAnsi="仿宋" w:eastAsia="仿宋" w:cs="微软雅黑"/>
              <w:i w:val="0"/>
              <w:iCs w:val="0"/>
            </w:rPr>
            <w:t>2.4 室外竞时项目竞赛一般规定</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_Toc151991121 \h </w:instrText>
          </w:r>
          <w:r>
            <w:rPr>
              <w:rFonts w:ascii="仿宋" w:hAnsi="仿宋" w:eastAsia="仿宋"/>
              <w:i w:val="0"/>
              <w:iCs w:val="0"/>
            </w:rPr>
            <w:fldChar w:fldCharType="separate"/>
          </w:r>
          <w:r>
            <w:rPr>
              <w:rFonts w:ascii="仿宋" w:hAnsi="仿宋" w:eastAsia="仿宋"/>
              <w:i w:val="0"/>
              <w:iCs w:val="0"/>
            </w:rPr>
            <w:t>35</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"_Toc151991143" </w:instrText>
          </w:r>
          <w:r>
            <w:fldChar w:fldCharType="separate"/>
          </w:r>
          <w:r>
            <w:rPr>
              <w:rStyle w:val="33"/>
              <w:rFonts w:ascii="仿宋" w:hAnsi="仿宋" w:eastAsia="仿宋" w:cs="微软雅黑"/>
              <w:i w:val="0"/>
              <w:iCs w:val="0"/>
            </w:rPr>
            <w:t>2.5 牵引模型滑翔机（牵引）</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_Toc151991143 \h </w:instrText>
          </w:r>
          <w:r>
            <w:rPr>
              <w:rFonts w:ascii="仿宋" w:hAnsi="仿宋" w:eastAsia="仿宋"/>
              <w:i w:val="0"/>
              <w:iCs w:val="0"/>
            </w:rPr>
            <w:fldChar w:fldCharType="separate"/>
          </w:r>
          <w:r>
            <w:rPr>
              <w:rFonts w:ascii="仿宋" w:hAnsi="仿宋" w:eastAsia="仿宋"/>
              <w:i w:val="0"/>
              <w:iCs w:val="0"/>
            </w:rPr>
            <w:t>40</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"_Toc151991145" </w:instrText>
          </w:r>
          <w:r>
            <w:fldChar w:fldCharType="separate"/>
          </w:r>
          <w:r>
            <w:rPr>
              <w:rStyle w:val="33"/>
              <w:rFonts w:ascii="仿宋" w:hAnsi="仿宋" w:eastAsia="仿宋" w:cs="微软雅黑"/>
            </w:rPr>
            <w:t>2.5.2项目分级与技术要求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_Toc151991145 \h </w:instrText>
          </w:r>
          <w:r>
            <w:rPr>
              <w:rFonts w:ascii="仿宋" w:hAnsi="仿宋" w:eastAsia="仿宋"/>
            </w:rPr>
            <w:fldChar w:fldCharType="separate"/>
          </w:r>
          <w:r>
            <w:rPr>
              <w:rFonts w:ascii="仿宋" w:hAnsi="仿宋" w:eastAsia="仿宋"/>
            </w:rPr>
            <w:t>41</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"_Toc151991146" </w:instrText>
          </w:r>
          <w:r>
            <w:fldChar w:fldCharType="separate"/>
          </w:r>
          <w:r>
            <w:rPr>
              <w:rStyle w:val="33"/>
              <w:rFonts w:ascii="仿宋" w:hAnsi="仿宋" w:eastAsia="仿宋" w:cs="微软雅黑"/>
            </w:rPr>
            <w:t>1. 一级牵引模型滑翔机（G1A</w:t>
          </w:r>
          <w:r>
            <w:rPr>
              <w:rStyle w:val="33"/>
              <w:rFonts w:ascii="仿宋" w:hAnsi="仿宋" w:eastAsia="仿宋" w:cs="微软雅黑"/>
              <w:kern w:val="0"/>
            </w:rPr>
            <w:t>－</w:t>
          </w:r>
          <w:r>
            <w:rPr>
              <w:rStyle w:val="33"/>
              <w:rFonts w:ascii="仿宋" w:hAnsi="仿宋" w:eastAsia="仿宋" w:cs="微软雅黑"/>
            </w:rPr>
            <w:t>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_Toc151991146 \h </w:instrText>
          </w:r>
          <w:r>
            <w:rPr>
              <w:rFonts w:ascii="仿宋" w:hAnsi="仿宋" w:eastAsia="仿宋"/>
            </w:rPr>
            <w:fldChar w:fldCharType="separate"/>
          </w:r>
          <w:r>
            <w:rPr>
              <w:rFonts w:ascii="仿宋" w:hAnsi="仿宋" w:eastAsia="仿宋"/>
            </w:rPr>
            <w:t>41</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"_Toc151991147" </w:instrText>
          </w:r>
          <w:r>
            <w:fldChar w:fldCharType="separate"/>
          </w:r>
          <w:r>
            <w:rPr>
              <w:rStyle w:val="33"/>
              <w:rFonts w:ascii="仿宋" w:hAnsi="仿宋" w:eastAsia="仿宋" w:cs="微软雅黑"/>
            </w:rPr>
            <w:t>2. 二级牵引模型滑翔机（G1A</w:t>
          </w:r>
          <w:r>
            <w:rPr>
              <w:rStyle w:val="33"/>
              <w:rFonts w:ascii="仿宋" w:hAnsi="仿宋" w:eastAsia="仿宋" w:cs="微软雅黑"/>
              <w:kern w:val="0"/>
            </w:rPr>
            <w:t>－</w:t>
          </w:r>
          <w:r>
            <w:rPr>
              <w:rStyle w:val="33"/>
              <w:rFonts w:ascii="仿宋" w:hAnsi="仿宋" w:eastAsia="仿宋" w:cs="微软雅黑"/>
            </w:rPr>
            <w:t>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_Toc151991147 \h </w:instrText>
          </w:r>
          <w:r>
            <w:rPr>
              <w:rFonts w:ascii="仿宋" w:hAnsi="仿宋" w:eastAsia="仿宋"/>
            </w:rPr>
            <w:fldChar w:fldCharType="separate"/>
          </w:r>
          <w:r>
            <w:rPr>
              <w:rFonts w:ascii="仿宋" w:hAnsi="仿宋" w:eastAsia="仿宋"/>
            </w:rPr>
            <w:t>41</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"_Toc151991148" </w:instrText>
          </w:r>
          <w:r>
            <w:fldChar w:fldCharType="separate"/>
          </w:r>
          <w:r>
            <w:rPr>
              <w:rStyle w:val="33"/>
              <w:rFonts w:ascii="仿宋" w:hAnsi="仿宋" w:eastAsia="仿宋" w:cs="微软雅黑"/>
            </w:rPr>
            <w:t>3. 三级牵引模型滑翔机（G1A</w:t>
          </w:r>
          <w:r>
            <w:rPr>
              <w:rStyle w:val="33"/>
              <w:rFonts w:ascii="仿宋" w:hAnsi="仿宋" w:eastAsia="仿宋" w:cs="微软雅黑"/>
              <w:kern w:val="0"/>
            </w:rPr>
            <w:t>－</w:t>
          </w:r>
          <w:r>
            <w:rPr>
              <w:rStyle w:val="33"/>
              <w:rFonts w:ascii="仿宋" w:hAnsi="仿宋" w:eastAsia="仿宋" w:cs="微软雅黑"/>
            </w:rPr>
            <w:t>3）</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_Toc151991148 \h </w:instrText>
          </w:r>
          <w:r>
            <w:rPr>
              <w:rFonts w:ascii="仿宋" w:hAnsi="仿宋" w:eastAsia="仿宋"/>
            </w:rPr>
            <w:fldChar w:fldCharType="separate"/>
          </w:r>
          <w:r>
            <w:rPr>
              <w:rFonts w:ascii="仿宋" w:hAnsi="仿宋" w:eastAsia="仿宋"/>
            </w:rPr>
            <w:t>41</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"_Toc151991149" </w:instrText>
          </w:r>
          <w:r>
            <w:fldChar w:fldCharType="separate"/>
          </w:r>
          <w:r>
            <w:rPr>
              <w:rStyle w:val="33"/>
              <w:rFonts w:ascii="仿宋" w:hAnsi="仿宋" w:eastAsia="仿宋" w:cs="微软雅黑"/>
            </w:rPr>
            <w:t>4.国际级牵引模型滑翔机（F1A）</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_Toc151991149 \h </w:instrText>
          </w:r>
          <w:r>
            <w:rPr>
              <w:rFonts w:ascii="仿宋" w:hAnsi="仿宋" w:eastAsia="仿宋"/>
            </w:rPr>
            <w:fldChar w:fldCharType="separate"/>
          </w:r>
          <w:r>
            <w:rPr>
              <w:rFonts w:ascii="仿宋" w:hAnsi="仿宋" w:eastAsia="仿宋"/>
            </w:rPr>
            <w:t>41</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"_Toc151991150" </w:instrText>
          </w:r>
          <w:r>
            <w:fldChar w:fldCharType="separate"/>
          </w:r>
          <w:r>
            <w:rPr>
              <w:rStyle w:val="33"/>
              <w:rFonts w:ascii="仿宋" w:hAnsi="仿宋" w:eastAsia="仿宋" w:cs="微软雅黑"/>
              <w:i w:val="0"/>
              <w:iCs w:val="0"/>
            </w:rPr>
            <w:t>2.6 橡筋模型飞机（橡筋）</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_Toc151991150 \h </w:instrText>
          </w:r>
          <w:r>
            <w:rPr>
              <w:rFonts w:ascii="仿宋" w:hAnsi="仿宋" w:eastAsia="仿宋"/>
              <w:i w:val="0"/>
              <w:iCs w:val="0"/>
            </w:rPr>
            <w:fldChar w:fldCharType="separate"/>
          </w:r>
          <w:r>
            <w:rPr>
              <w:rFonts w:ascii="仿宋" w:hAnsi="仿宋" w:eastAsia="仿宋"/>
              <w:i w:val="0"/>
              <w:iCs w:val="0"/>
            </w:rPr>
            <w:t>41</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"_Toc151991152" </w:instrText>
          </w:r>
          <w:r>
            <w:fldChar w:fldCharType="separate"/>
          </w:r>
          <w:r>
            <w:rPr>
              <w:rStyle w:val="33"/>
              <w:rFonts w:ascii="仿宋" w:hAnsi="仿宋" w:eastAsia="仿宋" w:cs="微软雅黑"/>
            </w:rPr>
            <w:t>2.6.2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_Toc151991152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"_Toc151991153" </w:instrText>
          </w:r>
          <w:r>
            <w:fldChar w:fldCharType="separate"/>
          </w:r>
          <w:r>
            <w:rPr>
              <w:rStyle w:val="33"/>
              <w:rFonts w:ascii="仿宋" w:hAnsi="仿宋" w:eastAsia="仿宋" w:cs="微软雅黑"/>
            </w:rPr>
            <w:t>1．初级橡筋模型飞机 （G1B</w:t>
          </w:r>
          <w:r>
            <w:rPr>
              <w:rStyle w:val="33"/>
              <w:rFonts w:ascii="仿宋" w:hAnsi="仿宋" w:eastAsia="仿宋" w:cs="微软雅黑"/>
              <w:kern w:val="0"/>
            </w:rPr>
            <w:t>－</w:t>
          </w:r>
          <w:r>
            <w:rPr>
              <w:rStyle w:val="33"/>
              <w:rFonts w:ascii="仿宋" w:hAnsi="仿宋" w:eastAsia="仿宋" w:cs="微软雅黑"/>
            </w:rPr>
            <w:t>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_Toc151991153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"_Toc151991154" </w:instrText>
          </w:r>
          <w:r>
            <w:fldChar w:fldCharType="separate"/>
          </w:r>
          <w:r>
            <w:rPr>
              <w:rStyle w:val="33"/>
              <w:rFonts w:ascii="仿宋" w:hAnsi="仿宋" w:eastAsia="仿宋" w:cs="微软雅黑"/>
            </w:rPr>
            <w:t>2． 一级橡筋模型飞机 （G1B</w:t>
          </w:r>
          <w:r>
            <w:rPr>
              <w:rStyle w:val="33"/>
              <w:rFonts w:ascii="仿宋" w:hAnsi="仿宋" w:eastAsia="仿宋" w:cs="微软雅黑"/>
              <w:kern w:val="0"/>
            </w:rPr>
            <w:t>－</w:t>
          </w:r>
          <w:r>
            <w:rPr>
              <w:rStyle w:val="33"/>
              <w:rFonts w:ascii="仿宋" w:hAnsi="仿宋" w:eastAsia="仿宋" w:cs="微软雅黑"/>
            </w:rPr>
            <w:t>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_Toc151991154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"_Toc151991155" </w:instrText>
          </w:r>
          <w:r>
            <w:fldChar w:fldCharType="separate"/>
          </w:r>
          <w:r>
            <w:rPr>
              <w:rStyle w:val="33"/>
              <w:rFonts w:ascii="仿宋" w:hAnsi="仿宋" w:eastAsia="仿宋" w:cs="微软雅黑"/>
            </w:rPr>
            <w:t>3． 二级橡筋模型飞机 （G1B</w:t>
          </w:r>
          <w:r>
            <w:rPr>
              <w:rStyle w:val="33"/>
              <w:rFonts w:ascii="仿宋" w:hAnsi="仿宋" w:eastAsia="仿宋" w:cs="微软雅黑"/>
              <w:kern w:val="0"/>
            </w:rPr>
            <w:t>－</w:t>
          </w:r>
          <w:r>
            <w:rPr>
              <w:rStyle w:val="33"/>
              <w:rFonts w:ascii="仿宋" w:hAnsi="仿宋" w:eastAsia="仿宋" w:cs="微软雅黑"/>
            </w:rPr>
            <w:t>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_Toc151991155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"_Toc151991156" </w:instrText>
          </w:r>
          <w:r>
            <w:fldChar w:fldCharType="separate"/>
          </w:r>
          <w:r>
            <w:rPr>
              <w:rStyle w:val="33"/>
              <w:rFonts w:ascii="仿宋" w:hAnsi="仿宋" w:eastAsia="仿宋" w:cs="微软雅黑"/>
            </w:rPr>
            <w:t>4． 国际级橡筋模型飞机（F1B）</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_Toc151991156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"_Toc151991157" </w:instrText>
          </w:r>
          <w:r>
            <w:fldChar w:fldCharType="separate"/>
          </w:r>
          <w:r>
            <w:rPr>
              <w:rStyle w:val="33"/>
              <w:rFonts w:ascii="仿宋" w:hAnsi="仿宋" w:eastAsia="仿宋" w:cs="微软雅黑"/>
              <w:i w:val="0"/>
              <w:iCs w:val="0"/>
            </w:rPr>
            <w:t>2.7 活塞发动机模型飞机（自由飞）</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_Toc151991157 \h </w:instrText>
          </w:r>
          <w:r>
            <w:rPr>
              <w:rFonts w:ascii="仿宋" w:hAnsi="仿宋" w:eastAsia="仿宋"/>
              <w:i w:val="0"/>
              <w:iCs w:val="0"/>
            </w:rPr>
            <w:fldChar w:fldCharType="separate"/>
          </w:r>
          <w:r>
            <w:rPr>
              <w:rFonts w:ascii="仿宋" w:hAnsi="仿宋" w:eastAsia="仿宋"/>
              <w:i w:val="0"/>
              <w:iCs w:val="0"/>
            </w:rPr>
            <w:t>42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"_Toc151991159" </w:instrText>
          </w:r>
          <w:r>
            <w:fldChar w:fldCharType="separate"/>
          </w:r>
          <w:r>
            <w:rPr>
              <w:rStyle w:val="33"/>
              <w:rFonts w:ascii="仿宋" w:hAnsi="仿宋" w:eastAsia="仿宋" w:cs="微软雅黑"/>
            </w:rPr>
            <w:t>2.7.2项目分级与技术要求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_Toc151991159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"_Toc151991160" </w:instrText>
          </w:r>
          <w:r>
            <w:fldChar w:fldCharType="separate"/>
          </w:r>
          <w:r>
            <w:rPr>
              <w:rStyle w:val="33"/>
              <w:rFonts w:ascii="仿宋" w:hAnsi="仿宋" w:eastAsia="仿宋" w:cs="微软雅黑"/>
            </w:rPr>
            <w:t>1．一级活塞发动机模型飞机（G1C</w:t>
          </w:r>
          <w:r>
            <w:rPr>
              <w:rStyle w:val="33"/>
              <w:rFonts w:ascii="仿宋" w:hAnsi="仿宋" w:eastAsia="仿宋" w:cs="微软雅黑"/>
              <w:kern w:val="0"/>
            </w:rPr>
            <w:t>－</w:t>
          </w:r>
          <w:r>
            <w:rPr>
              <w:rStyle w:val="33"/>
              <w:rFonts w:ascii="仿宋" w:hAnsi="仿宋" w:eastAsia="仿宋" w:cs="微软雅黑"/>
            </w:rPr>
            <w:t>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_Toc151991160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"_Toc151991161" </w:instrText>
          </w:r>
          <w:r>
            <w:fldChar w:fldCharType="separate"/>
          </w:r>
          <w:r>
            <w:rPr>
              <w:rStyle w:val="33"/>
              <w:rFonts w:ascii="仿宋" w:hAnsi="仿宋" w:eastAsia="仿宋" w:cs="微软雅黑"/>
            </w:rPr>
            <w:t>2． 二级活塞发动机模型飞机（G1C</w:t>
          </w:r>
          <w:r>
            <w:rPr>
              <w:rStyle w:val="33"/>
              <w:rFonts w:ascii="仿宋" w:hAnsi="仿宋" w:eastAsia="仿宋" w:cs="微软雅黑"/>
              <w:kern w:val="0"/>
            </w:rPr>
            <w:t>－</w:t>
          </w:r>
          <w:r>
            <w:rPr>
              <w:rStyle w:val="33"/>
              <w:rFonts w:ascii="仿宋" w:hAnsi="仿宋" w:eastAsia="仿宋" w:cs="微软雅黑"/>
            </w:rPr>
            <w:t>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_Toc151991161 \h </w:instrText>
          </w:r>
          <w:r>
            <w:rPr>
              <w:rFonts w:ascii="仿宋" w:hAnsi="仿宋" w:eastAsia="仿宋"/>
            </w:rPr>
            <w:fldChar w:fldCharType="separate"/>
          </w:r>
          <w:r>
            <w:rPr>
              <w:rFonts w:ascii="仿宋" w:hAnsi="仿宋" w:eastAsia="仿宋"/>
            </w:rPr>
            <w:t>42</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"_Toc151991162" </w:instrText>
          </w:r>
          <w:r>
            <w:fldChar w:fldCharType="separate"/>
          </w:r>
          <w:r>
            <w:rPr>
              <w:rStyle w:val="33"/>
              <w:rFonts w:ascii="仿宋" w:hAnsi="仿宋" w:eastAsia="仿宋" w:cs="微软雅黑"/>
            </w:rPr>
            <w:t>3． 国际级活塞发动机模型飞机（F1C）</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_Toc151991162 \h </w:instrText>
          </w:r>
          <w:r>
            <w:rPr>
              <w:rFonts w:ascii="仿宋" w:hAnsi="仿宋" w:eastAsia="仿宋"/>
            </w:rPr>
            <w:fldChar w:fldCharType="separate"/>
          </w:r>
          <w:r>
            <w:rPr>
              <w:rFonts w:ascii="仿宋" w:hAnsi="仿宋" w:eastAsia="仿宋"/>
            </w:rPr>
            <w:t>43</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"_Toc151991164" </w:instrText>
          </w:r>
          <w:r>
            <w:fldChar w:fldCharType="separate"/>
          </w:r>
          <w:r>
            <w:rPr>
              <w:rStyle w:val="33"/>
              <w:rFonts w:ascii="仿宋" w:hAnsi="仿宋" w:eastAsia="仿宋" w:cs="微软雅黑"/>
              <w:i w:val="0"/>
              <w:iCs w:val="0"/>
            </w:rPr>
            <w:t>2.8 电动模型飞机（电动）</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_Toc151991164 \h </w:instrText>
          </w:r>
          <w:r>
            <w:rPr>
              <w:rFonts w:ascii="仿宋" w:hAnsi="仿宋" w:eastAsia="仿宋"/>
              <w:i w:val="0"/>
              <w:iCs w:val="0"/>
            </w:rPr>
            <w:fldChar w:fldCharType="separate"/>
          </w:r>
          <w:r>
            <w:rPr>
              <w:rFonts w:ascii="仿宋" w:hAnsi="仿宋" w:eastAsia="仿宋"/>
              <w:i w:val="0"/>
              <w:iCs w:val="0"/>
            </w:rPr>
            <w:t>43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"_Toc151991166" </w:instrText>
          </w:r>
          <w:r>
            <w:fldChar w:fldCharType="separate"/>
          </w:r>
          <w:r>
            <w:rPr>
              <w:rStyle w:val="33"/>
              <w:rFonts w:ascii="仿宋" w:hAnsi="仿宋" w:eastAsia="仿宋" w:cs="微软雅黑"/>
            </w:rPr>
            <w:t>2.8.2项目分级与技术要求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_Toc151991166 \h </w:instrText>
          </w:r>
          <w:r>
            <w:rPr>
              <w:rFonts w:ascii="仿宋" w:hAnsi="仿宋" w:eastAsia="仿宋"/>
            </w:rPr>
            <w:fldChar w:fldCharType="separate"/>
          </w:r>
          <w:r>
            <w:rPr>
              <w:rFonts w:ascii="仿宋" w:hAnsi="仿宋" w:eastAsia="仿宋"/>
            </w:rPr>
            <w:t>43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"_Toc151991167" </w:instrText>
          </w:r>
          <w:r>
            <w:fldChar w:fldCharType="separate"/>
          </w:r>
          <w:r>
            <w:rPr>
              <w:rStyle w:val="33"/>
              <w:rFonts w:ascii="仿宋" w:hAnsi="仿宋" w:eastAsia="仿宋" w:cs="微软雅黑"/>
            </w:rPr>
            <w:t>1. 初级电动模型飞机（G1Q</w:t>
          </w:r>
          <w:r>
            <w:rPr>
              <w:rStyle w:val="33"/>
              <w:rFonts w:ascii="仿宋" w:hAnsi="仿宋" w:eastAsia="仿宋" w:cs="微软雅黑"/>
              <w:kern w:val="0"/>
            </w:rPr>
            <w:t>－</w:t>
          </w:r>
          <w:r>
            <w:rPr>
              <w:rStyle w:val="33"/>
              <w:rFonts w:ascii="仿宋" w:hAnsi="仿宋" w:eastAsia="仿宋" w:cs="微软雅黑"/>
            </w:rPr>
            <w:t>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_Toc151991167 \h </w:instrText>
          </w:r>
          <w:r>
            <w:rPr>
              <w:rFonts w:ascii="仿宋" w:hAnsi="仿宋" w:eastAsia="仿宋"/>
            </w:rPr>
            <w:fldChar w:fldCharType="separate"/>
          </w:r>
          <w:r>
            <w:rPr>
              <w:rFonts w:ascii="仿宋" w:hAnsi="仿宋" w:eastAsia="仿宋"/>
            </w:rPr>
            <w:t>43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"_Toc151991168" </w:instrText>
          </w:r>
          <w:r>
            <w:fldChar w:fldCharType="separate"/>
          </w:r>
          <w:r>
            <w:rPr>
              <w:rStyle w:val="33"/>
              <w:rFonts w:ascii="仿宋" w:hAnsi="仿宋" w:eastAsia="仿宋" w:cs="微软雅黑"/>
            </w:rPr>
            <w:t>2. 一级电动模型飞机（G1Q</w:t>
          </w:r>
          <w:r>
            <w:rPr>
              <w:rStyle w:val="33"/>
              <w:rFonts w:ascii="仿宋" w:hAnsi="仿宋" w:eastAsia="仿宋" w:cs="微软雅黑"/>
              <w:kern w:val="0"/>
            </w:rPr>
            <w:t>－</w:t>
          </w:r>
          <w:r>
            <w:rPr>
              <w:rStyle w:val="33"/>
              <w:rFonts w:ascii="仿宋" w:hAnsi="仿宋" w:eastAsia="仿宋" w:cs="微软雅黑"/>
            </w:rPr>
            <w:t>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_Toc151991168 \h </w:instrText>
          </w:r>
          <w:r>
            <w:rPr>
              <w:rFonts w:ascii="仿宋" w:hAnsi="仿宋" w:eastAsia="仿宋"/>
            </w:rPr>
            <w:fldChar w:fldCharType="separate"/>
          </w:r>
          <w:r>
            <w:rPr>
              <w:rFonts w:ascii="仿宋" w:hAnsi="仿宋" w:eastAsia="仿宋"/>
            </w:rPr>
            <w:t>43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"_Toc151991169" </w:instrText>
          </w:r>
          <w:r>
            <w:fldChar w:fldCharType="separate"/>
          </w:r>
          <w:r>
            <w:rPr>
              <w:rStyle w:val="33"/>
              <w:rFonts w:ascii="仿宋" w:hAnsi="仿宋" w:eastAsia="仿宋" w:cs="微软雅黑"/>
            </w:rPr>
            <w:t>3. 二级电动模型飞机（G1Q</w:t>
          </w:r>
          <w:r>
            <w:rPr>
              <w:rStyle w:val="33"/>
              <w:rFonts w:ascii="仿宋" w:hAnsi="仿宋" w:eastAsia="仿宋" w:cs="微软雅黑"/>
              <w:kern w:val="0"/>
            </w:rPr>
            <w:t>－</w:t>
          </w:r>
          <w:r>
            <w:rPr>
              <w:rStyle w:val="33"/>
              <w:rFonts w:ascii="仿宋" w:hAnsi="仿宋" w:eastAsia="仿宋" w:cs="微软雅黑"/>
            </w:rPr>
            <w:t>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_Toc151991169 \h </w:instrText>
          </w:r>
          <w:r>
            <w:rPr>
              <w:rFonts w:ascii="仿宋" w:hAnsi="仿宋" w:eastAsia="仿宋"/>
            </w:rPr>
            <w:fldChar w:fldCharType="separate"/>
          </w:r>
          <w:r>
            <w:rPr>
              <w:rFonts w:ascii="仿宋" w:hAnsi="仿宋" w:eastAsia="仿宋"/>
            </w:rPr>
            <w:t>43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"_Toc151991170" </w:instrText>
          </w:r>
          <w:r>
            <w:fldChar w:fldCharType="separate"/>
          </w:r>
          <w:r>
            <w:rPr>
              <w:rStyle w:val="33"/>
              <w:rFonts w:ascii="仿宋" w:hAnsi="仿宋" w:eastAsia="仿宋"/>
            </w:rPr>
            <w:t>4. 国际级电动模型飞机（</w:t>
          </w:r>
          <w:r>
            <w:rPr>
              <w:rStyle w:val="33"/>
              <w:rFonts w:ascii="仿宋" w:hAnsi="仿宋" w:eastAsia="仿宋" w:cs="等线"/>
              <w:kern w:val="0"/>
            </w:rPr>
            <w:t>F1Q</w:t>
          </w:r>
          <w:r>
            <w:rPr>
              <w:rStyle w:val="33"/>
              <w:rFonts w:ascii="仿宋" w:hAnsi="仿宋" w:eastAsia="仿宋"/>
            </w:rPr>
            <w:t>）</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_Toc151991170 \h </w:instrText>
          </w:r>
          <w:r>
            <w:rPr>
              <w:rFonts w:ascii="仿宋" w:hAnsi="仿宋" w:eastAsia="仿宋"/>
            </w:rPr>
            <w:fldChar w:fldCharType="separate"/>
          </w:r>
          <w:r>
            <w:rPr>
              <w:rFonts w:ascii="仿宋" w:hAnsi="仿宋" w:eastAsia="仿宋"/>
            </w:rPr>
            <w:t>44</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"_Toc151991172" </w:instrText>
          </w:r>
          <w:r>
            <w:fldChar w:fldCharType="separate"/>
          </w:r>
          <w:r>
            <w:rPr>
              <w:rStyle w:val="33"/>
              <w:rFonts w:ascii="仿宋" w:hAnsi="仿宋" w:eastAsia="仿宋" w:cs="微软雅黑"/>
              <w:i w:val="0"/>
              <w:iCs w:val="0"/>
            </w:rPr>
            <w:t>2.9 弹射模型滑翔机（弹射）</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_Toc151991172 \h </w:instrText>
          </w:r>
          <w:r>
            <w:rPr>
              <w:rFonts w:ascii="仿宋" w:hAnsi="仿宋" w:eastAsia="仿宋"/>
              <w:i w:val="0"/>
              <w:iCs w:val="0"/>
            </w:rPr>
            <w:fldChar w:fldCharType="separate"/>
          </w:r>
          <w:r>
            <w:rPr>
              <w:rFonts w:ascii="仿宋" w:hAnsi="仿宋" w:eastAsia="仿宋"/>
              <w:i w:val="0"/>
              <w:iCs w:val="0"/>
            </w:rPr>
            <w:t>45</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"_Toc151991174" </w:instrText>
          </w:r>
          <w:r>
            <w:fldChar w:fldCharType="separate"/>
          </w:r>
          <w:r>
            <w:rPr>
              <w:rStyle w:val="33"/>
              <w:rFonts w:ascii="仿宋" w:hAnsi="仿宋" w:eastAsia="仿宋" w:cs="微软雅黑"/>
            </w:rPr>
            <w:t>2.9.2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_Toc151991174 \h </w:instrText>
          </w:r>
          <w:r>
            <w:rPr>
              <w:rFonts w:ascii="仿宋" w:hAnsi="仿宋" w:eastAsia="仿宋"/>
            </w:rPr>
            <w:fldChar w:fldCharType="separate"/>
          </w:r>
          <w:r>
            <w:rPr>
              <w:rFonts w:ascii="仿宋" w:hAnsi="仿宋" w:eastAsia="仿宋"/>
            </w:rPr>
            <w:t>45</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"_Toc151991175" </w:instrText>
          </w:r>
          <w:r>
            <w:fldChar w:fldCharType="separate"/>
          </w:r>
          <w:r>
            <w:rPr>
              <w:rStyle w:val="33"/>
              <w:rFonts w:ascii="仿宋" w:hAnsi="仿宋" w:eastAsia="仿宋" w:cs="微软雅黑"/>
            </w:rPr>
            <w:t>1．初级弹射模型滑翔机（G1T-0）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_Toc151991175 \h </w:instrText>
          </w:r>
          <w:r>
            <w:rPr>
              <w:rFonts w:ascii="仿宋" w:hAnsi="仿宋" w:eastAsia="仿宋"/>
            </w:rPr>
            <w:fldChar w:fldCharType="separate"/>
          </w:r>
          <w:r>
            <w:rPr>
              <w:rFonts w:ascii="仿宋" w:hAnsi="仿宋" w:eastAsia="仿宋"/>
            </w:rPr>
            <w:t>45</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"_Toc151991176" </w:instrText>
          </w:r>
          <w:r>
            <w:fldChar w:fldCharType="separate"/>
          </w:r>
          <w:r>
            <w:rPr>
              <w:rStyle w:val="33"/>
              <w:rFonts w:ascii="仿宋" w:hAnsi="仿宋" w:eastAsia="仿宋" w:cs="微软雅黑"/>
            </w:rPr>
            <w:t>2． 一级弹射模型滑翔机（G1T-1）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_Toc151991176 \h </w:instrText>
          </w:r>
          <w:r>
            <w:rPr>
              <w:rFonts w:ascii="仿宋" w:hAnsi="仿宋" w:eastAsia="仿宋"/>
            </w:rPr>
            <w:fldChar w:fldCharType="separate"/>
          </w:r>
          <w:r>
            <w:rPr>
              <w:rFonts w:ascii="仿宋" w:hAnsi="仿宋" w:eastAsia="仿宋"/>
            </w:rPr>
            <w:t>46</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"_Toc151991180" </w:instrText>
          </w:r>
          <w:r>
            <w:fldChar w:fldCharType="separate"/>
          </w:r>
          <w:r>
            <w:rPr>
              <w:rStyle w:val="33"/>
              <w:rFonts w:ascii="仿宋" w:hAnsi="仿宋" w:eastAsia="仿宋" w:cs="微软雅黑"/>
              <w:i w:val="0"/>
              <w:iCs w:val="0"/>
            </w:rPr>
            <w:t>2.10 手掷模型滑翔机（手掷）</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_Toc151991180 \h </w:instrText>
          </w:r>
          <w:r>
            <w:rPr>
              <w:rFonts w:ascii="仿宋" w:hAnsi="仿宋" w:eastAsia="仿宋"/>
              <w:i w:val="0"/>
              <w:iCs w:val="0"/>
            </w:rPr>
            <w:fldChar w:fldCharType="separate"/>
          </w:r>
          <w:r>
            <w:rPr>
              <w:rFonts w:ascii="仿宋" w:hAnsi="仿宋" w:eastAsia="仿宋"/>
              <w:i w:val="0"/>
              <w:iCs w:val="0"/>
            </w:rPr>
            <w:t>46</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"_Toc151991182" </w:instrText>
          </w:r>
          <w:r>
            <w:fldChar w:fldCharType="separate"/>
          </w:r>
          <w:r>
            <w:rPr>
              <w:rStyle w:val="33"/>
              <w:rFonts w:ascii="仿宋" w:hAnsi="仿宋" w:eastAsia="仿宋" w:cs="微软雅黑"/>
            </w:rPr>
            <w:t>2.10.2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_Toc151991182 \h </w:instrText>
          </w:r>
          <w:r>
            <w:rPr>
              <w:rFonts w:ascii="仿宋" w:hAnsi="仿宋" w:eastAsia="仿宋"/>
            </w:rPr>
            <w:fldChar w:fldCharType="separate"/>
          </w:r>
          <w:r>
            <w:rPr>
              <w:rFonts w:ascii="仿宋" w:hAnsi="仿宋" w:eastAsia="仿宋"/>
            </w:rPr>
            <w:t>46</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"_Toc151991183" </w:instrText>
          </w:r>
          <w:r>
            <w:fldChar w:fldCharType="separate"/>
          </w:r>
          <w:r>
            <w:rPr>
              <w:rStyle w:val="33"/>
              <w:rFonts w:ascii="仿宋" w:hAnsi="仿宋" w:eastAsia="仿宋" w:cs="微软雅黑"/>
            </w:rPr>
            <w:t>1．一级手掷模型滑翔机（G1S-1）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_Toc151991183 \h </w:instrText>
          </w:r>
          <w:r>
            <w:rPr>
              <w:rFonts w:ascii="仿宋" w:hAnsi="仿宋" w:eastAsia="仿宋"/>
            </w:rPr>
            <w:fldChar w:fldCharType="separate"/>
          </w:r>
          <w:r>
            <w:rPr>
              <w:rFonts w:ascii="仿宋" w:hAnsi="仿宋" w:eastAsia="仿宋"/>
            </w:rPr>
            <w:t>46</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"_Toc151991184" </w:instrText>
          </w:r>
          <w:r>
            <w:fldChar w:fldCharType="separate"/>
          </w:r>
          <w:r>
            <w:rPr>
              <w:rStyle w:val="33"/>
              <w:rFonts w:ascii="仿宋" w:hAnsi="仿宋" w:eastAsia="仿宋" w:cs="微软雅黑"/>
            </w:rPr>
            <w:t>2．二级手掷模型滑翔机（G1S-2）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_Toc151991184 \h </w:instrText>
          </w:r>
          <w:r>
            <w:rPr>
              <w:rFonts w:ascii="仿宋" w:hAnsi="仿宋" w:eastAsia="仿宋"/>
            </w:rPr>
            <w:fldChar w:fldCharType="separate"/>
          </w:r>
          <w:r>
            <w:rPr>
              <w:rFonts w:ascii="仿宋" w:hAnsi="仿宋" w:eastAsia="仿宋"/>
            </w:rPr>
            <w:t>46</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"_Toc151991185" </w:instrText>
          </w:r>
          <w:r>
            <w:fldChar w:fldCharType="separate"/>
          </w:r>
          <w:r>
            <w:rPr>
              <w:rStyle w:val="33"/>
              <w:rFonts w:ascii="仿宋" w:hAnsi="仿宋" w:eastAsia="仿宋" w:cs="微软雅黑"/>
            </w:rPr>
            <w:t>3．三级手掷模型滑翔机（G1S-3）</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_Toc151991185 \h </w:instrText>
          </w:r>
          <w:r>
            <w:rPr>
              <w:rFonts w:ascii="仿宋" w:hAnsi="仿宋" w:eastAsia="仿宋"/>
            </w:rPr>
            <w:fldChar w:fldCharType="separate"/>
          </w:r>
          <w:r>
            <w:rPr>
              <w:rFonts w:ascii="仿宋" w:hAnsi="仿宋" w:eastAsia="仿宋"/>
            </w:rPr>
            <w:t>46</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"_Toc151991186" </w:instrText>
          </w:r>
          <w:r>
            <w:fldChar w:fldCharType="separate"/>
          </w:r>
          <w:r>
            <w:rPr>
              <w:rStyle w:val="33"/>
              <w:rFonts w:ascii="仿宋" w:hAnsi="仿宋" w:eastAsia="仿宋" w:cs="微软雅黑"/>
              <w:i w:val="0"/>
              <w:iCs w:val="0"/>
            </w:rPr>
            <w:t>2.11 橡筋模型直升机（橡筋直升）</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_Toc151991186 \h </w:instrText>
          </w:r>
          <w:r>
            <w:rPr>
              <w:rFonts w:ascii="仿宋" w:hAnsi="仿宋" w:eastAsia="仿宋"/>
              <w:i w:val="0"/>
              <w:iCs w:val="0"/>
            </w:rPr>
            <w:fldChar w:fldCharType="separate"/>
          </w:r>
          <w:r>
            <w:rPr>
              <w:rFonts w:ascii="仿宋" w:hAnsi="仿宋" w:eastAsia="仿宋"/>
              <w:i w:val="0"/>
              <w:iCs w:val="0"/>
            </w:rPr>
            <w:t>46</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"_Toc151991188" </w:instrText>
          </w:r>
          <w:r>
            <w:fldChar w:fldCharType="separate"/>
          </w:r>
          <w:r>
            <w:rPr>
              <w:rStyle w:val="33"/>
              <w:rFonts w:ascii="仿宋" w:hAnsi="仿宋" w:eastAsia="仿宋" w:cs="微软雅黑"/>
            </w:rPr>
            <w:t>2.11.2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_Toc151991188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"_Toc151991189" </w:instrText>
          </w:r>
          <w:r>
            <w:fldChar w:fldCharType="separate"/>
          </w:r>
          <w:r>
            <w:rPr>
              <w:rStyle w:val="33"/>
              <w:rFonts w:ascii="仿宋" w:hAnsi="仿宋" w:eastAsia="仿宋" w:cs="微软雅黑"/>
            </w:rPr>
            <w:t>1.初级橡筋模型直升机（G1Z-0）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_Toc151991189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"_Toc151991190" </w:instrText>
          </w:r>
          <w:r>
            <w:fldChar w:fldCharType="separate"/>
          </w:r>
          <w:r>
            <w:rPr>
              <w:rStyle w:val="33"/>
              <w:rFonts w:ascii="仿宋" w:hAnsi="仿宋" w:eastAsia="仿宋" w:cs="微软雅黑"/>
            </w:rPr>
            <w:t>2.一级橡筋模型直升机（G1Z-1）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_Toc151991190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"_Toc151991191" </w:instrText>
          </w:r>
          <w:r>
            <w:fldChar w:fldCharType="separate"/>
          </w:r>
          <w:r>
            <w:rPr>
              <w:rStyle w:val="33"/>
              <w:rFonts w:ascii="仿宋" w:hAnsi="仿宋" w:eastAsia="仿宋" w:cs="微软雅黑"/>
            </w:rPr>
            <w:t>3.二级橡筋模型直升机（G1Z-2）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_Toc151991191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"_Toc151991192" </w:instrText>
          </w:r>
          <w:r>
            <w:fldChar w:fldCharType="separate"/>
          </w:r>
          <w:r>
            <w:rPr>
              <w:rStyle w:val="33"/>
              <w:rFonts w:ascii="仿宋" w:hAnsi="仿宋" w:eastAsia="仿宋" w:cs="微软雅黑"/>
              <w:i w:val="0"/>
              <w:iCs w:val="0"/>
            </w:rPr>
            <w:t>2.12 伞翼模型飞机（伞翼机）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_Toc151991192 \h </w:instrText>
          </w:r>
          <w:r>
            <w:rPr>
              <w:rFonts w:ascii="仿宋" w:hAnsi="仿宋" w:eastAsia="仿宋"/>
              <w:i w:val="0"/>
              <w:iCs w:val="0"/>
            </w:rPr>
            <w:fldChar w:fldCharType="separate"/>
          </w:r>
          <w:r>
            <w:rPr>
              <w:rFonts w:ascii="仿宋" w:hAnsi="仿宋" w:eastAsia="仿宋"/>
              <w:i w:val="0"/>
              <w:iCs w:val="0"/>
            </w:rPr>
            <w:t>47</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"_Toc151991194" </w:instrText>
          </w:r>
          <w:r>
            <w:fldChar w:fldCharType="separate"/>
          </w:r>
          <w:r>
            <w:rPr>
              <w:rStyle w:val="33"/>
              <w:rFonts w:ascii="仿宋" w:hAnsi="仿宋" w:eastAsia="仿宋" w:cs="微软雅黑"/>
            </w:rPr>
            <w:t>2.12.2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_Toc151991194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"_Toc151991195" </w:instrText>
          </w:r>
          <w:r>
            <w:fldChar w:fldCharType="separate"/>
          </w:r>
          <w:r>
            <w:rPr>
              <w:rStyle w:val="33"/>
              <w:rFonts w:ascii="仿宋" w:hAnsi="仿宋" w:eastAsia="仿宋" w:cs="微软雅黑"/>
            </w:rPr>
            <w:t>1．初级橡筋伞翼模型飞机（G1Y-0）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_Toc151991195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"_Toc151991196" </w:instrText>
          </w:r>
          <w:r>
            <w:fldChar w:fldCharType="separate"/>
          </w:r>
          <w:r>
            <w:rPr>
              <w:rStyle w:val="33"/>
              <w:rFonts w:ascii="仿宋" w:hAnsi="仿宋" w:eastAsia="仿宋" w:cs="微软雅黑"/>
            </w:rPr>
            <w:t>2．一级电动伞翼模型飞机（G1Y-1）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_Toc151991196 \h </w:instrText>
          </w:r>
          <w:r>
            <w:rPr>
              <w:rFonts w:ascii="仿宋" w:hAnsi="仿宋" w:eastAsia="仿宋"/>
            </w:rPr>
            <w:fldChar w:fldCharType="separate"/>
          </w:r>
          <w:r>
            <w:rPr>
              <w:rFonts w:ascii="仿宋" w:hAnsi="仿宋" w:eastAsia="仿宋"/>
            </w:rPr>
            <w:t>47</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"_Toc151991197" </w:instrText>
          </w:r>
          <w:r>
            <w:fldChar w:fldCharType="separate"/>
          </w:r>
          <w:r>
            <w:rPr>
              <w:rStyle w:val="33"/>
              <w:rFonts w:ascii="仿宋" w:hAnsi="仿宋" w:eastAsia="仿宋" w:cs="微软雅黑"/>
              <w:i w:val="0"/>
              <w:iCs w:val="0"/>
            </w:rPr>
            <w:t>2.13 模型扑翼机（扑翼机）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_Toc151991197 \h </w:instrText>
          </w:r>
          <w:r>
            <w:rPr>
              <w:rFonts w:ascii="仿宋" w:hAnsi="仿宋" w:eastAsia="仿宋"/>
              <w:i w:val="0"/>
              <w:iCs w:val="0"/>
            </w:rPr>
            <w:fldChar w:fldCharType="separate"/>
          </w:r>
          <w:r>
            <w:rPr>
              <w:rFonts w:ascii="仿宋" w:hAnsi="仿宋" w:eastAsia="仿宋"/>
              <w:i w:val="0"/>
              <w:iCs w:val="0"/>
            </w:rPr>
            <w:t>47</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"_Toc151991199" </w:instrText>
          </w:r>
          <w:r>
            <w:fldChar w:fldCharType="separate"/>
          </w:r>
          <w:r>
            <w:rPr>
              <w:rStyle w:val="33"/>
              <w:rFonts w:ascii="仿宋" w:hAnsi="仿宋" w:eastAsia="仿宋" w:cs="微软雅黑"/>
            </w:rPr>
            <w:t>2.13.2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_Toc151991199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"_Toc151991200" </w:instrText>
          </w:r>
          <w:r>
            <w:fldChar w:fldCharType="separate"/>
          </w:r>
          <w:r>
            <w:rPr>
              <w:rStyle w:val="33"/>
              <w:rFonts w:ascii="仿宋" w:hAnsi="仿宋" w:eastAsia="仿宋" w:cs="微软雅黑"/>
            </w:rPr>
            <w:t>1．初级橡筋模型扑翼机（G1P-0）</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_Toc151991200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"_Toc151991201" </w:instrText>
          </w:r>
          <w:r>
            <w:fldChar w:fldCharType="separate"/>
          </w:r>
          <w:r>
            <w:rPr>
              <w:rStyle w:val="33"/>
              <w:rFonts w:ascii="仿宋" w:hAnsi="仿宋" w:eastAsia="仿宋" w:cs="微软雅黑"/>
            </w:rPr>
            <w:t>2. 一级电动模型扑翼机（G1P-1）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_Toc151991201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"_Toc151991202" </w:instrText>
          </w:r>
          <w:r>
            <w:fldChar w:fldCharType="separate"/>
          </w:r>
          <w:r>
            <w:rPr>
              <w:rStyle w:val="33"/>
              <w:rFonts w:ascii="仿宋" w:hAnsi="仿宋" w:eastAsia="仿宋" w:cs="微软雅黑"/>
            </w:rPr>
            <w:t>3.二级电动模型扑翼机（G1P-2）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_Toc151991202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"_Toc151991203" </w:instrText>
          </w:r>
          <w:r>
            <w:fldChar w:fldCharType="separate"/>
          </w:r>
          <w:r>
            <w:rPr>
              <w:rStyle w:val="33"/>
              <w:rFonts w:ascii="仿宋" w:hAnsi="仿宋" w:eastAsia="仿宋" w:cs="微软雅黑"/>
              <w:i w:val="0"/>
              <w:iCs w:val="0"/>
            </w:rPr>
            <w:t>2.14 软弹射模型滑翔机（软弹射）</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_Toc151991203 \h </w:instrText>
          </w:r>
          <w:r>
            <w:rPr>
              <w:rFonts w:ascii="仿宋" w:hAnsi="仿宋" w:eastAsia="仿宋"/>
              <w:i w:val="0"/>
              <w:iCs w:val="0"/>
            </w:rPr>
            <w:fldChar w:fldCharType="separate"/>
          </w:r>
          <w:r>
            <w:rPr>
              <w:rFonts w:ascii="仿宋" w:hAnsi="仿宋" w:eastAsia="仿宋"/>
              <w:i w:val="0"/>
              <w:iCs w:val="0"/>
            </w:rPr>
            <w:t>48</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"_Toc151991205" </w:instrText>
          </w:r>
          <w:r>
            <w:fldChar w:fldCharType="separate"/>
          </w:r>
          <w:r>
            <w:rPr>
              <w:rStyle w:val="33"/>
              <w:rFonts w:ascii="仿宋" w:hAnsi="仿宋" w:eastAsia="仿宋" w:cs="微软雅黑"/>
            </w:rPr>
            <w:t>2.14.2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_Toc151991205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"_Toc151991206" </w:instrText>
          </w:r>
          <w:r>
            <w:fldChar w:fldCharType="separate"/>
          </w:r>
          <w:r>
            <w:rPr>
              <w:rStyle w:val="33"/>
              <w:rFonts w:ascii="仿宋" w:hAnsi="仿宋" w:eastAsia="仿宋" w:cs="微软雅黑"/>
            </w:rPr>
            <w:t>1． 一级软弹射模型滑翔机（G1R-1）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_Toc151991206 \h </w:instrText>
          </w:r>
          <w:r>
            <w:rPr>
              <w:rFonts w:ascii="仿宋" w:hAnsi="仿宋" w:eastAsia="仿宋"/>
            </w:rPr>
            <w:fldChar w:fldCharType="separate"/>
          </w:r>
          <w:r>
            <w:rPr>
              <w:rFonts w:ascii="仿宋" w:hAnsi="仿宋" w:eastAsia="仿宋"/>
            </w:rPr>
            <w:t>48</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"_Toc151991207" </w:instrText>
          </w:r>
          <w:r>
            <w:fldChar w:fldCharType="separate"/>
          </w:r>
          <w:r>
            <w:rPr>
              <w:rStyle w:val="33"/>
              <w:rFonts w:ascii="仿宋" w:hAnsi="仿宋" w:eastAsia="仿宋" w:cs="仿宋_GB2312"/>
            </w:rPr>
            <w:t>2． 二级软弹射模型滑翔机（G1R-2）</w:t>
          </w:r>
          <w:r>
            <w:rPr>
              <w:rStyle w:val="33"/>
              <w:rFonts w:cs="仿宋_GB2312"/>
            </w:rPr>
            <w:tab/>
          </w:r>
          <w:r>
            <w:rPr>
              <w:rStyle w:val="33"/>
              <w:rFonts w:cs="仿宋_GB2312"/>
            </w:rPr>
            <w:fldChar w:fldCharType="begin"/>
          </w:r>
          <w:r>
            <w:rPr>
              <w:rStyle w:val="33"/>
              <w:rFonts w:cs="仿宋_GB2312"/>
            </w:rPr>
            <w:instrText xml:space="preserve"> PAGEREF _Toc151991207 \h </w:instrText>
          </w:r>
          <w:r>
            <w:rPr>
              <w:rStyle w:val="33"/>
              <w:rFonts w:cs="仿宋_GB2312"/>
            </w:rPr>
            <w:fldChar w:fldCharType="separate"/>
          </w:r>
          <w:r>
            <w:rPr>
              <w:rStyle w:val="33"/>
              <w:rFonts w:cs="仿宋_GB2312"/>
            </w:rPr>
            <w:t>48</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"_Toc151991210" </w:instrText>
          </w:r>
          <w:r>
            <w:fldChar w:fldCharType="separate"/>
          </w:r>
          <w:r>
            <w:rPr>
              <w:rStyle w:val="33"/>
              <w:rFonts w:ascii="仿宋" w:hAnsi="仿宋" w:eastAsia="仿宋" w:cs="微软雅黑"/>
              <w:i w:val="0"/>
              <w:iCs w:val="0"/>
            </w:rPr>
            <w:t>2.15 二氧化碳发动机模型飞机（二氧化碳）</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_Toc151991210 \h </w:instrText>
          </w:r>
          <w:r>
            <w:rPr>
              <w:rFonts w:ascii="仿宋" w:hAnsi="仿宋" w:eastAsia="仿宋"/>
              <w:i w:val="0"/>
              <w:iCs w:val="0"/>
            </w:rPr>
            <w:fldChar w:fldCharType="separate"/>
          </w:r>
          <w:r>
            <w:rPr>
              <w:rFonts w:ascii="仿宋" w:hAnsi="仿宋" w:eastAsia="仿宋"/>
              <w:i w:val="0"/>
              <w:iCs w:val="0"/>
            </w:rPr>
            <w:t>49</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"_Toc151991212" </w:instrText>
          </w:r>
          <w:r>
            <w:fldChar w:fldCharType="separate"/>
          </w:r>
          <w:r>
            <w:rPr>
              <w:rStyle w:val="33"/>
              <w:rFonts w:ascii="仿宋" w:hAnsi="仿宋" w:eastAsia="仿宋" w:cs="微软雅黑"/>
            </w:rPr>
            <w:t>2.15.2 项目与</w:t>
          </w:r>
          <w:r>
            <w:rPr>
              <w:rStyle w:val="33"/>
              <w:rFonts w:ascii="仿宋" w:hAnsi="仿宋" w:eastAsia="仿宋" w:cs="微软雅黑"/>
              <w:kern w:val="0"/>
              <w:lang w:bidi="en-US"/>
            </w:rPr>
            <w:t>技朮</w:t>
          </w:r>
          <w:r>
            <w:rPr>
              <w:rStyle w:val="33"/>
              <w:rFonts w:ascii="仿宋" w:hAnsi="仿宋" w:eastAsia="仿宋" w:cs="微软雅黑"/>
            </w:rPr>
            <w:t>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_Toc151991212 \h </w:instrText>
          </w:r>
          <w:r>
            <w:rPr>
              <w:rFonts w:ascii="仿宋" w:hAnsi="仿宋" w:eastAsia="仿宋"/>
            </w:rPr>
            <w:fldChar w:fldCharType="separate"/>
          </w:r>
          <w:r>
            <w:rPr>
              <w:rFonts w:ascii="仿宋" w:hAnsi="仿宋" w:eastAsia="仿宋"/>
            </w:rPr>
            <w:t>49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"_Toc151991213" </w:instrText>
          </w:r>
          <w:r>
            <w:fldChar w:fldCharType="separate"/>
          </w:r>
          <w:r>
            <w:rPr>
              <w:rStyle w:val="33"/>
              <w:rFonts w:ascii="仿宋" w:hAnsi="仿宋" w:eastAsia="仿宋" w:cs="仿宋_GB2312"/>
            </w:rPr>
            <w:t>1. 二氧化碳发动机模型飞机（F1K）</w:t>
          </w:r>
          <w:r>
            <w:rPr>
              <w:rStyle w:val="33"/>
              <w:rFonts w:ascii="仿宋" w:hAnsi="仿宋" w:eastAsia="仿宋" w:cs="仿宋_GB2312"/>
            </w:rPr>
            <w:tab/>
          </w:r>
          <w:r>
            <w:rPr>
              <w:rStyle w:val="33"/>
              <w:rFonts w:cs="仿宋_GB2312"/>
            </w:rPr>
            <w:fldChar w:fldCharType="begin"/>
          </w:r>
          <w:r>
            <w:rPr>
              <w:rStyle w:val="33"/>
              <w:rFonts w:cs="仿宋_GB2312"/>
            </w:rPr>
            <w:instrText xml:space="preserve"> PAGEREF _Toc151991213 \h </w:instrText>
          </w:r>
          <w:r>
            <w:rPr>
              <w:rStyle w:val="33"/>
              <w:rFonts w:cs="仿宋_GB2312"/>
            </w:rPr>
            <w:fldChar w:fldCharType="separate"/>
          </w:r>
          <w:r>
            <w:rPr>
              <w:rStyle w:val="33"/>
              <w:rFonts w:cs="仿宋_GB2312"/>
            </w:rPr>
            <w:t>49</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"_Toc151991214" </w:instrText>
          </w:r>
          <w:r>
            <w:fldChar w:fldCharType="separate"/>
          </w:r>
          <w:r>
            <w:rPr>
              <w:rStyle w:val="33"/>
              <w:rFonts w:ascii="仿宋" w:hAnsi="仿宋" w:eastAsia="仿宋" w:cs="微软雅黑"/>
              <w:i w:val="0"/>
              <w:iCs w:val="0"/>
            </w:rPr>
            <w:t>2.16 自动转向山坡滑翔机（山坡滑翔机）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_Toc151991214 \h </w:instrText>
          </w:r>
          <w:r>
            <w:rPr>
              <w:rFonts w:ascii="仿宋" w:hAnsi="仿宋" w:eastAsia="仿宋"/>
              <w:i w:val="0"/>
              <w:iCs w:val="0"/>
            </w:rPr>
            <w:fldChar w:fldCharType="separate"/>
          </w:r>
          <w:r>
            <w:rPr>
              <w:rFonts w:ascii="仿宋" w:hAnsi="仿宋" w:eastAsia="仿宋"/>
              <w:i w:val="0"/>
              <w:iCs w:val="0"/>
            </w:rPr>
            <w:t>49</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"_Toc151991216" </w:instrText>
          </w:r>
          <w:r>
            <w:fldChar w:fldCharType="separate"/>
          </w:r>
          <w:r>
            <w:rPr>
              <w:rStyle w:val="33"/>
              <w:rFonts w:ascii="仿宋" w:hAnsi="仿宋" w:eastAsia="仿宋" w:cs="微软雅黑"/>
            </w:rPr>
            <w:t>2.16.2 项目与</w:t>
          </w:r>
          <w:r>
            <w:rPr>
              <w:rStyle w:val="33"/>
              <w:rFonts w:ascii="仿宋" w:hAnsi="仿宋" w:eastAsia="仿宋" w:cs="微软雅黑"/>
              <w:kern w:val="0"/>
              <w:lang w:bidi="en-US"/>
            </w:rPr>
            <w:t>技朮</w:t>
          </w:r>
          <w:r>
            <w:rPr>
              <w:rStyle w:val="33"/>
              <w:rFonts w:ascii="仿宋" w:hAnsi="仿宋" w:eastAsia="仿宋" w:cs="微软雅黑"/>
            </w:rPr>
            <w:t>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_Toc151991216 \h </w:instrText>
          </w:r>
          <w:r>
            <w:rPr>
              <w:rFonts w:ascii="仿宋" w:hAnsi="仿宋" w:eastAsia="仿宋"/>
            </w:rPr>
            <w:fldChar w:fldCharType="separate"/>
          </w:r>
          <w:r>
            <w:rPr>
              <w:rFonts w:ascii="仿宋" w:hAnsi="仿宋" w:eastAsia="仿宋"/>
            </w:rPr>
            <w:t>49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"_Toc151991217" </w:instrText>
          </w:r>
          <w:r>
            <w:fldChar w:fldCharType="separate"/>
          </w:r>
          <w:r>
            <w:rPr>
              <w:rStyle w:val="33"/>
              <w:rFonts w:ascii="仿宋" w:hAnsi="仿宋" w:eastAsia="仿宋" w:cs="仿宋_GB2312"/>
            </w:rPr>
            <w:t>1. 国际级自动转向山坡滑翔机（F1E）</w:t>
          </w:r>
          <w:r>
            <w:rPr>
              <w:rStyle w:val="33"/>
              <w:rFonts w:cs="仿宋_GB2312"/>
            </w:rPr>
            <w:tab/>
          </w:r>
          <w:r>
            <w:rPr>
              <w:rStyle w:val="33"/>
              <w:rFonts w:cs="仿宋_GB2312"/>
            </w:rPr>
            <w:fldChar w:fldCharType="begin"/>
          </w:r>
          <w:r>
            <w:rPr>
              <w:rStyle w:val="33"/>
              <w:rFonts w:cs="仿宋_GB2312"/>
            </w:rPr>
            <w:instrText xml:space="preserve"> PAGEREF _Toc151991217 \h </w:instrText>
          </w:r>
          <w:r>
            <w:rPr>
              <w:rStyle w:val="33"/>
              <w:rFonts w:cs="仿宋_GB2312"/>
            </w:rPr>
            <w:fldChar w:fldCharType="separate"/>
          </w:r>
          <w:r>
            <w:rPr>
              <w:rStyle w:val="33"/>
              <w:rFonts w:cs="仿宋_GB2312"/>
            </w:rPr>
            <w:t>49</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"_Toc151991222" </w:instrText>
          </w:r>
          <w:r>
            <w:fldChar w:fldCharType="separate"/>
          </w:r>
          <w:r>
            <w:rPr>
              <w:rStyle w:val="33"/>
              <w:rFonts w:ascii="仿宋" w:hAnsi="仿宋" w:eastAsia="仿宋" w:cs="微软雅黑"/>
              <w:i w:val="0"/>
              <w:iCs w:val="0"/>
            </w:rPr>
            <w:t>2.17 竞距</w:t>
          </w:r>
          <w:r>
            <w:rPr>
              <w:rStyle w:val="33"/>
              <w:rFonts w:ascii="仿宋" w:hAnsi="仿宋" w:eastAsia="仿宋" w:cs="微软雅黑"/>
              <w:i w:val="0"/>
              <w:iCs w:val="0"/>
              <w:kern w:val="0"/>
            </w:rPr>
            <w:t>项目</w:t>
          </w:r>
          <w:r>
            <w:rPr>
              <w:rStyle w:val="33"/>
              <w:rFonts w:ascii="仿宋" w:hAnsi="仿宋" w:eastAsia="仿宋" w:cs="微软雅黑"/>
              <w:i w:val="0"/>
              <w:iCs w:val="0"/>
            </w:rPr>
            <w:t>竞赛一般规定</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_Toc151991222 \h </w:instrText>
          </w:r>
          <w:r>
            <w:rPr>
              <w:rFonts w:ascii="仿宋" w:hAnsi="仿宋" w:eastAsia="仿宋"/>
              <w:i w:val="0"/>
              <w:iCs w:val="0"/>
            </w:rPr>
            <w:fldChar w:fldCharType="separate"/>
          </w:r>
          <w:r>
            <w:rPr>
              <w:rFonts w:ascii="仿宋" w:hAnsi="仿宋" w:eastAsia="仿宋"/>
              <w:i w:val="0"/>
              <w:iCs w:val="0"/>
            </w:rPr>
            <w:t>50</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"_Toc151991231" </w:instrText>
          </w:r>
          <w:r>
            <w:fldChar w:fldCharType="separate"/>
          </w:r>
          <w:r>
            <w:rPr>
              <w:rStyle w:val="33"/>
              <w:rFonts w:ascii="仿宋" w:hAnsi="仿宋" w:eastAsia="仿宋" w:cs="微软雅黑"/>
              <w:i w:val="0"/>
              <w:iCs w:val="0"/>
            </w:rPr>
            <w:t>2.18 手掷竞距模型滑翔机（手掷竞距）</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_Toc151991231 \h </w:instrText>
          </w:r>
          <w:r>
            <w:rPr>
              <w:rFonts w:ascii="仿宋" w:hAnsi="仿宋" w:eastAsia="仿宋"/>
              <w:i w:val="0"/>
              <w:iCs w:val="0"/>
            </w:rPr>
            <w:fldChar w:fldCharType="separate"/>
          </w:r>
          <w:r>
            <w:rPr>
              <w:rFonts w:ascii="仿宋" w:hAnsi="仿宋" w:eastAsia="仿宋"/>
              <w:i w:val="0"/>
              <w:iCs w:val="0"/>
            </w:rPr>
            <w:t>52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"_Toc151991233" </w:instrText>
          </w:r>
          <w:r>
            <w:fldChar w:fldCharType="separate"/>
          </w:r>
          <w:r>
            <w:rPr>
              <w:rStyle w:val="33"/>
              <w:rFonts w:ascii="仿宋" w:hAnsi="仿宋" w:eastAsia="仿宋" w:cs="微软雅黑"/>
            </w:rPr>
            <w:t>2.18.2项目分级与技术要求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_Toc151991233 \h </w:instrText>
          </w:r>
          <w:r>
            <w:rPr>
              <w:rFonts w:ascii="仿宋" w:hAnsi="仿宋" w:eastAsia="仿宋"/>
            </w:rPr>
            <w:fldChar w:fldCharType="separate"/>
          </w:r>
          <w:r>
            <w:rPr>
              <w:rFonts w:ascii="仿宋" w:hAnsi="仿宋" w:eastAsia="仿宋"/>
            </w:rPr>
            <w:t>52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"_Toc151991234" </w:instrText>
          </w:r>
          <w:r>
            <w:fldChar w:fldCharType="separate"/>
          </w:r>
          <w:r>
            <w:rPr>
              <w:rStyle w:val="33"/>
              <w:rFonts w:ascii="仿宋" w:hAnsi="仿宋" w:eastAsia="仿宋" w:cs="仿宋_GB2312"/>
            </w:rPr>
            <w:t>1．一级手掷竞距模型飞机（G1S-1J）</w:t>
          </w:r>
          <w:r>
            <w:rPr>
              <w:rStyle w:val="33"/>
              <w:rFonts w:cs="仿宋_GB2312"/>
            </w:rPr>
            <w:tab/>
          </w:r>
          <w:r>
            <w:rPr>
              <w:rStyle w:val="33"/>
              <w:rFonts w:cs="仿宋_GB2312"/>
            </w:rPr>
            <w:fldChar w:fldCharType="begin"/>
          </w:r>
          <w:r>
            <w:rPr>
              <w:rStyle w:val="33"/>
              <w:rFonts w:cs="仿宋_GB2312"/>
            </w:rPr>
            <w:instrText xml:space="preserve"> PAGEREF _Toc151991234 \h </w:instrText>
          </w:r>
          <w:r>
            <w:rPr>
              <w:rStyle w:val="33"/>
              <w:rFonts w:cs="仿宋_GB2312"/>
            </w:rPr>
            <w:fldChar w:fldCharType="separate"/>
          </w:r>
          <w:r>
            <w:rPr>
              <w:rStyle w:val="33"/>
              <w:rFonts w:cs="仿宋_GB2312"/>
            </w:rPr>
            <w:t>52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"_Toc151991235" </w:instrText>
          </w:r>
          <w:r>
            <w:fldChar w:fldCharType="separate"/>
          </w:r>
          <w:r>
            <w:rPr>
              <w:rStyle w:val="33"/>
              <w:rFonts w:ascii="仿宋" w:hAnsi="仿宋" w:eastAsia="仿宋" w:cs="仿宋_GB2312"/>
            </w:rPr>
            <w:t>2．二级手掷竞距模型飞机（G1S-2J）</w:t>
          </w:r>
          <w:r>
            <w:rPr>
              <w:rStyle w:val="33"/>
              <w:rFonts w:cs="仿宋_GB2312"/>
            </w:rPr>
            <w:tab/>
          </w:r>
          <w:r>
            <w:rPr>
              <w:rStyle w:val="33"/>
              <w:rFonts w:cs="仿宋_GB2312"/>
            </w:rPr>
            <w:fldChar w:fldCharType="begin"/>
          </w:r>
          <w:r>
            <w:rPr>
              <w:rStyle w:val="33"/>
              <w:rFonts w:cs="仿宋_GB2312"/>
            </w:rPr>
            <w:instrText xml:space="preserve"> PAGEREF _Toc151991235 \h </w:instrText>
          </w:r>
          <w:r>
            <w:rPr>
              <w:rStyle w:val="33"/>
              <w:rFonts w:cs="仿宋_GB2312"/>
            </w:rPr>
            <w:fldChar w:fldCharType="separate"/>
          </w:r>
          <w:r>
            <w:rPr>
              <w:rStyle w:val="33"/>
              <w:rFonts w:cs="仿宋_GB2312"/>
            </w:rPr>
            <w:t>52</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"_Toc151991236" </w:instrText>
          </w:r>
          <w:r>
            <w:fldChar w:fldCharType="separate"/>
          </w:r>
          <w:r>
            <w:rPr>
              <w:rStyle w:val="33"/>
              <w:rFonts w:ascii="仿宋" w:hAnsi="仿宋" w:eastAsia="仿宋" w:cs="微软雅黑"/>
              <w:i w:val="0"/>
              <w:iCs w:val="0"/>
            </w:rPr>
            <w:t>2.19 橡筋竞距模型飞机（橡筋竞距）</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_Toc151991236 \h </w:instrText>
          </w:r>
          <w:r>
            <w:rPr>
              <w:rFonts w:ascii="仿宋" w:hAnsi="仿宋" w:eastAsia="仿宋"/>
              <w:i w:val="0"/>
              <w:iCs w:val="0"/>
            </w:rPr>
            <w:fldChar w:fldCharType="separate"/>
          </w:r>
          <w:r>
            <w:rPr>
              <w:rFonts w:ascii="仿宋" w:hAnsi="仿宋" w:eastAsia="仿宋"/>
              <w:i w:val="0"/>
              <w:iCs w:val="0"/>
            </w:rPr>
            <w:t>52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"_Toc151991238" </w:instrText>
          </w:r>
          <w:r>
            <w:fldChar w:fldCharType="separate"/>
          </w:r>
          <w:r>
            <w:rPr>
              <w:rStyle w:val="33"/>
              <w:rFonts w:ascii="仿宋" w:hAnsi="仿宋" w:eastAsia="仿宋" w:cs="微软雅黑"/>
            </w:rPr>
            <w:t>2.19.2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_Toc151991238 \h </w:instrText>
          </w:r>
          <w:r>
            <w:rPr>
              <w:rFonts w:ascii="仿宋" w:hAnsi="仿宋" w:eastAsia="仿宋"/>
            </w:rPr>
            <w:fldChar w:fldCharType="separate"/>
          </w:r>
          <w:r>
            <w:rPr>
              <w:rFonts w:ascii="仿宋" w:hAnsi="仿宋" w:eastAsia="仿宋"/>
            </w:rPr>
            <w:t>52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"_Toc151991239" </w:instrText>
          </w:r>
          <w:r>
            <w:fldChar w:fldCharType="separate"/>
          </w:r>
          <w:r>
            <w:rPr>
              <w:rStyle w:val="33"/>
              <w:rFonts w:ascii="仿宋" w:hAnsi="仿宋" w:eastAsia="仿宋" w:cs="仿宋_GB2312"/>
            </w:rPr>
            <w:t>1.一级橡筋竞距模型飞机 （G1B－1J）</w:t>
          </w:r>
          <w:r>
            <w:rPr>
              <w:rStyle w:val="33"/>
              <w:rFonts w:cs="仿宋_GB2312"/>
            </w:rPr>
            <w:tab/>
          </w:r>
          <w:r>
            <w:rPr>
              <w:rStyle w:val="33"/>
              <w:rFonts w:cs="仿宋_GB2312"/>
            </w:rPr>
            <w:fldChar w:fldCharType="begin"/>
          </w:r>
          <w:r>
            <w:rPr>
              <w:rStyle w:val="33"/>
              <w:rFonts w:cs="仿宋_GB2312"/>
            </w:rPr>
            <w:instrText xml:space="preserve"> PAGEREF _Toc151991239 \h </w:instrText>
          </w:r>
          <w:r>
            <w:rPr>
              <w:rStyle w:val="33"/>
              <w:rFonts w:cs="仿宋_GB2312"/>
            </w:rPr>
            <w:fldChar w:fldCharType="separate"/>
          </w:r>
          <w:r>
            <w:rPr>
              <w:rStyle w:val="33"/>
              <w:rFonts w:cs="仿宋_GB2312"/>
            </w:rPr>
            <w:t>52</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"_Toc151991240" </w:instrText>
          </w:r>
          <w:r>
            <w:fldChar w:fldCharType="separate"/>
          </w:r>
          <w:r>
            <w:rPr>
              <w:rStyle w:val="33"/>
              <w:rFonts w:ascii="仿宋" w:hAnsi="仿宋" w:eastAsia="仿宋" w:cs="微软雅黑"/>
              <w:i w:val="0"/>
              <w:iCs w:val="0"/>
            </w:rPr>
            <w:t>2.20 室内模型</w:t>
          </w:r>
          <w:r>
            <w:rPr>
              <w:rStyle w:val="33"/>
              <w:rFonts w:ascii="仿宋" w:hAnsi="仿宋" w:eastAsia="仿宋" w:cs="微软雅黑"/>
              <w:i w:val="0"/>
              <w:iCs w:val="0"/>
              <w:kern w:val="0"/>
            </w:rPr>
            <w:t>项目</w:t>
          </w:r>
          <w:r>
            <w:rPr>
              <w:rStyle w:val="33"/>
              <w:rFonts w:ascii="仿宋" w:hAnsi="仿宋" w:eastAsia="仿宋" w:cs="微软雅黑"/>
              <w:i w:val="0"/>
              <w:iCs w:val="0"/>
            </w:rPr>
            <w:t>竞赛一般规定</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_Toc151991240 \h </w:instrText>
          </w:r>
          <w:r>
            <w:rPr>
              <w:rFonts w:ascii="仿宋" w:hAnsi="仿宋" w:eastAsia="仿宋"/>
              <w:i w:val="0"/>
              <w:iCs w:val="0"/>
            </w:rPr>
            <w:fldChar w:fldCharType="separate"/>
          </w:r>
          <w:r>
            <w:rPr>
              <w:rFonts w:ascii="仿宋" w:hAnsi="仿宋" w:eastAsia="仿宋"/>
              <w:i w:val="0"/>
              <w:iCs w:val="0"/>
            </w:rPr>
            <w:t>53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"_Toc151991254" </w:instrText>
          </w:r>
          <w:r>
            <w:fldChar w:fldCharType="separate"/>
          </w:r>
          <w:r>
            <w:rPr>
              <w:rStyle w:val="33"/>
              <w:rFonts w:ascii="仿宋" w:hAnsi="仿宋" w:eastAsia="仿宋" w:cs="微软雅黑"/>
              <w:i w:val="0"/>
              <w:iCs w:val="0"/>
            </w:rPr>
            <w:t>2.21 室内手掷模型滑翔机（室内手掷）</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_Toc151991254 \h </w:instrText>
          </w:r>
          <w:r>
            <w:rPr>
              <w:rFonts w:ascii="仿宋" w:hAnsi="仿宋" w:eastAsia="仿宋"/>
              <w:i w:val="0"/>
              <w:iCs w:val="0"/>
            </w:rPr>
            <w:fldChar w:fldCharType="separate"/>
          </w:r>
          <w:r>
            <w:rPr>
              <w:rFonts w:ascii="仿宋" w:hAnsi="仿宋" w:eastAsia="仿宋"/>
              <w:i w:val="0"/>
              <w:iCs w:val="0"/>
            </w:rPr>
            <w:t>56</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"_Toc151991256" </w:instrText>
          </w:r>
          <w:r>
            <w:fldChar w:fldCharType="separate"/>
          </w:r>
          <w:r>
            <w:rPr>
              <w:rStyle w:val="33"/>
              <w:rFonts w:ascii="仿宋" w:hAnsi="仿宋" w:eastAsia="仿宋" w:cs="微软雅黑"/>
            </w:rPr>
            <w:t>2.21.2项目分级与技术要求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_Toc151991256 \h </w:instrText>
          </w:r>
          <w:r>
            <w:rPr>
              <w:rFonts w:ascii="仿宋" w:hAnsi="仿宋" w:eastAsia="仿宋"/>
            </w:rPr>
            <w:fldChar w:fldCharType="separate"/>
          </w:r>
          <w:r>
            <w:rPr>
              <w:rFonts w:ascii="仿宋" w:hAnsi="仿宋" w:eastAsia="仿宋"/>
            </w:rPr>
            <w:t>57</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"_Toc151991257" </w:instrText>
          </w:r>
          <w:r>
            <w:fldChar w:fldCharType="separate"/>
          </w:r>
          <w:r>
            <w:rPr>
              <w:rStyle w:val="33"/>
              <w:rFonts w:ascii="仿宋" w:hAnsi="仿宋" w:eastAsia="仿宋" w:cs="仿宋_GB2312"/>
            </w:rPr>
            <w:t>1. 一级室内手掷模型滑翔机（G1N-1）</w:t>
          </w:r>
          <w:r>
            <w:rPr>
              <w:rStyle w:val="33"/>
              <w:rFonts w:cs="仿宋_GB2312"/>
            </w:rPr>
            <w:tab/>
          </w:r>
          <w:r>
            <w:rPr>
              <w:rStyle w:val="33"/>
              <w:rFonts w:cs="仿宋_GB2312"/>
            </w:rPr>
            <w:fldChar w:fldCharType="begin"/>
          </w:r>
          <w:r>
            <w:rPr>
              <w:rStyle w:val="33"/>
              <w:rFonts w:cs="仿宋_GB2312"/>
            </w:rPr>
            <w:instrText xml:space="preserve"> PAGEREF _Toc151991257 \h </w:instrText>
          </w:r>
          <w:r>
            <w:rPr>
              <w:rStyle w:val="33"/>
              <w:rFonts w:cs="仿宋_GB2312"/>
            </w:rPr>
            <w:fldChar w:fldCharType="separate"/>
          </w:r>
          <w:r>
            <w:rPr>
              <w:rStyle w:val="33"/>
              <w:rFonts w:cs="仿宋_GB2312"/>
            </w:rPr>
            <w:t>57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"_Toc151991258" </w:instrText>
          </w:r>
          <w:r>
            <w:fldChar w:fldCharType="separate"/>
          </w:r>
          <w:r>
            <w:rPr>
              <w:rStyle w:val="33"/>
              <w:rFonts w:ascii="仿宋" w:hAnsi="仿宋" w:eastAsia="仿宋" w:cs="仿宋_GB2312"/>
            </w:rPr>
            <w:t>2. 二级室内手掷模型滑翔机（G1N-2）</w:t>
          </w:r>
          <w:r>
            <w:rPr>
              <w:rStyle w:val="33"/>
              <w:rFonts w:cs="仿宋_GB2312"/>
            </w:rPr>
            <w:tab/>
          </w:r>
          <w:r>
            <w:rPr>
              <w:rStyle w:val="33"/>
              <w:rFonts w:cs="仿宋_GB2312"/>
            </w:rPr>
            <w:fldChar w:fldCharType="begin"/>
          </w:r>
          <w:r>
            <w:rPr>
              <w:rStyle w:val="33"/>
              <w:rFonts w:cs="仿宋_GB2312"/>
            </w:rPr>
            <w:instrText xml:space="preserve"> PAGEREF _Toc151991258 \h </w:instrText>
          </w:r>
          <w:r>
            <w:rPr>
              <w:rStyle w:val="33"/>
              <w:rFonts w:cs="仿宋_GB2312"/>
            </w:rPr>
            <w:fldChar w:fldCharType="separate"/>
          </w:r>
          <w:r>
            <w:rPr>
              <w:rStyle w:val="33"/>
              <w:rFonts w:cs="仿宋_GB2312"/>
            </w:rPr>
            <w:t>57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"_Toc151991259" </w:instrText>
          </w:r>
          <w:r>
            <w:fldChar w:fldCharType="separate"/>
          </w:r>
          <w:r>
            <w:rPr>
              <w:rStyle w:val="33"/>
              <w:rFonts w:ascii="仿宋" w:hAnsi="仿宋" w:eastAsia="仿宋" w:cs="仿宋_GB2312"/>
            </w:rPr>
            <w:t>3．国际级室内手掷模型滑翔机（F1N）</w:t>
          </w:r>
          <w:r>
            <w:rPr>
              <w:rStyle w:val="33"/>
              <w:rFonts w:cs="仿宋_GB2312"/>
            </w:rPr>
            <w:tab/>
          </w:r>
          <w:r>
            <w:rPr>
              <w:rStyle w:val="33"/>
              <w:rFonts w:cs="仿宋_GB2312"/>
            </w:rPr>
            <w:fldChar w:fldCharType="begin"/>
          </w:r>
          <w:r>
            <w:rPr>
              <w:rStyle w:val="33"/>
              <w:rFonts w:cs="仿宋_GB2312"/>
            </w:rPr>
            <w:instrText xml:space="preserve"> PAGEREF _Toc151991259 \h </w:instrText>
          </w:r>
          <w:r>
            <w:rPr>
              <w:rStyle w:val="33"/>
              <w:rFonts w:cs="仿宋_GB2312"/>
            </w:rPr>
            <w:fldChar w:fldCharType="separate"/>
          </w:r>
          <w:r>
            <w:rPr>
              <w:rStyle w:val="33"/>
              <w:rFonts w:cs="仿宋_GB2312"/>
            </w:rPr>
            <w:t>57</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"_Toc151991260" </w:instrText>
          </w:r>
          <w:r>
            <w:fldChar w:fldCharType="separate"/>
          </w:r>
          <w:r>
            <w:rPr>
              <w:rStyle w:val="33"/>
              <w:rFonts w:ascii="仿宋" w:hAnsi="仿宋" w:eastAsia="仿宋" w:cs="微软雅黑"/>
              <w:i w:val="0"/>
              <w:iCs w:val="0"/>
            </w:rPr>
            <w:t>2.22 室内橡筋模型飞机（室内橡筋）</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_Toc151991260 \h </w:instrText>
          </w:r>
          <w:r>
            <w:rPr>
              <w:rFonts w:ascii="仿宋" w:hAnsi="仿宋" w:eastAsia="仿宋"/>
              <w:i w:val="0"/>
              <w:iCs w:val="0"/>
            </w:rPr>
            <w:fldChar w:fldCharType="separate"/>
          </w:r>
          <w:r>
            <w:rPr>
              <w:rFonts w:ascii="仿宋" w:hAnsi="仿宋" w:eastAsia="仿宋"/>
              <w:i w:val="0"/>
              <w:iCs w:val="0"/>
            </w:rPr>
            <w:t>57</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"_Toc151991262" </w:instrText>
          </w:r>
          <w:r>
            <w:fldChar w:fldCharType="separate"/>
          </w:r>
          <w:r>
            <w:rPr>
              <w:rStyle w:val="33"/>
              <w:rFonts w:ascii="仿宋" w:hAnsi="仿宋" w:eastAsia="仿宋" w:cs="微软雅黑"/>
            </w:rPr>
            <w:t>2.22.2 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_Toc151991262 \h </w:instrText>
          </w:r>
          <w:r>
            <w:rPr>
              <w:rFonts w:ascii="仿宋" w:hAnsi="仿宋" w:eastAsia="仿宋"/>
            </w:rPr>
            <w:fldChar w:fldCharType="separate"/>
          </w:r>
          <w:r>
            <w:rPr>
              <w:rFonts w:ascii="仿宋" w:hAnsi="仿宋" w:eastAsia="仿宋"/>
            </w:rPr>
            <w:t>57</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"_Toc151991263" </w:instrText>
          </w:r>
          <w:r>
            <w:fldChar w:fldCharType="separate"/>
          </w:r>
          <w:r>
            <w:rPr>
              <w:rStyle w:val="33"/>
              <w:rFonts w:ascii="仿宋" w:hAnsi="仿宋" w:eastAsia="仿宋" w:cs="仿宋_GB2312"/>
            </w:rPr>
            <w:t>1．一级室内橡筋模型飞机 （G1D-1）</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_Toc151991263 \h </w:instrText>
          </w:r>
          <w:r>
            <w:rPr>
              <w:rStyle w:val="33"/>
              <w:rFonts w:ascii="仿宋" w:hAnsi="仿宋" w:eastAsia="仿宋" w:cs="仿宋_GB2312"/>
            </w:rPr>
            <w:fldChar w:fldCharType="separate"/>
          </w:r>
          <w:r>
            <w:rPr>
              <w:rStyle w:val="33"/>
              <w:rFonts w:ascii="仿宋" w:hAnsi="仿宋" w:eastAsia="仿宋" w:cs="仿宋_GB2312"/>
            </w:rPr>
            <w:t>57</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"_Toc151991264" </w:instrText>
          </w:r>
          <w:r>
            <w:fldChar w:fldCharType="separate"/>
          </w:r>
          <w:r>
            <w:rPr>
              <w:rStyle w:val="33"/>
              <w:rFonts w:ascii="仿宋" w:hAnsi="仿宋" w:eastAsia="仿宋" w:cs="仿宋_GB2312"/>
            </w:rPr>
            <w:t>2．二级室内橡筋模型飞机（G1D-2）</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_Toc151991264 \h </w:instrText>
          </w:r>
          <w:r>
            <w:rPr>
              <w:rStyle w:val="33"/>
              <w:rFonts w:ascii="仿宋" w:hAnsi="仿宋" w:eastAsia="仿宋" w:cs="仿宋_GB2312"/>
            </w:rPr>
            <w:fldChar w:fldCharType="separate"/>
          </w:r>
          <w:r>
            <w:rPr>
              <w:rStyle w:val="33"/>
              <w:rFonts w:ascii="仿宋" w:hAnsi="仿宋" w:eastAsia="仿宋" w:cs="仿宋_GB2312"/>
            </w:rPr>
            <w:t>57</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"_Toc151991265" </w:instrText>
          </w:r>
          <w:r>
            <w:fldChar w:fldCharType="separate"/>
          </w:r>
          <w:r>
            <w:rPr>
              <w:rStyle w:val="33"/>
              <w:rFonts w:ascii="仿宋" w:hAnsi="仿宋" w:eastAsia="仿宋" w:cs="仿宋_GB2312"/>
            </w:rPr>
            <w:t>3．三级室内橡筋模型飞机 （G1D-3）</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_Toc151991265 \h </w:instrText>
          </w:r>
          <w:r>
            <w:rPr>
              <w:rStyle w:val="33"/>
              <w:rFonts w:ascii="仿宋" w:hAnsi="仿宋" w:eastAsia="仿宋" w:cs="仿宋_GB2312"/>
            </w:rPr>
            <w:fldChar w:fldCharType="separate"/>
          </w:r>
          <w:r>
            <w:rPr>
              <w:rStyle w:val="33"/>
              <w:rFonts w:ascii="仿宋" w:hAnsi="仿宋" w:eastAsia="仿宋" w:cs="仿宋_GB2312"/>
            </w:rPr>
            <w:t>58</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"_Toc151991266" </w:instrText>
          </w:r>
          <w:r>
            <w:fldChar w:fldCharType="separate"/>
          </w:r>
          <w:r>
            <w:rPr>
              <w:rStyle w:val="33"/>
              <w:rFonts w:ascii="仿宋" w:hAnsi="仿宋" w:eastAsia="仿宋" w:cs="仿宋_GB2312"/>
            </w:rPr>
            <w:t>4.国际级室内橡筋模型飞机（F1D）</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_Toc151991266 \h </w:instrText>
          </w:r>
          <w:r>
            <w:rPr>
              <w:rStyle w:val="33"/>
              <w:rFonts w:ascii="仿宋" w:hAnsi="仿宋" w:eastAsia="仿宋" w:cs="仿宋_GB2312"/>
            </w:rPr>
            <w:fldChar w:fldCharType="separate"/>
          </w:r>
          <w:r>
            <w:rPr>
              <w:rStyle w:val="33"/>
              <w:rFonts w:ascii="仿宋" w:hAnsi="仿宋" w:eastAsia="仿宋" w:cs="仿宋_GB2312"/>
            </w:rPr>
            <w:t>58</w:t>
          </w:r>
          <w:r>
            <w:rPr>
              <w:rStyle w:val="33"/>
              <w:rFonts w:ascii="仿宋" w:hAnsi="仿宋" w:eastAsia="仿宋" w:cs="仿宋_GB2312"/>
            </w:rPr>
            <w:fldChar w:fldCharType="end"/>
          </w:r>
          <w:r>
            <w:rPr>
              <w:rStyle w:val="33"/>
              <w:rFonts w:ascii="仿宋" w:hAnsi="仿宋" w:eastAsia="仿宋"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"_Toc151991267" </w:instrText>
          </w:r>
          <w:r>
            <w:fldChar w:fldCharType="separate"/>
          </w:r>
          <w:r>
            <w:rPr>
              <w:rStyle w:val="33"/>
              <w:rFonts w:ascii="仿宋" w:hAnsi="仿宋" w:eastAsia="仿宋" w:cs="微软雅黑"/>
              <w:i w:val="0"/>
              <w:iCs w:val="0"/>
            </w:rPr>
            <w:t>2.23 飞翼冲浪模型滑翔机（冲浪）</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_Toc151991267 \h </w:instrText>
          </w:r>
          <w:r>
            <w:rPr>
              <w:rFonts w:ascii="仿宋" w:hAnsi="仿宋" w:eastAsia="仿宋"/>
              <w:i w:val="0"/>
              <w:iCs w:val="0"/>
            </w:rPr>
            <w:fldChar w:fldCharType="separate"/>
          </w:r>
          <w:r>
            <w:rPr>
              <w:rFonts w:ascii="仿宋" w:hAnsi="仿宋" w:eastAsia="仿宋"/>
              <w:i w:val="0"/>
              <w:iCs w:val="0"/>
            </w:rPr>
            <w:t>58</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"_Toc151991270" </w:instrText>
          </w:r>
          <w:r>
            <w:fldChar w:fldCharType="separate"/>
          </w:r>
          <w:r>
            <w:rPr>
              <w:rStyle w:val="33"/>
              <w:rFonts w:ascii="仿宋" w:hAnsi="仿宋" w:eastAsia="仿宋" w:cs="微软雅黑"/>
            </w:rPr>
            <w:t>1. 一级飞翼冲浪模型滑翔机（G1L-1）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_Toc151991270 \h </w:instrText>
          </w:r>
          <w:r>
            <w:rPr>
              <w:rFonts w:ascii="仿宋" w:hAnsi="仿宋" w:eastAsia="仿宋"/>
            </w:rPr>
            <w:fldChar w:fldCharType="separate"/>
          </w:r>
          <w:r>
            <w:rPr>
              <w:rFonts w:ascii="仿宋" w:hAnsi="仿宋" w:eastAsia="仿宋"/>
            </w:rPr>
            <w:t>58</w:t>
          </w:r>
          <w:r>
            <w:rPr>
              <w:rFonts w:ascii="仿宋" w:hAnsi="仿宋" w:eastAsia="仿宋"/>
            </w:rPr>
            <w:fldChar w:fldCharType="end"/>
          </w:r>
          <w:r>
            <w:rPr>
              <w:rFonts w:ascii="仿宋" w:hAnsi="仿宋" w:eastAsia="仿宋"/>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"_Toc151991276" </w:instrText>
          </w:r>
          <w:r>
            <w:fldChar w:fldCharType="separate"/>
          </w:r>
          <w:r>
            <w:rPr>
              <w:rStyle w:val="33"/>
              <w:rFonts w:ascii="仿宋" w:hAnsi="仿宋" w:eastAsia="仿宋" w:cs="仿宋_GB2312"/>
              <w:b w:val="0"/>
              <w:bCs w:val="0"/>
            </w:rPr>
            <w:t>第三章 线操纵圆周飞行类</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_Toc151991276 \h </w:instrText>
          </w:r>
          <w:r>
            <w:rPr>
              <w:rFonts w:ascii="仿宋" w:hAnsi="仿宋" w:eastAsia="仿宋"/>
              <w:b w:val="0"/>
              <w:bCs w:val="0"/>
            </w:rPr>
            <w:fldChar w:fldCharType="separate"/>
          </w:r>
          <w:r>
            <w:rPr>
              <w:rFonts w:ascii="仿宋" w:hAnsi="仿宋" w:eastAsia="仿宋"/>
              <w:b w:val="0"/>
              <w:bCs w:val="0"/>
            </w:rPr>
            <w:t>61</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"_Toc151991277" </w:instrText>
          </w:r>
          <w:r>
            <w:fldChar w:fldCharType="separate"/>
          </w:r>
          <w:r>
            <w:rPr>
              <w:rStyle w:val="33"/>
              <w:rFonts w:ascii="仿宋" w:hAnsi="仿宋" w:eastAsia="仿宋" w:cs="仿宋_GB2312"/>
              <w:i w:val="0"/>
              <w:iCs w:val="0"/>
            </w:rPr>
            <w:t>3.1定义</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_Toc151991277 \h </w:instrText>
          </w:r>
          <w:r>
            <w:rPr>
              <w:rFonts w:ascii="仿宋" w:hAnsi="仿宋" w:eastAsia="仿宋"/>
              <w:i w:val="0"/>
              <w:iCs w:val="0"/>
            </w:rPr>
            <w:fldChar w:fldCharType="separate"/>
          </w:r>
          <w:r>
            <w:rPr>
              <w:rFonts w:ascii="仿宋" w:hAnsi="仿宋" w:eastAsia="仿宋"/>
              <w:i w:val="0"/>
              <w:iCs w:val="0"/>
            </w:rPr>
            <w:t>61</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"_Toc151991278" </w:instrText>
          </w:r>
          <w:r>
            <w:fldChar w:fldCharType="separate"/>
          </w:r>
          <w:r>
            <w:rPr>
              <w:rStyle w:val="33"/>
              <w:rFonts w:ascii="仿宋" w:hAnsi="仿宋" w:eastAsia="仿宋" w:cs="仿宋_GB2312"/>
              <w:i w:val="0"/>
              <w:iCs w:val="0"/>
            </w:rPr>
            <w:t>3.2大项名称（简称）</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_Toc151991278 \h </w:instrText>
          </w:r>
          <w:r>
            <w:rPr>
              <w:rFonts w:ascii="仿宋" w:hAnsi="仿宋" w:eastAsia="仿宋"/>
              <w:i w:val="0"/>
              <w:iCs w:val="0"/>
            </w:rPr>
            <w:fldChar w:fldCharType="separate"/>
          </w:r>
          <w:r>
            <w:rPr>
              <w:rFonts w:ascii="仿宋" w:hAnsi="仿宋" w:eastAsia="仿宋"/>
              <w:i w:val="0"/>
              <w:iCs w:val="0"/>
            </w:rPr>
            <w:t>61</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"_Toc151991279" </w:instrText>
          </w:r>
          <w:r>
            <w:fldChar w:fldCharType="separate"/>
          </w:r>
          <w:r>
            <w:rPr>
              <w:rStyle w:val="33"/>
              <w:rFonts w:ascii="仿宋" w:hAnsi="仿宋" w:eastAsia="仿宋" w:cs="仿宋_GB2312"/>
              <w:i w:val="0"/>
              <w:iCs w:val="0"/>
            </w:rPr>
            <w:t>3.3线操纵类通则</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_Toc151991279 \h </w:instrText>
          </w:r>
          <w:r>
            <w:rPr>
              <w:rFonts w:ascii="仿宋" w:hAnsi="仿宋" w:eastAsia="仿宋"/>
              <w:i w:val="0"/>
              <w:iCs w:val="0"/>
            </w:rPr>
            <w:fldChar w:fldCharType="separate"/>
          </w:r>
          <w:r>
            <w:rPr>
              <w:rFonts w:ascii="仿宋" w:hAnsi="仿宋" w:eastAsia="仿宋"/>
              <w:i w:val="0"/>
              <w:iCs w:val="0"/>
            </w:rPr>
            <w:t>61</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"_Toc151991291" </w:instrText>
          </w:r>
          <w:r>
            <w:fldChar w:fldCharType="separate"/>
          </w:r>
          <w:r>
            <w:rPr>
              <w:rStyle w:val="33"/>
              <w:rFonts w:ascii="仿宋" w:hAnsi="仿宋" w:eastAsia="仿宋" w:cs="仿宋_GB2312"/>
              <w:i w:val="0"/>
              <w:iCs w:val="0"/>
            </w:rPr>
            <w:t>3.4线操纵竞速模型飞机（线操纵竞速）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_Toc151991291 \h </w:instrText>
          </w:r>
          <w:r>
            <w:rPr>
              <w:rFonts w:ascii="仿宋" w:hAnsi="仿宋" w:eastAsia="仿宋"/>
              <w:i w:val="0"/>
              <w:iCs w:val="0"/>
            </w:rPr>
            <w:fldChar w:fldCharType="separate"/>
          </w:r>
          <w:r>
            <w:rPr>
              <w:rFonts w:ascii="仿宋" w:hAnsi="仿宋" w:eastAsia="仿宋"/>
              <w:i w:val="0"/>
              <w:iCs w:val="0"/>
            </w:rPr>
            <w:t>63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"_Toc151991293" </w:instrText>
          </w:r>
          <w:r>
            <w:fldChar w:fldCharType="separate"/>
          </w:r>
          <w:r>
            <w:rPr>
              <w:rStyle w:val="33"/>
              <w:rFonts w:ascii="仿宋" w:hAnsi="仿宋" w:eastAsia="仿宋" w:cs="仿宋_GB2312"/>
            </w:rPr>
            <w:t>3.4.2项目分级与技术要求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_Toc151991293 \h </w:instrText>
          </w:r>
          <w:r>
            <w:rPr>
              <w:rFonts w:ascii="仿宋" w:hAnsi="仿宋" w:eastAsia="仿宋"/>
            </w:rPr>
            <w:fldChar w:fldCharType="separate"/>
          </w:r>
          <w:r>
            <w:rPr>
              <w:rFonts w:ascii="仿宋" w:hAnsi="仿宋" w:eastAsia="仿宋"/>
            </w:rPr>
            <w:t>63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"_Toc151991294" </w:instrText>
          </w:r>
          <w:r>
            <w:fldChar w:fldCharType="separate"/>
          </w:r>
          <w:r>
            <w:rPr>
              <w:rStyle w:val="33"/>
              <w:rFonts w:ascii="仿宋" w:hAnsi="仿宋" w:eastAsia="仿宋" w:cs="仿宋_GB2312"/>
            </w:rPr>
            <w:t>1.二级线操纵竞速模型飞机（G2A-2）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_Toc151991294 \h </w:instrText>
          </w:r>
          <w:r>
            <w:rPr>
              <w:rFonts w:ascii="仿宋" w:hAnsi="仿宋" w:eastAsia="仿宋"/>
            </w:rPr>
            <w:fldChar w:fldCharType="separate"/>
          </w:r>
          <w:r>
            <w:rPr>
              <w:rFonts w:ascii="仿宋" w:hAnsi="仿宋" w:eastAsia="仿宋"/>
            </w:rPr>
            <w:t>63</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"_Toc151991295" </w:instrText>
          </w:r>
          <w:r>
            <w:fldChar w:fldCharType="separate"/>
          </w:r>
          <w:r>
            <w:rPr>
              <w:rStyle w:val="33"/>
              <w:rFonts w:ascii="仿宋" w:hAnsi="仿宋" w:eastAsia="仿宋" w:cs="仿宋_GB2312"/>
            </w:rPr>
            <w:t>2. 国际级线操纵竞速模型飞机（F2A）</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_Toc151991295 \h </w:instrText>
          </w:r>
          <w:r>
            <w:rPr>
              <w:rFonts w:ascii="仿宋" w:hAnsi="仿宋" w:eastAsia="仿宋"/>
            </w:rPr>
            <w:fldChar w:fldCharType="separate"/>
          </w:r>
          <w:r>
            <w:rPr>
              <w:rFonts w:ascii="仿宋" w:hAnsi="仿宋" w:eastAsia="仿宋"/>
            </w:rPr>
            <w:t>64</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"_Toc151991297" </w:instrText>
          </w:r>
          <w:r>
            <w:fldChar w:fldCharType="separate"/>
          </w:r>
          <w:r>
            <w:rPr>
              <w:rStyle w:val="33"/>
              <w:rFonts w:ascii="仿宋" w:hAnsi="仿宋" w:eastAsia="仿宋" w:cs="仿宋_GB2312"/>
              <w:i w:val="0"/>
              <w:iCs w:val="0"/>
            </w:rPr>
            <w:t>3.5线操纵电动竞速模型飞机（电动线操纵竞速）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_Toc151991297 \h </w:instrText>
          </w:r>
          <w:r>
            <w:rPr>
              <w:rFonts w:ascii="仿宋" w:hAnsi="仿宋" w:eastAsia="仿宋"/>
              <w:i w:val="0"/>
              <w:iCs w:val="0"/>
            </w:rPr>
            <w:fldChar w:fldCharType="separate"/>
          </w:r>
          <w:r>
            <w:rPr>
              <w:rFonts w:ascii="仿宋" w:hAnsi="仿宋" w:eastAsia="仿宋"/>
              <w:i w:val="0"/>
              <w:iCs w:val="0"/>
            </w:rPr>
            <w:t>71</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"_Toc151991299" </w:instrText>
          </w:r>
          <w:r>
            <w:fldChar w:fldCharType="separate"/>
          </w:r>
          <w:r>
            <w:rPr>
              <w:rStyle w:val="33"/>
              <w:rFonts w:ascii="仿宋" w:hAnsi="仿宋" w:eastAsia="仿宋" w:cs="仿宋_GB2312"/>
            </w:rPr>
            <w:t>3.5.2项目分级与技术要求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_Toc151991299 \h </w:instrText>
          </w:r>
          <w:r>
            <w:rPr>
              <w:rFonts w:ascii="仿宋" w:hAnsi="仿宋" w:eastAsia="仿宋"/>
            </w:rPr>
            <w:fldChar w:fldCharType="separate"/>
          </w:r>
          <w:r>
            <w:rPr>
              <w:rFonts w:ascii="仿宋" w:hAnsi="仿宋" w:eastAsia="仿宋"/>
            </w:rPr>
            <w:t>71</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"_Toc151991300" </w:instrText>
          </w:r>
          <w:r>
            <w:fldChar w:fldCharType="separate"/>
          </w:r>
          <w:r>
            <w:rPr>
              <w:rStyle w:val="33"/>
              <w:rFonts w:ascii="仿宋" w:hAnsi="仿宋" w:eastAsia="仿宋" w:cs="仿宋_GB2312"/>
            </w:rPr>
            <w:t>1. 二级线操纵电动竞速模型飞机（G2G-2）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_Toc151991300 \h </w:instrText>
          </w:r>
          <w:r>
            <w:rPr>
              <w:rFonts w:ascii="仿宋" w:hAnsi="仿宋" w:eastAsia="仿宋"/>
            </w:rPr>
            <w:fldChar w:fldCharType="separate"/>
          </w:r>
          <w:r>
            <w:rPr>
              <w:rFonts w:ascii="仿宋" w:hAnsi="仿宋" w:eastAsia="仿宋"/>
            </w:rPr>
            <w:t>71</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"_Toc151991301" </w:instrText>
          </w:r>
          <w:r>
            <w:fldChar w:fldCharType="separate"/>
          </w:r>
          <w:r>
            <w:rPr>
              <w:rStyle w:val="33"/>
              <w:rFonts w:ascii="仿宋" w:hAnsi="仿宋" w:eastAsia="仿宋" w:cs="仿宋_GB2312"/>
            </w:rPr>
            <w:t>2. 国际级线操纵电动竞速模型飞机（F2G )</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_Toc151991301 \h </w:instrText>
          </w:r>
          <w:r>
            <w:rPr>
              <w:rFonts w:ascii="仿宋" w:hAnsi="仿宋" w:eastAsia="仿宋"/>
            </w:rPr>
            <w:fldChar w:fldCharType="separate"/>
          </w:r>
          <w:r>
            <w:rPr>
              <w:rFonts w:ascii="仿宋" w:hAnsi="仿宋" w:eastAsia="仿宋"/>
            </w:rPr>
            <w:t>72</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ind w:firstLine="200" w:firstLineChars="100"/>
            <w:contextualSpacing/>
            <w:rPr>
              <w:rFonts w:ascii="仿宋" w:hAnsi="仿宋" w:eastAsia="仿宋" w:cstheme="minorBidi"/>
              <w:i w:val="0"/>
              <w:iCs w:val="0"/>
              <w:sz w:val="21"/>
              <w:szCs w:val="22"/>
            </w:rPr>
          </w:pPr>
          <w:r>
            <w:fldChar w:fldCharType="begin"/>
          </w:r>
          <w:r>
            <w:instrText xml:space="preserve"> HYPERLINK \l "_Toc151991302" </w:instrText>
          </w:r>
          <w:r>
            <w:fldChar w:fldCharType="separate"/>
          </w:r>
          <w:r>
            <w:rPr>
              <w:rStyle w:val="33"/>
              <w:rFonts w:ascii="仿宋" w:hAnsi="仿宋" w:eastAsia="仿宋" w:cs="仿宋_GB2312"/>
              <w:i w:val="0"/>
              <w:iCs w:val="0"/>
            </w:rPr>
            <w:t>3.6线操纵特技模型飞机（线操纵特技）</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_Toc151991302 \h </w:instrText>
          </w:r>
          <w:r>
            <w:rPr>
              <w:rFonts w:ascii="仿宋" w:hAnsi="仿宋" w:eastAsia="仿宋"/>
              <w:i w:val="0"/>
              <w:iCs w:val="0"/>
            </w:rPr>
            <w:fldChar w:fldCharType="separate"/>
          </w:r>
          <w:r>
            <w:rPr>
              <w:rFonts w:ascii="仿宋" w:hAnsi="仿宋" w:eastAsia="仿宋"/>
              <w:i w:val="0"/>
              <w:iCs w:val="0"/>
            </w:rPr>
            <w:t>72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"_Toc151991304" </w:instrText>
          </w:r>
          <w:r>
            <w:fldChar w:fldCharType="separate"/>
          </w:r>
          <w:r>
            <w:rPr>
              <w:rStyle w:val="33"/>
              <w:rFonts w:ascii="仿宋" w:hAnsi="仿宋" w:eastAsia="仿宋" w:cs="仿宋_GB2312"/>
            </w:rPr>
            <w:t>3.6.2项目分级与技术要求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_Toc151991304 \h </w:instrText>
          </w:r>
          <w:r>
            <w:rPr>
              <w:rFonts w:ascii="仿宋" w:hAnsi="仿宋" w:eastAsia="仿宋"/>
            </w:rPr>
            <w:fldChar w:fldCharType="separate"/>
          </w:r>
          <w:r>
            <w:rPr>
              <w:rFonts w:ascii="仿宋" w:hAnsi="仿宋" w:eastAsia="仿宋"/>
            </w:rPr>
            <w:t>72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"_Toc151991305" </w:instrText>
          </w:r>
          <w:r>
            <w:fldChar w:fldCharType="separate"/>
          </w:r>
          <w:r>
            <w:rPr>
              <w:rStyle w:val="33"/>
              <w:rFonts w:ascii="仿宋" w:hAnsi="仿宋" w:eastAsia="仿宋" w:cs="仿宋_GB2312"/>
            </w:rPr>
            <w:t>1. 一级线操纵特技模型飞机（G2B-1）</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_Toc151991305 \h </w:instrText>
          </w:r>
          <w:r>
            <w:rPr>
              <w:rFonts w:ascii="仿宋" w:hAnsi="仿宋" w:eastAsia="仿宋"/>
            </w:rPr>
            <w:fldChar w:fldCharType="separate"/>
          </w:r>
          <w:r>
            <w:rPr>
              <w:rFonts w:ascii="仿宋" w:hAnsi="仿宋" w:eastAsia="仿宋"/>
            </w:rPr>
            <w:t>72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"_Toc151991306" </w:instrText>
          </w:r>
          <w:r>
            <w:fldChar w:fldCharType="separate"/>
          </w:r>
          <w:r>
            <w:rPr>
              <w:rStyle w:val="33"/>
              <w:rFonts w:ascii="仿宋" w:hAnsi="仿宋" w:eastAsia="仿宋" w:cs="仿宋_GB2312"/>
            </w:rPr>
            <w:t>2. 二级线操纵特技模型飞机（G2B-2）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_Toc151991306 \h </w:instrText>
          </w:r>
          <w:r>
            <w:rPr>
              <w:rFonts w:ascii="仿宋" w:hAnsi="仿宋" w:eastAsia="仿宋"/>
            </w:rPr>
            <w:fldChar w:fldCharType="separate"/>
          </w:r>
          <w:r>
            <w:rPr>
              <w:rFonts w:ascii="仿宋" w:hAnsi="仿宋" w:eastAsia="仿宋"/>
            </w:rPr>
            <w:t>72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"_Toc151991307" </w:instrText>
          </w:r>
          <w:r>
            <w:fldChar w:fldCharType="separate"/>
          </w:r>
          <w:r>
            <w:rPr>
              <w:rStyle w:val="33"/>
              <w:rFonts w:ascii="仿宋" w:hAnsi="仿宋" w:eastAsia="仿宋" w:cs="仿宋_GB2312"/>
            </w:rPr>
            <w:t>3. 三级线操纵特技模型飞机（G2B-3）</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_Toc151991307 \h </w:instrText>
          </w:r>
          <w:r>
            <w:rPr>
              <w:rFonts w:ascii="仿宋" w:hAnsi="仿宋" w:eastAsia="仿宋"/>
            </w:rPr>
            <w:fldChar w:fldCharType="separate"/>
          </w:r>
          <w:r>
            <w:rPr>
              <w:rFonts w:ascii="仿宋" w:hAnsi="仿宋" w:eastAsia="仿宋"/>
            </w:rPr>
            <w:t>73</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"_Toc151991308" </w:instrText>
          </w:r>
          <w:r>
            <w:fldChar w:fldCharType="separate"/>
          </w:r>
          <w:r>
            <w:rPr>
              <w:rStyle w:val="33"/>
              <w:rFonts w:ascii="仿宋" w:hAnsi="仿宋" w:eastAsia="仿宋" w:cs="仿宋_GB2312"/>
            </w:rPr>
            <w:t>4. 国际级线操纵特技模型飞机（F2B）</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_Toc151991308 \h </w:instrText>
          </w:r>
          <w:r>
            <w:rPr>
              <w:rFonts w:ascii="仿宋" w:hAnsi="仿宋" w:eastAsia="仿宋"/>
            </w:rPr>
            <w:fldChar w:fldCharType="separate"/>
          </w:r>
          <w:r>
            <w:rPr>
              <w:rFonts w:ascii="仿宋" w:hAnsi="仿宋" w:eastAsia="仿宋"/>
            </w:rPr>
            <w:t>73</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"_Toc151991309" </w:instrText>
          </w:r>
          <w:r>
            <w:fldChar w:fldCharType="separate"/>
          </w:r>
          <w:r>
            <w:rPr>
              <w:rStyle w:val="33"/>
              <w:rFonts w:ascii="仿宋" w:hAnsi="仿宋" w:eastAsia="仿宋" w:cs="仿宋_GB2312"/>
            </w:rPr>
            <w:t>5. 一级室内线操纵特技模型飞机（G2B-1N）</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_Toc151991309 \h </w:instrText>
          </w:r>
          <w:r>
            <w:rPr>
              <w:rFonts w:ascii="仿宋" w:hAnsi="仿宋" w:eastAsia="仿宋"/>
            </w:rPr>
            <w:fldChar w:fldCharType="separate"/>
          </w:r>
          <w:r>
            <w:rPr>
              <w:rFonts w:ascii="仿宋" w:hAnsi="仿宋" w:eastAsia="仿宋"/>
            </w:rPr>
            <w:t>74</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"_Toc151991310" </w:instrText>
          </w:r>
          <w:r>
            <w:fldChar w:fldCharType="separate"/>
          </w:r>
          <w:r>
            <w:rPr>
              <w:rStyle w:val="33"/>
              <w:rFonts w:ascii="仿宋" w:hAnsi="仿宋" w:eastAsia="仿宋" w:cs="仿宋_GB2312"/>
            </w:rPr>
            <w:t>6. 二级室内线操纵特技模型飞机（G2B-2N）</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_Toc151991310 \h </w:instrText>
          </w:r>
          <w:r>
            <w:rPr>
              <w:rFonts w:ascii="仿宋" w:hAnsi="仿宋" w:eastAsia="仿宋"/>
            </w:rPr>
            <w:fldChar w:fldCharType="separate"/>
          </w:r>
          <w:r>
            <w:rPr>
              <w:rFonts w:ascii="仿宋" w:hAnsi="仿宋" w:eastAsia="仿宋"/>
            </w:rPr>
            <w:t>74</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"_Toc151991311" </w:instrText>
          </w:r>
          <w:r>
            <w:fldChar w:fldCharType="separate"/>
          </w:r>
          <w:r>
            <w:rPr>
              <w:rStyle w:val="33"/>
              <w:rFonts w:ascii="仿宋" w:hAnsi="仿宋" w:eastAsia="仿宋" w:cs="仿宋_GB2312"/>
            </w:rPr>
            <w:t>3.6.3线操纵特技竞赛规定</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_Toc151991311 \h </w:instrText>
          </w:r>
          <w:r>
            <w:rPr>
              <w:rFonts w:ascii="仿宋" w:hAnsi="仿宋" w:eastAsia="仿宋"/>
            </w:rPr>
            <w:fldChar w:fldCharType="separate"/>
          </w:r>
          <w:r>
            <w:rPr>
              <w:rFonts w:ascii="仿宋" w:hAnsi="仿宋" w:eastAsia="仿宋"/>
            </w:rPr>
            <w:t>75</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ind w:firstLine="200" w:firstLineChars="100"/>
            <w:contextualSpacing/>
            <w:rPr>
              <w:rFonts w:ascii="仿宋" w:hAnsi="仿宋" w:eastAsia="仿宋" w:cstheme="minorBidi"/>
              <w:i w:val="0"/>
              <w:iCs w:val="0"/>
              <w:sz w:val="21"/>
              <w:szCs w:val="22"/>
            </w:rPr>
          </w:pPr>
          <w:r>
            <w:fldChar w:fldCharType="begin"/>
          </w:r>
          <w:r>
            <w:instrText xml:space="preserve"> HYPERLINK \l "_Toc151991312" </w:instrText>
          </w:r>
          <w:r>
            <w:fldChar w:fldCharType="separate"/>
          </w:r>
          <w:r>
            <w:rPr>
              <w:rStyle w:val="33"/>
              <w:rFonts w:ascii="仿宋" w:hAnsi="仿宋" w:eastAsia="仿宋" w:cs="仿宋_GB2312"/>
              <w:i w:val="0"/>
              <w:iCs w:val="0"/>
            </w:rPr>
            <w:t>3.7线操纵编组竞速模型飞机（线操纵小组竞速）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_Toc151991312 \h </w:instrText>
          </w:r>
          <w:r>
            <w:rPr>
              <w:rFonts w:ascii="仿宋" w:hAnsi="仿宋" w:eastAsia="仿宋"/>
              <w:i w:val="0"/>
              <w:iCs w:val="0"/>
            </w:rPr>
            <w:fldChar w:fldCharType="separate"/>
          </w:r>
          <w:r>
            <w:rPr>
              <w:rFonts w:ascii="仿宋" w:hAnsi="仿宋" w:eastAsia="仿宋"/>
              <w:i w:val="0"/>
              <w:iCs w:val="0"/>
            </w:rPr>
            <w:t>102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firstLine="200" w:firstLineChars="100"/>
            <w:contextualSpacing/>
            <w:rPr>
              <w:rFonts w:ascii="仿宋" w:hAnsi="仿宋" w:eastAsia="仿宋" w:cstheme="minorBidi"/>
              <w:sz w:val="21"/>
              <w:szCs w:val="22"/>
            </w:rPr>
          </w:pPr>
          <w:r>
            <w:fldChar w:fldCharType="begin"/>
          </w:r>
          <w:r>
            <w:instrText xml:space="preserve"> HYPERLINK \l "_Toc151991314" </w:instrText>
          </w:r>
          <w:r>
            <w:fldChar w:fldCharType="separate"/>
          </w:r>
          <w:r>
            <w:rPr>
              <w:rStyle w:val="33"/>
              <w:rFonts w:ascii="仿宋" w:hAnsi="仿宋" w:eastAsia="仿宋" w:cs="仿宋_GB2312"/>
            </w:rPr>
            <w:t>3.7.2项目分级与技术要求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_Toc151991314 \h </w:instrText>
          </w:r>
          <w:r>
            <w:rPr>
              <w:rFonts w:ascii="仿宋" w:hAnsi="仿宋" w:eastAsia="仿宋"/>
            </w:rPr>
            <w:fldChar w:fldCharType="separate"/>
          </w:r>
          <w:r>
            <w:rPr>
              <w:rFonts w:ascii="仿宋" w:hAnsi="仿宋" w:eastAsia="仿宋"/>
            </w:rPr>
            <w:t>102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rPr>
          </w:pPr>
          <w:r>
            <w:fldChar w:fldCharType="begin"/>
          </w:r>
          <w:r>
            <w:instrText xml:space="preserve"> HYPERLINK \l "_Toc151991315" </w:instrText>
          </w:r>
          <w:r>
            <w:fldChar w:fldCharType="separate"/>
          </w:r>
          <w:r>
            <w:rPr>
              <w:rStyle w:val="33"/>
              <w:rFonts w:ascii="仿宋" w:hAnsi="仿宋" w:eastAsia="仿宋" w:cs="仿宋_GB2312"/>
            </w:rPr>
            <w:t>1. 二级线操纵编组竞速模型飞机（G2C-2）</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_Toc151991315 \h </w:instrText>
          </w:r>
          <w:r>
            <w:rPr>
              <w:rFonts w:ascii="仿宋" w:hAnsi="仿宋" w:eastAsia="仿宋"/>
            </w:rPr>
            <w:fldChar w:fldCharType="separate"/>
          </w:r>
          <w:r>
            <w:rPr>
              <w:rFonts w:ascii="仿宋" w:hAnsi="仿宋" w:eastAsia="仿宋"/>
            </w:rPr>
            <w:t>102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"_Toc151991316" </w:instrText>
          </w:r>
          <w:r>
            <w:fldChar w:fldCharType="separate"/>
          </w:r>
          <w:r>
            <w:rPr>
              <w:rStyle w:val="33"/>
              <w:rFonts w:ascii="仿宋" w:hAnsi="仿宋" w:eastAsia="仿宋" w:cs="仿宋_GB2312"/>
            </w:rPr>
            <w:t>2. 三级线操纵编组竞速模型飞机（G2C-3）</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_Toc151991316 \h </w:instrText>
          </w:r>
          <w:r>
            <w:rPr>
              <w:rFonts w:ascii="仿宋" w:hAnsi="仿宋" w:eastAsia="仿宋"/>
            </w:rPr>
            <w:fldChar w:fldCharType="separate"/>
          </w:r>
          <w:r>
            <w:rPr>
              <w:rFonts w:ascii="仿宋" w:hAnsi="仿宋" w:eastAsia="仿宋"/>
            </w:rPr>
            <w:t>103</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pPr>
          <w:r>
            <w:rPr>
              <w:rFonts w:hint="eastAsia" w:ascii="仿宋" w:hAnsi="仿宋" w:eastAsia="仿宋"/>
            </w:rPr>
            <w:t>3. 国际级线操纵编组竞速模型飞机（F2C）</w:t>
          </w:r>
          <w:r>
            <w:fldChar w:fldCharType="begin"/>
          </w:r>
          <w:r>
            <w:instrText xml:space="preserve"> HYPERLINK \l "_Toc151991316" </w:instrText>
          </w:r>
          <w:r>
            <w:fldChar w:fldCharType="separate"/>
          </w:r>
          <w:r>
            <w:rPr>
              <w:rFonts w:ascii="仿宋" w:hAnsi="仿宋" w:eastAsia="仿宋"/>
            </w:rPr>
            <w:tab/>
          </w:r>
          <w:r>
            <w:rPr>
              <w:rFonts w:ascii="仿宋" w:hAnsi="仿宋" w:eastAsia="仿宋"/>
            </w:rPr>
            <w:fldChar w:fldCharType="begin"/>
          </w:r>
          <w:r>
            <w:rPr>
              <w:rFonts w:ascii="仿宋" w:hAnsi="仿宋" w:eastAsia="仿宋"/>
            </w:rPr>
            <w:instrText xml:space="preserve"> PAGEREF _Toc151991316 \h </w:instrText>
          </w:r>
          <w:r>
            <w:rPr>
              <w:rFonts w:ascii="仿宋" w:hAnsi="仿宋" w:eastAsia="仿宋"/>
            </w:rPr>
            <w:fldChar w:fldCharType="separate"/>
          </w:r>
          <w:r>
            <w:rPr>
              <w:rFonts w:ascii="仿宋" w:hAnsi="仿宋" w:eastAsia="仿宋"/>
            </w:rPr>
            <w:t>103</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"_Toc151991317" </w:instrText>
          </w:r>
          <w:r>
            <w:fldChar w:fldCharType="separate"/>
          </w:r>
          <w:r>
            <w:rPr>
              <w:rStyle w:val="33"/>
              <w:rFonts w:ascii="仿宋" w:hAnsi="仿宋" w:eastAsia="仿宋" w:cs="仿宋_GB2312"/>
            </w:rPr>
            <w:t>3.7.3线操纵编组竞速竞赛规定</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_Toc151991317 \h </w:instrText>
          </w:r>
          <w:r>
            <w:rPr>
              <w:rFonts w:ascii="仿宋" w:hAnsi="仿宋" w:eastAsia="仿宋"/>
            </w:rPr>
            <w:fldChar w:fldCharType="separate"/>
          </w:r>
          <w:r>
            <w:rPr>
              <w:rFonts w:ascii="仿宋" w:hAnsi="仿宋" w:eastAsia="仿宋"/>
            </w:rPr>
            <w:t>107</w:t>
          </w:r>
          <w:r>
            <w:rPr>
              <w:rFonts w:ascii="仿宋" w:hAnsi="仿宋" w:eastAsia="仿宋"/>
            </w:rPr>
            <w:fldChar w:fldCharType="end"/>
          </w:r>
          <w:r>
            <w:rPr>
              <w:rFonts w:ascii="仿宋" w:hAnsi="仿宋" w:eastAsia="仿宋"/>
            </w:rPr>
            <w:fldChar w:fldCharType="end"/>
          </w:r>
        </w:p>
        <w:p>
          <w:pPr>
            <w:pStyle w:val="23"/>
            <w:tabs>
              <w:tab w:val="right" w:leader="dot" w:pos="9060"/>
            </w:tabs>
            <w:spacing w:before="0"/>
            <w:ind w:firstLine="200" w:firstLineChars="100"/>
            <w:contextualSpacing/>
            <w:rPr>
              <w:rFonts w:ascii="仿宋" w:hAnsi="仿宋" w:eastAsia="仿宋" w:cstheme="minorBidi"/>
              <w:i w:val="0"/>
              <w:iCs w:val="0"/>
              <w:sz w:val="21"/>
              <w:szCs w:val="22"/>
            </w:rPr>
          </w:pPr>
          <w:r>
            <w:fldChar w:fldCharType="begin"/>
          </w:r>
          <w:r>
            <w:instrText xml:space="preserve"> HYPERLINK \l "_Toc151991318" </w:instrText>
          </w:r>
          <w:r>
            <w:fldChar w:fldCharType="separate"/>
          </w:r>
          <w:r>
            <w:rPr>
              <w:rStyle w:val="33"/>
              <w:rFonts w:ascii="仿宋" w:hAnsi="仿宋" w:eastAsia="仿宋" w:cs="仿宋_GB2312"/>
              <w:i w:val="0"/>
              <w:iCs w:val="0"/>
            </w:rPr>
            <w:t>3.8线操纵空战模型飞机（线操纵空战）</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_Toc151991318 \h </w:instrText>
          </w:r>
          <w:r>
            <w:rPr>
              <w:rFonts w:ascii="仿宋" w:hAnsi="仿宋" w:eastAsia="仿宋"/>
              <w:i w:val="0"/>
              <w:iCs w:val="0"/>
            </w:rPr>
            <w:fldChar w:fldCharType="separate"/>
          </w:r>
          <w:r>
            <w:rPr>
              <w:rFonts w:ascii="仿宋" w:hAnsi="仿宋" w:eastAsia="仿宋"/>
              <w:i w:val="0"/>
              <w:iCs w:val="0"/>
            </w:rPr>
            <w:t>121</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"_Toc151991320" </w:instrText>
          </w:r>
          <w:r>
            <w:fldChar w:fldCharType="separate"/>
          </w:r>
          <w:r>
            <w:rPr>
              <w:rStyle w:val="33"/>
              <w:rFonts w:ascii="仿宋" w:hAnsi="仿宋" w:eastAsia="仿宋" w:cs="仿宋_GB2312"/>
            </w:rPr>
            <w:t>3.8.2项目分级与技术要求</w:t>
          </w:r>
          <w:r>
            <w:rPr>
              <w:rStyle w:val="33"/>
              <w:rFonts w:cs="仿宋_GB2312"/>
            </w:rPr>
            <w:tab/>
          </w:r>
          <w:r>
            <w:rPr>
              <w:rStyle w:val="33"/>
              <w:rFonts w:cs="仿宋_GB2312"/>
            </w:rPr>
            <w:fldChar w:fldCharType="begin"/>
          </w:r>
          <w:r>
            <w:rPr>
              <w:rStyle w:val="33"/>
              <w:rFonts w:cs="仿宋_GB2312"/>
            </w:rPr>
            <w:instrText xml:space="preserve"> PAGEREF _Toc151991320 \h </w:instrText>
          </w:r>
          <w:r>
            <w:rPr>
              <w:rStyle w:val="33"/>
              <w:rFonts w:cs="仿宋_GB2312"/>
            </w:rPr>
            <w:fldChar w:fldCharType="separate"/>
          </w:r>
          <w:r>
            <w:rPr>
              <w:rStyle w:val="33"/>
              <w:rFonts w:cs="仿宋_GB2312"/>
            </w:rPr>
            <w:t>121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"_Toc151991321" </w:instrText>
          </w:r>
          <w:r>
            <w:fldChar w:fldCharType="separate"/>
          </w:r>
          <w:r>
            <w:rPr>
              <w:rStyle w:val="33"/>
              <w:rFonts w:ascii="仿宋" w:hAnsi="仿宋" w:eastAsia="仿宋" w:cs="仿宋_GB2312"/>
            </w:rPr>
            <w:t>1.一级线操纵空战模型飞机（G2D-1）</w:t>
          </w:r>
          <w:r>
            <w:rPr>
              <w:rStyle w:val="33"/>
              <w:rFonts w:cs="仿宋_GB2312"/>
            </w:rPr>
            <w:tab/>
          </w:r>
          <w:r>
            <w:rPr>
              <w:rStyle w:val="33"/>
              <w:rFonts w:cs="仿宋_GB2312"/>
            </w:rPr>
            <w:fldChar w:fldCharType="begin"/>
          </w:r>
          <w:r>
            <w:rPr>
              <w:rStyle w:val="33"/>
              <w:rFonts w:cs="仿宋_GB2312"/>
            </w:rPr>
            <w:instrText xml:space="preserve"> PAGEREF _Toc151991321 \h </w:instrText>
          </w:r>
          <w:r>
            <w:rPr>
              <w:rStyle w:val="33"/>
              <w:rFonts w:cs="仿宋_GB2312"/>
            </w:rPr>
            <w:fldChar w:fldCharType="separate"/>
          </w:r>
          <w:r>
            <w:rPr>
              <w:rStyle w:val="33"/>
              <w:rFonts w:cs="仿宋_GB2312"/>
            </w:rPr>
            <w:t>122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"_Toc151991322" </w:instrText>
          </w:r>
          <w:r>
            <w:fldChar w:fldCharType="separate"/>
          </w:r>
          <w:r>
            <w:rPr>
              <w:rStyle w:val="33"/>
              <w:rFonts w:ascii="仿宋" w:hAnsi="仿宋" w:eastAsia="仿宋" w:cs="仿宋_GB2312"/>
            </w:rPr>
            <w:t>2.二级线操纵空战模型飞机（G2D-2）</w:t>
          </w:r>
          <w:r>
            <w:rPr>
              <w:rStyle w:val="33"/>
              <w:rFonts w:cs="仿宋_GB2312"/>
            </w:rPr>
            <w:tab/>
          </w:r>
          <w:r>
            <w:rPr>
              <w:rStyle w:val="33"/>
              <w:rFonts w:cs="仿宋_GB2312"/>
            </w:rPr>
            <w:fldChar w:fldCharType="begin"/>
          </w:r>
          <w:r>
            <w:rPr>
              <w:rStyle w:val="33"/>
              <w:rFonts w:cs="仿宋_GB2312"/>
            </w:rPr>
            <w:instrText xml:space="preserve"> PAGEREF _Toc151991322 \h </w:instrText>
          </w:r>
          <w:r>
            <w:rPr>
              <w:rStyle w:val="33"/>
              <w:rFonts w:cs="仿宋_GB2312"/>
            </w:rPr>
            <w:fldChar w:fldCharType="separate"/>
          </w:r>
          <w:r>
            <w:rPr>
              <w:rStyle w:val="33"/>
              <w:rFonts w:cs="仿宋_GB2312"/>
            </w:rPr>
            <w:t>122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"_Toc151991323" </w:instrText>
          </w:r>
          <w:r>
            <w:fldChar w:fldCharType="separate"/>
          </w:r>
          <w:r>
            <w:rPr>
              <w:rStyle w:val="33"/>
              <w:rFonts w:ascii="仿宋" w:hAnsi="仿宋" w:eastAsia="仿宋" w:cs="仿宋_GB2312"/>
            </w:rPr>
            <w:t>3.国际级线操纵空战模型飞机（F2D）</w:t>
          </w:r>
          <w:r>
            <w:rPr>
              <w:rStyle w:val="33"/>
              <w:rFonts w:cs="仿宋_GB2312"/>
            </w:rPr>
            <w:tab/>
          </w:r>
          <w:r>
            <w:rPr>
              <w:rStyle w:val="33"/>
              <w:rFonts w:cs="仿宋_GB2312"/>
            </w:rPr>
            <w:fldChar w:fldCharType="begin"/>
          </w:r>
          <w:r>
            <w:rPr>
              <w:rStyle w:val="33"/>
              <w:rFonts w:cs="仿宋_GB2312"/>
            </w:rPr>
            <w:instrText xml:space="preserve"> PAGEREF _Toc151991323 \h </w:instrText>
          </w:r>
          <w:r>
            <w:rPr>
              <w:rStyle w:val="33"/>
              <w:rFonts w:cs="仿宋_GB2312"/>
            </w:rPr>
            <w:fldChar w:fldCharType="separate"/>
          </w:r>
          <w:r>
            <w:rPr>
              <w:rStyle w:val="33"/>
              <w:rFonts w:cs="仿宋_GB2312"/>
            </w:rPr>
            <w:t>123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"_Toc151991324" </w:instrText>
          </w:r>
          <w:r>
            <w:fldChar w:fldCharType="separate"/>
          </w:r>
          <w:r>
            <w:rPr>
              <w:rStyle w:val="33"/>
              <w:rFonts w:ascii="仿宋" w:hAnsi="仿宋" w:eastAsia="仿宋" w:cs="仿宋_GB2312"/>
            </w:rPr>
            <w:t>4. 一级室内线操纵空战模型飞机（G2D-1D）</w:t>
          </w:r>
          <w:r>
            <w:rPr>
              <w:rStyle w:val="33"/>
              <w:rFonts w:cs="仿宋_GB2312"/>
            </w:rPr>
            <w:tab/>
          </w:r>
          <w:r>
            <w:rPr>
              <w:rStyle w:val="33"/>
              <w:rFonts w:cs="仿宋_GB2312"/>
            </w:rPr>
            <w:fldChar w:fldCharType="begin"/>
          </w:r>
          <w:r>
            <w:rPr>
              <w:rStyle w:val="33"/>
              <w:rFonts w:cs="仿宋_GB2312"/>
            </w:rPr>
            <w:instrText xml:space="preserve"> PAGEREF _Toc151991324 \h </w:instrText>
          </w:r>
          <w:r>
            <w:rPr>
              <w:rStyle w:val="33"/>
              <w:rFonts w:cs="仿宋_GB2312"/>
            </w:rPr>
            <w:fldChar w:fldCharType="separate"/>
          </w:r>
          <w:r>
            <w:rPr>
              <w:rStyle w:val="33"/>
              <w:rFonts w:cs="仿宋_GB2312"/>
            </w:rPr>
            <w:t>124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"_Toc151991326" </w:instrText>
          </w:r>
          <w:r>
            <w:fldChar w:fldCharType="separate"/>
          </w:r>
          <w:r>
            <w:rPr>
              <w:rStyle w:val="33"/>
              <w:rFonts w:ascii="仿宋" w:hAnsi="仿宋" w:eastAsia="仿宋" w:cs="仿宋_GB2312"/>
            </w:rPr>
            <w:t>3.8.3线操纵空战竞赛规定</w:t>
          </w:r>
          <w:r>
            <w:rPr>
              <w:rStyle w:val="33"/>
              <w:rFonts w:cs="仿宋_GB2312"/>
            </w:rPr>
            <w:tab/>
          </w:r>
          <w:r>
            <w:rPr>
              <w:rStyle w:val="33"/>
              <w:rFonts w:cs="仿宋_GB2312"/>
            </w:rPr>
            <w:fldChar w:fldCharType="begin"/>
          </w:r>
          <w:r>
            <w:rPr>
              <w:rStyle w:val="33"/>
              <w:rFonts w:cs="仿宋_GB2312"/>
            </w:rPr>
            <w:instrText xml:space="preserve"> PAGEREF _Toc151991326 \h </w:instrText>
          </w:r>
          <w:r>
            <w:rPr>
              <w:rStyle w:val="33"/>
              <w:rFonts w:cs="仿宋_GB2312"/>
            </w:rPr>
            <w:fldChar w:fldCharType="separate"/>
          </w:r>
          <w:r>
            <w:rPr>
              <w:rStyle w:val="33"/>
              <w:rFonts w:cs="仿宋_GB2312"/>
            </w:rPr>
            <w:t>124</w:t>
          </w:r>
          <w:r>
            <w:rPr>
              <w:rStyle w:val="33"/>
              <w:rFonts w:cs="仿宋_GB2312"/>
            </w:rPr>
            <w:fldChar w:fldCharType="end"/>
          </w:r>
          <w:r>
            <w:rPr>
              <w:rStyle w:val="33"/>
              <w:rFonts w:cs="仿宋_GB2312"/>
            </w:rPr>
            <w:fldChar w:fldCharType="end"/>
          </w:r>
        </w:p>
        <w:p>
          <w:pPr>
            <w:pStyle w:val="23"/>
            <w:tabs>
              <w:tab w:val="right" w:leader="dot" w:pos="9060"/>
            </w:tabs>
            <w:spacing w:before="0"/>
            <w:ind w:firstLine="200" w:firstLineChars="100"/>
            <w:contextualSpacing/>
            <w:rPr>
              <w:rFonts w:ascii="仿宋" w:hAnsi="仿宋" w:eastAsia="仿宋" w:cstheme="minorBidi"/>
              <w:i w:val="0"/>
              <w:iCs w:val="0"/>
              <w:sz w:val="21"/>
              <w:szCs w:val="22"/>
            </w:rPr>
          </w:pPr>
          <w:r>
            <w:fldChar w:fldCharType="begin"/>
          </w:r>
          <w:r>
            <w:instrText xml:space="preserve"> HYPERLINK \l "_Toc151991334" </w:instrText>
          </w:r>
          <w:r>
            <w:fldChar w:fldCharType="separate"/>
          </w:r>
          <w:r>
            <w:rPr>
              <w:rStyle w:val="33"/>
              <w:rFonts w:ascii="仿宋" w:hAnsi="仿宋" w:eastAsia="仿宋" w:cs="仿宋_GB2312"/>
              <w:i w:val="0"/>
              <w:iCs w:val="0"/>
            </w:rPr>
            <w:t>3.9线操纵特技编队模型飞机（线操纵特技编队）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_Toc151991334 \h </w:instrText>
          </w:r>
          <w:r>
            <w:rPr>
              <w:rFonts w:ascii="仿宋" w:hAnsi="仿宋" w:eastAsia="仿宋"/>
              <w:i w:val="0"/>
              <w:iCs w:val="0"/>
            </w:rPr>
            <w:fldChar w:fldCharType="separate"/>
          </w:r>
          <w:r>
            <w:rPr>
              <w:rFonts w:ascii="仿宋" w:hAnsi="仿宋" w:eastAsia="仿宋"/>
              <w:i w:val="0"/>
              <w:iCs w:val="0"/>
            </w:rPr>
            <w:t>133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"_Toc151991336" </w:instrText>
          </w:r>
          <w:r>
            <w:fldChar w:fldCharType="separate"/>
          </w:r>
          <w:r>
            <w:rPr>
              <w:rStyle w:val="33"/>
              <w:rFonts w:ascii="仿宋" w:hAnsi="仿宋" w:eastAsia="仿宋" w:cs="仿宋_GB2312"/>
            </w:rPr>
            <w:t>3.9.2项目分级与技术要求</w:t>
          </w:r>
          <w:r>
            <w:rPr>
              <w:rStyle w:val="33"/>
              <w:rFonts w:cs="仿宋_GB2312"/>
            </w:rPr>
            <w:tab/>
          </w:r>
          <w:r>
            <w:rPr>
              <w:rStyle w:val="33"/>
              <w:rFonts w:cs="仿宋_GB2312"/>
            </w:rPr>
            <w:fldChar w:fldCharType="begin"/>
          </w:r>
          <w:r>
            <w:rPr>
              <w:rStyle w:val="33"/>
              <w:rFonts w:cs="仿宋_GB2312"/>
            </w:rPr>
            <w:instrText xml:space="preserve"> PAGEREF _Toc151991336 \h </w:instrText>
          </w:r>
          <w:r>
            <w:rPr>
              <w:rStyle w:val="33"/>
              <w:rFonts w:cs="仿宋_GB2312"/>
            </w:rPr>
            <w:fldChar w:fldCharType="separate"/>
          </w:r>
          <w:r>
            <w:rPr>
              <w:rStyle w:val="33"/>
              <w:rFonts w:cs="仿宋_GB2312"/>
            </w:rPr>
            <w:t>133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"_Toc151991337" </w:instrText>
          </w:r>
          <w:r>
            <w:fldChar w:fldCharType="separate"/>
          </w:r>
          <w:r>
            <w:rPr>
              <w:rStyle w:val="33"/>
              <w:rFonts w:ascii="仿宋" w:hAnsi="仿宋" w:eastAsia="仿宋" w:cs="仿宋_GB2312"/>
            </w:rPr>
            <w:t>1. 二级线操纵特技编队模型飞机（G2B-1B）</w:t>
          </w:r>
          <w:r>
            <w:rPr>
              <w:rStyle w:val="33"/>
              <w:rFonts w:cs="仿宋_GB2312"/>
            </w:rPr>
            <w:tab/>
          </w:r>
          <w:r>
            <w:rPr>
              <w:rStyle w:val="33"/>
              <w:rFonts w:cs="仿宋_GB2312"/>
            </w:rPr>
            <w:fldChar w:fldCharType="begin"/>
          </w:r>
          <w:r>
            <w:rPr>
              <w:rStyle w:val="33"/>
              <w:rFonts w:cs="仿宋_GB2312"/>
            </w:rPr>
            <w:instrText xml:space="preserve"> PAGEREF _Toc151991337 \h </w:instrText>
          </w:r>
          <w:r>
            <w:rPr>
              <w:rStyle w:val="33"/>
              <w:rFonts w:cs="仿宋_GB2312"/>
            </w:rPr>
            <w:fldChar w:fldCharType="separate"/>
          </w:r>
          <w:r>
            <w:rPr>
              <w:rStyle w:val="33"/>
              <w:rFonts w:cs="仿宋_GB2312"/>
            </w:rPr>
            <w:t>133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"_Toc151991338" </w:instrText>
          </w:r>
          <w:r>
            <w:fldChar w:fldCharType="separate"/>
          </w:r>
          <w:r>
            <w:rPr>
              <w:rStyle w:val="33"/>
              <w:rFonts w:ascii="仿宋" w:hAnsi="仿宋" w:eastAsia="仿宋" w:cs="仿宋_GB2312"/>
            </w:rPr>
            <w:t>2. 二级室内线操纵特技编队模型飞机（G2B-1BN）</w:t>
          </w:r>
          <w:r>
            <w:rPr>
              <w:rStyle w:val="33"/>
              <w:rFonts w:cs="仿宋_GB2312"/>
            </w:rPr>
            <w:tab/>
          </w:r>
          <w:r>
            <w:rPr>
              <w:rStyle w:val="33"/>
              <w:rFonts w:cs="仿宋_GB2312"/>
            </w:rPr>
            <w:fldChar w:fldCharType="begin"/>
          </w:r>
          <w:r>
            <w:rPr>
              <w:rStyle w:val="33"/>
              <w:rFonts w:cs="仿宋_GB2312"/>
            </w:rPr>
            <w:instrText xml:space="preserve"> PAGEREF _Toc151991338 \h </w:instrText>
          </w:r>
          <w:r>
            <w:rPr>
              <w:rStyle w:val="33"/>
              <w:rFonts w:cs="仿宋_GB2312"/>
            </w:rPr>
            <w:fldChar w:fldCharType="separate"/>
          </w:r>
          <w:r>
            <w:rPr>
              <w:rStyle w:val="33"/>
              <w:rFonts w:cs="仿宋_GB2312"/>
            </w:rPr>
            <w:t>134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"_Toc151991339" </w:instrText>
          </w:r>
          <w:r>
            <w:fldChar w:fldCharType="separate"/>
          </w:r>
          <w:r>
            <w:rPr>
              <w:rStyle w:val="33"/>
              <w:rFonts w:ascii="仿宋" w:hAnsi="仿宋" w:eastAsia="仿宋" w:cs="仿宋_GB2312"/>
            </w:rPr>
            <w:t>3.9.3线操纵特技编队竞赛规定</w:t>
          </w:r>
          <w:r>
            <w:rPr>
              <w:rStyle w:val="33"/>
              <w:rFonts w:cs="仿宋_GB2312"/>
            </w:rPr>
            <w:tab/>
          </w:r>
          <w:r>
            <w:rPr>
              <w:rStyle w:val="33"/>
              <w:rFonts w:cs="仿宋_GB2312"/>
            </w:rPr>
            <w:fldChar w:fldCharType="begin"/>
          </w:r>
          <w:r>
            <w:rPr>
              <w:rStyle w:val="33"/>
              <w:rFonts w:cs="仿宋_GB2312"/>
            </w:rPr>
            <w:instrText xml:space="preserve"> PAGEREF _Toc151991339 \h </w:instrText>
          </w:r>
          <w:r>
            <w:rPr>
              <w:rStyle w:val="33"/>
              <w:rFonts w:cs="仿宋_GB2312"/>
            </w:rPr>
            <w:fldChar w:fldCharType="separate"/>
          </w:r>
          <w:r>
            <w:rPr>
              <w:rStyle w:val="33"/>
              <w:rFonts w:cs="仿宋_GB2312"/>
            </w:rPr>
            <w:t>134</w:t>
          </w:r>
          <w:r>
            <w:rPr>
              <w:rStyle w:val="33"/>
              <w:rFonts w:cs="仿宋_GB2312"/>
            </w:rPr>
            <w:fldChar w:fldCharType="end"/>
          </w:r>
          <w:r>
            <w:rPr>
              <w:rStyle w:val="33"/>
              <w:rFonts w:cs="仿宋_GB2312"/>
            </w:rPr>
            <w:fldChar w:fldCharType="end"/>
          </w:r>
        </w:p>
        <w:p>
          <w:pPr>
            <w:pStyle w:val="23"/>
            <w:tabs>
              <w:tab w:val="right" w:leader="dot" w:pos="9060"/>
            </w:tabs>
            <w:spacing w:before="0"/>
            <w:ind w:firstLine="200" w:firstLineChars="100"/>
            <w:contextualSpacing/>
            <w:rPr>
              <w:rFonts w:ascii="仿宋" w:hAnsi="仿宋" w:eastAsia="仿宋" w:cstheme="minorBidi"/>
              <w:i w:val="0"/>
              <w:iCs w:val="0"/>
              <w:sz w:val="21"/>
              <w:szCs w:val="22"/>
            </w:rPr>
          </w:pPr>
          <w:r>
            <w:fldChar w:fldCharType="begin"/>
          </w:r>
          <w:r>
            <w:instrText xml:space="preserve"> HYPERLINK \l "_Toc151991340" </w:instrText>
          </w:r>
          <w:r>
            <w:fldChar w:fldCharType="separate"/>
          </w:r>
          <w:r>
            <w:rPr>
              <w:rStyle w:val="33"/>
              <w:rFonts w:ascii="仿宋" w:hAnsi="仿宋" w:eastAsia="仿宋" w:cs="仿宋_GB2312"/>
              <w:i w:val="0"/>
              <w:iCs w:val="0"/>
            </w:rPr>
            <w:t>3.10 线操纵电动任务飞行模型飞机 （线操纵电动任务）</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_Toc151991340 \h </w:instrText>
          </w:r>
          <w:r>
            <w:rPr>
              <w:rFonts w:ascii="仿宋" w:hAnsi="仿宋" w:eastAsia="仿宋"/>
              <w:i w:val="0"/>
              <w:iCs w:val="0"/>
            </w:rPr>
            <w:fldChar w:fldCharType="separate"/>
          </w:r>
          <w:r>
            <w:rPr>
              <w:rFonts w:ascii="仿宋" w:hAnsi="仿宋" w:eastAsia="仿宋"/>
              <w:i w:val="0"/>
              <w:iCs w:val="0"/>
            </w:rPr>
            <w:t>139</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"_Toc151991342" </w:instrText>
          </w:r>
          <w:r>
            <w:fldChar w:fldCharType="separate"/>
          </w:r>
          <w:r>
            <w:rPr>
              <w:rStyle w:val="33"/>
              <w:rFonts w:ascii="仿宋" w:hAnsi="仿宋" w:eastAsia="仿宋" w:cs="仿宋_GB2312"/>
            </w:rPr>
            <w:t>3.10.2 项目与技术要求</w:t>
          </w:r>
          <w:r>
            <w:rPr>
              <w:rStyle w:val="33"/>
              <w:rFonts w:cs="仿宋_GB2312"/>
            </w:rPr>
            <w:tab/>
          </w:r>
          <w:r>
            <w:rPr>
              <w:rStyle w:val="33"/>
              <w:rFonts w:cs="仿宋_GB2312"/>
            </w:rPr>
            <w:fldChar w:fldCharType="begin"/>
          </w:r>
          <w:r>
            <w:rPr>
              <w:rStyle w:val="33"/>
              <w:rFonts w:cs="仿宋_GB2312"/>
            </w:rPr>
            <w:instrText xml:space="preserve"> PAGEREF _Toc151991342 \h </w:instrText>
          </w:r>
          <w:r>
            <w:rPr>
              <w:rStyle w:val="33"/>
              <w:rFonts w:cs="仿宋_GB2312"/>
            </w:rPr>
            <w:fldChar w:fldCharType="separate"/>
          </w:r>
          <w:r>
            <w:rPr>
              <w:rStyle w:val="33"/>
              <w:rFonts w:cs="仿宋_GB2312"/>
            </w:rPr>
            <w:t>139</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"_Toc151991343" </w:instrText>
          </w:r>
          <w:r>
            <w:fldChar w:fldCharType="separate"/>
          </w:r>
          <w:r>
            <w:rPr>
              <w:rStyle w:val="33"/>
              <w:rFonts w:ascii="仿宋" w:hAnsi="仿宋" w:eastAsia="仿宋" w:cs="仿宋_GB2312"/>
            </w:rPr>
            <w:t>1.一级线操纵电动任务飞行模型飞机（G2R-1）</w:t>
          </w:r>
          <w:r>
            <w:rPr>
              <w:rStyle w:val="33"/>
              <w:rFonts w:cs="仿宋_GB2312"/>
            </w:rPr>
            <w:tab/>
          </w:r>
          <w:r>
            <w:rPr>
              <w:rStyle w:val="33"/>
              <w:rFonts w:cs="仿宋_GB2312"/>
            </w:rPr>
            <w:fldChar w:fldCharType="begin"/>
          </w:r>
          <w:r>
            <w:rPr>
              <w:rStyle w:val="33"/>
              <w:rFonts w:cs="仿宋_GB2312"/>
            </w:rPr>
            <w:instrText xml:space="preserve"> PAGEREF _Toc151991343 \h </w:instrText>
          </w:r>
          <w:r>
            <w:rPr>
              <w:rStyle w:val="33"/>
              <w:rFonts w:cs="仿宋_GB2312"/>
            </w:rPr>
            <w:fldChar w:fldCharType="separate"/>
          </w:r>
          <w:r>
            <w:rPr>
              <w:rStyle w:val="33"/>
              <w:rFonts w:cs="仿宋_GB2312"/>
            </w:rPr>
            <w:t>139</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"_Toc151991344" </w:instrText>
          </w:r>
          <w:r>
            <w:fldChar w:fldCharType="separate"/>
          </w:r>
          <w:r>
            <w:rPr>
              <w:rStyle w:val="33"/>
              <w:rFonts w:ascii="仿宋" w:hAnsi="仿宋" w:eastAsia="仿宋" w:cs="仿宋_GB2312"/>
            </w:rPr>
            <w:t>3.10.3一级线操纵电动任务飞行竞赛规定</w:t>
          </w:r>
          <w:r>
            <w:rPr>
              <w:rStyle w:val="33"/>
              <w:rFonts w:cs="仿宋_GB2312"/>
            </w:rPr>
            <w:tab/>
          </w:r>
          <w:r>
            <w:rPr>
              <w:rStyle w:val="33"/>
              <w:rFonts w:cs="仿宋_GB2312"/>
            </w:rPr>
            <w:fldChar w:fldCharType="begin"/>
          </w:r>
          <w:r>
            <w:rPr>
              <w:rStyle w:val="33"/>
              <w:rFonts w:cs="仿宋_GB2312"/>
            </w:rPr>
            <w:instrText xml:space="preserve"> PAGEREF _Toc151991344 \h </w:instrText>
          </w:r>
          <w:r>
            <w:rPr>
              <w:rStyle w:val="33"/>
              <w:rFonts w:cs="仿宋_GB2312"/>
            </w:rPr>
            <w:fldChar w:fldCharType="separate"/>
          </w:r>
          <w:r>
            <w:rPr>
              <w:rStyle w:val="33"/>
              <w:rFonts w:cs="仿宋_GB2312"/>
            </w:rPr>
            <w:t>140</w:t>
          </w:r>
          <w:r>
            <w:rPr>
              <w:rStyle w:val="33"/>
              <w:rFonts w:cs="仿宋_GB2312"/>
            </w:rPr>
            <w:fldChar w:fldCharType="end"/>
          </w:r>
          <w:r>
            <w:rPr>
              <w:rStyle w:val="33"/>
              <w:rFonts w:cs="仿宋_GB2312"/>
            </w:rPr>
            <w:fldChar w:fldCharType="end"/>
          </w:r>
        </w:p>
        <w:p>
          <w:pPr>
            <w:pStyle w:val="12"/>
            <w:tabs>
              <w:tab w:val="right" w:leader="dot" w:pos="9060"/>
            </w:tabs>
            <w:ind w:left="210" w:leftChars="100"/>
            <w:contextualSpacing/>
            <w:rPr>
              <w:rStyle w:val="33"/>
              <w:rFonts w:cs="仿宋_GB2312"/>
            </w:rPr>
          </w:pPr>
          <w:r>
            <w:fldChar w:fldCharType="begin"/>
          </w:r>
          <w:r>
            <w:instrText xml:space="preserve"> HYPERLINK \l "_Toc151991345" </w:instrText>
          </w:r>
          <w:r>
            <w:fldChar w:fldCharType="separate"/>
          </w:r>
          <w:r>
            <w:rPr>
              <w:rStyle w:val="33"/>
              <w:rFonts w:ascii="仿宋" w:hAnsi="仿宋" w:eastAsia="仿宋" w:cs="仿宋_GB2312"/>
            </w:rPr>
            <w:t>第四章  无线电遥控飞行类</w:t>
          </w:r>
          <w:r>
            <w:rPr>
              <w:rStyle w:val="33"/>
              <w:rFonts w:cs="仿宋_GB2312"/>
            </w:rPr>
            <w:tab/>
          </w:r>
          <w:r>
            <w:rPr>
              <w:rStyle w:val="33"/>
              <w:rFonts w:cs="仿宋_GB2312"/>
            </w:rPr>
            <w:fldChar w:fldCharType="begin"/>
          </w:r>
          <w:r>
            <w:rPr>
              <w:rStyle w:val="33"/>
              <w:rFonts w:cs="仿宋_GB2312"/>
            </w:rPr>
            <w:instrText xml:space="preserve"> PAGEREF _Toc151991345 \h </w:instrText>
          </w:r>
          <w:r>
            <w:rPr>
              <w:rStyle w:val="33"/>
              <w:rFonts w:cs="仿宋_GB2312"/>
            </w:rPr>
            <w:fldChar w:fldCharType="separate"/>
          </w:r>
          <w:r>
            <w:rPr>
              <w:rStyle w:val="33"/>
              <w:rFonts w:cs="仿宋_GB2312"/>
            </w:rPr>
            <w:t>143</w:t>
          </w:r>
          <w:r>
            <w:rPr>
              <w:rStyle w:val="33"/>
              <w:rFonts w:cs="仿宋_GB2312"/>
            </w:rPr>
            <w:fldChar w:fldCharType="end"/>
          </w:r>
          <w:r>
            <w:rPr>
              <w:rStyle w:val="33"/>
              <w:rFonts w:cs="仿宋_GB2312"/>
            </w:rPr>
            <w:fldChar w:fldCharType="end"/>
          </w:r>
        </w:p>
        <w:p>
          <w:pPr>
            <w:pStyle w:val="12"/>
            <w:tabs>
              <w:tab w:val="right" w:leader="dot" w:pos="9060"/>
            </w:tabs>
            <w:ind w:leftChars="200"/>
            <w:contextualSpacing/>
            <w:rPr>
              <w:rStyle w:val="33"/>
              <w:rFonts w:cs="仿宋_GB2312"/>
            </w:rPr>
          </w:pPr>
          <w:r>
            <w:fldChar w:fldCharType="begin"/>
          </w:r>
          <w:r>
            <w:instrText xml:space="preserve"> HYPERLINK \l "_Toc151991346" </w:instrText>
          </w:r>
          <w:r>
            <w:fldChar w:fldCharType="separate"/>
          </w:r>
          <w:r>
            <w:rPr>
              <w:rStyle w:val="33"/>
              <w:rFonts w:ascii="仿宋" w:hAnsi="仿宋" w:eastAsia="仿宋" w:cs="仿宋_GB2312"/>
            </w:rPr>
            <w:t>4.1 定义</w:t>
          </w:r>
          <w:r>
            <w:rPr>
              <w:rStyle w:val="33"/>
              <w:rFonts w:cs="仿宋_GB2312"/>
            </w:rPr>
            <w:tab/>
          </w:r>
          <w:r>
            <w:rPr>
              <w:rStyle w:val="33"/>
              <w:rFonts w:cs="仿宋_GB2312"/>
            </w:rPr>
            <w:fldChar w:fldCharType="begin"/>
          </w:r>
          <w:r>
            <w:rPr>
              <w:rStyle w:val="33"/>
              <w:rFonts w:cs="仿宋_GB2312"/>
            </w:rPr>
            <w:instrText xml:space="preserve"> PAGEREF _Toc151991346 \h </w:instrText>
          </w:r>
          <w:r>
            <w:rPr>
              <w:rStyle w:val="33"/>
              <w:rFonts w:cs="仿宋_GB2312"/>
            </w:rPr>
            <w:fldChar w:fldCharType="separate"/>
          </w:r>
          <w:r>
            <w:rPr>
              <w:rStyle w:val="33"/>
              <w:rFonts w:cs="仿宋_GB2312"/>
            </w:rPr>
            <w:t>143</w:t>
          </w:r>
          <w:r>
            <w:rPr>
              <w:rStyle w:val="33"/>
              <w:rFonts w:cs="仿宋_GB2312"/>
            </w:rPr>
            <w:fldChar w:fldCharType="end"/>
          </w:r>
          <w:r>
            <w:rPr>
              <w:rStyle w:val="33"/>
              <w:rFonts w:cs="仿宋_GB2312"/>
            </w:rPr>
            <w:fldChar w:fldCharType="end"/>
          </w:r>
        </w:p>
        <w:p>
          <w:pPr>
            <w:pStyle w:val="12"/>
            <w:tabs>
              <w:tab w:val="right" w:leader="dot" w:pos="9060"/>
            </w:tabs>
            <w:ind w:leftChars="200"/>
            <w:contextualSpacing/>
            <w:rPr>
              <w:rStyle w:val="33"/>
              <w:rFonts w:cs="仿宋_GB2312"/>
            </w:rPr>
          </w:pPr>
          <w:r>
            <w:fldChar w:fldCharType="begin"/>
          </w:r>
          <w:r>
            <w:instrText xml:space="preserve"> HYPERLINK \l "_Toc151991347" </w:instrText>
          </w:r>
          <w:r>
            <w:fldChar w:fldCharType="separate"/>
          </w:r>
          <w:r>
            <w:rPr>
              <w:rStyle w:val="33"/>
              <w:rFonts w:ascii="仿宋" w:hAnsi="仿宋" w:eastAsia="仿宋" w:cs="仿宋_GB2312"/>
            </w:rPr>
            <w:t>4.2大项名称（简称）</w:t>
          </w:r>
          <w:r>
            <w:rPr>
              <w:rStyle w:val="33"/>
              <w:rFonts w:cs="仿宋_GB2312"/>
            </w:rPr>
            <w:tab/>
          </w:r>
          <w:r>
            <w:rPr>
              <w:rStyle w:val="33"/>
              <w:rFonts w:cs="仿宋_GB2312"/>
            </w:rPr>
            <w:fldChar w:fldCharType="begin"/>
          </w:r>
          <w:r>
            <w:rPr>
              <w:rStyle w:val="33"/>
              <w:rFonts w:cs="仿宋_GB2312"/>
            </w:rPr>
            <w:instrText xml:space="preserve"> PAGEREF _Toc151991347 \h </w:instrText>
          </w:r>
          <w:r>
            <w:rPr>
              <w:rStyle w:val="33"/>
              <w:rFonts w:cs="仿宋_GB2312"/>
            </w:rPr>
            <w:fldChar w:fldCharType="separate"/>
          </w:r>
          <w:r>
            <w:rPr>
              <w:rStyle w:val="33"/>
              <w:rFonts w:cs="仿宋_GB2312"/>
            </w:rPr>
            <w:t>143</w:t>
          </w:r>
          <w:r>
            <w:rPr>
              <w:rStyle w:val="33"/>
              <w:rFonts w:cs="仿宋_GB2312"/>
            </w:rPr>
            <w:fldChar w:fldCharType="end"/>
          </w:r>
          <w:r>
            <w:rPr>
              <w:rStyle w:val="33"/>
              <w:rFonts w:cs="仿宋_GB2312"/>
            </w:rPr>
            <w:fldChar w:fldCharType="end"/>
          </w:r>
        </w:p>
        <w:p>
          <w:pPr>
            <w:pStyle w:val="12"/>
            <w:tabs>
              <w:tab w:val="right" w:leader="dot" w:pos="9060"/>
            </w:tabs>
            <w:ind w:leftChars="200"/>
            <w:contextualSpacing/>
            <w:rPr>
              <w:rStyle w:val="33"/>
              <w:rFonts w:cs="仿宋_GB2312"/>
            </w:rPr>
          </w:pPr>
          <w:r>
            <w:fldChar w:fldCharType="begin"/>
          </w:r>
          <w:r>
            <w:instrText xml:space="preserve"> HYPERLINK \l "_Toc151991358" </w:instrText>
          </w:r>
          <w:r>
            <w:fldChar w:fldCharType="separate"/>
          </w:r>
          <w:r>
            <w:rPr>
              <w:rStyle w:val="33"/>
              <w:rFonts w:ascii="仿宋" w:hAnsi="仿宋" w:eastAsia="仿宋" w:cs="仿宋_GB2312"/>
            </w:rPr>
            <w:t>4.3 无线电遥控类竞赛通则</w:t>
          </w:r>
          <w:r>
            <w:rPr>
              <w:rStyle w:val="33"/>
              <w:rFonts w:cs="仿宋_GB2312"/>
            </w:rPr>
            <w:tab/>
          </w:r>
          <w:r>
            <w:rPr>
              <w:rStyle w:val="33"/>
              <w:rFonts w:cs="仿宋_GB2312"/>
            </w:rPr>
            <w:fldChar w:fldCharType="begin"/>
          </w:r>
          <w:r>
            <w:rPr>
              <w:rStyle w:val="33"/>
              <w:rFonts w:cs="仿宋_GB2312"/>
            </w:rPr>
            <w:instrText xml:space="preserve"> PAGEREF _Toc151991358 \h </w:instrText>
          </w:r>
          <w:r>
            <w:rPr>
              <w:rStyle w:val="33"/>
              <w:rFonts w:cs="仿宋_GB2312"/>
            </w:rPr>
            <w:fldChar w:fldCharType="separate"/>
          </w:r>
          <w:r>
            <w:rPr>
              <w:rStyle w:val="33"/>
              <w:rFonts w:cs="仿宋_GB2312"/>
            </w:rPr>
            <w:t>143</w:t>
          </w:r>
          <w:r>
            <w:rPr>
              <w:rStyle w:val="33"/>
              <w:rFonts w:cs="仿宋_GB2312"/>
            </w:rPr>
            <w:fldChar w:fldCharType="end"/>
          </w:r>
          <w:r>
            <w:rPr>
              <w:rStyle w:val="33"/>
              <w:rFonts w:cs="仿宋_GB2312"/>
            </w:rPr>
            <w:fldChar w:fldCharType="end"/>
          </w:r>
        </w:p>
        <w:p>
          <w:pPr>
            <w:pStyle w:val="12"/>
            <w:tabs>
              <w:tab w:val="right" w:leader="dot" w:pos="9060"/>
            </w:tabs>
            <w:ind w:leftChars="200"/>
            <w:contextualSpacing/>
            <w:rPr>
              <w:rStyle w:val="33"/>
              <w:rFonts w:cs="仿宋_GB2312"/>
            </w:rPr>
          </w:pPr>
          <w:r>
            <w:fldChar w:fldCharType="begin"/>
          </w:r>
          <w:r>
            <w:instrText xml:space="preserve"> HYPERLINK \l "_Toc151991361" </w:instrText>
          </w:r>
          <w:r>
            <w:fldChar w:fldCharType="separate"/>
          </w:r>
          <w:r>
            <w:rPr>
              <w:rStyle w:val="33"/>
              <w:rFonts w:ascii="仿宋" w:hAnsi="仿宋" w:eastAsia="仿宋" w:cs="仿宋_GB2312"/>
            </w:rPr>
            <w:t>4.4无线电遥控特技模型飞机（遥控特技）</w:t>
          </w:r>
          <w:r>
            <w:rPr>
              <w:rStyle w:val="33"/>
              <w:rFonts w:cs="仿宋_GB2312"/>
            </w:rPr>
            <w:tab/>
          </w:r>
          <w:r>
            <w:rPr>
              <w:rStyle w:val="33"/>
              <w:rFonts w:cs="仿宋_GB2312"/>
            </w:rPr>
            <w:fldChar w:fldCharType="begin"/>
          </w:r>
          <w:r>
            <w:rPr>
              <w:rStyle w:val="33"/>
              <w:rFonts w:cs="仿宋_GB2312"/>
            </w:rPr>
            <w:instrText xml:space="preserve"> PAGEREF _Toc151991361 \h </w:instrText>
          </w:r>
          <w:r>
            <w:rPr>
              <w:rStyle w:val="33"/>
              <w:rFonts w:cs="仿宋_GB2312"/>
            </w:rPr>
            <w:fldChar w:fldCharType="separate"/>
          </w:r>
          <w:r>
            <w:rPr>
              <w:rStyle w:val="33"/>
              <w:rFonts w:cs="仿宋_GB2312"/>
            </w:rPr>
            <w:t>146</w:t>
          </w:r>
          <w:r>
            <w:rPr>
              <w:rStyle w:val="33"/>
              <w:rFonts w:cs="仿宋_GB2312"/>
            </w:rPr>
            <w:fldChar w:fldCharType="end"/>
          </w:r>
          <w:r>
            <w:rPr>
              <w:rStyle w:val="33"/>
              <w:rFonts w:cs="仿宋_GB2312"/>
            </w:rPr>
            <w:fldChar w:fldCharType="end"/>
          </w:r>
        </w:p>
        <w:p>
          <w:pPr>
            <w:pStyle w:val="12"/>
            <w:tabs>
              <w:tab w:val="right" w:leader="dot" w:pos="9060"/>
            </w:tabs>
            <w:ind w:leftChars="200"/>
            <w:contextualSpacing/>
            <w:rPr>
              <w:rFonts w:ascii="仿宋" w:hAnsi="仿宋" w:eastAsia="仿宋" w:cstheme="minorBidi"/>
              <w:sz w:val="21"/>
              <w:szCs w:val="22"/>
            </w:rPr>
          </w:pPr>
          <w:r>
            <w:fldChar w:fldCharType="begin"/>
          </w:r>
          <w:r>
            <w:instrText xml:space="preserve"> HYPERLINK \l "_Toc151991363" </w:instrText>
          </w:r>
          <w:r>
            <w:fldChar w:fldCharType="separate"/>
          </w:r>
          <w:r>
            <w:rPr>
              <w:rStyle w:val="33"/>
              <w:rFonts w:ascii="仿宋" w:hAnsi="仿宋" w:eastAsia="仿宋" w:cs="仿宋_GB2312"/>
            </w:rPr>
            <w:t>4.4.2一般技术要求：</w:t>
          </w:r>
          <w:r>
            <w:rPr>
              <w:rStyle w:val="33"/>
              <w:rFonts w:cs="仿宋_GB2312"/>
            </w:rPr>
            <w:tab/>
          </w:r>
          <w:r>
            <w:rPr>
              <w:rStyle w:val="33"/>
              <w:rFonts w:cs="仿宋_GB2312"/>
            </w:rPr>
            <w:fldChar w:fldCharType="begin"/>
          </w:r>
          <w:r>
            <w:rPr>
              <w:rStyle w:val="33"/>
              <w:rFonts w:cs="仿宋_GB2312"/>
            </w:rPr>
            <w:instrText xml:space="preserve"> PAGEREF _Toc151991363 \h </w:instrText>
          </w:r>
          <w:r>
            <w:rPr>
              <w:rStyle w:val="33"/>
              <w:rFonts w:cs="仿宋_GB2312"/>
            </w:rPr>
            <w:fldChar w:fldCharType="separate"/>
          </w:r>
          <w:r>
            <w:rPr>
              <w:rStyle w:val="33"/>
              <w:rFonts w:cs="仿宋_GB2312"/>
            </w:rPr>
            <w:t>146</w:t>
          </w:r>
          <w:r>
            <w:rPr>
              <w:rStyle w:val="33"/>
              <w:rFonts w:cs="仿宋_GB2312"/>
            </w:rPr>
            <w:fldChar w:fldCharType="end"/>
          </w:r>
          <w:r>
            <w:rPr>
              <w:rStyle w:val="33"/>
              <w:rFonts w:cs="仿宋_GB2312"/>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"_Toc151991364" </w:instrText>
          </w:r>
          <w:r>
            <w:fldChar w:fldCharType="separate"/>
          </w:r>
          <w:r>
            <w:rPr>
              <w:rStyle w:val="33"/>
              <w:rFonts w:ascii="仿宋" w:hAnsi="仿宋" w:eastAsia="仿宋" w:cs="仿宋_GB2312"/>
            </w:rPr>
            <w:t>4.4.3一般规则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_Toc151991364 \h </w:instrText>
          </w:r>
          <w:r>
            <w:rPr>
              <w:rFonts w:ascii="仿宋" w:hAnsi="仿宋" w:eastAsia="仿宋"/>
            </w:rPr>
            <w:fldChar w:fldCharType="separate"/>
          </w:r>
          <w:r>
            <w:rPr>
              <w:rFonts w:ascii="仿宋" w:hAnsi="仿宋" w:eastAsia="仿宋"/>
            </w:rPr>
            <w:t>149</w:t>
          </w:r>
          <w:r>
            <w:rPr>
              <w:rFonts w:ascii="仿宋" w:hAnsi="仿宋" w:eastAsia="仿宋"/>
            </w:rPr>
            <w:fldChar w:fldCharType="end"/>
          </w:r>
          <w:r>
            <w:rPr>
              <w:rFonts w:ascii="仿宋" w:hAnsi="仿宋" w:eastAsia="仿宋"/>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"_Toc151991365" </w:instrText>
          </w:r>
          <w:r>
            <w:fldChar w:fldCharType="separate"/>
          </w:r>
          <w:r>
            <w:rPr>
              <w:rStyle w:val="33"/>
              <w:rFonts w:ascii="仿宋" w:hAnsi="仿宋" w:eastAsia="仿宋" w:cs="仿宋_GB2312"/>
            </w:rPr>
            <w:t>4.4.4项目分级、技术要求及细则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_Toc151991365 \h </w:instrText>
          </w:r>
          <w:r>
            <w:rPr>
              <w:rFonts w:ascii="仿宋" w:hAnsi="仿宋" w:eastAsia="仿宋"/>
            </w:rPr>
            <w:fldChar w:fldCharType="separate"/>
          </w:r>
          <w:r>
            <w:rPr>
              <w:rFonts w:ascii="仿宋" w:hAnsi="仿宋" w:eastAsia="仿宋"/>
            </w:rPr>
            <w:t>154</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"_Toc151991366" </w:instrText>
          </w:r>
          <w:r>
            <w:fldChar w:fldCharType="separate"/>
          </w:r>
          <w:r>
            <w:rPr>
              <w:rStyle w:val="33"/>
              <w:rFonts w:ascii="仿宋" w:hAnsi="仿宋" w:eastAsia="仿宋" w:cs="仿宋_GB2312"/>
            </w:rPr>
            <w:t>1.初级无线电遥控特技模型飞机（G3A-0）</w:t>
          </w:r>
          <w:r>
            <w:rPr>
              <w:rStyle w:val="33"/>
              <w:rFonts w:cs="仿宋_GB2312"/>
            </w:rPr>
            <w:tab/>
          </w:r>
          <w:r>
            <w:rPr>
              <w:rStyle w:val="33"/>
              <w:rFonts w:cs="仿宋_GB2312"/>
            </w:rPr>
            <w:fldChar w:fldCharType="begin"/>
          </w:r>
          <w:r>
            <w:rPr>
              <w:rStyle w:val="33"/>
              <w:rFonts w:cs="仿宋_GB2312"/>
            </w:rPr>
            <w:instrText xml:space="preserve"> PAGEREF _Toc151991366 \h </w:instrText>
          </w:r>
          <w:r>
            <w:rPr>
              <w:rStyle w:val="33"/>
              <w:rFonts w:cs="仿宋_GB2312"/>
            </w:rPr>
            <w:fldChar w:fldCharType="separate"/>
          </w:r>
          <w:r>
            <w:rPr>
              <w:rStyle w:val="33"/>
              <w:rFonts w:cs="仿宋_GB2312"/>
            </w:rPr>
            <w:t>154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"_Toc151991367" </w:instrText>
          </w:r>
          <w:r>
            <w:fldChar w:fldCharType="separate"/>
          </w:r>
          <w:r>
            <w:rPr>
              <w:rStyle w:val="33"/>
              <w:rFonts w:ascii="仿宋" w:hAnsi="仿宋" w:eastAsia="仿宋" w:cs="仿宋_GB2312"/>
            </w:rPr>
            <w:t>2.一级无线电遥控特技模型飞机（G3A-1）</w:t>
          </w:r>
          <w:r>
            <w:rPr>
              <w:rStyle w:val="33"/>
              <w:rFonts w:cs="仿宋_GB2312"/>
            </w:rPr>
            <w:tab/>
          </w:r>
          <w:r>
            <w:rPr>
              <w:rStyle w:val="33"/>
              <w:rFonts w:cs="仿宋_GB2312"/>
            </w:rPr>
            <w:fldChar w:fldCharType="begin"/>
          </w:r>
          <w:r>
            <w:rPr>
              <w:rStyle w:val="33"/>
              <w:rFonts w:cs="仿宋_GB2312"/>
            </w:rPr>
            <w:instrText xml:space="preserve"> PAGEREF _Toc151991367 \h </w:instrText>
          </w:r>
          <w:r>
            <w:rPr>
              <w:rStyle w:val="33"/>
              <w:rFonts w:cs="仿宋_GB2312"/>
            </w:rPr>
            <w:fldChar w:fldCharType="separate"/>
          </w:r>
          <w:r>
            <w:rPr>
              <w:rStyle w:val="33"/>
              <w:rFonts w:cs="仿宋_GB2312"/>
            </w:rPr>
            <w:t>157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"_Toc151991368" </w:instrText>
          </w:r>
          <w:r>
            <w:fldChar w:fldCharType="separate"/>
          </w:r>
          <w:r>
            <w:rPr>
              <w:rStyle w:val="33"/>
              <w:rFonts w:ascii="仿宋" w:hAnsi="仿宋" w:eastAsia="仿宋" w:cs="仿宋_GB2312"/>
            </w:rPr>
            <w:t>3.二级无线电遥控特技模型（G3A-2）</w:t>
          </w:r>
          <w:r>
            <w:rPr>
              <w:rStyle w:val="33"/>
              <w:rFonts w:cs="仿宋_GB2312"/>
            </w:rPr>
            <w:tab/>
          </w:r>
          <w:r>
            <w:rPr>
              <w:rStyle w:val="33"/>
              <w:rFonts w:cs="仿宋_GB2312"/>
            </w:rPr>
            <w:fldChar w:fldCharType="begin"/>
          </w:r>
          <w:r>
            <w:rPr>
              <w:rStyle w:val="33"/>
              <w:rFonts w:cs="仿宋_GB2312"/>
            </w:rPr>
            <w:instrText xml:space="preserve"> PAGEREF _Toc151991368 \h </w:instrText>
          </w:r>
          <w:r>
            <w:rPr>
              <w:rStyle w:val="33"/>
              <w:rFonts w:cs="仿宋_GB2312"/>
            </w:rPr>
            <w:fldChar w:fldCharType="separate"/>
          </w:r>
          <w:r>
            <w:rPr>
              <w:rStyle w:val="33"/>
              <w:rFonts w:cs="仿宋_GB2312"/>
            </w:rPr>
            <w:t>161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"_Toc151991369" </w:instrText>
          </w:r>
          <w:r>
            <w:fldChar w:fldCharType="separate"/>
          </w:r>
          <w:r>
            <w:rPr>
              <w:rStyle w:val="33"/>
              <w:rFonts w:ascii="仿宋" w:hAnsi="仿宋" w:eastAsia="仿宋" w:cs="仿宋_GB2312"/>
            </w:rPr>
            <w:t>4.三级无线电遥控特技模型（G3A-3）</w:t>
          </w:r>
          <w:r>
            <w:rPr>
              <w:rStyle w:val="33"/>
              <w:rFonts w:cs="仿宋_GB2312"/>
            </w:rPr>
            <w:tab/>
          </w:r>
          <w:r>
            <w:rPr>
              <w:rStyle w:val="33"/>
              <w:rFonts w:cs="仿宋_GB2312"/>
            </w:rPr>
            <w:fldChar w:fldCharType="begin"/>
          </w:r>
          <w:r>
            <w:rPr>
              <w:rStyle w:val="33"/>
              <w:rFonts w:cs="仿宋_GB2312"/>
            </w:rPr>
            <w:instrText xml:space="preserve"> PAGEREF _Toc151991369 \h </w:instrText>
          </w:r>
          <w:r>
            <w:rPr>
              <w:rStyle w:val="33"/>
              <w:rFonts w:cs="仿宋_GB2312"/>
            </w:rPr>
            <w:fldChar w:fldCharType="separate"/>
          </w:r>
          <w:r>
            <w:rPr>
              <w:rStyle w:val="33"/>
              <w:rFonts w:cs="仿宋_GB2312"/>
            </w:rPr>
            <w:t>165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"_Toc151991370" </w:instrText>
          </w:r>
          <w:r>
            <w:fldChar w:fldCharType="separate"/>
          </w:r>
          <w:r>
            <w:rPr>
              <w:rStyle w:val="33"/>
              <w:rFonts w:ascii="仿宋" w:hAnsi="仿宋" w:eastAsia="仿宋" w:cs="仿宋_GB2312"/>
            </w:rPr>
            <w:t>5.国际级无线电遥控特技模型（F3A）</w:t>
          </w:r>
          <w:r>
            <w:rPr>
              <w:rStyle w:val="33"/>
              <w:rFonts w:cs="仿宋_GB2312"/>
            </w:rPr>
            <w:tab/>
          </w:r>
          <w:r>
            <w:rPr>
              <w:rStyle w:val="33"/>
              <w:rFonts w:cs="仿宋_GB2312"/>
            </w:rPr>
            <w:fldChar w:fldCharType="begin"/>
          </w:r>
          <w:r>
            <w:rPr>
              <w:rStyle w:val="33"/>
              <w:rFonts w:cs="仿宋_GB2312"/>
            </w:rPr>
            <w:instrText xml:space="preserve"> PAGEREF _Toc151991370 \h </w:instrText>
          </w:r>
          <w:r>
            <w:rPr>
              <w:rStyle w:val="33"/>
              <w:rFonts w:cs="仿宋_GB2312"/>
            </w:rPr>
            <w:fldChar w:fldCharType="separate"/>
          </w:r>
          <w:r>
            <w:rPr>
              <w:rStyle w:val="33"/>
              <w:rFonts w:cs="仿宋_GB2312"/>
            </w:rPr>
            <w:t>170</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Fonts w:ascii="仿宋" w:hAnsi="仿宋" w:eastAsia="仿宋" w:cstheme="minorBidi"/>
              <w:i/>
              <w:iCs/>
              <w:sz w:val="21"/>
              <w:szCs w:val="22"/>
            </w:rPr>
          </w:pPr>
          <w:r>
            <w:fldChar w:fldCharType="begin"/>
          </w:r>
          <w:r>
            <w:instrText xml:space="preserve"> HYPERLINK \l "_Toc151991371" </w:instrText>
          </w:r>
          <w:r>
            <w:fldChar w:fldCharType="separate"/>
          </w:r>
          <w:r>
            <w:rPr>
              <w:rStyle w:val="33"/>
              <w:rFonts w:ascii="仿宋" w:hAnsi="仿宋" w:eastAsia="仿宋" w:cs="仿宋_GB2312"/>
            </w:rPr>
            <w:t>4.5 无线电遥控涵道喷气特技模型飞机（喷气特技）</w:t>
          </w:r>
          <w:r>
            <w:rPr>
              <w:rStyle w:val="33"/>
              <w:rFonts w:cs="仿宋_GB2312"/>
            </w:rPr>
            <w:tab/>
          </w:r>
          <w:r>
            <w:rPr>
              <w:rStyle w:val="33"/>
              <w:rFonts w:cs="仿宋_GB2312"/>
            </w:rPr>
            <w:fldChar w:fldCharType="begin"/>
          </w:r>
          <w:r>
            <w:rPr>
              <w:rStyle w:val="33"/>
              <w:rFonts w:cs="仿宋_GB2312"/>
            </w:rPr>
            <w:instrText xml:space="preserve"> PAGEREF _Toc151991371 \h </w:instrText>
          </w:r>
          <w:r>
            <w:rPr>
              <w:rStyle w:val="33"/>
              <w:rFonts w:cs="仿宋_GB2312"/>
            </w:rPr>
            <w:fldChar w:fldCharType="separate"/>
          </w:r>
          <w:r>
            <w:rPr>
              <w:rStyle w:val="33"/>
              <w:rFonts w:cs="仿宋_GB2312"/>
            </w:rPr>
            <w:t>182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"_Toc151991373" </w:instrText>
          </w:r>
          <w:r>
            <w:fldChar w:fldCharType="separate"/>
          </w:r>
          <w:r>
            <w:rPr>
              <w:rStyle w:val="33"/>
              <w:rFonts w:ascii="仿宋" w:hAnsi="仿宋" w:eastAsia="仿宋" w:cs="仿宋_GB2312"/>
            </w:rPr>
            <w:t>4.5.2一般技术要求</w:t>
          </w:r>
          <w:r>
            <w:rPr>
              <w:rStyle w:val="33"/>
              <w:rFonts w:cs="仿宋_GB2312"/>
            </w:rPr>
            <w:tab/>
          </w:r>
          <w:r>
            <w:rPr>
              <w:rStyle w:val="33"/>
              <w:rFonts w:cs="仿宋_GB2312"/>
            </w:rPr>
            <w:fldChar w:fldCharType="begin"/>
          </w:r>
          <w:r>
            <w:rPr>
              <w:rStyle w:val="33"/>
              <w:rFonts w:cs="仿宋_GB2312"/>
            </w:rPr>
            <w:instrText xml:space="preserve"> PAGEREF _Toc151991373 \h </w:instrText>
          </w:r>
          <w:r>
            <w:rPr>
              <w:rStyle w:val="33"/>
              <w:rFonts w:cs="仿宋_GB2312"/>
            </w:rPr>
            <w:fldChar w:fldCharType="separate"/>
          </w:r>
          <w:r>
            <w:rPr>
              <w:rStyle w:val="33"/>
              <w:rFonts w:cs="仿宋_GB2312"/>
            </w:rPr>
            <w:t>182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"_Toc151991374" </w:instrText>
          </w:r>
          <w:r>
            <w:fldChar w:fldCharType="separate"/>
          </w:r>
          <w:r>
            <w:rPr>
              <w:rStyle w:val="33"/>
              <w:rFonts w:ascii="仿宋" w:hAnsi="仿宋" w:eastAsia="仿宋" w:cs="仿宋_GB2312"/>
            </w:rPr>
            <w:t>4.5.3一般规则</w:t>
          </w:r>
          <w:r>
            <w:rPr>
              <w:rStyle w:val="33"/>
              <w:rFonts w:cs="仿宋_GB2312"/>
            </w:rPr>
            <w:tab/>
          </w:r>
          <w:r>
            <w:rPr>
              <w:rStyle w:val="33"/>
              <w:rFonts w:cs="仿宋_GB2312"/>
            </w:rPr>
            <w:fldChar w:fldCharType="begin"/>
          </w:r>
          <w:r>
            <w:rPr>
              <w:rStyle w:val="33"/>
              <w:rFonts w:cs="仿宋_GB2312"/>
            </w:rPr>
            <w:instrText xml:space="preserve"> PAGEREF _Toc151991374 \h </w:instrText>
          </w:r>
          <w:r>
            <w:rPr>
              <w:rStyle w:val="33"/>
              <w:rFonts w:cs="仿宋_GB2312"/>
            </w:rPr>
            <w:fldChar w:fldCharType="separate"/>
          </w:r>
          <w:r>
            <w:rPr>
              <w:rStyle w:val="33"/>
              <w:rFonts w:cs="仿宋_GB2312"/>
            </w:rPr>
            <w:t>182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"_Toc151991375" </w:instrText>
          </w:r>
          <w:r>
            <w:fldChar w:fldCharType="separate"/>
          </w:r>
          <w:r>
            <w:rPr>
              <w:rStyle w:val="33"/>
              <w:rFonts w:ascii="仿宋" w:hAnsi="仿宋" w:eastAsia="仿宋" w:cs="仿宋_GB2312"/>
            </w:rPr>
            <w:t>4.5.4项目分级、技术要求及细则</w:t>
          </w:r>
          <w:r>
            <w:rPr>
              <w:rStyle w:val="33"/>
              <w:rFonts w:cs="仿宋_GB2312"/>
            </w:rPr>
            <w:tab/>
          </w:r>
          <w:r>
            <w:rPr>
              <w:rStyle w:val="33"/>
              <w:rFonts w:cs="仿宋_GB2312"/>
            </w:rPr>
            <w:fldChar w:fldCharType="begin"/>
          </w:r>
          <w:r>
            <w:rPr>
              <w:rStyle w:val="33"/>
              <w:rFonts w:cs="仿宋_GB2312"/>
            </w:rPr>
            <w:instrText xml:space="preserve"> PAGEREF _Toc151991375 \h </w:instrText>
          </w:r>
          <w:r>
            <w:rPr>
              <w:rStyle w:val="33"/>
              <w:rFonts w:cs="仿宋_GB2312"/>
            </w:rPr>
            <w:fldChar w:fldCharType="separate"/>
          </w:r>
          <w:r>
            <w:rPr>
              <w:rStyle w:val="33"/>
              <w:rFonts w:cs="仿宋_GB2312"/>
            </w:rPr>
            <w:t>183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"_Toc151991376" </w:instrText>
          </w:r>
          <w:r>
            <w:fldChar w:fldCharType="separate"/>
          </w:r>
          <w:r>
            <w:rPr>
              <w:rStyle w:val="33"/>
              <w:rFonts w:ascii="仿宋" w:hAnsi="仿宋" w:eastAsia="仿宋" w:cs="仿宋_GB2312"/>
            </w:rPr>
            <w:t>1.一级无线电遥控涡喷特技模型飞机（G3S-1）</w:t>
          </w:r>
          <w:r>
            <w:rPr>
              <w:rStyle w:val="33"/>
              <w:rFonts w:cs="仿宋_GB2312"/>
            </w:rPr>
            <w:tab/>
          </w:r>
          <w:r>
            <w:rPr>
              <w:rStyle w:val="33"/>
              <w:rFonts w:cs="仿宋_GB2312"/>
            </w:rPr>
            <w:fldChar w:fldCharType="begin"/>
          </w:r>
          <w:r>
            <w:rPr>
              <w:rStyle w:val="33"/>
              <w:rFonts w:cs="仿宋_GB2312"/>
            </w:rPr>
            <w:instrText xml:space="preserve"> PAGEREF _Toc151991376 \h </w:instrText>
          </w:r>
          <w:r>
            <w:rPr>
              <w:rStyle w:val="33"/>
              <w:rFonts w:cs="仿宋_GB2312"/>
            </w:rPr>
            <w:fldChar w:fldCharType="separate"/>
          </w:r>
          <w:r>
            <w:rPr>
              <w:rStyle w:val="33"/>
              <w:rFonts w:cs="仿宋_GB2312"/>
            </w:rPr>
            <w:t>183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"_Toc151991377" </w:instrText>
          </w:r>
          <w:r>
            <w:fldChar w:fldCharType="separate"/>
          </w:r>
          <w:r>
            <w:rPr>
              <w:rStyle w:val="33"/>
              <w:rFonts w:ascii="仿宋" w:hAnsi="仿宋" w:eastAsia="仿宋" w:cs="仿宋_GB2312"/>
            </w:rPr>
            <w:t>2. 二级无线电遥控涡喷特技模型飞机（G3S-2）</w:t>
          </w:r>
          <w:r>
            <w:rPr>
              <w:rStyle w:val="33"/>
              <w:rFonts w:cs="仿宋_GB2312"/>
            </w:rPr>
            <w:tab/>
          </w:r>
          <w:r>
            <w:rPr>
              <w:rStyle w:val="33"/>
              <w:rFonts w:cs="仿宋_GB2312"/>
            </w:rPr>
            <w:fldChar w:fldCharType="begin"/>
          </w:r>
          <w:r>
            <w:rPr>
              <w:rStyle w:val="33"/>
              <w:rFonts w:cs="仿宋_GB2312"/>
            </w:rPr>
            <w:instrText xml:space="preserve"> PAGEREF _Toc151991377 \h </w:instrText>
          </w:r>
          <w:r>
            <w:rPr>
              <w:rStyle w:val="33"/>
              <w:rFonts w:cs="仿宋_GB2312"/>
            </w:rPr>
            <w:fldChar w:fldCharType="separate"/>
          </w:r>
          <w:r>
            <w:rPr>
              <w:rStyle w:val="33"/>
              <w:rFonts w:cs="仿宋_GB2312"/>
            </w:rPr>
            <w:t>185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"_Toc151991378" </w:instrText>
          </w:r>
          <w:r>
            <w:fldChar w:fldCharType="separate"/>
          </w:r>
          <w:r>
            <w:rPr>
              <w:rStyle w:val="33"/>
              <w:rFonts w:ascii="仿宋" w:hAnsi="仿宋" w:eastAsia="仿宋" w:cs="仿宋_GB2312"/>
            </w:rPr>
            <w:t>3.无线电遥控涡喷编队特技模型飞机（G3S-B）</w:t>
          </w:r>
          <w:r>
            <w:rPr>
              <w:rStyle w:val="33"/>
              <w:rFonts w:cs="仿宋_GB2312"/>
            </w:rPr>
            <w:tab/>
          </w:r>
          <w:r>
            <w:rPr>
              <w:rStyle w:val="33"/>
              <w:rFonts w:cs="仿宋_GB2312"/>
            </w:rPr>
            <w:fldChar w:fldCharType="begin"/>
          </w:r>
          <w:r>
            <w:rPr>
              <w:rStyle w:val="33"/>
              <w:rFonts w:cs="仿宋_GB2312"/>
            </w:rPr>
            <w:instrText xml:space="preserve"> PAGEREF _Toc151991378 \h </w:instrText>
          </w:r>
          <w:r>
            <w:rPr>
              <w:rStyle w:val="33"/>
              <w:rFonts w:cs="仿宋_GB2312"/>
            </w:rPr>
            <w:fldChar w:fldCharType="separate"/>
          </w:r>
          <w:r>
            <w:rPr>
              <w:rStyle w:val="33"/>
              <w:rFonts w:cs="仿宋_GB2312"/>
            </w:rPr>
            <w:t>189</w:t>
          </w:r>
          <w:r>
            <w:rPr>
              <w:rStyle w:val="33"/>
              <w:rFonts w:cs="仿宋_GB2312"/>
            </w:rPr>
            <w:fldChar w:fldCharType="end"/>
          </w:r>
          <w:r>
            <w:rPr>
              <w:rStyle w:val="33"/>
              <w:rFonts w:cs="仿宋_GB2312"/>
            </w:rPr>
            <w:fldChar w:fldCharType="end"/>
          </w:r>
        </w:p>
        <w:p>
          <w:pPr>
            <w:pStyle w:val="12"/>
            <w:tabs>
              <w:tab w:val="right" w:leader="dot" w:pos="9060"/>
            </w:tabs>
            <w:ind w:leftChars="200" w:firstLine="200" w:firstLineChars="100"/>
            <w:contextualSpacing/>
            <w:rPr>
              <w:rFonts w:ascii="仿宋" w:hAnsi="仿宋" w:eastAsia="仿宋" w:cstheme="minorBidi"/>
              <w:i/>
              <w:iCs/>
              <w:sz w:val="21"/>
              <w:szCs w:val="22"/>
            </w:rPr>
          </w:pPr>
          <w:r>
            <w:fldChar w:fldCharType="begin"/>
          </w:r>
          <w:r>
            <w:instrText xml:space="preserve"> HYPERLINK \l "_Toc151991379" </w:instrText>
          </w:r>
          <w:r>
            <w:fldChar w:fldCharType="separate"/>
          </w:r>
          <w:r>
            <w:rPr>
              <w:rStyle w:val="33"/>
              <w:rFonts w:ascii="仿宋" w:hAnsi="仿宋" w:eastAsia="仿宋" w:cs="仿宋_GB2312"/>
            </w:rPr>
            <w:t>４.国际级无线电遥控涵道喷气特技模型飞机（F3S）</w:t>
          </w:r>
          <w:r>
            <w:rPr>
              <w:rStyle w:val="33"/>
              <w:rFonts w:cs="仿宋_GB2312"/>
            </w:rPr>
            <w:tab/>
          </w:r>
          <w:r>
            <w:rPr>
              <w:rStyle w:val="33"/>
              <w:rFonts w:cs="仿宋_GB2312"/>
            </w:rPr>
            <w:fldChar w:fldCharType="begin"/>
          </w:r>
          <w:r>
            <w:rPr>
              <w:rStyle w:val="33"/>
              <w:rFonts w:cs="仿宋_GB2312"/>
            </w:rPr>
            <w:instrText xml:space="preserve"> PAGEREF _Toc151991379 \h </w:instrText>
          </w:r>
          <w:r>
            <w:rPr>
              <w:rStyle w:val="33"/>
              <w:rFonts w:cs="仿宋_GB2312"/>
            </w:rPr>
            <w:fldChar w:fldCharType="separate"/>
          </w:r>
          <w:r>
            <w:rPr>
              <w:rStyle w:val="33"/>
              <w:rFonts w:cs="仿宋_GB2312"/>
            </w:rPr>
            <w:t>194</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"_Toc151991380" </w:instrText>
          </w:r>
          <w:r>
            <w:fldChar w:fldCharType="separate"/>
          </w:r>
          <w:r>
            <w:rPr>
              <w:rStyle w:val="33"/>
              <w:rFonts w:ascii="仿宋" w:hAnsi="仿宋" w:eastAsia="仿宋" w:cs="仿宋_GB2312"/>
              <w:i w:val="0"/>
              <w:iCs w:val="0"/>
            </w:rPr>
            <w:t>4.6室内无线电遥控特技模型飞机（室内特技）</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_Toc151991380 \h </w:instrText>
          </w:r>
          <w:r>
            <w:rPr>
              <w:rFonts w:ascii="仿宋" w:hAnsi="仿宋" w:eastAsia="仿宋"/>
              <w:i w:val="0"/>
              <w:iCs w:val="0"/>
            </w:rPr>
            <w:fldChar w:fldCharType="separate"/>
          </w:r>
          <w:r>
            <w:rPr>
              <w:rFonts w:ascii="仿宋" w:hAnsi="仿宋" w:eastAsia="仿宋"/>
              <w:i w:val="0"/>
              <w:iCs w:val="0"/>
            </w:rPr>
            <w:t>206</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"_Toc151991382" </w:instrText>
          </w:r>
          <w:r>
            <w:fldChar w:fldCharType="separate"/>
          </w:r>
          <w:r>
            <w:rPr>
              <w:rStyle w:val="33"/>
              <w:rFonts w:ascii="仿宋" w:hAnsi="仿宋" w:eastAsia="仿宋" w:cs="仿宋_GB2312"/>
            </w:rPr>
            <w:t>4.6.2一般技术要求</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_Toc151991382 \h </w:instrText>
          </w:r>
          <w:r>
            <w:rPr>
              <w:rStyle w:val="33"/>
              <w:rFonts w:ascii="仿宋" w:hAnsi="仿宋" w:eastAsia="仿宋" w:cs="仿宋_GB2312"/>
            </w:rPr>
            <w:fldChar w:fldCharType="separate"/>
          </w:r>
          <w:r>
            <w:rPr>
              <w:rStyle w:val="33"/>
              <w:rFonts w:ascii="仿宋" w:hAnsi="仿宋" w:eastAsia="仿宋" w:cs="仿宋_GB2312"/>
            </w:rPr>
            <w:t>206</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"_Toc151991383" </w:instrText>
          </w:r>
          <w:r>
            <w:fldChar w:fldCharType="separate"/>
          </w:r>
          <w:r>
            <w:rPr>
              <w:rStyle w:val="33"/>
              <w:rFonts w:ascii="仿宋" w:hAnsi="仿宋" w:eastAsia="仿宋" w:cs="仿宋_GB2312"/>
            </w:rPr>
            <w:t>4.6.3一般规则</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_Toc151991383 \h </w:instrText>
          </w:r>
          <w:r>
            <w:rPr>
              <w:rStyle w:val="33"/>
              <w:rFonts w:ascii="仿宋" w:hAnsi="仿宋" w:eastAsia="仿宋" w:cs="仿宋_GB2312"/>
            </w:rPr>
            <w:fldChar w:fldCharType="separate"/>
          </w:r>
          <w:r>
            <w:rPr>
              <w:rStyle w:val="33"/>
              <w:rFonts w:ascii="仿宋" w:hAnsi="仿宋" w:eastAsia="仿宋" w:cs="仿宋_GB2312"/>
            </w:rPr>
            <w:t>206</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"_Toc151991384" </w:instrText>
          </w:r>
          <w:r>
            <w:rPr>
              <w:rFonts w:hint="eastAsia" w:ascii="仿宋" w:hAnsi="仿宋" w:eastAsia="仿宋" w:cs="仿宋"/>
            </w:rPr>
            <w:fldChar w:fldCharType="separate"/>
          </w:r>
          <w:r>
            <w:rPr>
              <w:rStyle w:val="33"/>
              <w:rFonts w:hint="eastAsia" w:ascii="仿宋" w:hAnsi="仿宋" w:eastAsia="仿宋" w:cs="仿宋"/>
            </w:rPr>
            <w:t>4.6.4项目分级与细则</w:t>
          </w:r>
          <w:r>
            <w:rPr>
              <w:rStyle w:val="33"/>
              <w:rFonts w:hint="eastAsia" w:ascii="仿宋" w:hAnsi="仿宋" w:eastAsia="仿宋" w:cs="仿宋"/>
            </w:rPr>
            <w:tab/>
          </w:r>
          <w:r>
            <w:rPr>
              <w:rStyle w:val="33"/>
              <w:rFonts w:hint="eastAsia" w:ascii="仿宋" w:hAnsi="仿宋" w:eastAsia="仿宋" w:cs="仿宋"/>
            </w:rPr>
            <w:fldChar w:fldCharType="begin"/>
          </w:r>
          <w:r>
            <w:rPr>
              <w:rStyle w:val="33"/>
              <w:rFonts w:hint="eastAsia" w:ascii="仿宋" w:hAnsi="仿宋" w:eastAsia="仿宋" w:cs="仿宋"/>
            </w:rPr>
            <w:instrText xml:space="preserve"> PAGEREF _Toc151991384 \h </w:instrText>
          </w:r>
          <w:r>
            <w:rPr>
              <w:rStyle w:val="33"/>
              <w:rFonts w:hint="eastAsia" w:ascii="仿宋" w:hAnsi="仿宋" w:eastAsia="仿宋" w:cs="仿宋"/>
            </w:rPr>
            <w:fldChar w:fldCharType="separate"/>
          </w:r>
          <w:r>
            <w:rPr>
              <w:rStyle w:val="33"/>
              <w:rFonts w:hint="eastAsia" w:ascii="仿宋" w:hAnsi="仿宋" w:eastAsia="仿宋" w:cs="仿宋"/>
            </w:rPr>
            <w:t>206</w:t>
          </w:r>
          <w:r>
            <w:rPr>
              <w:rStyle w:val="33"/>
              <w:rFonts w:hint="eastAsia" w:ascii="仿宋" w:hAnsi="仿宋" w:eastAsia="仿宋" w:cs="仿宋"/>
            </w:rPr>
            <w:fldChar w:fldCharType="end"/>
          </w:r>
          <w:r>
            <w:rPr>
              <w:rStyle w:val="33"/>
              <w:rFonts w:hint="eastAsia" w:ascii="仿宋" w:hAnsi="仿宋" w:eastAsia="仿宋" w:cs="仿宋"/>
            </w:rPr>
            <w:fldChar w:fldCharType="end"/>
          </w:r>
        </w:p>
        <w:p>
          <w:pPr>
            <w:pStyle w:val="12"/>
            <w:tabs>
              <w:tab w:val="right" w:leader="dot" w:pos="9060"/>
            </w:tabs>
            <w:ind w:left="630" w:leftChars="300"/>
            <w:contextualSpacing/>
            <w:rPr>
              <w:rFonts w:hint="eastAsia" w:ascii="仿宋" w:hAnsi="仿宋" w:eastAsia="仿宋" w:cs="仿宋"/>
            </w:rPr>
          </w:pPr>
          <w:r>
            <w:rPr>
              <w:rFonts w:hint="eastAsia" w:ascii="仿宋" w:hAnsi="仿宋" w:eastAsia="仿宋" w:cs="仿宋"/>
            </w:rPr>
            <w:t>1.二级室内无线电遥控特技模型飞机（G3P-2）</w:t>
          </w:r>
        </w:p>
        <w:p>
          <w:pPr>
            <w:pStyle w:val="12"/>
            <w:tabs>
              <w:tab w:val="right" w:leader="dot" w:pos="9060"/>
            </w:tabs>
            <w:ind w:left="630" w:leftChars="300"/>
            <w:contextualSpacing/>
          </w:pPr>
          <w:r>
            <w:rPr>
              <w:rFonts w:hint="eastAsia" w:ascii="仿宋" w:hAnsi="仿宋" w:eastAsia="仿宋" w:cs="仿宋"/>
            </w:rPr>
            <w:fldChar w:fldCharType="begin"/>
          </w:r>
          <w:r>
            <w:rPr>
              <w:rFonts w:hint="eastAsia" w:ascii="仿宋" w:hAnsi="仿宋" w:eastAsia="仿宋" w:cs="仿宋"/>
            </w:rPr>
            <w:instrText xml:space="preserve"> HYPERLINK \l "_Toc151991385" </w:instrText>
          </w:r>
          <w:r>
            <w:rPr>
              <w:rFonts w:hint="eastAsia" w:ascii="仿宋" w:hAnsi="仿宋" w:eastAsia="仿宋" w:cs="仿宋"/>
            </w:rPr>
            <w:fldChar w:fldCharType="separate"/>
          </w:r>
          <w:r>
            <w:rPr>
              <w:rFonts w:hint="eastAsia" w:ascii="仿宋" w:hAnsi="仿宋" w:eastAsia="仿宋" w:cs="仿宋"/>
            </w:rPr>
            <w:t>2.三级室内无线电遥控特技模型飞机（G3P-3）</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_Toc151991385 \h </w:instrText>
          </w:r>
          <w:r>
            <w:rPr>
              <w:rFonts w:hint="eastAsia" w:ascii="仿宋" w:hAnsi="仿宋" w:eastAsia="仿宋" w:cs="仿宋"/>
            </w:rPr>
            <w:fldChar w:fldCharType="separate"/>
          </w:r>
          <w:r>
            <w:rPr>
              <w:rFonts w:hint="eastAsia" w:ascii="仿宋" w:hAnsi="仿宋" w:eastAsia="仿宋" w:cs="仿宋"/>
            </w:rPr>
            <w:t>208</w:t>
          </w:r>
          <w:r>
            <w:rPr>
              <w:rFonts w:hint="eastAsia" w:ascii="仿宋" w:hAnsi="仿宋" w:eastAsia="仿宋" w:cs="仿宋"/>
            </w:rPr>
            <w:fldChar w:fldCharType="end"/>
          </w:r>
          <w:r>
            <w:rPr>
              <w:rFonts w:hint="eastAsia" w:ascii="仿宋" w:hAnsi="仿宋" w:eastAsia="仿宋" w:cs="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"_Toc151991386" </w:instrText>
          </w:r>
          <w:r>
            <w:fldChar w:fldCharType="separate"/>
          </w:r>
          <w:r>
            <w:rPr>
              <w:rStyle w:val="33"/>
              <w:rFonts w:ascii="仿宋" w:hAnsi="仿宋" w:eastAsia="仿宋" w:cs="仿宋_GB2312"/>
            </w:rPr>
            <w:t>3. 国际级室内无线电遥控特技模型飞机（F3P）</w:t>
          </w:r>
          <w:r>
            <w:rPr>
              <w:rStyle w:val="33"/>
              <w:rFonts w:cs="仿宋_GB2312"/>
            </w:rPr>
            <w:tab/>
          </w:r>
          <w:r>
            <w:rPr>
              <w:rStyle w:val="33"/>
              <w:rFonts w:cs="仿宋_GB2312"/>
            </w:rPr>
            <w:fldChar w:fldCharType="begin"/>
          </w:r>
          <w:r>
            <w:rPr>
              <w:rStyle w:val="33"/>
              <w:rFonts w:cs="仿宋_GB2312"/>
            </w:rPr>
            <w:instrText xml:space="preserve"> PAGEREF _Toc151991386 \h </w:instrText>
          </w:r>
          <w:r>
            <w:rPr>
              <w:rStyle w:val="33"/>
              <w:rFonts w:cs="仿宋_GB2312"/>
            </w:rPr>
            <w:fldChar w:fldCharType="separate"/>
          </w:r>
          <w:r>
            <w:rPr>
              <w:rStyle w:val="33"/>
              <w:rFonts w:cs="仿宋_GB2312"/>
            </w:rPr>
            <w:t>212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Fonts w:ascii="仿宋" w:hAnsi="仿宋" w:eastAsia="仿宋" w:cstheme="minorBidi"/>
              <w:i/>
              <w:iCs/>
              <w:sz w:val="21"/>
              <w:szCs w:val="22"/>
            </w:rPr>
          </w:pPr>
          <w:r>
            <w:fldChar w:fldCharType="begin"/>
          </w:r>
          <w:r>
            <w:instrText xml:space="preserve"> HYPERLINK \l "_Toc151991387" </w:instrText>
          </w:r>
          <w:r>
            <w:fldChar w:fldCharType="separate"/>
          </w:r>
          <w:r>
            <w:rPr>
              <w:rStyle w:val="33"/>
              <w:rFonts w:ascii="仿宋" w:hAnsi="仿宋" w:eastAsia="仿宋" w:cs="仿宋_GB2312"/>
            </w:rPr>
            <w:t>4.室内无线电遥控编队特技模型飞机（G3P-B）</w:t>
          </w:r>
          <w:r>
            <w:rPr>
              <w:rStyle w:val="33"/>
              <w:rFonts w:cs="仿宋_GB2312"/>
            </w:rPr>
            <w:tab/>
          </w:r>
          <w:r>
            <w:rPr>
              <w:rStyle w:val="33"/>
              <w:rFonts w:cs="仿宋_GB2312"/>
            </w:rPr>
            <w:fldChar w:fldCharType="begin"/>
          </w:r>
          <w:r>
            <w:rPr>
              <w:rStyle w:val="33"/>
              <w:rFonts w:cs="仿宋_GB2312"/>
            </w:rPr>
            <w:instrText xml:space="preserve"> PAGEREF _Toc151991387 \h </w:instrText>
          </w:r>
          <w:r>
            <w:rPr>
              <w:rStyle w:val="33"/>
              <w:rFonts w:cs="仿宋_GB2312"/>
            </w:rPr>
            <w:fldChar w:fldCharType="separate"/>
          </w:r>
          <w:r>
            <w:rPr>
              <w:rStyle w:val="33"/>
              <w:rFonts w:cs="仿宋_GB2312"/>
            </w:rPr>
            <w:t>222</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"_Toc151991388" </w:instrText>
          </w:r>
          <w:r>
            <w:fldChar w:fldCharType="separate"/>
          </w:r>
          <w:r>
            <w:rPr>
              <w:rStyle w:val="33"/>
              <w:rFonts w:ascii="仿宋" w:hAnsi="仿宋" w:eastAsia="仿宋" w:cs="仿宋_GB2312"/>
              <w:i w:val="0"/>
              <w:iCs w:val="0"/>
            </w:rPr>
            <w:t>4.7无线电遥控特技飞行评判标准</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_Toc151991388 \h </w:instrText>
          </w:r>
          <w:r>
            <w:rPr>
              <w:rFonts w:ascii="仿宋" w:hAnsi="仿宋" w:eastAsia="仿宋"/>
              <w:i w:val="0"/>
              <w:iCs w:val="0"/>
            </w:rPr>
            <w:fldChar w:fldCharType="separate"/>
          </w:r>
          <w:r>
            <w:rPr>
              <w:rFonts w:ascii="仿宋" w:hAnsi="仿宋" w:eastAsia="仿宋"/>
              <w:i w:val="0"/>
              <w:iCs w:val="0"/>
            </w:rPr>
            <w:t>223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"_Toc151991401" </w:instrText>
          </w:r>
          <w:r>
            <w:fldChar w:fldCharType="separate"/>
          </w:r>
          <w:r>
            <w:rPr>
              <w:rStyle w:val="33"/>
              <w:rFonts w:ascii="仿宋" w:hAnsi="仿宋" w:eastAsia="仿宋" w:cs="仿宋_GB2312"/>
              <w:i w:val="0"/>
              <w:iCs w:val="0"/>
            </w:rPr>
            <w:t>4.8无线电遥控大型特技模型飞机（大型特技）</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_Toc151991401 \h </w:instrText>
          </w:r>
          <w:r>
            <w:rPr>
              <w:rFonts w:ascii="仿宋" w:hAnsi="仿宋" w:eastAsia="仿宋"/>
              <w:i w:val="0"/>
              <w:iCs w:val="0"/>
            </w:rPr>
            <w:fldChar w:fldCharType="separate"/>
          </w:r>
          <w:r>
            <w:rPr>
              <w:rFonts w:ascii="仿宋" w:hAnsi="仿宋" w:eastAsia="仿宋"/>
              <w:i w:val="0"/>
              <w:iCs w:val="0"/>
            </w:rPr>
            <w:t>234</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"_Toc151991403" </w:instrText>
          </w:r>
          <w:r>
            <w:fldChar w:fldCharType="separate"/>
          </w:r>
          <w:r>
            <w:rPr>
              <w:rStyle w:val="33"/>
              <w:rFonts w:ascii="仿宋" w:hAnsi="仿宋" w:eastAsia="仿宋" w:cs="仿宋_GB2312"/>
            </w:rPr>
            <w:t>4.8.2一般技术要求</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_Toc151991403 \h </w:instrText>
          </w:r>
          <w:r>
            <w:rPr>
              <w:rStyle w:val="33"/>
              <w:rFonts w:ascii="仿宋" w:hAnsi="仿宋" w:eastAsia="仿宋" w:cs="仿宋_GB2312"/>
            </w:rPr>
            <w:fldChar w:fldCharType="separate"/>
          </w:r>
          <w:r>
            <w:rPr>
              <w:rStyle w:val="33"/>
              <w:rFonts w:ascii="仿宋" w:hAnsi="仿宋" w:eastAsia="仿宋" w:cs="仿宋_GB2312"/>
            </w:rPr>
            <w:t>234</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"_Toc151991404" </w:instrText>
          </w:r>
          <w:r>
            <w:fldChar w:fldCharType="separate"/>
          </w:r>
          <w:r>
            <w:rPr>
              <w:rStyle w:val="33"/>
              <w:rFonts w:ascii="仿宋" w:hAnsi="仿宋" w:eastAsia="仿宋" w:cs="仿宋_GB2312"/>
            </w:rPr>
            <w:t>4.8.3一般规则</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_Toc151991404 \h </w:instrText>
          </w:r>
          <w:r>
            <w:rPr>
              <w:rStyle w:val="33"/>
              <w:rFonts w:ascii="仿宋" w:hAnsi="仿宋" w:eastAsia="仿宋" w:cs="仿宋_GB2312"/>
            </w:rPr>
            <w:fldChar w:fldCharType="separate"/>
          </w:r>
          <w:r>
            <w:rPr>
              <w:rStyle w:val="33"/>
              <w:rFonts w:ascii="仿宋" w:hAnsi="仿宋" w:eastAsia="仿宋" w:cs="仿宋_GB2312"/>
            </w:rPr>
            <w:t>234</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"_Toc151991405" </w:instrText>
          </w:r>
          <w:r>
            <w:fldChar w:fldCharType="separate"/>
          </w:r>
          <w:r>
            <w:rPr>
              <w:rStyle w:val="33"/>
              <w:rFonts w:ascii="仿宋" w:hAnsi="仿宋" w:eastAsia="仿宋" w:cs="仿宋_GB2312"/>
            </w:rPr>
            <w:t>4.8.4项目分级、技术要求及细则</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_Toc151991405 \h </w:instrText>
          </w:r>
          <w:r>
            <w:rPr>
              <w:rStyle w:val="33"/>
              <w:rFonts w:ascii="仿宋" w:hAnsi="仿宋" w:eastAsia="仿宋" w:cs="仿宋_GB2312"/>
            </w:rPr>
            <w:fldChar w:fldCharType="separate"/>
          </w:r>
          <w:r>
            <w:rPr>
              <w:rStyle w:val="33"/>
              <w:rFonts w:ascii="仿宋" w:hAnsi="仿宋" w:eastAsia="仿宋" w:cs="仿宋_GB2312"/>
            </w:rPr>
            <w:t>235</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"_Toc151991406" </w:instrText>
          </w:r>
          <w:r>
            <w:fldChar w:fldCharType="separate"/>
          </w:r>
          <w:r>
            <w:rPr>
              <w:rStyle w:val="33"/>
              <w:rFonts w:ascii="仿宋" w:hAnsi="仿宋" w:eastAsia="仿宋" w:cs="仿宋_GB2312"/>
            </w:rPr>
            <w:t>1.无线电遥控大型特技模型飞机（G3M）</w:t>
          </w:r>
          <w:r>
            <w:rPr>
              <w:rStyle w:val="33"/>
              <w:rFonts w:cs="仿宋_GB2312"/>
            </w:rPr>
            <w:tab/>
          </w:r>
          <w:r>
            <w:rPr>
              <w:rStyle w:val="33"/>
              <w:rFonts w:cs="仿宋_GB2312"/>
            </w:rPr>
            <w:fldChar w:fldCharType="begin"/>
          </w:r>
          <w:r>
            <w:rPr>
              <w:rStyle w:val="33"/>
              <w:rFonts w:cs="仿宋_GB2312"/>
            </w:rPr>
            <w:instrText xml:space="preserve"> PAGEREF _Toc151991406 \h </w:instrText>
          </w:r>
          <w:r>
            <w:rPr>
              <w:rStyle w:val="33"/>
              <w:rFonts w:cs="仿宋_GB2312"/>
            </w:rPr>
            <w:fldChar w:fldCharType="separate"/>
          </w:r>
          <w:r>
            <w:rPr>
              <w:rStyle w:val="33"/>
              <w:rFonts w:cs="仿宋_GB2312"/>
            </w:rPr>
            <w:t>235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Fonts w:ascii="仿宋" w:hAnsi="仿宋" w:eastAsia="仿宋" w:cstheme="minorBidi"/>
              <w:i/>
              <w:iCs/>
              <w:sz w:val="21"/>
              <w:szCs w:val="22"/>
            </w:rPr>
          </w:pPr>
          <w:r>
            <w:fldChar w:fldCharType="begin"/>
          </w:r>
          <w:r>
            <w:instrText xml:space="preserve"> HYPERLINK \l "_Toc151991407" </w:instrText>
          </w:r>
          <w:r>
            <w:fldChar w:fldCharType="separate"/>
          </w:r>
          <w:r>
            <w:rPr>
              <w:rStyle w:val="33"/>
              <w:rFonts w:ascii="仿宋" w:hAnsi="仿宋" w:eastAsia="仿宋" w:cs="仿宋_GB2312"/>
            </w:rPr>
            <w:t>2.无线电遥控大型特技编队模型飞机（G3M-B）</w:t>
          </w:r>
          <w:r>
            <w:rPr>
              <w:rStyle w:val="33"/>
              <w:rFonts w:cs="仿宋_GB2312"/>
            </w:rPr>
            <w:tab/>
          </w:r>
          <w:r>
            <w:rPr>
              <w:rStyle w:val="33"/>
              <w:rFonts w:cs="仿宋_GB2312"/>
            </w:rPr>
            <w:fldChar w:fldCharType="begin"/>
          </w:r>
          <w:r>
            <w:rPr>
              <w:rStyle w:val="33"/>
              <w:rFonts w:cs="仿宋_GB2312"/>
            </w:rPr>
            <w:instrText xml:space="preserve"> PAGEREF _Toc151991407 \h </w:instrText>
          </w:r>
          <w:r>
            <w:rPr>
              <w:rStyle w:val="33"/>
              <w:rFonts w:cs="仿宋_GB2312"/>
            </w:rPr>
            <w:fldChar w:fldCharType="separate"/>
          </w:r>
          <w:r>
            <w:rPr>
              <w:rStyle w:val="33"/>
              <w:rFonts w:cs="仿宋_GB2312"/>
            </w:rPr>
            <w:t>239</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"_Toc151991408" </w:instrText>
          </w:r>
          <w:r>
            <w:fldChar w:fldCharType="separate"/>
          </w:r>
          <w:r>
            <w:rPr>
              <w:rStyle w:val="33"/>
              <w:rFonts w:ascii="仿宋" w:hAnsi="仿宋" w:eastAsia="仿宋" w:cs="仿宋_GB2312"/>
              <w:i w:val="0"/>
              <w:iCs w:val="0"/>
            </w:rPr>
            <w:t>3.国际级无线电遥控大型特技模型飞机（F3M）</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_Toc151991408 \h </w:instrText>
          </w:r>
          <w:r>
            <w:rPr>
              <w:rFonts w:ascii="仿宋" w:hAnsi="仿宋" w:eastAsia="仿宋"/>
              <w:i w:val="0"/>
              <w:iCs w:val="0"/>
            </w:rPr>
            <w:fldChar w:fldCharType="separate"/>
          </w:r>
          <w:r>
            <w:rPr>
              <w:rFonts w:ascii="仿宋" w:hAnsi="仿宋" w:eastAsia="仿宋"/>
              <w:i w:val="0"/>
              <w:iCs w:val="0"/>
            </w:rPr>
            <w:t>243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"_Toc151991409" </w:instrText>
          </w:r>
          <w:r>
            <w:fldChar w:fldCharType="separate"/>
          </w:r>
          <w:r>
            <w:rPr>
              <w:rStyle w:val="33"/>
              <w:rFonts w:ascii="仿宋" w:hAnsi="仿宋" w:eastAsia="仿宋" w:cs="仿宋_GB2312"/>
            </w:rPr>
            <w:t>4.8.5无线电遥控大型特技竞赛动作设置和评判标准</w:t>
          </w:r>
          <w:r>
            <w:rPr>
              <w:rStyle w:val="33"/>
              <w:rFonts w:cs="仿宋_GB2312"/>
            </w:rPr>
            <w:tab/>
          </w:r>
          <w:r>
            <w:rPr>
              <w:rStyle w:val="33"/>
              <w:rFonts w:cs="仿宋_GB2312"/>
            </w:rPr>
            <w:fldChar w:fldCharType="begin"/>
          </w:r>
          <w:r>
            <w:rPr>
              <w:rStyle w:val="33"/>
              <w:rFonts w:cs="仿宋_GB2312"/>
            </w:rPr>
            <w:instrText xml:space="preserve"> PAGEREF _Toc151991409 \h </w:instrText>
          </w:r>
          <w:r>
            <w:rPr>
              <w:rStyle w:val="33"/>
              <w:rFonts w:cs="仿宋_GB2312"/>
            </w:rPr>
            <w:fldChar w:fldCharType="separate"/>
          </w:r>
          <w:r>
            <w:rPr>
              <w:rStyle w:val="33"/>
              <w:rFonts w:cs="仿宋_GB2312"/>
            </w:rPr>
            <w:t>249</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"_Toc151991410" </w:instrText>
          </w:r>
          <w:r>
            <w:fldChar w:fldCharType="separate"/>
          </w:r>
          <w:r>
            <w:rPr>
              <w:rStyle w:val="33"/>
              <w:rFonts w:ascii="仿宋" w:hAnsi="仿宋" w:eastAsia="仿宋" w:cs="仿宋_GB2312"/>
              <w:i w:val="0"/>
              <w:iCs w:val="0"/>
            </w:rPr>
            <w:t>4.9 无线电遥控模型滑翔机 （遥控滑翔机）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_Toc151991410 \h </w:instrText>
          </w:r>
          <w:r>
            <w:rPr>
              <w:rFonts w:ascii="仿宋" w:hAnsi="仿宋" w:eastAsia="仿宋"/>
              <w:i w:val="0"/>
              <w:iCs w:val="0"/>
            </w:rPr>
            <w:fldChar w:fldCharType="separate"/>
          </w:r>
          <w:r>
            <w:rPr>
              <w:rFonts w:ascii="仿宋" w:hAnsi="仿宋" w:eastAsia="仿宋"/>
              <w:i w:val="0"/>
              <w:iCs w:val="0"/>
            </w:rPr>
            <w:t>293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"_Toc151991412" </w:instrText>
          </w:r>
          <w:r>
            <w:fldChar w:fldCharType="separate"/>
          </w:r>
          <w:r>
            <w:rPr>
              <w:rStyle w:val="33"/>
              <w:rFonts w:ascii="仿宋" w:hAnsi="仿宋" w:eastAsia="仿宋" w:cs="仿宋_GB2312"/>
            </w:rPr>
            <w:t>4.9.2  一般技术要求</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_Toc151991412 \h </w:instrText>
          </w:r>
          <w:r>
            <w:rPr>
              <w:rStyle w:val="33"/>
              <w:rFonts w:ascii="仿宋" w:hAnsi="仿宋" w:eastAsia="仿宋" w:cs="仿宋_GB2312"/>
            </w:rPr>
            <w:fldChar w:fldCharType="separate"/>
          </w:r>
          <w:r>
            <w:rPr>
              <w:rStyle w:val="33"/>
              <w:rFonts w:ascii="仿宋" w:hAnsi="仿宋" w:eastAsia="仿宋" w:cs="仿宋_GB2312"/>
            </w:rPr>
            <w:t>293</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"_Toc151991413" </w:instrText>
          </w:r>
          <w:r>
            <w:fldChar w:fldCharType="separate"/>
          </w:r>
          <w:r>
            <w:rPr>
              <w:rStyle w:val="33"/>
              <w:rFonts w:ascii="仿宋" w:hAnsi="仿宋" w:eastAsia="仿宋" w:cs="仿宋_GB2312"/>
            </w:rPr>
            <w:t>4.9.3一般规定</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_Toc151991413 \h </w:instrText>
          </w:r>
          <w:r>
            <w:rPr>
              <w:rStyle w:val="33"/>
              <w:rFonts w:ascii="仿宋" w:hAnsi="仿宋" w:eastAsia="仿宋" w:cs="仿宋_GB2312"/>
            </w:rPr>
            <w:fldChar w:fldCharType="separate"/>
          </w:r>
          <w:r>
            <w:rPr>
              <w:rStyle w:val="33"/>
              <w:rFonts w:ascii="仿宋" w:hAnsi="仿宋" w:eastAsia="仿宋" w:cs="仿宋_GB2312"/>
            </w:rPr>
            <w:t>294</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"_Toc151991414" </w:instrText>
          </w:r>
          <w:r>
            <w:fldChar w:fldCharType="separate"/>
          </w:r>
          <w:r>
            <w:rPr>
              <w:rStyle w:val="33"/>
              <w:rFonts w:ascii="仿宋" w:hAnsi="仿宋" w:eastAsia="仿宋" w:cs="仿宋_GB2312"/>
            </w:rPr>
            <w:t>4.9.4 项目分级及细则</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_Toc151991414 \h </w:instrText>
          </w:r>
          <w:r>
            <w:rPr>
              <w:rStyle w:val="33"/>
              <w:rFonts w:ascii="仿宋" w:hAnsi="仿宋" w:eastAsia="仿宋" w:cs="仿宋_GB2312"/>
            </w:rPr>
            <w:fldChar w:fldCharType="separate"/>
          </w:r>
          <w:r>
            <w:rPr>
              <w:rStyle w:val="33"/>
              <w:rFonts w:ascii="仿宋" w:hAnsi="仿宋" w:eastAsia="仿宋" w:cs="仿宋_GB2312"/>
            </w:rPr>
            <w:t>295</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"_Toc151991415" </w:instrText>
          </w:r>
          <w:r>
            <w:fldChar w:fldCharType="separate"/>
          </w:r>
          <w:r>
            <w:rPr>
              <w:rStyle w:val="33"/>
              <w:rFonts w:ascii="仿宋" w:hAnsi="仿宋" w:eastAsia="仿宋" w:cs="仿宋_GB2312"/>
            </w:rPr>
            <w:t>1．无线电遥控模型牵引滑翔机（G3B）</w:t>
          </w:r>
          <w:r>
            <w:rPr>
              <w:rStyle w:val="33"/>
              <w:rFonts w:cs="仿宋_GB2312"/>
            </w:rPr>
            <w:tab/>
          </w:r>
          <w:r>
            <w:rPr>
              <w:rStyle w:val="33"/>
              <w:rFonts w:cs="仿宋_GB2312"/>
            </w:rPr>
            <w:fldChar w:fldCharType="begin"/>
          </w:r>
          <w:r>
            <w:rPr>
              <w:rStyle w:val="33"/>
              <w:rFonts w:cs="仿宋_GB2312"/>
            </w:rPr>
            <w:instrText xml:space="preserve"> PAGEREF _Toc151991415 \h </w:instrText>
          </w:r>
          <w:r>
            <w:rPr>
              <w:rStyle w:val="33"/>
              <w:rFonts w:cs="仿宋_GB2312"/>
            </w:rPr>
            <w:fldChar w:fldCharType="separate"/>
          </w:r>
          <w:r>
            <w:rPr>
              <w:rStyle w:val="33"/>
              <w:rFonts w:cs="仿宋_GB2312"/>
            </w:rPr>
            <w:t>295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"_Toc151991416" </w:instrText>
          </w:r>
          <w:r>
            <w:fldChar w:fldCharType="separate"/>
          </w:r>
          <w:r>
            <w:rPr>
              <w:rStyle w:val="33"/>
              <w:rFonts w:ascii="仿宋" w:hAnsi="仿宋" w:eastAsia="仿宋" w:cs="仿宋_GB2312"/>
            </w:rPr>
            <w:t>2．国际级无线电遥控模型多科目滑翔机（F3B）</w:t>
          </w:r>
          <w:r>
            <w:rPr>
              <w:rStyle w:val="33"/>
              <w:rFonts w:cs="仿宋_GB2312"/>
            </w:rPr>
            <w:tab/>
          </w:r>
          <w:r>
            <w:rPr>
              <w:rStyle w:val="33"/>
              <w:rFonts w:cs="仿宋_GB2312"/>
            </w:rPr>
            <w:fldChar w:fldCharType="begin"/>
          </w:r>
          <w:r>
            <w:rPr>
              <w:rStyle w:val="33"/>
              <w:rFonts w:cs="仿宋_GB2312"/>
            </w:rPr>
            <w:instrText xml:space="preserve"> PAGEREF _Toc151991416 \h </w:instrText>
          </w:r>
          <w:r>
            <w:rPr>
              <w:rStyle w:val="33"/>
              <w:rFonts w:cs="仿宋_GB2312"/>
            </w:rPr>
            <w:fldChar w:fldCharType="separate"/>
          </w:r>
          <w:r>
            <w:rPr>
              <w:rStyle w:val="33"/>
              <w:rFonts w:cs="仿宋_GB2312"/>
            </w:rPr>
            <w:t>298</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"_Toc151991417" </w:instrText>
          </w:r>
          <w:r>
            <w:fldChar w:fldCharType="separate"/>
          </w:r>
          <w:r>
            <w:rPr>
              <w:rStyle w:val="33"/>
              <w:rFonts w:ascii="仿宋" w:hAnsi="仿宋" w:eastAsia="仿宋" w:cs="仿宋_GB2312"/>
            </w:rPr>
            <w:t>3．无线电遥控山坡模型滑翔机（G3F)</w:t>
          </w:r>
          <w:r>
            <w:rPr>
              <w:rStyle w:val="33"/>
              <w:rFonts w:cs="仿宋_GB2312"/>
            </w:rPr>
            <w:tab/>
          </w:r>
          <w:r>
            <w:rPr>
              <w:rStyle w:val="33"/>
              <w:rFonts w:cs="仿宋_GB2312"/>
            </w:rPr>
            <w:fldChar w:fldCharType="begin"/>
          </w:r>
          <w:r>
            <w:rPr>
              <w:rStyle w:val="33"/>
              <w:rFonts w:cs="仿宋_GB2312"/>
            </w:rPr>
            <w:instrText xml:space="preserve"> PAGEREF _Toc151991417 \h </w:instrText>
          </w:r>
          <w:r>
            <w:rPr>
              <w:rStyle w:val="33"/>
              <w:rFonts w:cs="仿宋_GB2312"/>
            </w:rPr>
            <w:fldChar w:fldCharType="separate"/>
          </w:r>
          <w:r>
            <w:rPr>
              <w:rStyle w:val="33"/>
              <w:rFonts w:cs="仿宋_GB2312"/>
            </w:rPr>
            <w:t>309</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"_Toc151991418" </w:instrText>
          </w:r>
          <w:r>
            <w:fldChar w:fldCharType="separate"/>
          </w:r>
          <w:r>
            <w:rPr>
              <w:rStyle w:val="33"/>
              <w:rFonts w:ascii="仿宋" w:hAnsi="仿宋" w:eastAsia="仿宋" w:cs="仿宋_GB2312"/>
            </w:rPr>
            <w:t>4．国际级无线电遥控山坡模型滑翔机（F3F）</w:t>
          </w:r>
          <w:r>
            <w:rPr>
              <w:rStyle w:val="33"/>
              <w:rFonts w:cs="仿宋_GB2312"/>
            </w:rPr>
            <w:tab/>
          </w:r>
          <w:r>
            <w:rPr>
              <w:rStyle w:val="33"/>
              <w:rFonts w:cs="仿宋_GB2312"/>
            </w:rPr>
            <w:fldChar w:fldCharType="begin"/>
          </w:r>
          <w:r>
            <w:rPr>
              <w:rStyle w:val="33"/>
              <w:rFonts w:cs="仿宋_GB2312"/>
            </w:rPr>
            <w:instrText xml:space="preserve"> PAGEREF _Toc151991418 \h </w:instrText>
          </w:r>
          <w:r>
            <w:rPr>
              <w:rStyle w:val="33"/>
              <w:rFonts w:cs="仿宋_GB2312"/>
            </w:rPr>
            <w:fldChar w:fldCharType="separate"/>
          </w:r>
          <w:r>
            <w:rPr>
              <w:rStyle w:val="33"/>
              <w:rFonts w:cs="仿宋_GB2312"/>
            </w:rPr>
            <w:t>311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"_Toc151991419" </w:instrText>
          </w:r>
          <w:r>
            <w:fldChar w:fldCharType="separate"/>
          </w:r>
          <w:r>
            <w:rPr>
              <w:rStyle w:val="33"/>
              <w:rFonts w:ascii="仿宋" w:hAnsi="仿宋" w:eastAsia="仿宋" w:cs="仿宋_GB2312"/>
            </w:rPr>
            <w:t>5．国际级无线电遥控热气流滑翔机（F3J）</w:t>
          </w:r>
          <w:r>
            <w:rPr>
              <w:rStyle w:val="33"/>
              <w:rFonts w:cs="仿宋_GB2312"/>
            </w:rPr>
            <w:tab/>
          </w:r>
          <w:r>
            <w:rPr>
              <w:rStyle w:val="33"/>
              <w:rFonts w:cs="仿宋_GB2312"/>
            </w:rPr>
            <w:fldChar w:fldCharType="begin"/>
          </w:r>
          <w:r>
            <w:rPr>
              <w:rStyle w:val="33"/>
              <w:rFonts w:cs="仿宋_GB2312"/>
            </w:rPr>
            <w:instrText xml:space="preserve"> PAGEREF _Toc151991419 \h </w:instrText>
          </w:r>
          <w:r>
            <w:rPr>
              <w:rStyle w:val="33"/>
              <w:rFonts w:cs="仿宋_GB2312"/>
            </w:rPr>
            <w:fldChar w:fldCharType="separate"/>
          </w:r>
          <w:r>
            <w:rPr>
              <w:rStyle w:val="33"/>
              <w:rFonts w:cs="仿宋_GB2312"/>
            </w:rPr>
            <w:t>315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"_Toc151991420" </w:instrText>
          </w:r>
          <w:r>
            <w:fldChar w:fldCharType="separate"/>
          </w:r>
          <w:r>
            <w:rPr>
              <w:rStyle w:val="33"/>
              <w:rFonts w:ascii="仿宋" w:hAnsi="仿宋" w:eastAsia="仿宋" w:cs="仿宋_GB2312"/>
            </w:rPr>
            <w:t>6．一级无线电遥控手抛滑翔机（G3K-1）</w:t>
          </w:r>
          <w:r>
            <w:rPr>
              <w:rStyle w:val="33"/>
              <w:rFonts w:cs="仿宋_GB2312"/>
            </w:rPr>
            <w:tab/>
          </w:r>
          <w:r>
            <w:rPr>
              <w:rStyle w:val="33"/>
              <w:rFonts w:cs="仿宋_GB2312"/>
            </w:rPr>
            <w:fldChar w:fldCharType="begin"/>
          </w:r>
          <w:r>
            <w:rPr>
              <w:rStyle w:val="33"/>
              <w:rFonts w:cs="仿宋_GB2312"/>
            </w:rPr>
            <w:instrText xml:space="preserve"> PAGEREF _Toc151991420 \h </w:instrText>
          </w:r>
          <w:r>
            <w:rPr>
              <w:rStyle w:val="33"/>
              <w:rFonts w:cs="仿宋_GB2312"/>
            </w:rPr>
            <w:fldChar w:fldCharType="separate"/>
          </w:r>
          <w:r>
            <w:rPr>
              <w:rStyle w:val="33"/>
              <w:rFonts w:cs="仿宋_GB2312"/>
            </w:rPr>
            <w:t>324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"_Toc151991421" </w:instrText>
          </w:r>
          <w:r>
            <w:fldChar w:fldCharType="separate"/>
          </w:r>
          <w:r>
            <w:rPr>
              <w:rStyle w:val="33"/>
              <w:rFonts w:ascii="仿宋" w:hAnsi="仿宋" w:eastAsia="仿宋" w:cs="仿宋_GB2312"/>
            </w:rPr>
            <w:t>7．二级无线电遥控手抛滑翔机（G3K-2）</w:t>
          </w:r>
          <w:r>
            <w:rPr>
              <w:rStyle w:val="33"/>
              <w:rFonts w:cs="仿宋_GB2312"/>
            </w:rPr>
            <w:tab/>
          </w:r>
          <w:r>
            <w:rPr>
              <w:rStyle w:val="33"/>
              <w:rFonts w:cs="仿宋_GB2312"/>
            </w:rPr>
            <w:fldChar w:fldCharType="begin"/>
          </w:r>
          <w:r>
            <w:rPr>
              <w:rStyle w:val="33"/>
              <w:rFonts w:cs="仿宋_GB2312"/>
            </w:rPr>
            <w:instrText xml:space="preserve"> PAGEREF _Toc151991421 \h </w:instrText>
          </w:r>
          <w:r>
            <w:rPr>
              <w:rStyle w:val="33"/>
              <w:rFonts w:cs="仿宋_GB2312"/>
            </w:rPr>
            <w:fldChar w:fldCharType="separate"/>
          </w:r>
          <w:r>
            <w:rPr>
              <w:rStyle w:val="33"/>
              <w:rFonts w:cs="仿宋_GB2312"/>
            </w:rPr>
            <w:t>324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"_Toc151991422" </w:instrText>
          </w:r>
          <w:r>
            <w:fldChar w:fldCharType="separate"/>
          </w:r>
          <w:r>
            <w:rPr>
              <w:rStyle w:val="33"/>
              <w:rFonts w:ascii="仿宋" w:hAnsi="仿宋" w:eastAsia="仿宋" w:cs="仿宋_GB2312"/>
            </w:rPr>
            <w:t>8．国际级无线电遥控手抛滑翔机（F3K）</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_Toc151991422 \h </w:instrText>
          </w:r>
          <w:r>
            <w:rPr>
              <w:rStyle w:val="33"/>
              <w:rFonts w:ascii="仿宋" w:hAnsi="仿宋" w:eastAsia="仿宋" w:cs="仿宋_GB2312"/>
            </w:rPr>
            <w:fldChar w:fldCharType="separate"/>
          </w:r>
          <w:r>
            <w:rPr>
              <w:rStyle w:val="33"/>
              <w:rFonts w:ascii="仿宋" w:hAnsi="仿宋" w:eastAsia="仿宋" w:cs="仿宋_GB2312"/>
            </w:rPr>
            <w:t>325</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"_Toc151991423" </w:instrText>
          </w:r>
          <w:r>
            <w:fldChar w:fldCharType="separate"/>
          </w:r>
          <w:r>
            <w:rPr>
              <w:rStyle w:val="33"/>
              <w:rFonts w:ascii="仿宋" w:hAnsi="仿宋" w:eastAsia="仿宋" w:cs="仿宋_GB2312"/>
            </w:rPr>
            <w:t>9．无线电遥控弹射模型滑翔机（G3L）</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_Toc151991423 \h </w:instrText>
          </w:r>
          <w:r>
            <w:rPr>
              <w:rStyle w:val="33"/>
              <w:rFonts w:ascii="仿宋" w:hAnsi="仿宋" w:eastAsia="仿宋" w:cs="仿宋_GB2312"/>
            </w:rPr>
            <w:fldChar w:fldCharType="separate"/>
          </w:r>
          <w:r>
            <w:rPr>
              <w:rStyle w:val="33"/>
              <w:rFonts w:ascii="仿宋" w:hAnsi="仿宋" w:eastAsia="仿宋" w:cs="仿宋_GB2312"/>
            </w:rPr>
            <w:t>339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"_Toc151991424" </w:instrText>
          </w:r>
          <w:r>
            <w:fldChar w:fldCharType="separate"/>
          </w:r>
          <w:r>
            <w:rPr>
              <w:rStyle w:val="33"/>
              <w:rFonts w:ascii="仿宋" w:hAnsi="仿宋" w:eastAsia="仿宋" w:cs="仿宋_GB2312"/>
            </w:rPr>
            <w:t>10．国际级无线电遥控弹射模型滑翔机（F3L）</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_Toc151991424 \h </w:instrText>
          </w:r>
          <w:r>
            <w:rPr>
              <w:rStyle w:val="33"/>
              <w:rFonts w:ascii="仿宋" w:hAnsi="仿宋" w:eastAsia="仿宋" w:cs="仿宋_GB2312"/>
            </w:rPr>
            <w:fldChar w:fldCharType="separate"/>
          </w:r>
          <w:r>
            <w:rPr>
              <w:rStyle w:val="33"/>
              <w:rFonts w:ascii="仿宋" w:hAnsi="仿宋" w:eastAsia="仿宋" w:cs="仿宋_GB2312"/>
            </w:rPr>
            <w:t>341</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"_Toc151991425" </w:instrText>
          </w:r>
          <w:r>
            <w:fldChar w:fldCharType="separate"/>
          </w:r>
          <w:r>
            <w:rPr>
              <w:rStyle w:val="33"/>
              <w:rFonts w:ascii="仿宋" w:hAnsi="仿宋" w:eastAsia="仿宋" w:cs="仿宋_GB2312"/>
            </w:rPr>
            <w:t>11．无线电遥控电动模型滑翔机（G5B）</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_Toc151991425 \h </w:instrText>
          </w:r>
          <w:r>
            <w:rPr>
              <w:rStyle w:val="33"/>
              <w:rFonts w:ascii="仿宋" w:hAnsi="仿宋" w:eastAsia="仿宋" w:cs="仿宋_GB2312"/>
            </w:rPr>
            <w:fldChar w:fldCharType="separate"/>
          </w:r>
          <w:r>
            <w:rPr>
              <w:rStyle w:val="33"/>
              <w:rFonts w:ascii="仿宋" w:hAnsi="仿宋" w:eastAsia="仿宋" w:cs="仿宋_GB2312"/>
            </w:rPr>
            <w:t>346</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"_Toc151991426" </w:instrText>
          </w:r>
          <w:r>
            <w:fldChar w:fldCharType="separate"/>
          </w:r>
          <w:r>
            <w:rPr>
              <w:rStyle w:val="33"/>
              <w:rFonts w:ascii="仿宋" w:hAnsi="仿宋" w:eastAsia="仿宋" w:cs="仿宋_GB2312"/>
            </w:rPr>
            <w:t>12. 国际级无线电遥控电动模型滑翔机（F5）</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_Toc151991426 \h </w:instrText>
          </w:r>
          <w:r>
            <w:rPr>
              <w:rStyle w:val="33"/>
              <w:rFonts w:ascii="仿宋" w:hAnsi="仿宋" w:eastAsia="仿宋" w:cs="仿宋_GB2312"/>
            </w:rPr>
            <w:fldChar w:fldCharType="separate"/>
          </w:r>
          <w:r>
            <w:rPr>
              <w:rStyle w:val="33"/>
              <w:rFonts w:ascii="仿宋" w:hAnsi="仿宋" w:eastAsia="仿宋" w:cs="仿宋_GB2312"/>
            </w:rPr>
            <w:t>349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"_Toc151991427" </w:instrText>
          </w:r>
          <w:r>
            <w:fldChar w:fldCharType="separate"/>
          </w:r>
          <w:r>
            <w:rPr>
              <w:rStyle w:val="33"/>
              <w:rFonts w:ascii="仿宋" w:hAnsi="仿宋" w:eastAsia="仿宋" w:cs="仿宋_GB2312"/>
            </w:rPr>
            <w:t>12-1. 国际级无线电遥控电动多任务模型滑翔机（F5B）</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_Toc151991427 \h </w:instrText>
          </w:r>
          <w:r>
            <w:rPr>
              <w:rStyle w:val="33"/>
              <w:rFonts w:ascii="仿宋" w:hAnsi="仿宋" w:eastAsia="仿宋" w:cs="仿宋_GB2312"/>
            </w:rPr>
            <w:fldChar w:fldCharType="separate"/>
          </w:r>
          <w:r>
            <w:rPr>
              <w:rStyle w:val="33"/>
              <w:rFonts w:ascii="仿宋" w:hAnsi="仿宋" w:eastAsia="仿宋" w:cs="仿宋_GB2312"/>
            </w:rPr>
            <w:t>351</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"_Toc151991428" </w:instrText>
          </w:r>
          <w:r>
            <w:fldChar w:fldCharType="separate"/>
          </w:r>
          <w:r>
            <w:rPr>
              <w:rStyle w:val="33"/>
              <w:rFonts w:ascii="仿宋" w:hAnsi="仿宋" w:eastAsia="仿宋" w:cs="仿宋_GB2312"/>
            </w:rPr>
            <w:t>12-2. 国际级无线电遥控电动热气流模型滑翔机（F5J）</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_Toc151991428 \h </w:instrText>
          </w:r>
          <w:r>
            <w:rPr>
              <w:rStyle w:val="33"/>
              <w:rFonts w:ascii="仿宋" w:hAnsi="仿宋" w:eastAsia="仿宋" w:cs="仿宋_GB2312"/>
            </w:rPr>
            <w:fldChar w:fldCharType="separate"/>
          </w:r>
          <w:r>
            <w:rPr>
              <w:rStyle w:val="33"/>
              <w:rFonts w:ascii="仿宋" w:hAnsi="仿宋" w:eastAsia="仿宋" w:cs="仿宋_GB2312"/>
            </w:rPr>
            <w:t>355</w:t>
          </w:r>
          <w:r>
            <w:rPr>
              <w:rStyle w:val="33"/>
              <w:rFonts w:ascii="仿宋" w:hAnsi="仿宋" w:eastAsia="仿宋" w:cs="仿宋_GB2312"/>
            </w:rPr>
            <w:fldChar w:fldCharType="end"/>
          </w:r>
          <w:r>
            <w:rPr>
              <w:rStyle w:val="33"/>
              <w:rFonts w:ascii="仿宋" w:hAnsi="仿宋" w:eastAsia="仿宋"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"_Toc151991429" </w:instrText>
          </w:r>
          <w:r>
            <w:fldChar w:fldCharType="separate"/>
          </w:r>
          <w:r>
            <w:rPr>
              <w:rStyle w:val="33"/>
              <w:rFonts w:ascii="仿宋" w:hAnsi="仿宋" w:eastAsia="仿宋" w:cs="仿宋_GB2312"/>
              <w:i w:val="0"/>
              <w:iCs w:val="0"/>
            </w:rPr>
            <w:t>4.10无线电遥控模型直升机（遥控直升机）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_Toc151991429 \h </w:instrText>
          </w:r>
          <w:r>
            <w:rPr>
              <w:rFonts w:ascii="仿宋" w:hAnsi="仿宋" w:eastAsia="仿宋"/>
              <w:i w:val="0"/>
              <w:iCs w:val="0"/>
            </w:rPr>
            <w:fldChar w:fldCharType="separate"/>
          </w:r>
          <w:r>
            <w:rPr>
              <w:rFonts w:ascii="仿宋" w:hAnsi="仿宋" w:eastAsia="仿宋"/>
              <w:i w:val="0"/>
              <w:iCs w:val="0"/>
            </w:rPr>
            <w:t>359</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"_Toc151991431" </w:instrText>
          </w:r>
          <w:r>
            <w:fldChar w:fldCharType="separate"/>
          </w:r>
          <w:r>
            <w:rPr>
              <w:rStyle w:val="33"/>
              <w:rFonts w:ascii="仿宋" w:hAnsi="仿宋" w:eastAsia="仿宋" w:cs="仿宋_GB2312"/>
            </w:rPr>
            <w:t>4.10.2 一般规定</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_Toc151991431 \h </w:instrText>
          </w:r>
          <w:r>
            <w:rPr>
              <w:rStyle w:val="33"/>
              <w:rFonts w:ascii="仿宋" w:hAnsi="仿宋" w:eastAsia="仿宋" w:cs="仿宋_GB2312"/>
            </w:rPr>
            <w:fldChar w:fldCharType="separate"/>
          </w:r>
          <w:r>
            <w:rPr>
              <w:rStyle w:val="33"/>
              <w:rFonts w:ascii="仿宋" w:hAnsi="仿宋" w:eastAsia="仿宋" w:cs="仿宋_GB2312"/>
            </w:rPr>
            <w:t>359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"_Toc151991432" </w:instrText>
          </w:r>
          <w:r>
            <w:fldChar w:fldCharType="separate"/>
          </w:r>
          <w:r>
            <w:rPr>
              <w:rStyle w:val="33"/>
              <w:rFonts w:ascii="仿宋" w:hAnsi="仿宋" w:eastAsia="仿宋" w:cs="仿宋_GB2312"/>
            </w:rPr>
            <w:t>4.10.3 项目分级及细则</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_Toc151991432 \h </w:instrText>
          </w:r>
          <w:r>
            <w:rPr>
              <w:rStyle w:val="33"/>
              <w:rFonts w:ascii="仿宋" w:hAnsi="仿宋" w:eastAsia="仿宋" w:cs="仿宋_GB2312"/>
            </w:rPr>
            <w:fldChar w:fldCharType="separate"/>
          </w:r>
          <w:r>
            <w:rPr>
              <w:rStyle w:val="33"/>
              <w:rFonts w:ascii="仿宋" w:hAnsi="仿宋" w:eastAsia="仿宋" w:cs="仿宋_GB2312"/>
            </w:rPr>
            <w:t>365</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"_Toc151991433" </w:instrText>
          </w:r>
          <w:r>
            <w:fldChar w:fldCharType="separate"/>
          </w:r>
          <w:r>
            <w:rPr>
              <w:rStyle w:val="33"/>
              <w:rFonts w:ascii="仿宋" w:hAnsi="仿宋" w:eastAsia="仿宋" w:cs="仿宋_GB2312"/>
            </w:rPr>
            <w:t>1．一级无线电遥控特技模型直升机 (G3C-1)</w:t>
          </w:r>
          <w:r>
            <w:rPr>
              <w:rStyle w:val="33"/>
              <w:rFonts w:cs="仿宋_GB2312"/>
            </w:rPr>
            <w:tab/>
          </w:r>
          <w:r>
            <w:rPr>
              <w:rStyle w:val="33"/>
              <w:rFonts w:cs="仿宋_GB2312"/>
            </w:rPr>
            <w:fldChar w:fldCharType="begin"/>
          </w:r>
          <w:r>
            <w:rPr>
              <w:rStyle w:val="33"/>
              <w:rFonts w:cs="仿宋_GB2312"/>
            </w:rPr>
            <w:instrText xml:space="preserve"> PAGEREF _Toc151991433 \h </w:instrText>
          </w:r>
          <w:r>
            <w:rPr>
              <w:rStyle w:val="33"/>
              <w:rFonts w:cs="仿宋_GB2312"/>
            </w:rPr>
            <w:fldChar w:fldCharType="separate"/>
          </w:r>
          <w:r>
            <w:rPr>
              <w:rStyle w:val="33"/>
              <w:rFonts w:cs="仿宋_GB2312"/>
            </w:rPr>
            <w:t>365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"_Toc151991434" </w:instrText>
          </w:r>
          <w:r>
            <w:fldChar w:fldCharType="separate"/>
          </w:r>
          <w:r>
            <w:rPr>
              <w:rStyle w:val="33"/>
              <w:rFonts w:ascii="仿宋" w:hAnsi="仿宋" w:eastAsia="仿宋" w:cs="仿宋_GB2312"/>
            </w:rPr>
            <w:t>2．二级无线电遥控特技模型直升机（G3C-2)</w:t>
          </w:r>
          <w:r>
            <w:rPr>
              <w:rStyle w:val="33"/>
              <w:rFonts w:cs="仿宋_GB2312"/>
            </w:rPr>
            <w:tab/>
          </w:r>
          <w:r>
            <w:rPr>
              <w:rStyle w:val="33"/>
              <w:rFonts w:cs="仿宋_GB2312"/>
            </w:rPr>
            <w:fldChar w:fldCharType="begin"/>
          </w:r>
          <w:r>
            <w:rPr>
              <w:rStyle w:val="33"/>
              <w:rFonts w:cs="仿宋_GB2312"/>
            </w:rPr>
            <w:instrText xml:space="preserve"> PAGEREF _Toc151991434 \h </w:instrText>
          </w:r>
          <w:r>
            <w:rPr>
              <w:rStyle w:val="33"/>
              <w:rFonts w:cs="仿宋_GB2312"/>
            </w:rPr>
            <w:fldChar w:fldCharType="separate"/>
          </w:r>
          <w:r>
            <w:rPr>
              <w:rStyle w:val="33"/>
              <w:rFonts w:cs="仿宋_GB2312"/>
            </w:rPr>
            <w:t>367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Fonts w:hint="eastAsia" w:ascii="仿宋" w:hAnsi="仿宋" w:eastAsia="仿宋" w:cs="仿宋"/>
            </w:rPr>
          </w:pPr>
          <w:r>
            <w:rPr>
              <w:rFonts w:hint="eastAsia" w:ascii="仿宋" w:hAnsi="仿宋" w:eastAsia="仿宋" w:cs="仿宋"/>
            </w:rPr>
            <w:t xml:space="preserve">3. </w:t>
          </w:r>
          <w:r>
            <w:rPr>
              <w:rFonts w:hint="eastAsia" w:ascii="仿宋" w:hAnsi="仿宋" w:eastAsia="仿宋" w:cs="仿宋"/>
            </w:rPr>
            <w:fldChar w:fldCharType="begin"/>
          </w:r>
          <w:r>
            <w:rPr>
              <w:rFonts w:hint="eastAsia" w:ascii="仿宋" w:hAnsi="仿宋" w:eastAsia="仿宋" w:cs="仿宋"/>
            </w:rPr>
            <w:instrText xml:space="preserve"> HYPERLINK \l "_Toc151991434" </w:instrText>
          </w:r>
          <w:r>
            <w:rPr>
              <w:rFonts w:hint="eastAsia" w:ascii="仿宋" w:hAnsi="仿宋" w:eastAsia="仿宋" w:cs="仿宋"/>
            </w:rPr>
            <w:fldChar w:fldCharType="separate"/>
          </w:r>
          <w:r>
            <w:rPr>
              <w:rFonts w:hint="eastAsia" w:ascii="仿宋" w:hAnsi="仿宋" w:eastAsia="仿宋" w:cs="仿宋"/>
            </w:rPr>
            <w:t>三级无线电遥控特技模型直升机（G3C-3)</w:t>
          </w:r>
          <w:r>
            <w:rPr>
              <w:rFonts w:hint="eastAsia" w:ascii="仿宋" w:hAnsi="仿宋" w:eastAsia="仿宋" w:cs="仿宋"/>
            </w:rPr>
            <w:tab/>
          </w:r>
          <w:r>
            <w:rPr>
              <w:rFonts w:hint="eastAsia" w:ascii="仿宋" w:hAnsi="仿宋" w:eastAsia="仿宋" w:cs="仿宋"/>
            </w:rPr>
            <w:fldChar w:fldCharType="end"/>
          </w:r>
        </w:p>
        <w:p>
          <w:pPr>
            <w:pStyle w:val="12"/>
            <w:tabs>
              <w:tab w:val="right" w:leader="dot" w:pos="9060"/>
            </w:tabs>
            <w:ind w:left="630" w:leftChars="300"/>
            <w:contextualSpacing/>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"_Toc151991435" </w:instrText>
          </w:r>
          <w:r>
            <w:rPr>
              <w:rFonts w:hint="eastAsia" w:ascii="仿宋" w:hAnsi="仿宋" w:eastAsia="仿宋" w:cs="仿宋"/>
            </w:rPr>
            <w:fldChar w:fldCharType="separate"/>
          </w:r>
          <w:r>
            <w:rPr>
              <w:rFonts w:hint="eastAsia" w:ascii="仿宋" w:hAnsi="仿宋" w:eastAsia="仿宋" w:cs="仿宋"/>
            </w:rPr>
            <w:t>4．国际级无线电遥控特技模型直升机（F3C）</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_Toc151991435 \h </w:instrText>
          </w:r>
          <w:r>
            <w:rPr>
              <w:rFonts w:hint="eastAsia" w:ascii="仿宋" w:hAnsi="仿宋" w:eastAsia="仿宋" w:cs="仿宋"/>
            </w:rPr>
            <w:fldChar w:fldCharType="separate"/>
          </w:r>
          <w:r>
            <w:rPr>
              <w:rFonts w:hint="eastAsia" w:ascii="仿宋" w:hAnsi="仿宋" w:eastAsia="仿宋" w:cs="仿宋"/>
            </w:rPr>
            <w:t>370</w:t>
          </w:r>
          <w:r>
            <w:rPr>
              <w:rFonts w:hint="eastAsia" w:ascii="仿宋" w:hAnsi="仿宋" w:eastAsia="仿宋" w:cs="仿宋"/>
            </w:rPr>
            <w:fldChar w:fldCharType="end"/>
          </w:r>
          <w:r>
            <w:rPr>
              <w:rFonts w:hint="eastAsia" w:ascii="仿宋" w:hAnsi="仿宋" w:eastAsia="仿宋" w:cs="仿宋"/>
            </w:rPr>
            <w:fldChar w:fldCharType="end"/>
          </w:r>
        </w:p>
        <w:p>
          <w:pPr>
            <w:pStyle w:val="12"/>
            <w:tabs>
              <w:tab w:val="right" w:leader="dot" w:pos="9060"/>
            </w:tabs>
            <w:ind w:left="630" w:leftChars="300"/>
            <w:contextualSpacing/>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"_Toc151991436" </w:instrText>
          </w:r>
          <w:r>
            <w:rPr>
              <w:rFonts w:hint="eastAsia" w:ascii="仿宋" w:hAnsi="仿宋" w:eastAsia="仿宋" w:cs="仿宋"/>
            </w:rPr>
            <w:fldChar w:fldCharType="separate"/>
          </w:r>
          <w:r>
            <w:rPr>
              <w:rFonts w:hint="eastAsia" w:ascii="仿宋" w:hAnsi="仿宋" w:eastAsia="仿宋" w:cs="仿宋"/>
            </w:rPr>
            <w:t>5.无线电遥控双机编队模型直升机（G3C-B）</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_Toc151991436 \h </w:instrText>
          </w:r>
          <w:r>
            <w:rPr>
              <w:rFonts w:hint="eastAsia" w:ascii="仿宋" w:hAnsi="仿宋" w:eastAsia="仿宋" w:cs="仿宋"/>
            </w:rPr>
            <w:fldChar w:fldCharType="separate"/>
          </w:r>
          <w:r>
            <w:rPr>
              <w:rFonts w:hint="eastAsia" w:ascii="仿宋" w:hAnsi="仿宋" w:eastAsia="仿宋" w:cs="仿宋"/>
            </w:rPr>
            <w:t>378</w:t>
          </w:r>
          <w:r>
            <w:rPr>
              <w:rFonts w:hint="eastAsia" w:ascii="仿宋" w:hAnsi="仿宋" w:eastAsia="仿宋" w:cs="仿宋"/>
            </w:rPr>
            <w:fldChar w:fldCharType="end"/>
          </w:r>
          <w:r>
            <w:rPr>
              <w:rFonts w:hint="eastAsia" w:ascii="仿宋" w:hAnsi="仿宋" w:eastAsia="仿宋" w:cs="仿宋"/>
            </w:rPr>
            <w:fldChar w:fldCharType="end"/>
          </w:r>
        </w:p>
        <w:p>
          <w:pPr>
            <w:pStyle w:val="12"/>
            <w:tabs>
              <w:tab w:val="right" w:leader="dot" w:pos="9060"/>
            </w:tabs>
            <w:ind w:left="630" w:leftChars="300"/>
            <w:contextualSpacing/>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"_Toc151991437" </w:instrText>
          </w:r>
          <w:r>
            <w:rPr>
              <w:rFonts w:hint="eastAsia" w:ascii="仿宋" w:hAnsi="仿宋" w:eastAsia="仿宋" w:cs="仿宋"/>
            </w:rPr>
            <w:fldChar w:fldCharType="separate"/>
          </w:r>
          <w:r>
            <w:rPr>
              <w:rFonts w:hint="eastAsia" w:ascii="仿宋" w:hAnsi="仿宋" w:eastAsia="仿宋" w:cs="仿宋"/>
            </w:rPr>
            <w:t>6．国际级无线电遥控花式飞行模型直升机（F3N）</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_Toc151991437 \h </w:instrText>
          </w:r>
          <w:r>
            <w:rPr>
              <w:rFonts w:hint="eastAsia" w:ascii="仿宋" w:hAnsi="仿宋" w:eastAsia="仿宋" w:cs="仿宋"/>
            </w:rPr>
            <w:fldChar w:fldCharType="separate"/>
          </w:r>
          <w:r>
            <w:rPr>
              <w:rFonts w:hint="eastAsia" w:ascii="仿宋" w:hAnsi="仿宋" w:eastAsia="仿宋" w:cs="仿宋"/>
            </w:rPr>
            <w:t>382</w:t>
          </w:r>
          <w:r>
            <w:rPr>
              <w:rFonts w:hint="eastAsia" w:ascii="仿宋" w:hAnsi="仿宋" w:eastAsia="仿宋" w:cs="仿宋"/>
            </w:rPr>
            <w:fldChar w:fldCharType="end"/>
          </w:r>
          <w:r>
            <w:rPr>
              <w:rFonts w:hint="eastAsia" w:ascii="仿宋" w:hAnsi="仿宋" w:eastAsia="仿宋" w:cs="仿宋"/>
            </w:rPr>
            <w:fldChar w:fldCharType="end"/>
          </w:r>
        </w:p>
        <w:p>
          <w:pPr>
            <w:pStyle w:val="12"/>
            <w:tabs>
              <w:tab w:val="right" w:leader="dot" w:pos="9060"/>
            </w:tabs>
            <w:ind w:left="0" w:leftChars="0" w:firstLine="200" w:firstLineChars="100"/>
            <w:contextualSpacing/>
            <w:rPr>
              <w:rFonts w:hint="eastAsia" w:ascii="仿宋" w:hAnsi="仿宋" w:eastAsia="仿宋" w:cs="仿宋"/>
            </w:rPr>
          </w:pPr>
          <w:r>
            <w:rPr>
              <w:rFonts w:hint="eastAsia" w:ascii="仿宋" w:hAnsi="仿宋" w:eastAsia="仿宋" w:cs="仿宋"/>
            </w:rPr>
            <w:t>4.10.4无线电遥控特技模型直升机评判标准</w:t>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"_Toc151991438" </w:instrText>
          </w:r>
          <w:r>
            <w:fldChar w:fldCharType="separate"/>
          </w:r>
          <w:r>
            <w:rPr>
              <w:rStyle w:val="33"/>
              <w:rFonts w:ascii="仿宋" w:hAnsi="仿宋" w:eastAsia="仿宋" w:cs="仿宋_GB2312"/>
              <w:i w:val="0"/>
              <w:iCs w:val="0"/>
            </w:rPr>
            <w:t>4.11无线电遥控竞速模型飞机（遥控竞速）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_Toc151991438 \h </w:instrText>
          </w:r>
          <w:r>
            <w:rPr>
              <w:rFonts w:ascii="仿宋" w:hAnsi="仿宋" w:eastAsia="仿宋"/>
              <w:i w:val="0"/>
              <w:iCs w:val="0"/>
            </w:rPr>
            <w:fldChar w:fldCharType="separate"/>
          </w:r>
          <w:r>
            <w:rPr>
              <w:rFonts w:ascii="仿宋" w:hAnsi="仿宋" w:eastAsia="仿宋"/>
              <w:i w:val="0"/>
              <w:iCs w:val="0"/>
            </w:rPr>
            <w:t>398</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"_Toc151991440" </w:instrText>
          </w:r>
          <w:r>
            <w:fldChar w:fldCharType="separate"/>
          </w:r>
          <w:r>
            <w:rPr>
              <w:rStyle w:val="33"/>
              <w:rFonts w:ascii="仿宋" w:hAnsi="仿宋" w:eastAsia="仿宋" w:cs="仿宋_GB2312"/>
            </w:rPr>
            <w:t>4.11.2一般技术要求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_Toc151991440 \h </w:instrText>
          </w:r>
          <w:r>
            <w:rPr>
              <w:rFonts w:ascii="仿宋" w:hAnsi="仿宋" w:eastAsia="仿宋"/>
            </w:rPr>
            <w:fldChar w:fldCharType="separate"/>
          </w:r>
          <w:r>
            <w:rPr>
              <w:rFonts w:ascii="仿宋" w:hAnsi="仿宋" w:eastAsia="仿宋"/>
            </w:rPr>
            <w:t>398</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"_Toc151991441" </w:instrText>
          </w:r>
          <w:r>
            <w:fldChar w:fldCharType="separate"/>
          </w:r>
          <w:r>
            <w:rPr>
              <w:rStyle w:val="33"/>
              <w:rFonts w:ascii="仿宋" w:hAnsi="仿宋" w:eastAsia="仿宋" w:cs="仿宋_GB2312"/>
            </w:rPr>
            <w:t>4.11.3一般规则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_Toc151991441 \h </w:instrText>
          </w:r>
          <w:r>
            <w:rPr>
              <w:rFonts w:ascii="仿宋" w:hAnsi="仿宋" w:eastAsia="仿宋"/>
            </w:rPr>
            <w:fldChar w:fldCharType="separate"/>
          </w:r>
          <w:r>
            <w:rPr>
              <w:rFonts w:ascii="仿宋" w:hAnsi="仿宋" w:eastAsia="仿宋"/>
            </w:rPr>
            <w:t>398</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"_Toc151991442" </w:instrText>
          </w:r>
          <w:r>
            <w:fldChar w:fldCharType="separate"/>
          </w:r>
          <w:r>
            <w:rPr>
              <w:rStyle w:val="33"/>
              <w:rFonts w:ascii="仿宋" w:hAnsi="仿宋" w:eastAsia="仿宋" w:cs="仿宋_GB2312"/>
            </w:rPr>
            <w:t>4.11.4项目分级及细则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_Toc151991442 \h </w:instrText>
          </w:r>
          <w:r>
            <w:rPr>
              <w:rFonts w:ascii="仿宋" w:hAnsi="仿宋" w:eastAsia="仿宋"/>
            </w:rPr>
            <w:fldChar w:fldCharType="separate"/>
          </w:r>
          <w:r>
            <w:rPr>
              <w:rFonts w:ascii="仿宋" w:hAnsi="仿宋" w:eastAsia="仿宋"/>
            </w:rPr>
            <w:t>406</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"_Toc151991443" </w:instrText>
          </w:r>
          <w:r>
            <w:fldChar w:fldCharType="separate"/>
          </w:r>
          <w:r>
            <w:rPr>
              <w:rStyle w:val="33"/>
              <w:rFonts w:ascii="仿宋" w:hAnsi="仿宋" w:eastAsia="仿宋" w:cs="仿宋_GB2312"/>
            </w:rPr>
            <w:t>1.二级无线电遥控绕标竞速模型飞机（G3D-2）</w:t>
          </w:r>
          <w:r>
            <w:rPr>
              <w:rStyle w:val="33"/>
              <w:rFonts w:cs="仿宋_GB2312"/>
            </w:rPr>
            <w:tab/>
          </w:r>
          <w:r>
            <w:rPr>
              <w:rStyle w:val="33"/>
              <w:rFonts w:cs="仿宋_GB2312"/>
            </w:rPr>
            <w:fldChar w:fldCharType="begin"/>
          </w:r>
          <w:r>
            <w:rPr>
              <w:rStyle w:val="33"/>
              <w:rFonts w:cs="仿宋_GB2312"/>
            </w:rPr>
            <w:instrText xml:space="preserve"> PAGEREF _Toc151991443 \h </w:instrText>
          </w:r>
          <w:r>
            <w:rPr>
              <w:rStyle w:val="33"/>
              <w:rFonts w:cs="仿宋_GB2312"/>
            </w:rPr>
            <w:fldChar w:fldCharType="separate"/>
          </w:r>
          <w:r>
            <w:rPr>
              <w:rStyle w:val="33"/>
              <w:rFonts w:cs="仿宋_GB2312"/>
            </w:rPr>
            <w:t>406</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"_Toc151991444" </w:instrText>
          </w:r>
          <w:r>
            <w:fldChar w:fldCharType="separate"/>
          </w:r>
          <w:r>
            <w:rPr>
              <w:rStyle w:val="33"/>
              <w:rFonts w:ascii="仿宋" w:hAnsi="仿宋" w:eastAsia="仿宋" w:cs="仿宋_GB2312"/>
            </w:rPr>
            <w:t>2.一级无线电遥控电动绕标竞速模型飞机（G5E-1）</w:t>
          </w:r>
          <w:r>
            <w:rPr>
              <w:rStyle w:val="33"/>
              <w:rFonts w:cs="仿宋_GB2312"/>
            </w:rPr>
            <w:tab/>
          </w:r>
          <w:r>
            <w:rPr>
              <w:rStyle w:val="33"/>
              <w:rFonts w:cs="仿宋_GB2312"/>
            </w:rPr>
            <w:fldChar w:fldCharType="begin"/>
          </w:r>
          <w:r>
            <w:rPr>
              <w:rStyle w:val="33"/>
              <w:rFonts w:cs="仿宋_GB2312"/>
            </w:rPr>
            <w:instrText xml:space="preserve"> PAGEREF _Toc151991444 \h </w:instrText>
          </w:r>
          <w:r>
            <w:rPr>
              <w:rStyle w:val="33"/>
              <w:rFonts w:cs="仿宋_GB2312"/>
            </w:rPr>
            <w:fldChar w:fldCharType="separate"/>
          </w:r>
          <w:r>
            <w:rPr>
              <w:rStyle w:val="33"/>
              <w:rFonts w:cs="仿宋_GB2312"/>
            </w:rPr>
            <w:t>407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"_Toc151991445" </w:instrText>
          </w:r>
          <w:r>
            <w:fldChar w:fldCharType="separate"/>
          </w:r>
          <w:r>
            <w:rPr>
              <w:rStyle w:val="33"/>
              <w:rFonts w:ascii="仿宋" w:hAnsi="仿宋" w:eastAsia="仿宋" w:cs="仿宋_GB2312"/>
            </w:rPr>
            <w:t>3.二级无线电遥控电动绕标竞速模型飞机（G5E-2）</w:t>
          </w:r>
          <w:r>
            <w:rPr>
              <w:rStyle w:val="33"/>
              <w:rFonts w:cs="仿宋_GB2312"/>
            </w:rPr>
            <w:tab/>
          </w:r>
          <w:r>
            <w:rPr>
              <w:rStyle w:val="33"/>
              <w:rFonts w:cs="仿宋_GB2312"/>
            </w:rPr>
            <w:fldChar w:fldCharType="begin"/>
          </w:r>
          <w:r>
            <w:rPr>
              <w:rStyle w:val="33"/>
              <w:rFonts w:cs="仿宋_GB2312"/>
            </w:rPr>
            <w:instrText xml:space="preserve"> PAGEREF _Toc151991445 \h </w:instrText>
          </w:r>
          <w:r>
            <w:rPr>
              <w:rStyle w:val="33"/>
              <w:rFonts w:cs="仿宋_GB2312"/>
            </w:rPr>
            <w:fldChar w:fldCharType="separate"/>
          </w:r>
          <w:r>
            <w:rPr>
              <w:rStyle w:val="33"/>
              <w:rFonts w:cs="仿宋_GB2312"/>
            </w:rPr>
            <w:t>408</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"_Toc151991446" </w:instrText>
          </w:r>
          <w:r>
            <w:fldChar w:fldCharType="separate"/>
          </w:r>
          <w:r>
            <w:rPr>
              <w:rStyle w:val="33"/>
              <w:rFonts w:ascii="仿宋" w:hAnsi="仿宋" w:eastAsia="仿宋" w:cs="仿宋_GB2312"/>
            </w:rPr>
            <w:t>4.国际级无线电遥控绕标竞速模型飞机F3D</w:t>
          </w:r>
          <w:r>
            <w:rPr>
              <w:rStyle w:val="33"/>
              <w:rFonts w:cs="仿宋_GB2312"/>
            </w:rPr>
            <w:tab/>
          </w:r>
          <w:r>
            <w:rPr>
              <w:rStyle w:val="33"/>
              <w:rFonts w:cs="仿宋_GB2312"/>
            </w:rPr>
            <w:fldChar w:fldCharType="begin"/>
          </w:r>
          <w:r>
            <w:rPr>
              <w:rStyle w:val="33"/>
              <w:rFonts w:cs="仿宋_GB2312"/>
            </w:rPr>
            <w:instrText xml:space="preserve"> PAGEREF _Toc151991446 \h </w:instrText>
          </w:r>
          <w:r>
            <w:rPr>
              <w:rStyle w:val="33"/>
              <w:rFonts w:cs="仿宋_GB2312"/>
            </w:rPr>
            <w:fldChar w:fldCharType="separate"/>
          </w:r>
          <w:r>
            <w:rPr>
              <w:rStyle w:val="33"/>
              <w:rFonts w:cs="仿宋_GB2312"/>
            </w:rPr>
            <w:t>409</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"_Toc151991447" </w:instrText>
          </w:r>
          <w:r>
            <w:fldChar w:fldCharType="separate"/>
          </w:r>
          <w:r>
            <w:rPr>
              <w:rStyle w:val="33"/>
              <w:rFonts w:ascii="仿宋" w:hAnsi="仿宋" w:eastAsia="仿宋" w:cs="仿宋_GB2312"/>
            </w:rPr>
            <w:t>5.国际级无线电遥控电动绕标竞速模型飞机F3E</w:t>
          </w:r>
          <w:r>
            <w:rPr>
              <w:rStyle w:val="33"/>
              <w:rFonts w:cs="仿宋_GB2312"/>
            </w:rPr>
            <w:tab/>
          </w:r>
          <w:r>
            <w:rPr>
              <w:rStyle w:val="33"/>
              <w:rFonts w:cs="仿宋_GB2312"/>
            </w:rPr>
            <w:fldChar w:fldCharType="begin"/>
          </w:r>
          <w:r>
            <w:rPr>
              <w:rStyle w:val="33"/>
              <w:rFonts w:cs="仿宋_GB2312"/>
            </w:rPr>
            <w:instrText xml:space="preserve"> PAGEREF _Toc151991447 \h </w:instrText>
          </w:r>
          <w:r>
            <w:rPr>
              <w:rStyle w:val="33"/>
              <w:rFonts w:cs="仿宋_GB2312"/>
            </w:rPr>
            <w:fldChar w:fldCharType="separate"/>
          </w:r>
          <w:r>
            <w:rPr>
              <w:rStyle w:val="33"/>
              <w:rFonts w:cs="仿宋_GB2312"/>
            </w:rPr>
            <w:t>416</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"_Toc151991448" </w:instrText>
          </w:r>
          <w:r>
            <w:fldChar w:fldCharType="separate"/>
          </w:r>
          <w:r>
            <w:rPr>
              <w:rStyle w:val="33"/>
              <w:rFonts w:ascii="仿宋" w:hAnsi="仿宋" w:eastAsia="仿宋" w:cs="仿宋_GB2312"/>
              <w:i w:val="0"/>
              <w:iCs w:val="0"/>
            </w:rPr>
            <w:t>4.12无线电遥控像真模型飞机（遥控像真）</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_Toc151991448 \h </w:instrText>
          </w:r>
          <w:r>
            <w:rPr>
              <w:rFonts w:ascii="仿宋" w:hAnsi="仿宋" w:eastAsia="仿宋"/>
              <w:i w:val="0"/>
              <w:iCs w:val="0"/>
            </w:rPr>
            <w:fldChar w:fldCharType="separate"/>
          </w:r>
          <w:r>
            <w:rPr>
              <w:rFonts w:ascii="仿宋" w:hAnsi="仿宋" w:eastAsia="仿宋"/>
              <w:i w:val="0"/>
              <w:iCs w:val="0"/>
            </w:rPr>
            <w:t>419</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"_Toc151991450" </w:instrText>
          </w:r>
          <w:r>
            <w:fldChar w:fldCharType="separate"/>
          </w:r>
          <w:r>
            <w:rPr>
              <w:rStyle w:val="33"/>
              <w:rFonts w:ascii="仿宋" w:hAnsi="仿宋" w:eastAsia="仿宋" w:cs="仿宋_GB2312"/>
            </w:rPr>
            <w:t>4.12.2 一般技术要求</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_Toc151991450 \h </w:instrText>
          </w:r>
          <w:r>
            <w:rPr>
              <w:rFonts w:ascii="仿宋" w:hAnsi="仿宋" w:eastAsia="仿宋"/>
            </w:rPr>
            <w:fldChar w:fldCharType="separate"/>
          </w:r>
          <w:r>
            <w:rPr>
              <w:rFonts w:ascii="仿宋" w:hAnsi="仿宋" w:eastAsia="仿宋"/>
            </w:rPr>
            <w:t>419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"_Toc151991451" </w:instrText>
          </w:r>
          <w:r>
            <w:fldChar w:fldCharType="separate"/>
          </w:r>
          <w:r>
            <w:rPr>
              <w:rStyle w:val="33"/>
              <w:rFonts w:ascii="仿宋" w:hAnsi="仿宋" w:eastAsia="仿宋" w:cs="仿宋_GB2312"/>
            </w:rPr>
            <w:t>4.12.3一般规则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_Toc151991451 \h </w:instrText>
          </w:r>
          <w:r>
            <w:rPr>
              <w:rFonts w:ascii="仿宋" w:hAnsi="仿宋" w:eastAsia="仿宋"/>
            </w:rPr>
            <w:fldChar w:fldCharType="separate"/>
          </w:r>
          <w:r>
            <w:rPr>
              <w:rFonts w:ascii="仿宋" w:hAnsi="仿宋" w:eastAsia="仿宋"/>
            </w:rPr>
            <w:t>419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"_Toc151991452" </w:instrText>
          </w:r>
          <w:r>
            <w:fldChar w:fldCharType="separate"/>
          </w:r>
          <w:r>
            <w:rPr>
              <w:rStyle w:val="33"/>
              <w:rFonts w:ascii="仿宋" w:hAnsi="仿宋" w:eastAsia="仿宋" w:cs="仿宋_GB2312"/>
            </w:rPr>
            <w:t>4.12.4项目分级及细则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_Toc151991452 \h </w:instrText>
          </w:r>
          <w:r>
            <w:rPr>
              <w:rFonts w:ascii="仿宋" w:hAnsi="仿宋" w:eastAsia="仿宋"/>
            </w:rPr>
            <w:fldChar w:fldCharType="separate"/>
          </w:r>
          <w:r>
            <w:rPr>
              <w:rFonts w:ascii="仿宋" w:hAnsi="仿宋" w:eastAsia="仿宋"/>
            </w:rPr>
            <w:t>431</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"_Toc151991453" </w:instrText>
          </w:r>
          <w:r>
            <w:fldChar w:fldCharType="separate"/>
          </w:r>
          <w:r>
            <w:rPr>
              <w:rStyle w:val="33"/>
              <w:rFonts w:ascii="仿宋" w:hAnsi="仿宋" w:eastAsia="仿宋" w:cs="仿宋_GB2312"/>
            </w:rPr>
            <w:t>1. 国际级无线电遥控精确比例模型飞机（F4C）</w:t>
          </w:r>
          <w:r>
            <w:rPr>
              <w:rStyle w:val="33"/>
              <w:rFonts w:cs="仿宋_GB2312"/>
            </w:rPr>
            <w:tab/>
          </w:r>
          <w:r>
            <w:rPr>
              <w:rStyle w:val="33"/>
              <w:rFonts w:cs="仿宋_GB2312"/>
            </w:rPr>
            <w:fldChar w:fldCharType="begin"/>
          </w:r>
          <w:r>
            <w:rPr>
              <w:rStyle w:val="33"/>
              <w:rFonts w:cs="仿宋_GB2312"/>
            </w:rPr>
            <w:instrText xml:space="preserve"> PAGEREF _Toc151991453 \h </w:instrText>
          </w:r>
          <w:r>
            <w:rPr>
              <w:rStyle w:val="33"/>
              <w:rFonts w:cs="仿宋_GB2312"/>
            </w:rPr>
            <w:fldChar w:fldCharType="separate"/>
          </w:r>
          <w:r>
            <w:rPr>
              <w:rStyle w:val="33"/>
              <w:rFonts w:cs="仿宋_GB2312"/>
            </w:rPr>
            <w:t>431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"_Toc151991454" </w:instrText>
          </w:r>
          <w:r>
            <w:fldChar w:fldCharType="separate"/>
          </w:r>
          <w:r>
            <w:rPr>
              <w:rStyle w:val="33"/>
              <w:rFonts w:ascii="仿宋" w:hAnsi="仿宋" w:eastAsia="仿宋" w:cs="仿宋_GB2312"/>
            </w:rPr>
            <w:t>2. 国际级无线电控制外观飞行模型飞机（F4H）</w:t>
          </w:r>
          <w:r>
            <w:rPr>
              <w:rStyle w:val="33"/>
              <w:rFonts w:cs="仿宋_GB2312"/>
            </w:rPr>
            <w:tab/>
          </w:r>
          <w:r>
            <w:rPr>
              <w:rStyle w:val="33"/>
              <w:rFonts w:cs="仿宋_GB2312"/>
            </w:rPr>
            <w:fldChar w:fldCharType="begin"/>
          </w:r>
          <w:r>
            <w:rPr>
              <w:rStyle w:val="33"/>
              <w:rFonts w:cs="仿宋_GB2312"/>
            </w:rPr>
            <w:instrText xml:space="preserve"> PAGEREF _Toc151991454 \h </w:instrText>
          </w:r>
          <w:r>
            <w:rPr>
              <w:rStyle w:val="33"/>
              <w:rFonts w:cs="仿宋_GB2312"/>
            </w:rPr>
            <w:fldChar w:fldCharType="separate"/>
          </w:r>
          <w:r>
            <w:rPr>
              <w:rStyle w:val="33"/>
              <w:rFonts w:cs="仿宋_GB2312"/>
            </w:rPr>
            <w:t>431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"_Toc151991455" </w:instrText>
          </w:r>
          <w:r>
            <w:fldChar w:fldCharType="separate"/>
          </w:r>
          <w:r>
            <w:rPr>
              <w:rStyle w:val="33"/>
              <w:rFonts w:ascii="仿宋" w:hAnsi="仿宋" w:eastAsia="仿宋" w:cs="仿宋_GB2312"/>
            </w:rPr>
            <w:t>3.国际级无线电遥控小组像真模型飞机（F4J）</w:t>
          </w:r>
          <w:r>
            <w:rPr>
              <w:rStyle w:val="33"/>
              <w:rFonts w:cs="仿宋_GB2312"/>
            </w:rPr>
            <w:tab/>
          </w:r>
          <w:r>
            <w:rPr>
              <w:rStyle w:val="33"/>
              <w:rFonts w:cs="仿宋_GB2312"/>
            </w:rPr>
            <w:fldChar w:fldCharType="begin"/>
          </w:r>
          <w:r>
            <w:rPr>
              <w:rStyle w:val="33"/>
              <w:rFonts w:cs="仿宋_GB2312"/>
            </w:rPr>
            <w:instrText xml:space="preserve"> PAGEREF _Toc151991455 \h </w:instrText>
          </w:r>
          <w:r>
            <w:rPr>
              <w:rStyle w:val="33"/>
              <w:rFonts w:cs="仿宋_GB2312"/>
            </w:rPr>
            <w:fldChar w:fldCharType="separate"/>
          </w:r>
          <w:r>
            <w:rPr>
              <w:rStyle w:val="33"/>
              <w:rFonts w:cs="仿宋_GB2312"/>
            </w:rPr>
            <w:t>433</w:t>
          </w:r>
          <w:r>
            <w:rPr>
              <w:rStyle w:val="33"/>
              <w:rFonts w:cs="仿宋_GB2312"/>
            </w:rPr>
            <w:fldChar w:fldCharType="end"/>
          </w:r>
          <w:r>
            <w:rPr>
              <w:rStyle w:val="33"/>
              <w:rFonts w:cs="仿宋_GB2312"/>
            </w:rPr>
            <w:fldChar w:fldCharType="end"/>
          </w:r>
        </w:p>
        <w:p>
          <w:pPr>
            <w:pStyle w:val="23"/>
            <w:tabs>
              <w:tab w:val="right" w:leader="dot" w:pos="9060"/>
            </w:tabs>
            <w:spacing w:before="0"/>
            <w:ind w:left="420" w:leftChars="200"/>
            <w:contextualSpacing/>
            <w:rPr>
              <w:rFonts w:ascii="仿宋" w:hAnsi="仿宋" w:eastAsia="仿宋" w:cstheme="minorBidi"/>
              <w:i w:val="0"/>
              <w:iCs w:val="0"/>
              <w:sz w:val="21"/>
              <w:szCs w:val="22"/>
            </w:rPr>
          </w:pPr>
          <w:r>
            <w:fldChar w:fldCharType="begin"/>
          </w:r>
          <w:r>
            <w:instrText xml:space="preserve"> HYPERLINK \l "_Toc151991456" </w:instrText>
          </w:r>
          <w:r>
            <w:fldChar w:fldCharType="separate"/>
          </w:r>
          <w:r>
            <w:rPr>
              <w:rStyle w:val="33"/>
              <w:rFonts w:ascii="仿宋" w:hAnsi="仿宋" w:eastAsia="仿宋" w:cs="仿宋_GB2312"/>
              <w:i w:val="0"/>
              <w:iCs w:val="0"/>
            </w:rPr>
            <w:t>4.13无线电遥控空战模型飞机（遥控空战）</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_Toc151991456 \h </w:instrText>
          </w:r>
          <w:r>
            <w:rPr>
              <w:rFonts w:ascii="仿宋" w:hAnsi="仿宋" w:eastAsia="仿宋"/>
              <w:i w:val="0"/>
              <w:iCs w:val="0"/>
            </w:rPr>
            <w:fldChar w:fldCharType="separate"/>
          </w:r>
          <w:r>
            <w:rPr>
              <w:rFonts w:ascii="仿宋" w:hAnsi="仿宋" w:eastAsia="仿宋"/>
              <w:i w:val="0"/>
              <w:iCs w:val="0"/>
            </w:rPr>
            <w:t>433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"_Toc151991458" </w:instrText>
          </w:r>
          <w:r>
            <w:fldChar w:fldCharType="separate"/>
          </w:r>
          <w:r>
            <w:rPr>
              <w:rStyle w:val="33"/>
              <w:rFonts w:ascii="仿宋" w:hAnsi="仿宋" w:eastAsia="仿宋" w:cs="仿宋_GB2312"/>
            </w:rPr>
            <w:t>4.13.2一般规则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_Toc151991458 \h </w:instrText>
          </w:r>
          <w:r>
            <w:rPr>
              <w:rFonts w:ascii="仿宋" w:hAnsi="仿宋" w:eastAsia="仿宋"/>
            </w:rPr>
            <w:fldChar w:fldCharType="separate"/>
          </w:r>
          <w:r>
            <w:rPr>
              <w:rFonts w:ascii="仿宋" w:hAnsi="仿宋" w:eastAsia="仿宋"/>
            </w:rPr>
            <w:t>433</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"_Toc151991459" </w:instrText>
          </w:r>
          <w:r>
            <w:fldChar w:fldCharType="separate"/>
          </w:r>
          <w:r>
            <w:rPr>
              <w:rStyle w:val="33"/>
              <w:rFonts w:ascii="仿宋" w:hAnsi="仿宋" w:eastAsia="仿宋" w:cs="仿宋_GB2312"/>
            </w:rPr>
            <w:t>4.13.3项目分级及细则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_Toc151991459 \h </w:instrText>
          </w:r>
          <w:r>
            <w:rPr>
              <w:rFonts w:ascii="仿宋" w:hAnsi="仿宋" w:eastAsia="仿宋"/>
            </w:rPr>
            <w:fldChar w:fldCharType="separate"/>
          </w:r>
          <w:r>
            <w:rPr>
              <w:rFonts w:ascii="仿宋" w:hAnsi="仿宋" w:eastAsia="仿宋"/>
            </w:rPr>
            <w:t>439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"_Toc151991460" </w:instrText>
          </w:r>
          <w:r>
            <w:fldChar w:fldCharType="separate"/>
          </w:r>
          <w:r>
            <w:rPr>
              <w:rStyle w:val="33"/>
              <w:rFonts w:ascii="仿宋" w:hAnsi="仿宋" w:eastAsia="仿宋" w:cs="仿宋_GB2312"/>
            </w:rPr>
            <w:t>1.无线电遥控空战（G3Z-D）</w:t>
          </w:r>
          <w:r>
            <w:rPr>
              <w:rStyle w:val="33"/>
              <w:rFonts w:cs="仿宋_GB2312"/>
            </w:rPr>
            <w:tab/>
          </w:r>
          <w:r>
            <w:rPr>
              <w:rStyle w:val="33"/>
              <w:rFonts w:cs="仿宋_GB2312"/>
            </w:rPr>
            <w:fldChar w:fldCharType="begin"/>
          </w:r>
          <w:r>
            <w:rPr>
              <w:rStyle w:val="33"/>
              <w:rFonts w:cs="仿宋_GB2312"/>
            </w:rPr>
            <w:instrText xml:space="preserve"> PAGEREF _Toc151991460 \h </w:instrText>
          </w:r>
          <w:r>
            <w:rPr>
              <w:rStyle w:val="33"/>
              <w:rFonts w:cs="仿宋_GB2312"/>
            </w:rPr>
            <w:fldChar w:fldCharType="separate"/>
          </w:r>
          <w:r>
            <w:rPr>
              <w:rStyle w:val="33"/>
              <w:rFonts w:cs="仿宋_GB2312"/>
            </w:rPr>
            <w:t>439</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"_Toc151991461" </w:instrText>
          </w:r>
          <w:r>
            <w:fldChar w:fldCharType="separate"/>
          </w:r>
          <w:r>
            <w:rPr>
              <w:rStyle w:val="33"/>
              <w:rFonts w:ascii="仿宋" w:hAnsi="仿宋" w:eastAsia="仿宋" w:cs="仿宋_GB2312"/>
            </w:rPr>
            <w:t>2.无线电遥控电动空战（G5Z-D）</w:t>
          </w:r>
          <w:r>
            <w:rPr>
              <w:rStyle w:val="33"/>
              <w:rFonts w:cs="仿宋_GB2312"/>
            </w:rPr>
            <w:tab/>
          </w:r>
          <w:r>
            <w:rPr>
              <w:rStyle w:val="33"/>
              <w:rFonts w:cs="仿宋_GB2312"/>
            </w:rPr>
            <w:fldChar w:fldCharType="begin"/>
          </w:r>
          <w:r>
            <w:rPr>
              <w:rStyle w:val="33"/>
              <w:rFonts w:cs="仿宋_GB2312"/>
            </w:rPr>
            <w:instrText xml:space="preserve"> PAGEREF _Toc151991461 \h </w:instrText>
          </w:r>
          <w:r>
            <w:rPr>
              <w:rStyle w:val="33"/>
              <w:rFonts w:cs="仿宋_GB2312"/>
            </w:rPr>
            <w:fldChar w:fldCharType="separate"/>
          </w:r>
          <w:r>
            <w:rPr>
              <w:rStyle w:val="33"/>
              <w:rFonts w:cs="仿宋_GB2312"/>
            </w:rPr>
            <w:t>440</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"_Toc151991462" </w:instrText>
          </w:r>
          <w:r>
            <w:fldChar w:fldCharType="separate"/>
          </w:r>
          <w:r>
            <w:rPr>
              <w:rStyle w:val="33"/>
              <w:rFonts w:ascii="仿宋" w:hAnsi="仿宋" w:eastAsia="仿宋" w:cs="仿宋_GB2312"/>
            </w:rPr>
            <w:t>3.室内无线电遥控电动空战(G5Z)</w:t>
          </w:r>
          <w:r>
            <w:rPr>
              <w:rStyle w:val="33"/>
              <w:rFonts w:cs="仿宋_GB2312"/>
            </w:rPr>
            <w:tab/>
          </w:r>
          <w:r>
            <w:rPr>
              <w:rStyle w:val="33"/>
              <w:rFonts w:cs="仿宋_GB2312"/>
            </w:rPr>
            <w:fldChar w:fldCharType="begin"/>
          </w:r>
          <w:r>
            <w:rPr>
              <w:rStyle w:val="33"/>
              <w:rFonts w:cs="仿宋_GB2312"/>
            </w:rPr>
            <w:instrText xml:space="preserve"> PAGEREF _Toc151991462 \h </w:instrText>
          </w:r>
          <w:r>
            <w:rPr>
              <w:rStyle w:val="33"/>
              <w:rFonts w:cs="仿宋_GB2312"/>
            </w:rPr>
            <w:fldChar w:fldCharType="separate"/>
          </w:r>
          <w:r>
            <w:rPr>
              <w:rStyle w:val="33"/>
              <w:rFonts w:cs="仿宋_GB2312"/>
            </w:rPr>
            <w:t>441</w:t>
          </w:r>
          <w:r>
            <w:rPr>
              <w:rStyle w:val="33"/>
              <w:rFonts w:cs="仿宋_GB2312"/>
            </w:rPr>
            <w:fldChar w:fldCharType="end"/>
          </w:r>
          <w:r>
            <w:rPr>
              <w:rStyle w:val="33"/>
              <w:rFonts w:cs="仿宋_GB2312"/>
            </w:rPr>
            <w:fldChar w:fldCharType="end"/>
          </w:r>
        </w:p>
        <w:p>
          <w:pPr>
            <w:pStyle w:val="23"/>
            <w:tabs>
              <w:tab w:val="right" w:leader="dot" w:pos="9060"/>
            </w:tabs>
            <w:spacing w:before="0"/>
            <w:ind w:left="420" w:leftChars="200"/>
            <w:contextualSpacing/>
            <w:rPr>
              <w:rFonts w:ascii="仿宋" w:hAnsi="仿宋" w:eastAsia="仿宋" w:cstheme="minorBidi"/>
              <w:i w:val="0"/>
              <w:iCs w:val="0"/>
              <w:sz w:val="21"/>
              <w:szCs w:val="22"/>
            </w:rPr>
          </w:pPr>
          <w:r>
            <w:fldChar w:fldCharType="begin"/>
          </w:r>
          <w:r>
            <w:instrText xml:space="preserve"> HYPERLINK \l "_Toc151991463" </w:instrText>
          </w:r>
          <w:r>
            <w:fldChar w:fldCharType="separate"/>
          </w:r>
          <w:r>
            <w:rPr>
              <w:rStyle w:val="33"/>
              <w:rFonts w:ascii="仿宋" w:hAnsi="仿宋" w:eastAsia="仿宋" w:cs="微软雅黑"/>
              <w:i w:val="0"/>
              <w:iCs w:val="0"/>
            </w:rPr>
            <w:t>4.14 其它无线电遥控航空模型</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_Toc151991463 \h </w:instrText>
          </w:r>
          <w:r>
            <w:rPr>
              <w:rFonts w:ascii="仿宋" w:hAnsi="仿宋" w:eastAsia="仿宋"/>
              <w:i w:val="0"/>
              <w:iCs w:val="0"/>
            </w:rPr>
            <w:fldChar w:fldCharType="separate"/>
          </w:r>
          <w:r>
            <w:rPr>
              <w:rFonts w:ascii="仿宋" w:hAnsi="仿宋" w:eastAsia="仿宋"/>
              <w:i w:val="0"/>
              <w:iCs w:val="0"/>
            </w:rPr>
            <w:t>442</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contextualSpacing/>
            <w:rPr>
              <w:rFonts w:ascii="仿宋" w:hAnsi="仿宋" w:eastAsia="仿宋" w:cstheme="minorBidi"/>
              <w:sz w:val="21"/>
              <w:szCs w:val="22"/>
            </w:rPr>
          </w:pPr>
          <w:r>
            <w:fldChar w:fldCharType="begin"/>
          </w:r>
          <w:r>
            <w:instrText xml:space="preserve"> HYPERLINK \l "_Toc151991464" </w:instrText>
          </w:r>
          <w:r>
            <w:fldChar w:fldCharType="separate"/>
          </w:r>
          <w:r>
            <w:rPr>
              <w:rStyle w:val="33"/>
              <w:rFonts w:ascii="仿宋" w:hAnsi="仿宋" w:eastAsia="仿宋" w:cs="微软雅黑"/>
            </w:rPr>
            <w:t>4.14.1项目分类及细则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_Toc151991464 \h </w:instrText>
          </w:r>
          <w:r>
            <w:rPr>
              <w:rFonts w:ascii="仿宋" w:hAnsi="仿宋" w:eastAsia="仿宋"/>
            </w:rPr>
            <w:fldChar w:fldCharType="separate"/>
          </w:r>
          <w:r>
            <w:rPr>
              <w:rFonts w:ascii="仿宋" w:hAnsi="仿宋" w:eastAsia="仿宋"/>
            </w:rPr>
            <w:t>442</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"_Toc151991465" </w:instrText>
          </w:r>
          <w:r>
            <w:fldChar w:fldCharType="separate"/>
          </w:r>
          <w:r>
            <w:rPr>
              <w:rStyle w:val="33"/>
              <w:rFonts w:ascii="仿宋" w:hAnsi="仿宋" w:eastAsia="仿宋" w:cs="仿宋_GB2312"/>
            </w:rPr>
            <w:t>1.无线电遥控入门模型飞机（G3A-M）</w:t>
          </w:r>
          <w:r>
            <w:rPr>
              <w:rStyle w:val="33"/>
              <w:rFonts w:cs="仿宋_GB2312"/>
            </w:rPr>
            <w:tab/>
          </w:r>
          <w:r>
            <w:rPr>
              <w:rStyle w:val="33"/>
              <w:rFonts w:cs="仿宋_GB2312"/>
            </w:rPr>
            <w:fldChar w:fldCharType="begin"/>
          </w:r>
          <w:r>
            <w:rPr>
              <w:rStyle w:val="33"/>
              <w:rFonts w:cs="仿宋_GB2312"/>
            </w:rPr>
            <w:instrText xml:space="preserve"> PAGEREF _Toc151991465 \h </w:instrText>
          </w:r>
          <w:r>
            <w:rPr>
              <w:rStyle w:val="33"/>
              <w:rFonts w:cs="仿宋_GB2312"/>
            </w:rPr>
            <w:fldChar w:fldCharType="separate"/>
          </w:r>
          <w:r>
            <w:rPr>
              <w:rStyle w:val="33"/>
              <w:rFonts w:cs="仿宋_GB2312"/>
            </w:rPr>
            <w:t>442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"_Toc151991466" </w:instrText>
          </w:r>
          <w:r>
            <w:fldChar w:fldCharType="separate"/>
          </w:r>
          <w:r>
            <w:rPr>
              <w:rStyle w:val="33"/>
              <w:rFonts w:ascii="仿宋" w:hAnsi="仿宋" w:eastAsia="仿宋" w:cs="仿宋_GB2312"/>
            </w:rPr>
            <w:t>2.无线电遥控入门滑翔机（G5B-M）</w:t>
          </w:r>
          <w:r>
            <w:rPr>
              <w:rStyle w:val="33"/>
              <w:rFonts w:cs="仿宋_GB2312"/>
            </w:rPr>
            <w:tab/>
          </w:r>
          <w:r>
            <w:rPr>
              <w:rStyle w:val="33"/>
              <w:rFonts w:cs="仿宋_GB2312"/>
            </w:rPr>
            <w:fldChar w:fldCharType="begin"/>
          </w:r>
          <w:r>
            <w:rPr>
              <w:rStyle w:val="33"/>
              <w:rFonts w:cs="仿宋_GB2312"/>
            </w:rPr>
            <w:instrText xml:space="preserve"> PAGEREF _Toc151991466 \h </w:instrText>
          </w:r>
          <w:r>
            <w:rPr>
              <w:rStyle w:val="33"/>
              <w:rFonts w:cs="仿宋_GB2312"/>
            </w:rPr>
            <w:fldChar w:fldCharType="separate"/>
          </w:r>
          <w:r>
            <w:rPr>
              <w:rStyle w:val="33"/>
              <w:rFonts w:cs="仿宋_GB2312"/>
            </w:rPr>
            <w:t>443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"_Toc151991467" </w:instrText>
          </w:r>
          <w:r>
            <w:fldChar w:fldCharType="separate"/>
          </w:r>
          <w:r>
            <w:rPr>
              <w:rStyle w:val="33"/>
              <w:rFonts w:ascii="仿宋" w:hAnsi="仿宋" w:eastAsia="仿宋" w:cs="仿宋_GB2312"/>
            </w:rPr>
            <w:t>3.无线电遥控入门直升机（G3C-M）</w:t>
          </w:r>
          <w:r>
            <w:rPr>
              <w:rStyle w:val="33"/>
              <w:rFonts w:cs="仿宋_GB2312"/>
            </w:rPr>
            <w:tab/>
          </w:r>
          <w:r>
            <w:rPr>
              <w:rStyle w:val="33"/>
              <w:rFonts w:cs="仿宋_GB2312"/>
            </w:rPr>
            <w:fldChar w:fldCharType="begin"/>
          </w:r>
          <w:r>
            <w:rPr>
              <w:rStyle w:val="33"/>
              <w:rFonts w:cs="仿宋_GB2312"/>
            </w:rPr>
            <w:instrText xml:space="preserve"> PAGEREF _Toc151991467 \h </w:instrText>
          </w:r>
          <w:r>
            <w:rPr>
              <w:rStyle w:val="33"/>
              <w:rFonts w:cs="仿宋_GB2312"/>
            </w:rPr>
            <w:fldChar w:fldCharType="separate"/>
          </w:r>
          <w:r>
            <w:rPr>
              <w:rStyle w:val="33"/>
              <w:rFonts w:cs="仿宋_GB2312"/>
            </w:rPr>
            <w:t>443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"_Toc151991468" </w:instrText>
          </w:r>
          <w:r>
            <w:fldChar w:fldCharType="separate"/>
          </w:r>
          <w:r>
            <w:rPr>
              <w:rStyle w:val="33"/>
              <w:rFonts w:ascii="仿宋" w:hAnsi="仿宋" w:eastAsia="仿宋" w:cs="仿宋_GB2312"/>
            </w:rPr>
            <w:t>4.无线电遥控入门</w:t>
          </w:r>
          <w:r>
            <w:rPr>
              <w:rStyle w:val="33"/>
              <w:rFonts w:hint="eastAsia" w:ascii="仿宋" w:hAnsi="仿宋" w:eastAsia="仿宋" w:cs="仿宋_GB2312"/>
            </w:rPr>
            <w:t>多旋翼</w:t>
          </w:r>
          <w:r>
            <w:rPr>
              <w:rStyle w:val="33"/>
              <w:rFonts w:ascii="仿宋" w:hAnsi="仿宋" w:eastAsia="仿宋" w:cs="仿宋_GB2312"/>
            </w:rPr>
            <w:t>机（G9U-M）</w:t>
          </w:r>
          <w:r>
            <w:rPr>
              <w:rStyle w:val="33"/>
              <w:rFonts w:cs="仿宋_GB2312"/>
            </w:rPr>
            <w:tab/>
          </w:r>
          <w:r>
            <w:rPr>
              <w:rStyle w:val="33"/>
              <w:rFonts w:cs="仿宋_GB2312"/>
            </w:rPr>
            <w:fldChar w:fldCharType="begin"/>
          </w:r>
          <w:r>
            <w:rPr>
              <w:rStyle w:val="33"/>
              <w:rFonts w:cs="仿宋_GB2312"/>
            </w:rPr>
            <w:instrText xml:space="preserve"> PAGEREF _Toc151991468 \h </w:instrText>
          </w:r>
          <w:r>
            <w:rPr>
              <w:rStyle w:val="33"/>
              <w:rFonts w:cs="仿宋_GB2312"/>
            </w:rPr>
            <w:fldChar w:fldCharType="separate"/>
          </w:r>
          <w:r>
            <w:rPr>
              <w:rStyle w:val="33"/>
              <w:rFonts w:cs="仿宋_GB2312"/>
            </w:rPr>
            <w:t>443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"_Toc151991469" </w:instrText>
          </w:r>
          <w:r>
            <w:fldChar w:fldCharType="separate"/>
          </w:r>
          <w:r>
            <w:rPr>
              <w:rStyle w:val="33"/>
              <w:rFonts w:ascii="仿宋" w:hAnsi="仿宋" w:eastAsia="仿宋" w:cs="仿宋_GB2312"/>
            </w:rPr>
            <w:t>5．无线电遥控绕标大型模型飞机（G3M-R）</w:t>
          </w:r>
          <w:r>
            <w:rPr>
              <w:rStyle w:val="33"/>
              <w:rFonts w:cs="仿宋_GB2312"/>
            </w:rPr>
            <w:tab/>
          </w:r>
          <w:r>
            <w:rPr>
              <w:rStyle w:val="33"/>
              <w:rFonts w:cs="仿宋_GB2312"/>
            </w:rPr>
            <w:fldChar w:fldCharType="begin"/>
          </w:r>
          <w:r>
            <w:rPr>
              <w:rStyle w:val="33"/>
              <w:rFonts w:cs="仿宋_GB2312"/>
            </w:rPr>
            <w:instrText xml:space="preserve"> PAGEREF _Toc151991469 \h </w:instrText>
          </w:r>
          <w:r>
            <w:rPr>
              <w:rStyle w:val="33"/>
              <w:rFonts w:cs="仿宋_GB2312"/>
            </w:rPr>
            <w:fldChar w:fldCharType="separate"/>
          </w:r>
          <w:r>
            <w:rPr>
              <w:rStyle w:val="33"/>
              <w:rFonts w:cs="仿宋_GB2312"/>
            </w:rPr>
            <w:t>443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"_Toc151991482" </w:instrText>
          </w:r>
          <w:r>
            <w:fldChar w:fldCharType="separate"/>
          </w:r>
          <w:r>
            <w:rPr>
              <w:rStyle w:val="33"/>
              <w:rFonts w:ascii="仿宋" w:hAnsi="仿宋" w:eastAsia="仿宋" w:cs="仿宋_GB2312"/>
            </w:rPr>
            <w:t>6.无线电遥控空投模型飞机（G3R-K）</w:t>
          </w:r>
          <w:r>
            <w:rPr>
              <w:rStyle w:val="33"/>
              <w:rFonts w:cs="仿宋_GB2312"/>
            </w:rPr>
            <w:tab/>
          </w:r>
          <w:r>
            <w:rPr>
              <w:rStyle w:val="33"/>
              <w:rFonts w:cs="仿宋_GB2312"/>
            </w:rPr>
            <w:fldChar w:fldCharType="begin"/>
          </w:r>
          <w:r>
            <w:rPr>
              <w:rStyle w:val="33"/>
              <w:rFonts w:cs="仿宋_GB2312"/>
            </w:rPr>
            <w:instrText xml:space="preserve"> PAGEREF _Toc151991482 \h </w:instrText>
          </w:r>
          <w:r>
            <w:rPr>
              <w:rStyle w:val="33"/>
              <w:rFonts w:cs="仿宋_GB2312"/>
            </w:rPr>
            <w:fldChar w:fldCharType="separate"/>
          </w:r>
          <w:r>
            <w:rPr>
              <w:rStyle w:val="33"/>
              <w:rFonts w:cs="仿宋_GB2312"/>
            </w:rPr>
            <w:t>448</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"_Toc151991483" </w:instrText>
          </w:r>
          <w:r>
            <w:fldChar w:fldCharType="separate"/>
          </w:r>
          <w:r>
            <w:rPr>
              <w:rStyle w:val="33"/>
              <w:rFonts w:ascii="仿宋" w:hAnsi="仿宋" w:eastAsia="仿宋" w:cs="仿宋_GB2312"/>
            </w:rPr>
            <w:t>7.无线电遥控双机分离模型飞机（G3R-F）</w:t>
          </w:r>
          <w:r>
            <w:rPr>
              <w:rStyle w:val="33"/>
              <w:rFonts w:cs="仿宋_GB2312"/>
            </w:rPr>
            <w:tab/>
          </w:r>
          <w:r>
            <w:rPr>
              <w:rStyle w:val="33"/>
              <w:rFonts w:cs="仿宋_GB2312"/>
            </w:rPr>
            <w:fldChar w:fldCharType="begin"/>
          </w:r>
          <w:r>
            <w:rPr>
              <w:rStyle w:val="33"/>
              <w:rFonts w:cs="仿宋_GB2312"/>
            </w:rPr>
            <w:instrText xml:space="preserve"> PAGEREF _Toc151991483 \h </w:instrText>
          </w:r>
          <w:r>
            <w:rPr>
              <w:rStyle w:val="33"/>
              <w:rFonts w:cs="仿宋_GB2312"/>
            </w:rPr>
            <w:fldChar w:fldCharType="separate"/>
          </w:r>
          <w:r>
            <w:rPr>
              <w:rStyle w:val="33"/>
              <w:rFonts w:cs="仿宋_GB2312"/>
            </w:rPr>
            <w:t>452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"_Toc151991484" </w:instrText>
          </w:r>
          <w:r>
            <w:fldChar w:fldCharType="separate"/>
          </w:r>
          <w:r>
            <w:rPr>
              <w:rStyle w:val="33"/>
              <w:rFonts w:ascii="仿宋" w:hAnsi="仿宋" w:eastAsia="仿宋" w:cs="仿宋_GB2312"/>
            </w:rPr>
            <w:t>8. 无线电遥控电动纸飞机编队特技（G5M-B3、G5M-B5）</w:t>
          </w:r>
          <w:r>
            <w:rPr>
              <w:rStyle w:val="33"/>
              <w:rFonts w:cs="仿宋_GB2312"/>
            </w:rPr>
            <w:tab/>
          </w:r>
          <w:r>
            <w:rPr>
              <w:rStyle w:val="33"/>
              <w:rFonts w:cs="仿宋_GB2312"/>
            </w:rPr>
            <w:fldChar w:fldCharType="begin"/>
          </w:r>
          <w:r>
            <w:rPr>
              <w:rStyle w:val="33"/>
              <w:rFonts w:cs="仿宋_GB2312"/>
            </w:rPr>
            <w:instrText xml:space="preserve"> PAGEREF _Toc151991484 \h </w:instrText>
          </w:r>
          <w:r>
            <w:rPr>
              <w:rStyle w:val="33"/>
              <w:rFonts w:cs="仿宋_GB2312"/>
            </w:rPr>
            <w:fldChar w:fldCharType="separate"/>
          </w:r>
          <w:r>
            <w:rPr>
              <w:rStyle w:val="33"/>
              <w:rFonts w:cs="仿宋_GB2312"/>
            </w:rPr>
            <w:t>454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"_Toc151991485" </w:instrText>
          </w:r>
          <w:r>
            <w:fldChar w:fldCharType="separate"/>
          </w:r>
          <w:r>
            <w:rPr>
              <w:rStyle w:val="33"/>
              <w:rFonts w:ascii="仿宋" w:hAnsi="仿宋" w:eastAsia="仿宋" w:cs="仿宋_GB2312"/>
            </w:rPr>
            <w:t>9.无线电遥控多科目水上模型飞机（G3W）</w:t>
          </w:r>
          <w:r>
            <w:rPr>
              <w:rStyle w:val="33"/>
              <w:rFonts w:cs="仿宋_GB2312"/>
            </w:rPr>
            <w:tab/>
          </w:r>
          <w:r>
            <w:rPr>
              <w:rStyle w:val="33"/>
              <w:rFonts w:cs="仿宋_GB2312"/>
            </w:rPr>
            <w:fldChar w:fldCharType="begin"/>
          </w:r>
          <w:r>
            <w:rPr>
              <w:rStyle w:val="33"/>
              <w:rFonts w:cs="仿宋_GB2312"/>
            </w:rPr>
            <w:instrText xml:space="preserve"> PAGEREF _Toc151991485 \h </w:instrText>
          </w:r>
          <w:r>
            <w:rPr>
              <w:rStyle w:val="33"/>
              <w:rFonts w:cs="仿宋_GB2312"/>
            </w:rPr>
            <w:fldChar w:fldCharType="separate"/>
          </w:r>
          <w:r>
            <w:rPr>
              <w:rStyle w:val="33"/>
              <w:rFonts w:cs="仿宋_GB2312"/>
            </w:rPr>
            <w:t>462</w:t>
          </w:r>
          <w:r>
            <w:rPr>
              <w:rStyle w:val="33"/>
              <w:rFonts w:cs="仿宋_GB2312"/>
            </w:rPr>
            <w:fldChar w:fldCharType="end"/>
          </w:r>
          <w:r>
            <w:rPr>
              <w:rStyle w:val="33"/>
              <w:rFonts w:cs="仿宋_GB2312"/>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"_Toc151991486" </w:instrText>
          </w:r>
          <w:r>
            <w:fldChar w:fldCharType="separate"/>
          </w:r>
          <w:r>
            <w:rPr>
              <w:rStyle w:val="33"/>
              <w:rFonts w:ascii="仿宋" w:hAnsi="仿宋" w:eastAsia="仿宋" w:cs="微软雅黑"/>
              <w:b w:val="0"/>
              <w:bCs w:val="0"/>
            </w:rPr>
            <w:t>第三部 无人机运动</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_Toc151991486 \h </w:instrText>
          </w:r>
          <w:r>
            <w:rPr>
              <w:rFonts w:ascii="仿宋" w:hAnsi="仿宋" w:eastAsia="仿宋"/>
              <w:b w:val="0"/>
              <w:bCs w:val="0"/>
            </w:rPr>
            <w:fldChar w:fldCharType="separate"/>
          </w:r>
          <w:r>
            <w:rPr>
              <w:rFonts w:ascii="仿宋" w:hAnsi="仿宋" w:eastAsia="仿宋"/>
              <w:b w:val="0"/>
              <w:bCs w:val="0"/>
            </w:rPr>
            <w:t>467</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"_Toc151991487" </w:instrText>
          </w:r>
          <w:r>
            <w:fldChar w:fldCharType="separate"/>
          </w:r>
          <w:r>
            <w:rPr>
              <w:rStyle w:val="33"/>
              <w:rFonts w:ascii="仿宋" w:hAnsi="仿宋" w:eastAsia="仿宋" w:cs="微软雅黑"/>
              <w:b w:val="0"/>
              <w:bCs w:val="0"/>
            </w:rPr>
            <w:t>第一章 总则</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_Toc151991487 \h </w:instrText>
          </w:r>
          <w:r>
            <w:rPr>
              <w:rFonts w:ascii="仿宋" w:hAnsi="仿宋" w:eastAsia="仿宋"/>
              <w:b w:val="0"/>
              <w:bCs w:val="0"/>
            </w:rPr>
            <w:fldChar w:fldCharType="separate"/>
          </w:r>
          <w:r>
            <w:rPr>
              <w:rFonts w:ascii="仿宋" w:hAnsi="仿宋" w:eastAsia="仿宋"/>
              <w:b w:val="0"/>
              <w:bCs w:val="0"/>
            </w:rPr>
            <w:t>467</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"_Toc151991497" </w:instrText>
          </w:r>
          <w:r>
            <w:fldChar w:fldCharType="separate"/>
          </w:r>
          <w:r>
            <w:rPr>
              <w:rStyle w:val="33"/>
              <w:rFonts w:ascii="仿宋" w:hAnsi="仿宋" w:eastAsia="仿宋" w:cs="微软雅黑"/>
              <w:b w:val="0"/>
              <w:bCs w:val="0"/>
            </w:rPr>
            <w:t>第二章  竞技无人机</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_Toc151991497 \h </w:instrText>
          </w:r>
          <w:r>
            <w:rPr>
              <w:rFonts w:ascii="仿宋" w:hAnsi="仿宋" w:eastAsia="仿宋"/>
              <w:b w:val="0"/>
              <w:bCs w:val="0"/>
            </w:rPr>
            <w:fldChar w:fldCharType="separate"/>
          </w:r>
          <w:r>
            <w:rPr>
              <w:rFonts w:ascii="仿宋" w:hAnsi="仿宋" w:eastAsia="仿宋"/>
              <w:b w:val="0"/>
              <w:bCs w:val="0"/>
            </w:rPr>
            <w:t>472</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"_Toc151991498" </w:instrText>
          </w:r>
          <w:r>
            <w:fldChar w:fldCharType="separate"/>
          </w:r>
          <w:r>
            <w:rPr>
              <w:rStyle w:val="33"/>
              <w:rFonts w:ascii="仿宋" w:hAnsi="仿宋" w:eastAsia="仿宋" w:cs="微软雅黑"/>
              <w:i w:val="0"/>
              <w:iCs w:val="0"/>
            </w:rPr>
            <w:t>2.1 定义</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_Toc151991498 \h </w:instrText>
          </w:r>
          <w:r>
            <w:rPr>
              <w:rFonts w:ascii="仿宋" w:hAnsi="仿宋" w:eastAsia="仿宋"/>
              <w:i w:val="0"/>
              <w:iCs w:val="0"/>
            </w:rPr>
            <w:fldChar w:fldCharType="separate"/>
          </w:r>
          <w:r>
            <w:rPr>
              <w:rFonts w:ascii="仿宋" w:hAnsi="仿宋" w:eastAsia="仿宋"/>
              <w:i w:val="0"/>
              <w:iCs w:val="0"/>
            </w:rPr>
            <w:t>472</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"_Toc151991499" </w:instrText>
          </w:r>
          <w:r>
            <w:fldChar w:fldCharType="separate"/>
          </w:r>
          <w:r>
            <w:rPr>
              <w:rStyle w:val="33"/>
              <w:rFonts w:ascii="仿宋" w:hAnsi="仿宋" w:eastAsia="仿宋" w:cs="微软雅黑"/>
              <w:i w:val="0"/>
              <w:iCs w:val="0"/>
            </w:rPr>
            <w:t>2.2固定翼无人机（暂空）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_Toc151991499 \h </w:instrText>
          </w:r>
          <w:r>
            <w:rPr>
              <w:rFonts w:ascii="仿宋" w:hAnsi="仿宋" w:eastAsia="仿宋"/>
              <w:i w:val="0"/>
              <w:iCs w:val="0"/>
            </w:rPr>
            <w:fldChar w:fldCharType="separate"/>
          </w:r>
          <w:r>
            <w:rPr>
              <w:rFonts w:ascii="仿宋" w:hAnsi="仿宋" w:eastAsia="仿宋"/>
              <w:i w:val="0"/>
              <w:iCs w:val="0"/>
            </w:rPr>
            <w:t>473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"_Toc151991500" </w:instrText>
          </w:r>
          <w:r>
            <w:fldChar w:fldCharType="separate"/>
          </w:r>
          <w:r>
            <w:rPr>
              <w:rStyle w:val="33"/>
              <w:rFonts w:ascii="仿宋" w:hAnsi="仿宋" w:eastAsia="仿宋" w:cs="微软雅黑"/>
              <w:i w:val="0"/>
              <w:iCs w:val="0"/>
            </w:rPr>
            <w:t>2.3直升机无人机（暂空）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_Toc151991500 \h </w:instrText>
          </w:r>
          <w:r>
            <w:rPr>
              <w:rFonts w:ascii="仿宋" w:hAnsi="仿宋" w:eastAsia="仿宋"/>
              <w:i w:val="0"/>
              <w:iCs w:val="0"/>
            </w:rPr>
            <w:fldChar w:fldCharType="separate"/>
          </w:r>
          <w:r>
            <w:rPr>
              <w:rFonts w:ascii="仿宋" w:hAnsi="仿宋" w:eastAsia="仿宋"/>
              <w:i w:val="0"/>
              <w:iCs w:val="0"/>
            </w:rPr>
            <w:t>473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"_Toc151991501" </w:instrText>
          </w:r>
          <w:r>
            <w:fldChar w:fldCharType="separate"/>
          </w:r>
          <w:r>
            <w:rPr>
              <w:rStyle w:val="33"/>
              <w:rFonts w:ascii="仿宋" w:hAnsi="仿宋" w:eastAsia="仿宋" w:cs="微软雅黑"/>
              <w:i w:val="0"/>
              <w:iCs w:val="0"/>
            </w:rPr>
            <w:t>2.4多旋翼无人机</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_Toc151991501 \h </w:instrText>
          </w:r>
          <w:r>
            <w:rPr>
              <w:rFonts w:ascii="仿宋" w:hAnsi="仿宋" w:eastAsia="仿宋"/>
              <w:i w:val="0"/>
              <w:iCs w:val="0"/>
            </w:rPr>
            <w:fldChar w:fldCharType="separate"/>
          </w:r>
          <w:r>
            <w:rPr>
              <w:rFonts w:ascii="仿宋" w:hAnsi="仿宋" w:eastAsia="仿宋"/>
              <w:i w:val="0"/>
              <w:iCs w:val="0"/>
            </w:rPr>
            <w:t>473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"_Toc151991502" </w:instrText>
          </w:r>
          <w:r>
            <w:fldChar w:fldCharType="separate"/>
          </w:r>
          <w:r>
            <w:rPr>
              <w:rStyle w:val="33"/>
              <w:rFonts w:ascii="仿宋" w:hAnsi="仿宋" w:eastAsia="仿宋" w:cs="仿宋_GB2312"/>
            </w:rPr>
            <w:t>2.4.1  定义</w:t>
          </w:r>
          <w:r>
            <w:rPr>
              <w:rStyle w:val="33"/>
              <w:rFonts w:cs="仿宋_GB2312"/>
            </w:rPr>
            <w:tab/>
          </w:r>
          <w:r>
            <w:rPr>
              <w:rStyle w:val="33"/>
              <w:rFonts w:cs="仿宋_GB2312"/>
            </w:rPr>
            <w:fldChar w:fldCharType="begin"/>
          </w:r>
          <w:r>
            <w:rPr>
              <w:rStyle w:val="33"/>
              <w:rFonts w:cs="仿宋_GB2312"/>
            </w:rPr>
            <w:instrText xml:space="preserve"> PAGEREF _Toc151991502 \h </w:instrText>
          </w:r>
          <w:r>
            <w:rPr>
              <w:rStyle w:val="33"/>
              <w:rFonts w:cs="仿宋_GB2312"/>
            </w:rPr>
            <w:fldChar w:fldCharType="separate"/>
          </w:r>
          <w:r>
            <w:rPr>
              <w:rStyle w:val="33"/>
              <w:rFonts w:cs="仿宋_GB2312"/>
            </w:rPr>
            <w:t>473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"_Toc151991503" </w:instrText>
          </w:r>
          <w:r>
            <w:fldChar w:fldCharType="separate"/>
          </w:r>
          <w:r>
            <w:rPr>
              <w:rStyle w:val="33"/>
              <w:rFonts w:ascii="仿宋" w:hAnsi="仿宋" w:eastAsia="仿宋" w:cs="仿宋_GB2312"/>
            </w:rPr>
            <w:t>2.4.2一般技术要求</w:t>
          </w:r>
          <w:r>
            <w:rPr>
              <w:rStyle w:val="33"/>
              <w:rFonts w:cs="仿宋_GB2312"/>
            </w:rPr>
            <w:tab/>
          </w:r>
          <w:r>
            <w:rPr>
              <w:rStyle w:val="33"/>
              <w:rFonts w:cs="仿宋_GB2312"/>
            </w:rPr>
            <w:fldChar w:fldCharType="begin"/>
          </w:r>
          <w:r>
            <w:rPr>
              <w:rStyle w:val="33"/>
              <w:rFonts w:cs="仿宋_GB2312"/>
            </w:rPr>
            <w:instrText xml:space="preserve"> PAGEREF _Toc151991503 \h </w:instrText>
          </w:r>
          <w:r>
            <w:rPr>
              <w:rStyle w:val="33"/>
              <w:rFonts w:cs="仿宋_GB2312"/>
            </w:rPr>
            <w:fldChar w:fldCharType="separate"/>
          </w:r>
          <w:r>
            <w:rPr>
              <w:rStyle w:val="33"/>
              <w:rFonts w:cs="仿宋_GB2312"/>
            </w:rPr>
            <w:t>473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"_Toc151991504" </w:instrText>
          </w:r>
          <w:r>
            <w:fldChar w:fldCharType="separate"/>
          </w:r>
          <w:r>
            <w:rPr>
              <w:rStyle w:val="33"/>
              <w:rFonts w:ascii="仿宋" w:hAnsi="仿宋" w:eastAsia="仿宋" w:cs="仿宋_GB2312"/>
            </w:rPr>
            <w:t>2.4.3一般规则</w:t>
          </w:r>
          <w:r>
            <w:rPr>
              <w:rStyle w:val="33"/>
              <w:rFonts w:cs="仿宋_GB2312"/>
            </w:rPr>
            <w:tab/>
          </w:r>
          <w:r>
            <w:rPr>
              <w:rStyle w:val="33"/>
              <w:rFonts w:cs="仿宋_GB2312"/>
            </w:rPr>
            <w:fldChar w:fldCharType="begin"/>
          </w:r>
          <w:r>
            <w:rPr>
              <w:rStyle w:val="33"/>
              <w:rFonts w:cs="仿宋_GB2312"/>
            </w:rPr>
            <w:instrText xml:space="preserve"> PAGEREF _Toc151991504 \h </w:instrText>
          </w:r>
          <w:r>
            <w:rPr>
              <w:rStyle w:val="33"/>
              <w:rFonts w:cs="仿宋_GB2312"/>
            </w:rPr>
            <w:fldChar w:fldCharType="separate"/>
          </w:r>
          <w:r>
            <w:rPr>
              <w:rStyle w:val="33"/>
              <w:rFonts w:cs="仿宋_GB2312"/>
            </w:rPr>
            <w:t>474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"_Toc151991505" </w:instrText>
          </w:r>
          <w:r>
            <w:fldChar w:fldCharType="separate"/>
          </w:r>
          <w:r>
            <w:rPr>
              <w:rStyle w:val="33"/>
              <w:rFonts w:ascii="仿宋" w:hAnsi="仿宋" w:eastAsia="仿宋" w:cs="仿宋_GB2312"/>
            </w:rPr>
            <w:t>2.4.4无人机足球（F9A）</w:t>
          </w:r>
          <w:r>
            <w:rPr>
              <w:rStyle w:val="33"/>
              <w:rFonts w:cs="仿宋_GB2312"/>
            </w:rPr>
            <w:tab/>
          </w:r>
          <w:r>
            <w:rPr>
              <w:rStyle w:val="33"/>
              <w:rFonts w:cs="仿宋_GB2312"/>
            </w:rPr>
            <w:fldChar w:fldCharType="begin"/>
          </w:r>
          <w:r>
            <w:rPr>
              <w:rStyle w:val="33"/>
              <w:rFonts w:cs="仿宋_GB2312"/>
            </w:rPr>
            <w:instrText xml:space="preserve"> PAGEREF _Toc151991505 \h </w:instrText>
          </w:r>
          <w:r>
            <w:rPr>
              <w:rStyle w:val="33"/>
              <w:rFonts w:cs="仿宋_GB2312"/>
            </w:rPr>
            <w:fldChar w:fldCharType="separate"/>
          </w:r>
          <w:r>
            <w:rPr>
              <w:rStyle w:val="33"/>
              <w:rFonts w:cs="仿宋_GB2312"/>
            </w:rPr>
            <w:t>475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"_Toc151991506" </w:instrText>
          </w:r>
          <w:r>
            <w:fldChar w:fldCharType="separate"/>
          </w:r>
          <w:r>
            <w:rPr>
              <w:rStyle w:val="33"/>
              <w:rFonts w:ascii="仿宋" w:hAnsi="仿宋" w:eastAsia="仿宋" w:cs="仿宋_GB2312"/>
            </w:rPr>
            <w:t>2.4.5无人机编程飞行（G9P）</w:t>
          </w:r>
          <w:r>
            <w:rPr>
              <w:rStyle w:val="33"/>
              <w:rFonts w:cs="仿宋_GB2312"/>
            </w:rPr>
            <w:tab/>
          </w:r>
          <w:r>
            <w:rPr>
              <w:rStyle w:val="33"/>
              <w:rFonts w:cs="仿宋_GB2312"/>
            </w:rPr>
            <w:fldChar w:fldCharType="begin"/>
          </w:r>
          <w:r>
            <w:rPr>
              <w:rStyle w:val="33"/>
              <w:rFonts w:cs="仿宋_GB2312"/>
            </w:rPr>
            <w:instrText xml:space="preserve"> PAGEREF _Toc151991506 \h </w:instrText>
          </w:r>
          <w:r>
            <w:rPr>
              <w:rStyle w:val="33"/>
              <w:rFonts w:cs="仿宋_GB2312"/>
            </w:rPr>
            <w:fldChar w:fldCharType="separate"/>
          </w:r>
          <w:r>
            <w:rPr>
              <w:rStyle w:val="33"/>
              <w:rFonts w:cs="仿宋_GB2312"/>
            </w:rPr>
            <w:t>481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"_Toc151991507" </w:instrText>
          </w:r>
          <w:r>
            <w:fldChar w:fldCharType="separate"/>
          </w:r>
          <w:r>
            <w:rPr>
              <w:rStyle w:val="33"/>
              <w:rFonts w:ascii="仿宋" w:hAnsi="仿宋" w:eastAsia="仿宋" w:cs="仿宋_GB2312"/>
            </w:rPr>
            <w:t>2.4.6一级无人机任务飞行（G9R-1）</w:t>
          </w:r>
          <w:r>
            <w:rPr>
              <w:rStyle w:val="33"/>
              <w:rFonts w:cs="仿宋_GB2312"/>
            </w:rPr>
            <w:tab/>
          </w:r>
          <w:r>
            <w:rPr>
              <w:rStyle w:val="33"/>
              <w:rFonts w:cs="仿宋_GB2312"/>
            </w:rPr>
            <w:fldChar w:fldCharType="begin"/>
          </w:r>
          <w:r>
            <w:rPr>
              <w:rStyle w:val="33"/>
              <w:rFonts w:cs="仿宋_GB2312"/>
            </w:rPr>
            <w:instrText xml:space="preserve"> PAGEREF _Toc151991507 \h </w:instrText>
          </w:r>
          <w:r>
            <w:rPr>
              <w:rStyle w:val="33"/>
              <w:rFonts w:cs="仿宋_GB2312"/>
            </w:rPr>
            <w:fldChar w:fldCharType="separate"/>
          </w:r>
          <w:r>
            <w:rPr>
              <w:rStyle w:val="33"/>
              <w:rFonts w:cs="仿宋_GB2312"/>
            </w:rPr>
            <w:t>487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"_Toc151991508" </w:instrText>
          </w:r>
          <w:r>
            <w:fldChar w:fldCharType="separate"/>
          </w:r>
          <w:r>
            <w:rPr>
              <w:rStyle w:val="33"/>
              <w:rFonts w:ascii="仿宋" w:hAnsi="仿宋" w:eastAsia="仿宋" w:cs="仿宋_GB2312"/>
            </w:rPr>
            <w:t>2.4.7二级无人机任务飞行（G9R-2）</w:t>
          </w:r>
          <w:r>
            <w:rPr>
              <w:rStyle w:val="33"/>
              <w:rFonts w:cs="仿宋_GB2312"/>
            </w:rPr>
            <w:tab/>
          </w:r>
          <w:r>
            <w:rPr>
              <w:rStyle w:val="33"/>
              <w:rFonts w:cs="仿宋_GB2312"/>
            </w:rPr>
            <w:fldChar w:fldCharType="begin"/>
          </w:r>
          <w:r>
            <w:rPr>
              <w:rStyle w:val="33"/>
              <w:rFonts w:cs="仿宋_GB2312"/>
            </w:rPr>
            <w:instrText xml:space="preserve"> PAGEREF _Toc151991508 \h </w:instrText>
          </w:r>
          <w:r>
            <w:rPr>
              <w:rStyle w:val="33"/>
              <w:rFonts w:cs="仿宋_GB2312"/>
            </w:rPr>
            <w:fldChar w:fldCharType="separate"/>
          </w:r>
          <w:r>
            <w:rPr>
              <w:rStyle w:val="33"/>
              <w:rFonts w:cs="仿宋_GB2312"/>
            </w:rPr>
            <w:t>493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"_Toc151991509" </w:instrText>
          </w:r>
          <w:r>
            <w:fldChar w:fldCharType="separate"/>
          </w:r>
          <w:r>
            <w:rPr>
              <w:rStyle w:val="33"/>
              <w:rFonts w:ascii="仿宋" w:hAnsi="仿宋" w:eastAsia="仿宋" w:cs="仿宋_GB2312"/>
            </w:rPr>
            <w:t>2.4.8三级无人机任务飞行（G9R-3）</w:t>
          </w:r>
          <w:r>
            <w:rPr>
              <w:rStyle w:val="33"/>
              <w:rFonts w:cs="仿宋_GB2312"/>
            </w:rPr>
            <w:tab/>
          </w:r>
          <w:r>
            <w:rPr>
              <w:rStyle w:val="33"/>
              <w:rFonts w:cs="仿宋_GB2312"/>
            </w:rPr>
            <w:fldChar w:fldCharType="begin"/>
          </w:r>
          <w:r>
            <w:rPr>
              <w:rStyle w:val="33"/>
              <w:rFonts w:cs="仿宋_GB2312"/>
            </w:rPr>
            <w:instrText xml:space="preserve"> PAGEREF _Toc151991509 \h </w:instrText>
          </w:r>
          <w:r>
            <w:rPr>
              <w:rStyle w:val="33"/>
              <w:rFonts w:cs="仿宋_GB2312"/>
            </w:rPr>
            <w:fldChar w:fldCharType="separate"/>
          </w:r>
          <w:r>
            <w:rPr>
              <w:rStyle w:val="33"/>
              <w:rFonts w:cs="仿宋_GB2312"/>
            </w:rPr>
            <w:t>493</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"_Toc151991510" </w:instrText>
          </w:r>
          <w:r>
            <w:fldChar w:fldCharType="separate"/>
          </w:r>
          <w:r>
            <w:rPr>
              <w:rStyle w:val="33"/>
              <w:rFonts w:ascii="仿宋" w:hAnsi="仿宋" w:eastAsia="仿宋" w:cs="仿宋_GB2312"/>
            </w:rPr>
            <w:t>2.4.9无人机第一视角侦察（G9R-C）</w:t>
          </w:r>
          <w:r>
            <w:rPr>
              <w:rStyle w:val="33"/>
              <w:rFonts w:cs="仿宋_GB2312"/>
            </w:rPr>
            <w:tab/>
          </w:r>
          <w:r>
            <w:rPr>
              <w:rStyle w:val="33"/>
              <w:rFonts w:cs="仿宋_GB2312"/>
            </w:rPr>
            <w:fldChar w:fldCharType="begin"/>
          </w:r>
          <w:r>
            <w:rPr>
              <w:rStyle w:val="33"/>
              <w:rFonts w:cs="仿宋_GB2312"/>
            </w:rPr>
            <w:instrText xml:space="preserve"> PAGEREF _Toc151991510 \h </w:instrText>
          </w:r>
          <w:r>
            <w:rPr>
              <w:rStyle w:val="33"/>
              <w:rFonts w:cs="仿宋_GB2312"/>
            </w:rPr>
            <w:fldChar w:fldCharType="separate"/>
          </w:r>
          <w:r>
            <w:rPr>
              <w:rStyle w:val="33"/>
              <w:rFonts w:cs="仿宋_GB2312"/>
            </w:rPr>
            <w:t>494</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"_Toc151991511" </w:instrText>
          </w:r>
          <w:r>
            <w:fldChar w:fldCharType="separate"/>
          </w:r>
          <w:r>
            <w:rPr>
              <w:rStyle w:val="33"/>
              <w:rFonts w:ascii="仿宋" w:hAnsi="仿宋" w:eastAsia="仿宋" w:cs="仿宋_GB2312"/>
            </w:rPr>
            <w:t>2.4.10国内级无人机竞速（G9U）</w:t>
          </w:r>
          <w:r>
            <w:rPr>
              <w:rStyle w:val="33"/>
              <w:rFonts w:cs="仿宋_GB2312"/>
            </w:rPr>
            <w:tab/>
          </w:r>
          <w:r>
            <w:rPr>
              <w:rStyle w:val="33"/>
              <w:rFonts w:cs="仿宋_GB2312"/>
            </w:rPr>
            <w:fldChar w:fldCharType="begin"/>
          </w:r>
          <w:r>
            <w:rPr>
              <w:rStyle w:val="33"/>
              <w:rFonts w:cs="仿宋_GB2312"/>
            </w:rPr>
            <w:instrText xml:space="preserve"> PAGEREF _Toc151991511 \h </w:instrText>
          </w:r>
          <w:r>
            <w:rPr>
              <w:rStyle w:val="33"/>
              <w:rFonts w:cs="仿宋_GB2312"/>
            </w:rPr>
            <w:fldChar w:fldCharType="separate"/>
          </w:r>
          <w:r>
            <w:rPr>
              <w:rStyle w:val="33"/>
              <w:rFonts w:cs="仿宋_GB2312"/>
            </w:rPr>
            <w:t>497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"_Toc151991512" </w:instrText>
          </w:r>
          <w:r>
            <w:fldChar w:fldCharType="separate"/>
          </w:r>
          <w:r>
            <w:rPr>
              <w:rStyle w:val="33"/>
              <w:rFonts w:ascii="仿宋" w:hAnsi="仿宋" w:eastAsia="仿宋" w:cs="仿宋_GB2312"/>
            </w:rPr>
            <w:t>2.4.11国际级无人机竞速（F9U）</w:t>
          </w:r>
          <w:r>
            <w:rPr>
              <w:rStyle w:val="33"/>
              <w:rFonts w:cs="仿宋_GB2312"/>
            </w:rPr>
            <w:tab/>
          </w:r>
          <w:r>
            <w:rPr>
              <w:rStyle w:val="33"/>
              <w:rFonts w:cs="仿宋_GB2312"/>
            </w:rPr>
            <w:fldChar w:fldCharType="begin"/>
          </w:r>
          <w:r>
            <w:rPr>
              <w:rStyle w:val="33"/>
              <w:rFonts w:cs="仿宋_GB2312"/>
            </w:rPr>
            <w:instrText xml:space="preserve"> PAGEREF _Toc151991512 \h </w:instrText>
          </w:r>
          <w:r>
            <w:rPr>
              <w:rStyle w:val="33"/>
              <w:rFonts w:cs="仿宋_GB2312"/>
            </w:rPr>
            <w:fldChar w:fldCharType="separate"/>
          </w:r>
          <w:r>
            <w:rPr>
              <w:rStyle w:val="33"/>
              <w:rFonts w:cs="仿宋_GB2312"/>
            </w:rPr>
            <w:t>500</w:t>
          </w:r>
          <w:r>
            <w:rPr>
              <w:rStyle w:val="33"/>
              <w:rFonts w:cs="仿宋_GB2312"/>
            </w:rPr>
            <w:fldChar w:fldCharType="end"/>
          </w:r>
          <w:r>
            <w:rPr>
              <w:rStyle w:val="33"/>
              <w:rFonts w:cs="仿宋_GB2312"/>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"_Toc151991535" </w:instrText>
          </w:r>
          <w:r>
            <w:fldChar w:fldCharType="separate"/>
          </w:r>
          <w:r>
            <w:rPr>
              <w:rStyle w:val="33"/>
              <w:rFonts w:ascii="仿宋" w:hAnsi="仿宋" w:eastAsia="仿宋" w:cs="仿宋_GB2312"/>
              <w:b w:val="0"/>
              <w:bCs w:val="0"/>
            </w:rPr>
            <w:t>第四部 航天模型</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_Toc151991535 \h </w:instrText>
          </w:r>
          <w:r>
            <w:rPr>
              <w:rFonts w:ascii="仿宋" w:hAnsi="仿宋" w:eastAsia="仿宋"/>
              <w:b w:val="0"/>
              <w:bCs w:val="0"/>
            </w:rPr>
            <w:fldChar w:fldCharType="separate"/>
          </w:r>
          <w:r>
            <w:rPr>
              <w:rFonts w:ascii="仿宋" w:hAnsi="仿宋" w:eastAsia="仿宋"/>
              <w:b w:val="0"/>
              <w:bCs w:val="0"/>
            </w:rPr>
            <w:t>509</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"_Toc151991536" </w:instrText>
          </w:r>
          <w:r>
            <w:fldChar w:fldCharType="separate"/>
          </w:r>
          <w:r>
            <w:rPr>
              <w:rStyle w:val="33"/>
              <w:rFonts w:ascii="仿宋" w:hAnsi="仿宋" w:eastAsia="仿宋" w:cs="仿宋_GB2312"/>
              <w:b w:val="0"/>
              <w:bCs w:val="0"/>
            </w:rPr>
            <w:t>第一章  总则</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_Toc151991536 \h </w:instrText>
          </w:r>
          <w:r>
            <w:rPr>
              <w:rFonts w:ascii="仿宋" w:hAnsi="仿宋" w:eastAsia="仿宋"/>
              <w:b w:val="0"/>
              <w:bCs w:val="0"/>
            </w:rPr>
            <w:fldChar w:fldCharType="separate"/>
          </w:r>
          <w:r>
            <w:rPr>
              <w:rFonts w:ascii="仿宋" w:hAnsi="仿宋" w:eastAsia="仿宋"/>
              <w:b w:val="0"/>
              <w:bCs w:val="0"/>
            </w:rPr>
            <w:t>509</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"_Toc151991553" </w:instrText>
          </w:r>
          <w:r>
            <w:fldChar w:fldCharType="separate"/>
          </w:r>
          <w:r>
            <w:rPr>
              <w:rStyle w:val="33"/>
              <w:rFonts w:ascii="仿宋" w:hAnsi="仿宋" w:eastAsia="仿宋" w:cs="仿宋_GB2312"/>
              <w:b w:val="0"/>
              <w:bCs w:val="0"/>
            </w:rPr>
            <w:t>第二章  国际级规则</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_Toc151991553 \h </w:instrText>
          </w:r>
          <w:r>
            <w:rPr>
              <w:rFonts w:ascii="仿宋" w:hAnsi="仿宋" w:eastAsia="仿宋"/>
              <w:b w:val="0"/>
              <w:bCs w:val="0"/>
            </w:rPr>
            <w:fldChar w:fldCharType="separate"/>
          </w:r>
          <w:r>
            <w:rPr>
              <w:rFonts w:ascii="仿宋" w:hAnsi="仿宋" w:eastAsia="仿宋"/>
              <w:b w:val="0"/>
              <w:bCs w:val="0"/>
            </w:rPr>
            <w:t>517</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"_Toc151991555" </w:instrText>
          </w:r>
          <w:r>
            <w:fldChar w:fldCharType="separate"/>
          </w:r>
          <w:r>
            <w:rPr>
              <w:rStyle w:val="33"/>
              <w:rFonts w:ascii="仿宋" w:hAnsi="仿宋" w:eastAsia="仿宋" w:cs="微软雅黑"/>
              <w:i w:val="0"/>
              <w:iCs w:val="0"/>
            </w:rPr>
            <w:t>2.1 S1高度火箭类</w:t>
          </w:r>
          <w:r>
            <w:rPr>
              <w:rStyle w:val="33"/>
              <w:rFonts w:cs="微软雅黑"/>
            </w:rPr>
            <w:tab/>
          </w:r>
          <w:r>
            <w:rPr>
              <w:rStyle w:val="33"/>
              <w:rFonts w:cs="微软雅黑"/>
            </w:rPr>
            <w:fldChar w:fldCharType="begin"/>
          </w:r>
          <w:r>
            <w:rPr>
              <w:rStyle w:val="33"/>
              <w:rFonts w:cs="微软雅黑"/>
            </w:rPr>
            <w:instrText xml:space="preserve"> PAGEREF _Toc151991555 \h </w:instrText>
          </w:r>
          <w:r>
            <w:rPr>
              <w:rStyle w:val="33"/>
              <w:rFonts w:cs="微软雅黑"/>
            </w:rPr>
            <w:fldChar w:fldCharType="separate"/>
          </w:r>
          <w:r>
            <w:rPr>
              <w:rStyle w:val="33"/>
              <w:rFonts w:cs="微软雅黑"/>
            </w:rPr>
            <w:t>517</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"_Toc151991560" </w:instrText>
          </w:r>
          <w:r>
            <w:fldChar w:fldCharType="separate"/>
          </w:r>
          <w:r>
            <w:rPr>
              <w:rStyle w:val="33"/>
              <w:rFonts w:ascii="仿宋" w:hAnsi="仿宋" w:eastAsia="仿宋" w:cs="微软雅黑"/>
              <w:i w:val="0"/>
              <w:iCs w:val="0"/>
            </w:rPr>
            <w:t>2.2 S2/P载荷火箭类</w:t>
          </w:r>
          <w:r>
            <w:rPr>
              <w:rStyle w:val="33"/>
              <w:rFonts w:cs="微软雅黑"/>
            </w:rPr>
            <w:tab/>
          </w:r>
          <w:r>
            <w:rPr>
              <w:rStyle w:val="33"/>
              <w:rFonts w:cs="微软雅黑"/>
            </w:rPr>
            <w:fldChar w:fldCharType="begin"/>
          </w:r>
          <w:r>
            <w:rPr>
              <w:rStyle w:val="33"/>
              <w:rFonts w:cs="微软雅黑"/>
            </w:rPr>
            <w:instrText xml:space="preserve"> PAGEREF _Toc151991560 \h </w:instrText>
          </w:r>
          <w:r>
            <w:rPr>
              <w:rStyle w:val="33"/>
              <w:rFonts w:cs="微软雅黑"/>
            </w:rPr>
            <w:fldChar w:fldCharType="separate"/>
          </w:r>
          <w:r>
            <w:rPr>
              <w:rStyle w:val="33"/>
              <w:rFonts w:cs="微软雅黑"/>
            </w:rPr>
            <w:t>517</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"_Toc151991566" </w:instrText>
          </w:r>
          <w:r>
            <w:fldChar w:fldCharType="separate"/>
          </w:r>
          <w:r>
            <w:rPr>
              <w:rStyle w:val="33"/>
              <w:rFonts w:ascii="仿宋" w:hAnsi="仿宋" w:eastAsia="仿宋" w:cs="微软雅黑"/>
              <w:i w:val="0"/>
              <w:iCs w:val="0"/>
            </w:rPr>
            <w:t>2.3  S6伞降火箭类</w:t>
          </w:r>
          <w:r>
            <w:rPr>
              <w:rStyle w:val="33"/>
              <w:rFonts w:cs="微软雅黑"/>
            </w:rPr>
            <w:tab/>
          </w:r>
          <w:r>
            <w:rPr>
              <w:rStyle w:val="33"/>
              <w:rFonts w:cs="微软雅黑"/>
            </w:rPr>
            <w:fldChar w:fldCharType="begin"/>
          </w:r>
          <w:r>
            <w:rPr>
              <w:rStyle w:val="33"/>
              <w:rFonts w:cs="微软雅黑"/>
            </w:rPr>
            <w:instrText xml:space="preserve"> PAGEREF _Toc151991566 \h </w:instrText>
          </w:r>
          <w:r>
            <w:rPr>
              <w:rStyle w:val="33"/>
              <w:rFonts w:cs="微软雅黑"/>
            </w:rPr>
            <w:fldChar w:fldCharType="separate"/>
          </w:r>
          <w:r>
            <w:rPr>
              <w:rStyle w:val="33"/>
              <w:rFonts w:cs="微软雅黑"/>
            </w:rPr>
            <w:t>519</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"_Toc151991570" </w:instrText>
          </w:r>
          <w:r>
            <w:fldChar w:fldCharType="separate"/>
          </w:r>
          <w:r>
            <w:rPr>
              <w:rStyle w:val="33"/>
              <w:rFonts w:ascii="仿宋" w:hAnsi="仿宋" w:eastAsia="仿宋" w:cs="微软雅黑"/>
              <w:i w:val="0"/>
              <w:iCs w:val="0"/>
            </w:rPr>
            <w:t>2.4  S4火箭推进滑翔机类</w:t>
          </w:r>
          <w:r>
            <w:rPr>
              <w:rStyle w:val="33"/>
              <w:rFonts w:cs="微软雅黑"/>
            </w:rPr>
            <w:tab/>
          </w:r>
          <w:r>
            <w:rPr>
              <w:rStyle w:val="33"/>
              <w:rFonts w:cs="微软雅黑"/>
            </w:rPr>
            <w:fldChar w:fldCharType="begin"/>
          </w:r>
          <w:r>
            <w:rPr>
              <w:rStyle w:val="33"/>
              <w:rFonts w:cs="微软雅黑"/>
            </w:rPr>
            <w:instrText xml:space="preserve"> PAGEREF _Toc151991570 \h </w:instrText>
          </w:r>
          <w:r>
            <w:rPr>
              <w:rStyle w:val="33"/>
              <w:rFonts w:cs="微软雅黑"/>
            </w:rPr>
            <w:fldChar w:fldCharType="separate"/>
          </w:r>
          <w:r>
            <w:rPr>
              <w:rStyle w:val="33"/>
              <w:rFonts w:cs="微软雅黑"/>
            </w:rPr>
            <w:t>519</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"_Toc151991575" </w:instrText>
          </w:r>
          <w:r>
            <w:fldChar w:fldCharType="separate"/>
          </w:r>
          <w:r>
            <w:rPr>
              <w:rStyle w:val="33"/>
              <w:rFonts w:ascii="仿宋" w:hAnsi="仿宋" w:eastAsia="仿宋" w:cs="微软雅黑"/>
              <w:i w:val="0"/>
              <w:iCs w:val="0"/>
            </w:rPr>
            <w:t>2.5  S5仿真高度火箭类</w:t>
          </w:r>
          <w:r>
            <w:rPr>
              <w:rStyle w:val="33"/>
              <w:rFonts w:cs="微软雅黑"/>
            </w:rPr>
            <w:tab/>
          </w:r>
          <w:r>
            <w:rPr>
              <w:rStyle w:val="33"/>
              <w:rFonts w:cs="微软雅黑"/>
            </w:rPr>
            <w:fldChar w:fldCharType="begin"/>
          </w:r>
          <w:r>
            <w:rPr>
              <w:rStyle w:val="33"/>
              <w:rFonts w:cs="微软雅黑"/>
            </w:rPr>
            <w:instrText xml:space="preserve"> PAGEREF _Toc151991575 \h </w:instrText>
          </w:r>
          <w:r>
            <w:rPr>
              <w:rStyle w:val="33"/>
              <w:rFonts w:cs="微软雅黑"/>
            </w:rPr>
            <w:fldChar w:fldCharType="separate"/>
          </w:r>
          <w:r>
            <w:rPr>
              <w:rStyle w:val="33"/>
              <w:rFonts w:cs="微软雅黑"/>
            </w:rPr>
            <w:t>520</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"_Toc151991582" </w:instrText>
          </w:r>
          <w:r>
            <w:fldChar w:fldCharType="separate"/>
          </w:r>
          <w:r>
            <w:rPr>
              <w:rStyle w:val="33"/>
              <w:rFonts w:ascii="仿宋" w:hAnsi="仿宋" w:eastAsia="仿宋" w:cs="微软雅黑"/>
              <w:i w:val="0"/>
              <w:iCs w:val="0"/>
            </w:rPr>
            <w:t>2.6  S6带降火箭类</w:t>
          </w:r>
          <w:r>
            <w:rPr>
              <w:rStyle w:val="33"/>
              <w:rFonts w:cs="微软雅黑"/>
            </w:rPr>
            <w:tab/>
          </w:r>
          <w:r>
            <w:rPr>
              <w:rStyle w:val="33"/>
              <w:rFonts w:cs="微软雅黑"/>
            </w:rPr>
            <w:fldChar w:fldCharType="begin"/>
          </w:r>
          <w:r>
            <w:rPr>
              <w:rStyle w:val="33"/>
              <w:rFonts w:cs="微软雅黑"/>
            </w:rPr>
            <w:instrText xml:space="preserve"> PAGEREF _Toc151991582 \h </w:instrText>
          </w:r>
          <w:r>
            <w:rPr>
              <w:rStyle w:val="33"/>
              <w:rFonts w:cs="微软雅黑"/>
            </w:rPr>
            <w:fldChar w:fldCharType="separate"/>
          </w:r>
          <w:r>
            <w:rPr>
              <w:rStyle w:val="33"/>
              <w:rFonts w:cs="微软雅黑"/>
            </w:rPr>
            <w:t>521</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"_Toc151991583" </w:instrText>
          </w:r>
          <w:r>
            <w:fldChar w:fldCharType="separate"/>
          </w:r>
          <w:r>
            <w:rPr>
              <w:rStyle w:val="33"/>
              <w:rFonts w:ascii="仿宋" w:hAnsi="仿宋" w:eastAsia="仿宋" w:cs="微软雅黑"/>
              <w:i w:val="0"/>
              <w:iCs w:val="0"/>
            </w:rPr>
            <w:t>2.7  S7仿真火箭类</w:t>
          </w:r>
          <w:r>
            <w:rPr>
              <w:rStyle w:val="33"/>
              <w:rFonts w:cs="微软雅黑"/>
            </w:rPr>
            <w:tab/>
          </w:r>
          <w:r>
            <w:rPr>
              <w:rStyle w:val="33"/>
              <w:rFonts w:cs="微软雅黑"/>
            </w:rPr>
            <w:fldChar w:fldCharType="begin"/>
          </w:r>
          <w:r>
            <w:rPr>
              <w:rStyle w:val="33"/>
              <w:rFonts w:cs="微软雅黑"/>
            </w:rPr>
            <w:instrText xml:space="preserve"> PAGEREF _Toc151991583 \h </w:instrText>
          </w:r>
          <w:r>
            <w:rPr>
              <w:rStyle w:val="33"/>
              <w:rFonts w:cs="微软雅黑"/>
            </w:rPr>
            <w:fldChar w:fldCharType="separate"/>
          </w:r>
          <w:r>
            <w:rPr>
              <w:rStyle w:val="33"/>
              <w:rFonts w:cs="微软雅黑"/>
            </w:rPr>
            <w:t>521</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Style w:val="33"/>
              <w:rFonts w:cs="微软雅黑"/>
            </w:rPr>
          </w:pPr>
          <w:r>
            <w:fldChar w:fldCharType="begin"/>
          </w:r>
          <w:r>
            <w:instrText xml:space="preserve"> HYPERLINK \l "_Toc151991596" </w:instrText>
          </w:r>
          <w:r>
            <w:fldChar w:fldCharType="separate"/>
          </w:r>
          <w:r>
            <w:rPr>
              <w:rStyle w:val="33"/>
              <w:rFonts w:ascii="仿宋" w:hAnsi="仿宋" w:eastAsia="仿宋" w:cs="微软雅黑"/>
              <w:i w:val="0"/>
              <w:iCs w:val="0"/>
            </w:rPr>
            <w:t>2.8  S8遥控火箭推进滑翔机类</w:t>
          </w:r>
          <w:r>
            <w:rPr>
              <w:rStyle w:val="33"/>
              <w:rFonts w:cs="微软雅黑"/>
            </w:rPr>
            <w:tab/>
          </w:r>
          <w:r>
            <w:rPr>
              <w:rStyle w:val="33"/>
              <w:rFonts w:cs="微软雅黑"/>
            </w:rPr>
            <w:fldChar w:fldCharType="begin"/>
          </w:r>
          <w:r>
            <w:rPr>
              <w:rStyle w:val="33"/>
              <w:rFonts w:cs="微软雅黑"/>
            </w:rPr>
            <w:instrText xml:space="preserve"> PAGEREF _Toc151991596 \h </w:instrText>
          </w:r>
          <w:r>
            <w:rPr>
              <w:rStyle w:val="33"/>
              <w:rFonts w:cs="微软雅黑"/>
            </w:rPr>
            <w:fldChar w:fldCharType="separate"/>
          </w:r>
          <w:r>
            <w:rPr>
              <w:rStyle w:val="33"/>
              <w:rFonts w:cs="微软雅黑"/>
            </w:rPr>
            <w:t>526</w:t>
          </w:r>
          <w:r>
            <w:rPr>
              <w:rStyle w:val="33"/>
              <w:rFonts w:cs="微软雅黑"/>
            </w:rPr>
            <w:fldChar w:fldCharType="end"/>
          </w:r>
          <w:r>
            <w:rPr>
              <w:rStyle w:val="33"/>
              <w:rFonts w:cs="微软雅黑"/>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"_Toc151991602" </w:instrText>
          </w:r>
          <w:r>
            <w:fldChar w:fldCharType="separate"/>
          </w:r>
          <w:r>
            <w:rPr>
              <w:rStyle w:val="33"/>
              <w:rFonts w:ascii="仿宋" w:hAnsi="仿宋" w:eastAsia="仿宋" w:cs="仿宋_GB2312"/>
              <w:i w:val="0"/>
              <w:iCs w:val="0"/>
            </w:rPr>
            <w:t>2.9  S9自转翼火箭类</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_Toc151991602 \h </w:instrText>
          </w:r>
          <w:r>
            <w:rPr>
              <w:rFonts w:ascii="仿宋" w:hAnsi="仿宋" w:eastAsia="仿宋"/>
              <w:i w:val="0"/>
              <w:iCs w:val="0"/>
            </w:rPr>
            <w:fldChar w:fldCharType="separate"/>
          </w:r>
          <w:r>
            <w:rPr>
              <w:rFonts w:ascii="仿宋" w:hAnsi="仿宋" w:eastAsia="仿宋"/>
              <w:i w:val="0"/>
              <w:iCs w:val="0"/>
            </w:rPr>
            <w:t>529</w:t>
          </w:r>
          <w:r>
            <w:rPr>
              <w:rFonts w:ascii="仿宋" w:hAnsi="仿宋" w:eastAsia="仿宋"/>
              <w:i w:val="0"/>
              <w:iCs w:val="0"/>
            </w:rPr>
            <w:fldChar w:fldCharType="end"/>
          </w:r>
          <w:r>
            <w:rPr>
              <w:rFonts w:ascii="仿宋" w:hAnsi="仿宋" w:eastAsia="仿宋"/>
              <w:i w:val="0"/>
              <w:iCs w:val="0"/>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"_Toc151991606" </w:instrText>
          </w:r>
          <w:r>
            <w:fldChar w:fldCharType="separate"/>
          </w:r>
          <w:r>
            <w:rPr>
              <w:rStyle w:val="33"/>
              <w:rFonts w:ascii="仿宋" w:hAnsi="仿宋" w:eastAsia="仿宋" w:cs="仿宋_GB2312"/>
              <w:b w:val="0"/>
              <w:bCs w:val="0"/>
            </w:rPr>
            <w:t>第三章 国内级规则</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_Toc151991606 \h </w:instrText>
          </w:r>
          <w:r>
            <w:rPr>
              <w:rFonts w:ascii="仿宋" w:hAnsi="仿宋" w:eastAsia="仿宋"/>
              <w:b w:val="0"/>
              <w:bCs w:val="0"/>
            </w:rPr>
            <w:fldChar w:fldCharType="separate"/>
          </w:r>
          <w:r>
            <w:rPr>
              <w:rFonts w:ascii="仿宋" w:hAnsi="仿宋" w:eastAsia="仿宋"/>
              <w:b w:val="0"/>
              <w:bCs w:val="0"/>
            </w:rPr>
            <w:t>530</w:t>
          </w:r>
          <w:r>
            <w:rPr>
              <w:rFonts w:ascii="仿宋" w:hAnsi="仿宋" w:eastAsia="仿宋"/>
              <w:b w:val="0"/>
              <w:bCs w:val="0"/>
            </w:rPr>
            <w:fldChar w:fldCharType="end"/>
          </w:r>
          <w:r>
            <w:rPr>
              <w:rFonts w:ascii="仿宋" w:hAnsi="仿宋" w:eastAsia="仿宋"/>
              <w:b w:val="0"/>
              <w:b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"_Toc151991607" </w:instrText>
          </w:r>
          <w:r>
            <w:fldChar w:fldCharType="separate"/>
          </w:r>
          <w:r>
            <w:rPr>
              <w:rStyle w:val="33"/>
              <w:rFonts w:ascii="仿宋" w:hAnsi="仿宋" w:eastAsia="仿宋" w:cs="仿宋_GB2312"/>
              <w:i w:val="0"/>
              <w:iCs w:val="0"/>
            </w:rPr>
            <w:t>3.1初级火箭推进模型</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_Toc151991607 \h </w:instrText>
          </w:r>
          <w:r>
            <w:rPr>
              <w:rFonts w:ascii="仿宋" w:hAnsi="仿宋" w:eastAsia="仿宋"/>
              <w:i w:val="0"/>
              <w:iCs w:val="0"/>
            </w:rPr>
            <w:fldChar w:fldCharType="separate"/>
          </w:r>
          <w:r>
            <w:rPr>
              <w:rFonts w:ascii="仿宋" w:hAnsi="仿宋" w:eastAsia="仿宋"/>
              <w:i w:val="0"/>
              <w:iCs w:val="0"/>
            </w:rPr>
            <w:t>530</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"_Toc151991608" </w:instrText>
          </w:r>
          <w:r>
            <w:fldChar w:fldCharType="separate"/>
          </w:r>
          <w:r>
            <w:rPr>
              <w:rStyle w:val="33"/>
              <w:rFonts w:ascii="仿宋" w:hAnsi="仿宋" w:eastAsia="仿宋" w:cs="仿宋_GB2312"/>
            </w:rPr>
            <w:t>3.1.1分类（G-SC类）</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_Toc151991608 \h </w:instrText>
          </w:r>
          <w:r>
            <w:rPr>
              <w:rFonts w:ascii="仿宋" w:hAnsi="仿宋" w:eastAsia="仿宋"/>
            </w:rPr>
            <w:fldChar w:fldCharType="separate"/>
          </w:r>
          <w:r>
            <w:rPr>
              <w:rFonts w:ascii="仿宋" w:hAnsi="仿宋" w:eastAsia="仿宋"/>
            </w:rPr>
            <w:t>530</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"_Toc151991609" </w:instrText>
          </w:r>
          <w:r>
            <w:fldChar w:fldCharType="separate"/>
          </w:r>
          <w:r>
            <w:rPr>
              <w:rStyle w:val="33"/>
              <w:rFonts w:ascii="仿宋" w:hAnsi="仿宋" w:eastAsia="仿宋" w:cs="仿宋_GB2312"/>
            </w:rPr>
            <w:t>3.1.2通则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_Toc151991609 \h </w:instrText>
          </w:r>
          <w:r>
            <w:rPr>
              <w:rFonts w:ascii="仿宋" w:hAnsi="仿宋" w:eastAsia="仿宋"/>
            </w:rPr>
            <w:fldChar w:fldCharType="separate"/>
          </w:r>
          <w:r>
            <w:rPr>
              <w:rFonts w:ascii="仿宋" w:hAnsi="仿宋" w:eastAsia="仿宋"/>
            </w:rPr>
            <w:t>530</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"_Toc151991610" </w:instrText>
          </w:r>
          <w:r>
            <w:fldChar w:fldCharType="separate"/>
          </w:r>
          <w:r>
            <w:rPr>
              <w:rStyle w:val="33"/>
              <w:rFonts w:ascii="仿宋" w:hAnsi="仿宋" w:eastAsia="仿宋" w:cs="仿宋_GB2312"/>
            </w:rPr>
            <w:t>3.1.3细则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_Toc151991610 \h </w:instrText>
          </w:r>
          <w:r>
            <w:rPr>
              <w:rFonts w:ascii="仿宋" w:hAnsi="仿宋" w:eastAsia="仿宋"/>
            </w:rPr>
            <w:fldChar w:fldCharType="separate"/>
          </w:r>
          <w:r>
            <w:rPr>
              <w:rFonts w:ascii="仿宋" w:hAnsi="仿宋" w:eastAsia="仿宋"/>
            </w:rPr>
            <w:t>531</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"_Toc151991611" </w:instrText>
          </w:r>
          <w:r>
            <w:fldChar w:fldCharType="separate"/>
          </w:r>
          <w:r>
            <w:rPr>
              <w:rStyle w:val="33"/>
              <w:rFonts w:ascii="仿宋" w:hAnsi="仿宋" w:eastAsia="仿宋" w:cs="仿宋_GB2312"/>
            </w:rPr>
            <w:t>1. S1C-G高度火箭</w:t>
          </w:r>
          <w:r>
            <w:rPr>
              <w:rStyle w:val="33"/>
              <w:rFonts w:cs="仿宋_GB2312"/>
            </w:rPr>
            <w:tab/>
          </w:r>
          <w:r>
            <w:rPr>
              <w:rStyle w:val="33"/>
              <w:rFonts w:cs="仿宋_GB2312"/>
            </w:rPr>
            <w:fldChar w:fldCharType="begin"/>
          </w:r>
          <w:r>
            <w:rPr>
              <w:rStyle w:val="33"/>
              <w:rFonts w:cs="仿宋_GB2312"/>
            </w:rPr>
            <w:instrText xml:space="preserve"> PAGEREF _Toc151991611 \h </w:instrText>
          </w:r>
          <w:r>
            <w:rPr>
              <w:rStyle w:val="33"/>
              <w:rFonts w:cs="仿宋_GB2312"/>
            </w:rPr>
            <w:fldChar w:fldCharType="separate"/>
          </w:r>
          <w:r>
            <w:rPr>
              <w:rStyle w:val="33"/>
              <w:rFonts w:cs="仿宋_GB2312"/>
            </w:rPr>
            <w:t>531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"_Toc151991612" </w:instrText>
          </w:r>
          <w:r>
            <w:fldChar w:fldCharType="separate"/>
          </w:r>
          <w:r>
            <w:rPr>
              <w:rStyle w:val="33"/>
              <w:rFonts w:ascii="仿宋" w:hAnsi="仿宋" w:eastAsia="仿宋" w:cs="仿宋_GB2312"/>
            </w:rPr>
            <w:t>2. S2C-G载荷火箭</w:t>
          </w:r>
          <w:r>
            <w:rPr>
              <w:rStyle w:val="33"/>
              <w:rFonts w:cs="仿宋_GB2312"/>
            </w:rPr>
            <w:tab/>
          </w:r>
          <w:r>
            <w:rPr>
              <w:rStyle w:val="33"/>
              <w:rFonts w:cs="仿宋_GB2312"/>
            </w:rPr>
            <w:fldChar w:fldCharType="begin"/>
          </w:r>
          <w:r>
            <w:rPr>
              <w:rStyle w:val="33"/>
              <w:rFonts w:cs="仿宋_GB2312"/>
            </w:rPr>
            <w:instrText xml:space="preserve"> PAGEREF _Toc151991612 \h </w:instrText>
          </w:r>
          <w:r>
            <w:rPr>
              <w:rStyle w:val="33"/>
              <w:rFonts w:cs="仿宋_GB2312"/>
            </w:rPr>
            <w:fldChar w:fldCharType="separate"/>
          </w:r>
          <w:r>
            <w:rPr>
              <w:rStyle w:val="33"/>
              <w:rFonts w:cs="仿宋_GB2312"/>
            </w:rPr>
            <w:t>531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"_Toc151991613" </w:instrText>
          </w:r>
          <w:r>
            <w:fldChar w:fldCharType="separate"/>
          </w:r>
          <w:r>
            <w:rPr>
              <w:rStyle w:val="33"/>
              <w:rFonts w:ascii="仿宋" w:hAnsi="仿宋" w:eastAsia="仿宋" w:cs="仿宋_GB2312"/>
            </w:rPr>
            <w:t>3. S3C-G伞降火箭</w:t>
          </w:r>
          <w:r>
            <w:rPr>
              <w:rStyle w:val="33"/>
              <w:rFonts w:cs="仿宋_GB2312"/>
            </w:rPr>
            <w:tab/>
          </w:r>
          <w:r>
            <w:rPr>
              <w:rStyle w:val="33"/>
              <w:rFonts w:cs="仿宋_GB2312"/>
            </w:rPr>
            <w:fldChar w:fldCharType="begin"/>
          </w:r>
          <w:r>
            <w:rPr>
              <w:rStyle w:val="33"/>
              <w:rFonts w:cs="仿宋_GB2312"/>
            </w:rPr>
            <w:instrText xml:space="preserve"> PAGEREF _Toc151991613 \h </w:instrText>
          </w:r>
          <w:r>
            <w:rPr>
              <w:rStyle w:val="33"/>
              <w:rFonts w:cs="仿宋_GB2312"/>
            </w:rPr>
            <w:fldChar w:fldCharType="separate"/>
          </w:r>
          <w:r>
            <w:rPr>
              <w:rStyle w:val="33"/>
              <w:rFonts w:cs="仿宋_GB2312"/>
            </w:rPr>
            <w:t>531</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"_Toc151991614" </w:instrText>
          </w:r>
          <w:r>
            <w:fldChar w:fldCharType="separate"/>
          </w:r>
          <w:r>
            <w:rPr>
              <w:rStyle w:val="33"/>
              <w:rFonts w:ascii="仿宋" w:hAnsi="仿宋" w:eastAsia="仿宋" w:cs="仿宋_GB2312"/>
            </w:rPr>
            <w:t>4. S4C-G火箭推进滑翔机</w:t>
          </w:r>
          <w:r>
            <w:rPr>
              <w:rStyle w:val="33"/>
              <w:rFonts w:cs="仿宋_GB2312"/>
            </w:rPr>
            <w:tab/>
          </w:r>
          <w:r>
            <w:rPr>
              <w:rStyle w:val="33"/>
              <w:rFonts w:cs="仿宋_GB2312"/>
            </w:rPr>
            <w:fldChar w:fldCharType="begin"/>
          </w:r>
          <w:r>
            <w:rPr>
              <w:rStyle w:val="33"/>
              <w:rFonts w:cs="仿宋_GB2312"/>
            </w:rPr>
            <w:instrText xml:space="preserve"> PAGEREF _Toc151991614 \h </w:instrText>
          </w:r>
          <w:r>
            <w:rPr>
              <w:rStyle w:val="33"/>
              <w:rFonts w:cs="仿宋_GB2312"/>
            </w:rPr>
            <w:fldChar w:fldCharType="separate"/>
          </w:r>
          <w:r>
            <w:rPr>
              <w:rStyle w:val="33"/>
              <w:rFonts w:cs="仿宋_GB2312"/>
            </w:rPr>
            <w:t>532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"_Toc151991615" </w:instrText>
          </w:r>
          <w:r>
            <w:fldChar w:fldCharType="separate"/>
          </w:r>
          <w:r>
            <w:rPr>
              <w:rStyle w:val="33"/>
              <w:rFonts w:ascii="仿宋" w:hAnsi="仿宋" w:eastAsia="仿宋" w:cs="仿宋_GB2312"/>
            </w:rPr>
            <w:t>5. S5C-G-仿真高度火箭</w:t>
          </w:r>
          <w:r>
            <w:rPr>
              <w:rStyle w:val="33"/>
              <w:rFonts w:cs="仿宋_GB2312"/>
            </w:rPr>
            <w:tab/>
          </w:r>
          <w:r>
            <w:rPr>
              <w:rStyle w:val="33"/>
              <w:rFonts w:cs="仿宋_GB2312"/>
            </w:rPr>
            <w:fldChar w:fldCharType="begin"/>
          </w:r>
          <w:r>
            <w:rPr>
              <w:rStyle w:val="33"/>
              <w:rFonts w:cs="仿宋_GB2312"/>
            </w:rPr>
            <w:instrText xml:space="preserve"> PAGEREF _Toc151991615 \h </w:instrText>
          </w:r>
          <w:r>
            <w:rPr>
              <w:rStyle w:val="33"/>
              <w:rFonts w:cs="仿宋_GB2312"/>
            </w:rPr>
            <w:fldChar w:fldCharType="separate"/>
          </w:r>
          <w:r>
            <w:rPr>
              <w:rStyle w:val="33"/>
              <w:rFonts w:cs="仿宋_GB2312"/>
            </w:rPr>
            <w:t>532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"_Toc151991616" </w:instrText>
          </w:r>
          <w:r>
            <w:fldChar w:fldCharType="separate"/>
          </w:r>
          <w:r>
            <w:rPr>
              <w:rStyle w:val="33"/>
              <w:rFonts w:ascii="仿宋" w:hAnsi="仿宋" w:eastAsia="仿宋" w:cs="仿宋_GB2312"/>
            </w:rPr>
            <w:t>6. S6C-G带降火箭</w:t>
          </w:r>
          <w:r>
            <w:rPr>
              <w:rStyle w:val="33"/>
              <w:rFonts w:cs="仿宋_GB2312"/>
            </w:rPr>
            <w:tab/>
          </w:r>
          <w:r>
            <w:rPr>
              <w:rStyle w:val="33"/>
              <w:rFonts w:cs="仿宋_GB2312"/>
            </w:rPr>
            <w:fldChar w:fldCharType="begin"/>
          </w:r>
          <w:r>
            <w:rPr>
              <w:rStyle w:val="33"/>
              <w:rFonts w:cs="仿宋_GB2312"/>
            </w:rPr>
            <w:instrText xml:space="preserve"> PAGEREF _Toc151991616 \h </w:instrText>
          </w:r>
          <w:r>
            <w:rPr>
              <w:rStyle w:val="33"/>
              <w:rFonts w:cs="仿宋_GB2312"/>
            </w:rPr>
            <w:fldChar w:fldCharType="separate"/>
          </w:r>
          <w:r>
            <w:rPr>
              <w:rStyle w:val="33"/>
              <w:rFonts w:cs="仿宋_GB2312"/>
            </w:rPr>
            <w:t>532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"_Toc151991617" </w:instrText>
          </w:r>
          <w:r>
            <w:fldChar w:fldCharType="separate"/>
          </w:r>
          <w:r>
            <w:rPr>
              <w:rStyle w:val="33"/>
              <w:rFonts w:ascii="仿宋" w:hAnsi="仿宋" w:eastAsia="仿宋" w:cs="仿宋_GB2312"/>
            </w:rPr>
            <w:t>7. S7C-G仿真火箭</w:t>
          </w:r>
          <w:r>
            <w:rPr>
              <w:rStyle w:val="33"/>
              <w:rFonts w:cs="仿宋_GB2312"/>
            </w:rPr>
            <w:tab/>
          </w:r>
          <w:r>
            <w:rPr>
              <w:rStyle w:val="33"/>
              <w:rFonts w:cs="仿宋_GB2312"/>
            </w:rPr>
            <w:fldChar w:fldCharType="begin"/>
          </w:r>
          <w:r>
            <w:rPr>
              <w:rStyle w:val="33"/>
              <w:rFonts w:cs="仿宋_GB2312"/>
            </w:rPr>
            <w:instrText xml:space="preserve"> PAGEREF _Toc151991617 \h </w:instrText>
          </w:r>
          <w:r>
            <w:rPr>
              <w:rStyle w:val="33"/>
              <w:rFonts w:cs="仿宋_GB2312"/>
            </w:rPr>
            <w:fldChar w:fldCharType="separate"/>
          </w:r>
          <w:r>
            <w:rPr>
              <w:rStyle w:val="33"/>
              <w:rFonts w:cs="仿宋_GB2312"/>
            </w:rPr>
            <w:t>532</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"_Toc151991618" </w:instrText>
          </w:r>
          <w:r>
            <w:fldChar w:fldCharType="separate"/>
          </w:r>
          <w:r>
            <w:rPr>
              <w:rStyle w:val="33"/>
              <w:rFonts w:ascii="仿宋" w:hAnsi="仿宋" w:eastAsia="仿宋" w:cs="仿宋_GB2312"/>
            </w:rPr>
            <w:t>8. S8C-G初级遥控火箭助推滑翔机</w:t>
          </w:r>
          <w:r>
            <w:rPr>
              <w:rStyle w:val="33"/>
              <w:rFonts w:cs="仿宋_GB2312"/>
            </w:rPr>
            <w:tab/>
          </w:r>
          <w:r>
            <w:rPr>
              <w:rStyle w:val="33"/>
              <w:rFonts w:cs="仿宋_GB2312"/>
            </w:rPr>
            <w:fldChar w:fldCharType="begin"/>
          </w:r>
          <w:r>
            <w:rPr>
              <w:rStyle w:val="33"/>
              <w:rFonts w:cs="仿宋_GB2312"/>
            </w:rPr>
            <w:instrText xml:space="preserve"> PAGEREF _Toc151991618 \h </w:instrText>
          </w:r>
          <w:r>
            <w:rPr>
              <w:rStyle w:val="33"/>
              <w:rFonts w:cs="仿宋_GB2312"/>
            </w:rPr>
            <w:fldChar w:fldCharType="separate"/>
          </w:r>
          <w:r>
            <w:rPr>
              <w:rStyle w:val="33"/>
              <w:rFonts w:cs="仿宋_GB2312"/>
            </w:rPr>
            <w:t>532</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"_Toc151991619" </w:instrText>
          </w:r>
          <w:r>
            <w:fldChar w:fldCharType="separate"/>
          </w:r>
          <w:r>
            <w:rPr>
              <w:rStyle w:val="33"/>
              <w:rFonts w:ascii="仿宋" w:hAnsi="仿宋" w:eastAsia="仿宋" w:cs="仿宋_GB2312"/>
              <w:i w:val="0"/>
              <w:iCs w:val="0"/>
            </w:rPr>
            <w:t>3.2 气火箭</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_Toc151991619 \h </w:instrText>
          </w:r>
          <w:r>
            <w:rPr>
              <w:rFonts w:ascii="仿宋" w:hAnsi="仿宋" w:eastAsia="仿宋"/>
              <w:i w:val="0"/>
              <w:iCs w:val="0"/>
            </w:rPr>
            <w:fldChar w:fldCharType="separate"/>
          </w:r>
          <w:r>
            <w:rPr>
              <w:rFonts w:ascii="仿宋" w:hAnsi="仿宋" w:eastAsia="仿宋"/>
              <w:i w:val="0"/>
              <w:iCs w:val="0"/>
            </w:rPr>
            <w:t>533</w:t>
          </w:r>
          <w:r>
            <w:rPr>
              <w:rFonts w:ascii="仿宋" w:hAnsi="仿宋" w:eastAsia="仿宋"/>
              <w:i w:val="0"/>
              <w:iCs w:val="0"/>
            </w:rPr>
            <w:fldChar w:fldCharType="end"/>
          </w:r>
          <w:r>
            <w:rPr>
              <w:rFonts w:ascii="仿宋" w:hAnsi="仿宋" w:eastAsia="仿宋"/>
              <w:i w:val="0"/>
              <w:iCs w:val="0"/>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"_Toc151991620" </w:instrText>
          </w:r>
          <w:r>
            <w:fldChar w:fldCharType="separate"/>
          </w:r>
          <w:r>
            <w:rPr>
              <w:rStyle w:val="33"/>
              <w:rFonts w:ascii="仿宋" w:hAnsi="仿宋" w:eastAsia="仿宋" w:cs="仿宋_GB2312"/>
              <w:i w:val="0"/>
              <w:iCs w:val="0"/>
            </w:rPr>
            <w:t>3.2.1分类（G-SQ类）</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_Toc151991620 \h </w:instrText>
          </w:r>
          <w:r>
            <w:rPr>
              <w:rFonts w:ascii="仿宋" w:hAnsi="仿宋" w:eastAsia="仿宋"/>
              <w:i w:val="0"/>
              <w:iCs w:val="0"/>
            </w:rPr>
            <w:fldChar w:fldCharType="separate"/>
          </w:r>
          <w:r>
            <w:rPr>
              <w:rFonts w:ascii="仿宋" w:hAnsi="仿宋" w:eastAsia="仿宋"/>
              <w:i w:val="0"/>
              <w:iCs w:val="0"/>
            </w:rPr>
            <w:t>533</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"_Toc151991621" </w:instrText>
          </w:r>
          <w:r>
            <w:fldChar w:fldCharType="separate"/>
          </w:r>
          <w:r>
            <w:rPr>
              <w:rStyle w:val="33"/>
              <w:rFonts w:ascii="仿宋" w:hAnsi="仿宋" w:eastAsia="仿宋" w:cs="仿宋_GB2312"/>
            </w:rPr>
            <w:t>3.2.2通则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_Toc151991621 \h </w:instrText>
          </w:r>
          <w:r>
            <w:rPr>
              <w:rFonts w:ascii="仿宋" w:hAnsi="仿宋" w:eastAsia="仿宋"/>
            </w:rPr>
            <w:fldChar w:fldCharType="separate"/>
          </w:r>
          <w:r>
            <w:rPr>
              <w:rFonts w:ascii="仿宋" w:hAnsi="仿宋" w:eastAsia="仿宋"/>
            </w:rPr>
            <w:t>535</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"_Toc151991622" </w:instrText>
          </w:r>
          <w:r>
            <w:fldChar w:fldCharType="separate"/>
          </w:r>
          <w:r>
            <w:rPr>
              <w:rStyle w:val="33"/>
              <w:rFonts w:ascii="仿宋" w:hAnsi="仿宋" w:eastAsia="仿宋" w:cs="仿宋_GB2312"/>
            </w:rPr>
            <w:t>3.2.3细则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_Toc151991622 \h </w:instrText>
          </w:r>
          <w:r>
            <w:rPr>
              <w:rFonts w:ascii="仿宋" w:hAnsi="仿宋" w:eastAsia="仿宋"/>
            </w:rPr>
            <w:fldChar w:fldCharType="separate"/>
          </w:r>
          <w:r>
            <w:rPr>
              <w:rFonts w:ascii="仿宋" w:hAnsi="仿宋" w:eastAsia="仿宋"/>
            </w:rPr>
            <w:t>535</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"_Toc151991623" </w:instrText>
          </w:r>
          <w:r>
            <w:fldChar w:fldCharType="separate"/>
          </w:r>
          <w:r>
            <w:rPr>
              <w:rStyle w:val="33"/>
              <w:rFonts w:ascii="仿宋" w:hAnsi="仿宋" w:eastAsia="仿宋" w:cs="仿宋_GB2312"/>
            </w:rPr>
            <w:t>1. S1Q-G高度气火箭</w:t>
          </w:r>
          <w:r>
            <w:rPr>
              <w:rStyle w:val="33"/>
              <w:rFonts w:cs="仿宋_GB2312"/>
            </w:rPr>
            <w:tab/>
          </w:r>
          <w:r>
            <w:rPr>
              <w:rStyle w:val="33"/>
              <w:rFonts w:cs="仿宋_GB2312"/>
            </w:rPr>
            <w:fldChar w:fldCharType="begin"/>
          </w:r>
          <w:r>
            <w:rPr>
              <w:rStyle w:val="33"/>
              <w:rFonts w:cs="仿宋_GB2312"/>
            </w:rPr>
            <w:instrText xml:space="preserve"> PAGEREF _Toc151991623 \h </w:instrText>
          </w:r>
          <w:r>
            <w:rPr>
              <w:rStyle w:val="33"/>
              <w:rFonts w:cs="仿宋_GB2312"/>
            </w:rPr>
            <w:fldChar w:fldCharType="separate"/>
          </w:r>
          <w:r>
            <w:rPr>
              <w:rStyle w:val="33"/>
              <w:rFonts w:cs="仿宋_GB2312"/>
            </w:rPr>
            <w:t>535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"_Toc151991624" </w:instrText>
          </w:r>
          <w:r>
            <w:fldChar w:fldCharType="separate"/>
          </w:r>
          <w:r>
            <w:rPr>
              <w:rStyle w:val="33"/>
              <w:rFonts w:ascii="仿宋" w:hAnsi="仿宋" w:eastAsia="仿宋" w:cs="仿宋_GB2312"/>
            </w:rPr>
            <w:t>2. S2Q-GS载荷气火箭</w:t>
          </w:r>
          <w:r>
            <w:rPr>
              <w:rStyle w:val="33"/>
              <w:rFonts w:cs="仿宋_GB2312"/>
            </w:rPr>
            <w:tab/>
          </w:r>
          <w:r>
            <w:rPr>
              <w:rStyle w:val="33"/>
              <w:rFonts w:cs="仿宋_GB2312"/>
            </w:rPr>
            <w:fldChar w:fldCharType="begin"/>
          </w:r>
          <w:r>
            <w:rPr>
              <w:rStyle w:val="33"/>
              <w:rFonts w:cs="仿宋_GB2312"/>
            </w:rPr>
            <w:instrText xml:space="preserve"> PAGEREF _Toc151991624 \h </w:instrText>
          </w:r>
          <w:r>
            <w:rPr>
              <w:rStyle w:val="33"/>
              <w:rFonts w:cs="仿宋_GB2312"/>
            </w:rPr>
            <w:fldChar w:fldCharType="separate"/>
          </w:r>
          <w:r>
            <w:rPr>
              <w:rStyle w:val="33"/>
              <w:rFonts w:cs="仿宋_GB2312"/>
            </w:rPr>
            <w:t>535</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"_Toc151991625" </w:instrText>
          </w:r>
          <w:r>
            <w:fldChar w:fldCharType="separate"/>
          </w:r>
          <w:r>
            <w:rPr>
              <w:rStyle w:val="33"/>
              <w:rFonts w:ascii="仿宋" w:hAnsi="仿宋" w:eastAsia="仿宋" w:cs="仿宋_GB2312"/>
            </w:rPr>
            <w:t>3. S2Q-GM载荷火箭</w:t>
          </w:r>
          <w:r>
            <w:rPr>
              <w:rStyle w:val="33"/>
              <w:rFonts w:cs="仿宋_GB2312"/>
            </w:rPr>
            <w:tab/>
          </w:r>
          <w:r>
            <w:rPr>
              <w:rStyle w:val="33"/>
              <w:rFonts w:cs="仿宋_GB2312"/>
            </w:rPr>
            <w:fldChar w:fldCharType="begin"/>
          </w:r>
          <w:r>
            <w:rPr>
              <w:rStyle w:val="33"/>
              <w:rFonts w:cs="仿宋_GB2312"/>
            </w:rPr>
            <w:instrText xml:space="preserve"> PAGEREF _Toc151991625 \h </w:instrText>
          </w:r>
          <w:r>
            <w:rPr>
              <w:rStyle w:val="33"/>
              <w:rFonts w:cs="仿宋_GB2312"/>
            </w:rPr>
            <w:fldChar w:fldCharType="separate"/>
          </w:r>
          <w:r>
            <w:rPr>
              <w:rStyle w:val="33"/>
              <w:rFonts w:cs="仿宋_GB2312"/>
            </w:rPr>
            <w:t>536</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"_Toc151991626" </w:instrText>
          </w:r>
          <w:r>
            <w:fldChar w:fldCharType="separate"/>
          </w:r>
          <w:r>
            <w:rPr>
              <w:rStyle w:val="33"/>
              <w:rFonts w:ascii="仿宋" w:hAnsi="仿宋" w:eastAsia="仿宋" w:cs="仿宋_GB2312"/>
            </w:rPr>
            <w:t>4. S3Q-G伞降气火箭</w:t>
          </w:r>
          <w:r>
            <w:rPr>
              <w:rStyle w:val="33"/>
              <w:rFonts w:cs="仿宋_GB2312"/>
            </w:rPr>
            <w:tab/>
          </w:r>
          <w:r>
            <w:rPr>
              <w:rStyle w:val="33"/>
              <w:rFonts w:cs="仿宋_GB2312"/>
            </w:rPr>
            <w:fldChar w:fldCharType="begin"/>
          </w:r>
          <w:r>
            <w:rPr>
              <w:rStyle w:val="33"/>
              <w:rFonts w:cs="仿宋_GB2312"/>
            </w:rPr>
            <w:instrText xml:space="preserve"> PAGEREF _Toc151991626 \h </w:instrText>
          </w:r>
          <w:r>
            <w:rPr>
              <w:rStyle w:val="33"/>
              <w:rFonts w:cs="仿宋_GB2312"/>
            </w:rPr>
            <w:fldChar w:fldCharType="separate"/>
          </w:r>
          <w:r>
            <w:rPr>
              <w:rStyle w:val="33"/>
              <w:rFonts w:cs="仿宋_GB2312"/>
            </w:rPr>
            <w:t>537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"_Toc151991627" </w:instrText>
          </w:r>
          <w:r>
            <w:fldChar w:fldCharType="separate"/>
          </w:r>
          <w:r>
            <w:rPr>
              <w:rStyle w:val="33"/>
              <w:rFonts w:ascii="仿宋" w:hAnsi="仿宋" w:eastAsia="仿宋" w:cs="仿宋_GB2312"/>
            </w:rPr>
            <w:t>5. S4Q-G气火箭推进滑翔机</w:t>
          </w:r>
          <w:r>
            <w:rPr>
              <w:rStyle w:val="33"/>
              <w:rFonts w:cs="仿宋_GB2312"/>
            </w:rPr>
            <w:tab/>
          </w:r>
          <w:r>
            <w:rPr>
              <w:rStyle w:val="33"/>
              <w:rFonts w:cs="仿宋_GB2312"/>
            </w:rPr>
            <w:fldChar w:fldCharType="begin"/>
          </w:r>
          <w:r>
            <w:rPr>
              <w:rStyle w:val="33"/>
              <w:rFonts w:cs="仿宋_GB2312"/>
            </w:rPr>
            <w:instrText xml:space="preserve"> PAGEREF _Toc151991627 \h </w:instrText>
          </w:r>
          <w:r>
            <w:rPr>
              <w:rStyle w:val="33"/>
              <w:rFonts w:cs="仿宋_GB2312"/>
            </w:rPr>
            <w:fldChar w:fldCharType="separate"/>
          </w:r>
          <w:r>
            <w:rPr>
              <w:rStyle w:val="33"/>
              <w:rFonts w:cs="仿宋_GB2312"/>
            </w:rPr>
            <w:t>537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"_Toc151991628" </w:instrText>
          </w:r>
          <w:r>
            <w:fldChar w:fldCharType="separate"/>
          </w:r>
          <w:r>
            <w:rPr>
              <w:rStyle w:val="33"/>
              <w:rFonts w:ascii="仿宋" w:hAnsi="仿宋" w:eastAsia="仿宋" w:cs="仿宋_GB2312"/>
            </w:rPr>
            <w:t>6. S6Q-G带降气火箭</w:t>
          </w:r>
          <w:r>
            <w:rPr>
              <w:rStyle w:val="33"/>
              <w:rFonts w:cs="仿宋_GB2312"/>
            </w:rPr>
            <w:tab/>
          </w:r>
          <w:r>
            <w:rPr>
              <w:rStyle w:val="33"/>
              <w:rFonts w:cs="仿宋_GB2312"/>
            </w:rPr>
            <w:fldChar w:fldCharType="begin"/>
          </w:r>
          <w:r>
            <w:rPr>
              <w:rStyle w:val="33"/>
              <w:rFonts w:cs="仿宋_GB2312"/>
            </w:rPr>
            <w:instrText xml:space="preserve"> PAGEREF _Toc151991628 \h </w:instrText>
          </w:r>
          <w:r>
            <w:rPr>
              <w:rStyle w:val="33"/>
              <w:rFonts w:cs="仿宋_GB2312"/>
            </w:rPr>
            <w:fldChar w:fldCharType="separate"/>
          </w:r>
          <w:r>
            <w:rPr>
              <w:rStyle w:val="33"/>
              <w:rFonts w:cs="仿宋_GB2312"/>
            </w:rPr>
            <w:t>537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"_Toc151991629" </w:instrText>
          </w:r>
          <w:r>
            <w:fldChar w:fldCharType="separate"/>
          </w:r>
          <w:r>
            <w:rPr>
              <w:rStyle w:val="33"/>
              <w:rFonts w:ascii="仿宋" w:hAnsi="仿宋" w:eastAsia="仿宋" w:cs="仿宋_GB2312"/>
            </w:rPr>
            <w:t>7. S5Q-G仿真高度气火箭</w:t>
          </w:r>
          <w:r>
            <w:rPr>
              <w:rStyle w:val="33"/>
              <w:rFonts w:cs="仿宋_GB2312"/>
            </w:rPr>
            <w:tab/>
          </w:r>
          <w:r>
            <w:rPr>
              <w:rStyle w:val="33"/>
              <w:rFonts w:cs="仿宋_GB2312"/>
            </w:rPr>
            <w:fldChar w:fldCharType="begin"/>
          </w:r>
          <w:r>
            <w:rPr>
              <w:rStyle w:val="33"/>
              <w:rFonts w:cs="仿宋_GB2312"/>
            </w:rPr>
            <w:instrText xml:space="preserve"> PAGEREF _Toc151991629 \h </w:instrText>
          </w:r>
          <w:r>
            <w:rPr>
              <w:rStyle w:val="33"/>
              <w:rFonts w:cs="仿宋_GB2312"/>
            </w:rPr>
            <w:fldChar w:fldCharType="separate"/>
          </w:r>
          <w:r>
            <w:rPr>
              <w:rStyle w:val="33"/>
              <w:rFonts w:cs="仿宋_GB2312"/>
            </w:rPr>
            <w:t>537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"_Toc151991630" </w:instrText>
          </w:r>
          <w:r>
            <w:fldChar w:fldCharType="separate"/>
          </w:r>
          <w:r>
            <w:rPr>
              <w:rStyle w:val="33"/>
              <w:rFonts w:ascii="仿宋" w:hAnsi="仿宋" w:eastAsia="仿宋" w:cs="仿宋_GB2312"/>
            </w:rPr>
            <w:t>8. S7Q-G仿真气火箭</w:t>
          </w:r>
          <w:r>
            <w:rPr>
              <w:rStyle w:val="33"/>
              <w:rFonts w:cs="仿宋_GB2312"/>
            </w:rPr>
            <w:tab/>
          </w:r>
          <w:r>
            <w:rPr>
              <w:rStyle w:val="33"/>
              <w:rFonts w:cs="仿宋_GB2312"/>
            </w:rPr>
            <w:fldChar w:fldCharType="begin"/>
          </w:r>
          <w:r>
            <w:rPr>
              <w:rStyle w:val="33"/>
              <w:rFonts w:cs="仿宋_GB2312"/>
            </w:rPr>
            <w:instrText xml:space="preserve"> PAGEREF _Toc151991630 \h </w:instrText>
          </w:r>
          <w:r>
            <w:rPr>
              <w:rStyle w:val="33"/>
              <w:rFonts w:cs="仿宋_GB2312"/>
            </w:rPr>
            <w:fldChar w:fldCharType="separate"/>
          </w:r>
          <w:r>
            <w:rPr>
              <w:rStyle w:val="33"/>
              <w:rFonts w:cs="仿宋_GB2312"/>
            </w:rPr>
            <w:t>537</w:t>
          </w:r>
          <w:r>
            <w:rPr>
              <w:rStyle w:val="33"/>
              <w:rFonts w:cs="仿宋_GB2312"/>
            </w:rPr>
            <w:fldChar w:fldCharType="end"/>
          </w:r>
          <w:r>
            <w:rPr>
              <w:rStyle w:val="33"/>
              <w:rFonts w:cs="仿宋_GB2312"/>
            </w:rPr>
            <w:fldChar w:fldCharType="end"/>
          </w:r>
        </w:p>
        <w:p>
          <w:pPr>
            <w:pStyle w:val="12"/>
            <w:tabs>
              <w:tab w:val="right" w:leader="dot" w:pos="9060"/>
            </w:tabs>
            <w:ind w:left="630" w:leftChars="300"/>
            <w:contextualSpacing/>
            <w:rPr>
              <w:rStyle w:val="33"/>
              <w:rFonts w:cs="仿宋_GB2312"/>
            </w:rPr>
          </w:pPr>
          <w:r>
            <w:fldChar w:fldCharType="begin"/>
          </w:r>
          <w:r>
            <w:instrText xml:space="preserve"> HYPERLINK \l "_Toc151991631" </w:instrText>
          </w:r>
          <w:r>
            <w:fldChar w:fldCharType="separate"/>
          </w:r>
          <w:r>
            <w:rPr>
              <w:rStyle w:val="33"/>
              <w:rFonts w:ascii="仿宋" w:hAnsi="仿宋" w:eastAsia="仿宋" w:cs="仿宋_GB2312"/>
            </w:rPr>
            <w:t>9. S9Q-G自旋转翼气火箭</w:t>
          </w:r>
          <w:r>
            <w:rPr>
              <w:rStyle w:val="33"/>
              <w:rFonts w:cs="仿宋_GB2312"/>
            </w:rPr>
            <w:tab/>
          </w:r>
          <w:r>
            <w:rPr>
              <w:rStyle w:val="33"/>
              <w:rFonts w:cs="仿宋_GB2312"/>
            </w:rPr>
            <w:fldChar w:fldCharType="begin"/>
          </w:r>
          <w:r>
            <w:rPr>
              <w:rStyle w:val="33"/>
              <w:rFonts w:cs="仿宋_GB2312"/>
            </w:rPr>
            <w:instrText xml:space="preserve"> PAGEREF _Toc151991631 \h </w:instrText>
          </w:r>
          <w:r>
            <w:rPr>
              <w:rStyle w:val="33"/>
              <w:rFonts w:cs="仿宋_GB2312"/>
            </w:rPr>
            <w:fldChar w:fldCharType="separate"/>
          </w:r>
          <w:r>
            <w:rPr>
              <w:rStyle w:val="33"/>
              <w:rFonts w:cs="仿宋_GB2312"/>
            </w:rPr>
            <w:t>538</w:t>
          </w:r>
          <w:r>
            <w:rPr>
              <w:rStyle w:val="33"/>
              <w:rFonts w:cs="仿宋_GB2312"/>
            </w:rPr>
            <w:fldChar w:fldCharType="end"/>
          </w:r>
          <w:r>
            <w:rPr>
              <w:rStyle w:val="33"/>
              <w:rFonts w:cs="仿宋_GB2312"/>
            </w:rPr>
            <w:fldChar w:fldCharType="end"/>
          </w:r>
        </w:p>
        <w:p>
          <w:pPr>
            <w:pStyle w:val="23"/>
            <w:tabs>
              <w:tab w:val="right" w:leader="dot" w:pos="9060"/>
            </w:tabs>
            <w:spacing w:before="0"/>
            <w:contextualSpacing/>
            <w:rPr>
              <w:rFonts w:ascii="仿宋" w:hAnsi="仿宋" w:eastAsia="仿宋" w:cstheme="minorBidi"/>
              <w:i w:val="0"/>
              <w:iCs w:val="0"/>
              <w:sz w:val="21"/>
              <w:szCs w:val="22"/>
            </w:rPr>
          </w:pPr>
          <w:r>
            <w:fldChar w:fldCharType="begin"/>
          </w:r>
          <w:r>
            <w:instrText xml:space="preserve"> HYPERLINK \l "_Toc151991632" </w:instrText>
          </w:r>
          <w:r>
            <w:fldChar w:fldCharType="separate"/>
          </w:r>
          <w:r>
            <w:rPr>
              <w:rStyle w:val="33"/>
              <w:rFonts w:ascii="仿宋" w:hAnsi="仿宋" w:eastAsia="仿宋" w:cs="仿宋_GB2312"/>
              <w:i w:val="0"/>
              <w:iCs w:val="0"/>
            </w:rPr>
            <w:t>3.3水火箭</w:t>
          </w:r>
          <w:r>
            <w:rPr>
              <w:rFonts w:ascii="仿宋" w:hAnsi="仿宋" w:eastAsia="仿宋"/>
              <w:i w:val="0"/>
              <w:iCs w:val="0"/>
            </w:rPr>
            <w:tab/>
          </w:r>
          <w:r>
            <w:rPr>
              <w:rFonts w:ascii="仿宋" w:hAnsi="仿宋" w:eastAsia="仿宋"/>
              <w:i w:val="0"/>
              <w:iCs w:val="0"/>
            </w:rPr>
            <w:fldChar w:fldCharType="begin"/>
          </w:r>
          <w:r>
            <w:rPr>
              <w:rFonts w:ascii="仿宋" w:hAnsi="仿宋" w:eastAsia="仿宋"/>
              <w:i w:val="0"/>
              <w:iCs w:val="0"/>
            </w:rPr>
            <w:instrText xml:space="preserve"> PAGEREF _Toc151991632 \h </w:instrText>
          </w:r>
          <w:r>
            <w:rPr>
              <w:rFonts w:ascii="仿宋" w:hAnsi="仿宋" w:eastAsia="仿宋"/>
              <w:i w:val="0"/>
              <w:iCs w:val="0"/>
            </w:rPr>
            <w:fldChar w:fldCharType="separate"/>
          </w:r>
          <w:r>
            <w:rPr>
              <w:rFonts w:ascii="仿宋" w:hAnsi="仿宋" w:eastAsia="仿宋"/>
              <w:i w:val="0"/>
              <w:iCs w:val="0"/>
            </w:rPr>
            <w:t>538</w:t>
          </w:r>
          <w:r>
            <w:rPr>
              <w:rFonts w:ascii="仿宋" w:hAnsi="仿宋" w:eastAsia="仿宋"/>
              <w:i w:val="0"/>
              <w:iCs w:val="0"/>
            </w:rPr>
            <w:fldChar w:fldCharType="end"/>
          </w:r>
          <w:r>
            <w:rPr>
              <w:rFonts w:ascii="仿宋" w:hAnsi="仿宋" w:eastAsia="仿宋"/>
              <w:i w:val="0"/>
              <w:iCs w:val="0"/>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"_Toc151991633" </w:instrText>
          </w:r>
          <w:r>
            <w:fldChar w:fldCharType="separate"/>
          </w:r>
          <w:r>
            <w:rPr>
              <w:rStyle w:val="33"/>
              <w:rFonts w:ascii="仿宋" w:hAnsi="仿宋" w:eastAsia="仿宋" w:cs="仿宋_GB2312"/>
            </w:rPr>
            <w:t>3.3.1分类（G-SS类）</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_Toc151991633 \h </w:instrText>
          </w:r>
          <w:r>
            <w:rPr>
              <w:rFonts w:ascii="仿宋" w:hAnsi="仿宋" w:eastAsia="仿宋"/>
            </w:rPr>
            <w:fldChar w:fldCharType="separate"/>
          </w:r>
          <w:r>
            <w:rPr>
              <w:rFonts w:ascii="仿宋" w:hAnsi="仿宋" w:eastAsia="仿宋"/>
            </w:rPr>
            <w:t>538</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"_Toc151991634" </w:instrText>
          </w:r>
          <w:r>
            <w:fldChar w:fldCharType="separate"/>
          </w:r>
          <w:r>
            <w:rPr>
              <w:rStyle w:val="33"/>
              <w:rFonts w:ascii="仿宋" w:hAnsi="仿宋" w:eastAsia="仿宋" w:cs="仿宋_GB2312"/>
            </w:rPr>
            <w:t>3.3.2通则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_Toc151991634 \h </w:instrText>
          </w:r>
          <w:r>
            <w:rPr>
              <w:rFonts w:ascii="仿宋" w:hAnsi="仿宋" w:eastAsia="仿宋"/>
            </w:rPr>
            <w:fldChar w:fldCharType="separate"/>
          </w:r>
          <w:r>
            <w:rPr>
              <w:rFonts w:ascii="仿宋" w:hAnsi="仿宋" w:eastAsia="仿宋"/>
            </w:rPr>
            <w:t>538</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Fonts w:ascii="仿宋" w:hAnsi="仿宋" w:eastAsia="仿宋" w:cstheme="minorBidi"/>
              <w:sz w:val="21"/>
              <w:szCs w:val="22"/>
            </w:rPr>
          </w:pPr>
          <w:r>
            <w:fldChar w:fldCharType="begin"/>
          </w:r>
          <w:r>
            <w:instrText xml:space="preserve"> HYPERLINK \l "_Toc151991635" </w:instrText>
          </w:r>
          <w:r>
            <w:fldChar w:fldCharType="separate"/>
          </w:r>
          <w:r>
            <w:rPr>
              <w:rStyle w:val="33"/>
              <w:rFonts w:ascii="仿宋" w:hAnsi="仿宋" w:eastAsia="仿宋" w:cs="仿宋_GB2312"/>
            </w:rPr>
            <w:t>3.3.3细则</w:t>
          </w:r>
          <w:r>
            <w:rPr>
              <w:rFonts w:ascii="仿宋" w:hAnsi="仿宋" w:eastAsia="仿宋"/>
            </w:rPr>
            <w:tab/>
          </w:r>
          <w:r>
            <w:rPr>
              <w:rFonts w:ascii="仿宋" w:hAnsi="仿宋" w:eastAsia="仿宋"/>
            </w:rPr>
            <w:fldChar w:fldCharType="begin"/>
          </w:r>
          <w:r>
            <w:rPr>
              <w:rFonts w:ascii="仿宋" w:hAnsi="仿宋" w:eastAsia="仿宋"/>
            </w:rPr>
            <w:instrText xml:space="preserve"> PAGEREF _Toc151991635 \h </w:instrText>
          </w:r>
          <w:r>
            <w:rPr>
              <w:rFonts w:ascii="仿宋" w:hAnsi="仿宋" w:eastAsia="仿宋"/>
            </w:rPr>
            <w:fldChar w:fldCharType="separate"/>
          </w:r>
          <w:r>
            <w:rPr>
              <w:rFonts w:ascii="仿宋" w:hAnsi="仿宋" w:eastAsia="仿宋"/>
            </w:rPr>
            <w:t>539</w:t>
          </w:r>
          <w:r>
            <w:rPr>
              <w:rFonts w:ascii="仿宋" w:hAnsi="仿宋" w:eastAsia="仿宋"/>
            </w:rPr>
            <w:fldChar w:fldCharType="end"/>
          </w:r>
          <w:r>
            <w:rPr>
              <w:rFonts w:ascii="仿宋" w:hAnsi="仿宋" w:eastAsia="仿宋"/>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"_Toc151991636" </w:instrText>
          </w:r>
          <w:r>
            <w:fldChar w:fldCharType="separate"/>
          </w:r>
          <w:r>
            <w:rPr>
              <w:rStyle w:val="33"/>
              <w:rFonts w:ascii="仿宋" w:hAnsi="仿宋" w:eastAsia="仿宋" w:cs="仿宋_GB2312"/>
            </w:rPr>
            <w:t>1. S1S-G高度水火箭类    见本部2.1。</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_Toc151991636 \h </w:instrText>
          </w:r>
          <w:r>
            <w:rPr>
              <w:rStyle w:val="33"/>
              <w:rFonts w:ascii="仿宋" w:hAnsi="仿宋" w:eastAsia="仿宋" w:cs="仿宋_GB2312"/>
            </w:rPr>
            <w:fldChar w:fldCharType="separate"/>
          </w:r>
          <w:r>
            <w:rPr>
              <w:rStyle w:val="33"/>
              <w:rFonts w:ascii="仿宋" w:hAnsi="仿宋" w:eastAsia="仿宋" w:cs="仿宋_GB2312"/>
            </w:rPr>
            <w:t>539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"_Toc151991637" </w:instrText>
          </w:r>
          <w:r>
            <w:fldChar w:fldCharType="separate"/>
          </w:r>
          <w:r>
            <w:rPr>
              <w:rStyle w:val="33"/>
              <w:rFonts w:ascii="仿宋" w:hAnsi="仿宋" w:eastAsia="仿宋" w:cs="仿宋_GB2312"/>
            </w:rPr>
            <w:t>2. S2S-G载荷水火箭项目重量设定与成绩</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_Toc151991637 \h </w:instrText>
          </w:r>
          <w:r>
            <w:rPr>
              <w:rStyle w:val="33"/>
              <w:rFonts w:ascii="仿宋" w:hAnsi="仿宋" w:eastAsia="仿宋" w:cs="仿宋_GB2312"/>
            </w:rPr>
            <w:fldChar w:fldCharType="separate"/>
          </w:r>
          <w:r>
            <w:rPr>
              <w:rStyle w:val="33"/>
              <w:rFonts w:ascii="仿宋" w:hAnsi="仿宋" w:eastAsia="仿宋" w:cs="仿宋_GB2312"/>
            </w:rPr>
            <w:t>539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"_Toc151991638" </w:instrText>
          </w:r>
          <w:r>
            <w:fldChar w:fldCharType="separate"/>
          </w:r>
          <w:r>
            <w:rPr>
              <w:rStyle w:val="33"/>
              <w:rFonts w:ascii="仿宋" w:hAnsi="仿宋" w:eastAsia="仿宋" w:cs="仿宋_GB2312"/>
            </w:rPr>
            <w:t>3.S3S-G伞降水火箭</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_Toc151991638 \h </w:instrText>
          </w:r>
          <w:r>
            <w:rPr>
              <w:rStyle w:val="33"/>
              <w:rFonts w:ascii="仿宋" w:hAnsi="仿宋" w:eastAsia="仿宋" w:cs="仿宋_GB2312"/>
            </w:rPr>
            <w:fldChar w:fldCharType="separate"/>
          </w:r>
          <w:r>
            <w:rPr>
              <w:rStyle w:val="33"/>
              <w:rFonts w:ascii="仿宋" w:hAnsi="仿宋" w:eastAsia="仿宋" w:cs="仿宋_GB2312"/>
            </w:rPr>
            <w:t>539</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"_Toc151991639" </w:instrText>
          </w:r>
          <w:r>
            <w:fldChar w:fldCharType="separate"/>
          </w:r>
          <w:r>
            <w:rPr>
              <w:rStyle w:val="33"/>
              <w:rFonts w:ascii="仿宋" w:hAnsi="仿宋" w:eastAsia="仿宋" w:cs="仿宋_GB2312"/>
            </w:rPr>
            <w:t>4. S4S-G水火箭助推滑翔机</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_Toc151991639 \h </w:instrText>
          </w:r>
          <w:r>
            <w:rPr>
              <w:rStyle w:val="33"/>
              <w:rFonts w:ascii="仿宋" w:hAnsi="仿宋" w:eastAsia="仿宋" w:cs="仿宋_GB2312"/>
            </w:rPr>
            <w:fldChar w:fldCharType="separate"/>
          </w:r>
          <w:r>
            <w:rPr>
              <w:rStyle w:val="33"/>
              <w:rFonts w:ascii="仿宋" w:hAnsi="仿宋" w:eastAsia="仿宋" w:cs="仿宋_GB2312"/>
            </w:rPr>
            <w:t>540</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"_Toc151991640" </w:instrText>
          </w:r>
          <w:r>
            <w:fldChar w:fldCharType="separate"/>
          </w:r>
          <w:r>
            <w:rPr>
              <w:rStyle w:val="33"/>
              <w:rFonts w:ascii="仿宋" w:hAnsi="仿宋" w:eastAsia="仿宋" w:cs="仿宋_GB2312"/>
            </w:rPr>
            <w:t>5.S3S-G仿真高度水火箭</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_Toc151991640 \h </w:instrText>
          </w:r>
          <w:r>
            <w:rPr>
              <w:rStyle w:val="33"/>
              <w:rFonts w:ascii="仿宋" w:hAnsi="仿宋" w:eastAsia="仿宋" w:cs="仿宋_GB2312"/>
            </w:rPr>
            <w:fldChar w:fldCharType="separate"/>
          </w:r>
          <w:r>
            <w:rPr>
              <w:rStyle w:val="33"/>
              <w:rFonts w:ascii="仿宋" w:hAnsi="仿宋" w:eastAsia="仿宋" w:cs="仿宋_GB2312"/>
            </w:rPr>
            <w:t>540</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"_Toc151991641" </w:instrText>
          </w:r>
          <w:r>
            <w:fldChar w:fldCharType="separate"/>
          </w:r>
          <w:r>
            <w:rPr>
              <w:rStyle w:val="33"/>
              <w:rFonts w:ascii="仿宋" w:hAnsi="仿宋" w:eastAsia="仿宋" w:cs="仿宋_GB2312"/>
            </w:rPr>
            <w:t>6.S3S-G仿真火箭</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_Toc151991641 \h </w:instrText>
          </w:r>
          <w:r>
            <w:rPr>
              <w:rStyle w:val="33"/>
              <w:rFonts w:ascii="仿宋" w:hAnsi="仿宋" w:eastAsia="仿宋" w:cs="仿宋_GB2312"/>
            </w:rPr>
            <w:fldChar w:fldCharType="separate"/>
          </w:r>
          <w:r>
            <w:rPr>
              <w:rStyle w:val="33"/>
              <w:rFonts w:ascii="仿宋" w:hAnsi="仿宋" w:eastAsia="仿宋" w:cs="仿宋_GB2312"/>
            </w:rPr>
            <w:t>540</w:t>
          </w:r>
          <w:r>
            <w:rPr>
              <w:rStyle w:val="33"/>
              <w:rFonts w:ascii="仿宋" w:hAnsi="仿宋" w:eastAsia="仿宋" w:cs="仿宋_GB2312"/>
            </w:rPr>
            <w:fldChar w:fldCharType="end"/>
          </w:r>
          <w:r>
            <w:rPr>
              <w:rStyle w:val="33"/>
              <w:rFonts w:ascii="仿宋" w:hAnsi="仿宋" w:eastAsia="仿宋" w:cs="仿宋_GB2312"/>
            </w:rPr>
            <w:fldChar w:fldCharType="end"/>
          </w:r>
        </w:p>
        <w:p>
          <w:pPr>
            <w:pStyle w:val="12"/>
            <w:tabs>
              <w:tab w:val="right" w:leader="dot" w:pos="9060"/>
            </w:tabs>
            <w:ind w:left="630" w:leftChars="300"/>
            <w:contextualSpacing/>
            <w:rPr>
              <w:rStyle w:val="33"/>
              <w:rFonts w:ascii="仿宋" w:hAnsi="仿宋" w:eastAsia="仿宋" w:cs="仿宋_GB2312"/>
            </w:rPr>
          </w:pPr>
          <w:r>
            <w:fldChar w:fldCharType="begin"/>
          </w:r>
          <w:r>
            <w:instrText xml:space="preserve"> HYPERLINK \l "_Toc151991642" </w:instrText>
          </w:r>
          <w:r>
            <w:fldChar w:fldCharType="separate"/>
          </w:r>
          <w:r>
            <w:rPr>
              <w:rStyle w:val="33"/>
              <w:rFonts w:ascii="仿宋" w:hAnsi="仿宋" w:eastAsia="仿宋" w:cs="仿宋_GB2312"/>
            </w:rPr>
            <w:t>7.S8S-G遥控水火箭推进滑翔机</w:t>
          </w:r>
          <w:r>
            <w:rPr>
              <w:rStyle w:val="33"/>
              <w:rFonts w:ascii="仿宋" w:hAnsi="仿宋" w:eastAsia="仿宋" w:cs="仿宋_GB2312"/>
            </w:rPr>
            <w:tab/>
          </w:r>
          <w:r>
            <w:rPr>
              <w:rStyle w:val="33"/>
              <w:rFonts w:ascii="仿宋" w:hAnsi="仿宋" w:eastAsia="仿宋" w:cs="仿宋_GB2312"/>
            </w:rPr>
            <w:fldChar w:fldCharType="begin"/>
          </w:r>
          <w:r>
            <w:rPr>
              <w:rStyle w:val="33"/>
              <w:rFonts w:ascii="仿宋" w:hAnsi="仿宋" w:eastAsia="仿宋" w:cs="仿宋_GB2312"/>
            </w:rPr>
            <w:instrText xml:space="preserve"> PAGEREF _Toc151991642 \h </w:instrText>
          </w:r>
          <w:r>
            <w:rPr>
              <w:rStyle w:val="33"/>
              <w:rFonts w:ascii="仿宋" w:hAnsi="仿宋" w:eastAsia="仿宋" w:cs="仿宋_GB2312"/>
            </w:rPr>
            <w:fldChar w:fldCharType="separate"/>
          </w:r>
          <w:r>
            <w:rPr>
              <w:rStyle w:val="33"/>
              <w:rFonts w:ascii="仿宋" w:hAnsi="仿宋" w:eastAsia="仿宋" w:cs="仿宋_GB2312"/>
            </w:rPr>
            <w:t>540</w:t>
          </w:r>
          <w:r>
            <w:rPr>
              <w:rStyle w:val="33"/>
              <w:rFonts w:ascii="仿宋" w:hAnsi="仿宋" w:eastAsia="仿宋" w:cs="仿宋_GB2312"/>
            </w:rPr>
            <w:fldChar w:fldCharType="end"/>
          </w:r>
          <w:r>
            <w:rPr>
              <w:rStyle w:val="33"/>
              <w:rFonts w:ascii="仿宋" w:hAnsi="仿宋" w:eastAsia="仿宋" w:cs="仿宋_GB2312"/>
            </w:rPr>
            <w:fldChar w:fldCharType="end"/>
          </w:r>
        </w:p>
        <w:p>
          <w:pPr>
            <w:pStyle w:val="19"/>
            <w:tabs>
              <w:tab w:val="right" w:leader="dot" w:pos="9060"/>
            </w:tabs>
            <w:spacing w:before="0" w:after="0"/>
            <w:contextualSpacing/>
            <w:rPr>
              <w:rFonts w:ascii="仿宋" w:hAnsi="仿宋" w:eastAsia="仿宋" w:cstheme="minorBidi"/>
              <w:b w:val="0"/>
              <w:bCs w:val="0"/>
              <w:sz w:val="21"/>
              <w:szCs w:val="22"/>
            </w:rPr>
          </w:pPr>
          <w:r>
            <w:fldChar w:fldCharType="begin"/>
          </w:r>
          <w:r>
            <w:instrText xml:space="preserve"> HYPERLINK \l "_Toc151991644" </w:instrText>
          </w:r>
          <w:r>
            <w:fldChar w:fldCharType="separate"/>
          </w:r>
          <w:r>
            <w:rPr>
              <w:rStyle w:val="33"/>
              <w:rFonts w:ascii="仿宋" w:hAnsi="仿宋" w:eastAsia="仿宋" w:cs="仿宋_GB2312"/>
              <w:b w:val="0"/>
              <w:bCs w:val="0"/>
            </w:rPr>
            <w:t>新旧项目名称代号对照表</w:t>
          </w:r>
          <w:r>
            <w:rPr>
              <w:rFonts w:ascii="仿宋" w:hAnsi="仿宋" w:eastAsia="仿宋"/>
              <w:b w:val="0"/>
              <w:bCs w:val="0"/>
            </w:rPr>
            <w:tab/>
          </w:r>
          <w:r>
            <w:rPr>
              <w:rFonts w:ascii="仿宋" w:hAnsi="仿宋" w:eastAsia="仿宋"/>
              <w:b w:val="0"/>
              <w:bCs w:val="0"/>
            </w:rPr>
            <w:fldChar w:fldCharType="begin"/>
          </w:r>
          <w:r>
            <w:rPr>
              <w:rFonts w:ascii="仿宋" w:hAnsi="仿宋" w:eastAsia="仿宋"/>
              <w:b w:val="0"/>
              <w:bCs w:val="0"/>
            </w:rPr>
            <w:instrText xml:space="preserve"> PAGEREF _Toc151991644 \h </w:instrText>
          </w:r>
          <w:r>
            <w:rPr>
              <w:rFonts w:ascii="仿宋" w:hAnsi="仿宋" w:eastAsia="仿宋"/>
              <w:b w:val="0"/>
              <w:bCs w:val="0"/>
            </w:rPr>
            <w:fldChar w:fldCharType="separate"/>
          </w:r>
          <w:r>
            <w:rPr>
              <w:rFonts w:ascii="仿宋" w:hAnsi="仿宋" w:eastAsia="仿宋"/>
              <w:b w:val="0"/>
              <w:bCs w:val="0"/>
            </w:rPr>
            <w:t>542</w:t>
          </w:r>
          <w:r>
            <w:rPr>
              <w:rFonts w:ascii="仿宋" w:hAnsi="仿宋" w:eastAsia="仿宋"/>
              <w:b w:val="0"/>
              <w:bCs w:val="0"/>
            </w:rPr>
            <w:fldChar w:fldCharType="end"/>
          </w:r>
          <w:r>
            <w:rPr>
              <w:rFonts w:ascii="仿宋" w:hAnsi="仿宋" w:eastAsia="仿宋"/>
              <w:b w:val="0"/>
              <w:bCs w:val="0"/>
            </w:rPr>
            <w:fldChar w:fldCharType="end"/>
          </w:r>
        </w:p>
        <w:p>
          <w:pPr>
            <w:pStyle w:val="19"/>
            <w:tabs>
              <w:tab w:val="right" w:leader="dot" w:pos="9060"/>
            </w:tabs>
            <w:spacing w:before="0" w:after="0"/>
            <w:contextualSpacing/>
            <w:rPr>
              <w:rFonts w:ascii="仿宋" w:hAnsi="仿宋" w:eastAsia="仿宋"/>
            </w:rPr>
          </w:pPr>
          <w:r>
            <w:rPr>
              <w:rFonts w:ascii="仿宋" w:hAnsi="仿宋" w:eastAsia="仿宋"/>
              <w:b w:val="0"/>
              <w:bCs w:val="0"/>
            </w:rPr>
            <w:fldChar w:fldCharType="end"/>
          </w:r>
        </w:p>
      </w:sdtContent>
    </w:sdt>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bookmarkStart w:id="9" w:name="_Toc151991015"/>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b/>
          <w:bCs/>
          <w:color w:val="000000" w:themeColor="text1"/>
          <w:kern w:val="0"/>
          <w:sz w:val="44"/>
          <w:szCs w:val="44"/>
          <w14:textFill>
            <w14:solidFill>
              <w14:schemeClr w14:val="tx1"/>
            </w14:solidFill>
          </w14:textFill>
        </w:rPr>
      </w:pPr>
    </w:p>
    <w:p>
      <w:pPr>
        <w:widowControl/>
        <w:contextualSpacing/>
        <w:jc w:val="center"/>
        <w:rPr>
          <w:rFonts w:ascii="仿宋" w:hAnsi="仿宋" w:eastAsia="仿宋" w:cs="仿宋_GB2312"/>
          <w:color w:val="000000" w:themeColor="text1"/>
          <w:kern w:val="0"/>
          <w:sz w:val="44"/>
          <w:szCs w:val="44"/>
          <w14:textFill>
            <w14:solidFill>
              <w14:schemeClr w14:val="tx1"/>
            </w14:solidFill>
          </w14:textFill>
        </w:rPr>
      </w:pPr>
      <w:r>
        <w:rPr>
          <w:rFonts w:hint="eastAsia" w:ascii="仿宋" w:hAnsi="仿宋" w:eastAsia="仿宋" w:cs="仿宋_GB2312"/>
          <w:b/>
          <w:bCs/>
          <w:color w:val="000000" w:themeColor="text1"/>
          <w:kern w:val="0"/>
          <w:sz w:val="44"/>
          <w:szCs w:val="44"/>
          <w14:textFill>
            <w14:solidFill>
              <w14:schemeClr w14:val="tx1"/>
            </w14:solidFill>
          </w14:textFill>
        </w:rPr>
        <w:t xml:space="preserve">第一部 </w:t>
      </w:r>
      <w:r>
        <w:rPr>
          <w:rFonts w:ascii="Calibri" w:hAnsi="Calibri" w:eastAsia="仿宋" w:cs="Calibri"/>
          <w:b/>
          <w:bCs/>
          <w:color w:val="000000" w:themeColor="text1"/>
          <w:kern w:val="0"/>
          <w:sz w:val="44"/>
          <w:szCs w:val="44"/>
          <w14:textFill>
            <w14:solidFill>
              <w14:schemeClr w14:val="tx1"/>
            </w14:solidFill>
          </w14:textFill>
        </w:rPr>
        <w:t> </w:t>
      </w:r>
      <w:r>
        <w:rPr>
          <w:rFonts w:hint="eastAsia" w:ascii="仿宋" w:hAnsi="仿宋" w:eastAsia="仿宋" w:cs="仿宋_GB2312"/>
          <w:b/>
          <w:bCs/>
          <w:color w:val="000000" w:themeColor="text1"/>
          <w:kern w:val="0"/>
          <w:sz w:val="44"/>
          <w:szCs w:val="44"/>
          <w14:textFill>
            <w14:solidFill>
              <w14:schemeClr w14:val="tx1"/>
            </w14:solidFill>
          </w14:textFill>
        </w:rPr>
        <w:t xml:space="preserve"> 裁判组织工作及参赛者</w:t>
      </w:r>
      <w:bookmarkEnd w:id="9"/>
    </w:p>
    <w:p>
      <w:pPr>
        <w:widowControl/>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bookmarkStart w:id="10" w:name="_Toc151991016"/>
      <w:r>
        <w:rPr>
          <w:rFonts w:hint="eastAsia" w:ascii="仿宋" w:hAnsi="仿宋" w:eastAsia="仿宋" w:cs="仿宋_GB2312"/>
          <w:b/>
          <w:bCs/>
          <w:color w:val="000000" w:themeColor="text1"/>
          <w:kern w:val="0"/>
          <w:sz w:val="36"/>
          <w:szCs w:val="36"/>
          <w14:textFill>
            <w14:solidFill>
              <w14:schemeClr w14:val="tx1"/>
            </w14:solidFill>
          </w14:textFill>
        </w:rPr>
        <w:t xml:space="preserve">第一章 </w:t>
      </w:r>
      <w:r>
        <w:rPr>
          <w:rFonts w:ascii="Calibri" w:hAnsi="Calibri" w:eastAsia="仿宋" w:cs="Calibri"/>
          <w:b/>
          <w:bCs/>
          <w:color w:val="000000" w:themeColor="text1"/>
          <w:kern w:val="0"/>
          <w:sz w:val="36"/>
          <w:szCs w:val="36"/>
          <w14:textFill>
            <w14:solidFill>
              <w14:schemeClr w14:val="tx1"/>
            </w14:solidFill>
          </w14:textFill>
        </w:rPr>
        <w:t> </w:t>
      </w:r>
      <w:r>
        <w:rPr>
          <w:rFonts w:hint="eastAsia" w:ascii="仿宋" w:hAnsi="仿宋" w:eastAsia="仿宋" w:cs="仿宋_GB2312"/>
          <w:b/>
          <w:bCs/>
          <w:color w:val="000000" w:themeColor="text1"/>
          <w:kern w:val="0"/>
          <w:sz w:val="36"/>
          <w:szCs w:val="36"/>
          <w14:textFill>
            <w14:solidFill>
              <w14:schemeClr w14:val="tx1"/>
            </w14:solidFill>
          </w14:textFill>
        </w:rPr>
        <w:t>裁判委员会</w:t>
      </w:r>
      <w:bookmarkEnd w:id="10"/>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11" w:name="_Toc151991017"/>
      <w:bookmarkStart w:id="12" w:name="_Toc150185026"/>
      <w:bookmarkStart w:id="13" w:name="_Toc151985251"/>
      <w:r>
        <w:rPr>
          <w:rFonts w:hint="eastAsia" w:ascii="仿宋" w:hAnsi="仿宋" w:eastAsia="仿宋" w:cs="仿宋_GB2312"/>
          <w:b/>
          <w:bCs/>
          <w:color w:val="000000" w:themeColor="text1"/>
          <w:kern w:val="0"/>
          <w:sz w:val="30"/>
          <w:szCs w:val="30"/>
          <w14:textFill>
            <w14:solidFill>
              <w14:schemeClr w14:val="tx1"/>
            </w14:solidFill>
          </w14:textFill>
        </w:rPr>
        <w:t xml:space="preserve">1.1 </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裁判委员会的构成</w:t>
      </w:r>
      <w:bookmarkEnd w:id="11"/>
      <w:bookmarkEnd w:id="12"/>
      <w:bookmarkEnd w:id="13"/>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r>
        <w:rPr>
          <w:rFonts w:ascii="Calibri" w:hAnsi="Calibri" w:eastAsia="仿宋" w:cs="Calibri"/>
          <w:color w:val="000000" w:themeColor="text1"/>
          <w:kern w:val="0"/>
          <w:sz w:val="30"/>
          <w:szCs w:val="30"/>
          <w14:textFill>
            <w14:solidFill>
              <w14:schemeClr w14:val="tx1"/>
            </w14:solidFill>
          </w14:textFill>
        </w:rPr>
        <w:t> </w:t>
      </w:r>
      <w:r>
        <w:rPr>
          <w:rFonts w:hint="eastAsia" w:ascii="仿宋" w:hAnsi="仿宋" w:eastAsia="仿宋" w:cs="仿宋_GB2312"/>
          <w:color w:val="000000" w:themeColor="text1"/>
          <w:kern w:val="0"/>
          <w:sz w:val="30"/>
          <w:szCs w:val="30"/>
          <w14:textFill>
            <w14:solidFill>
              <w14:schemeClr w14:val="tx1"/>
            </w14:solidFill>
          </w14:textFill>
        </w:rPr>
        <w:t>由总裁判长、副总裁判长、项目裁判长组成裁判委员会。下设项目裁判组、审核资料组、成绩统计组、场地器材组等。</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r>
        <w:rPr>
          <w:rFonts w:ascii="Calibri" w:hAnsi="Calibri" w:eastAsia="仿宋" w:cs="Calibri"/>
          <w:color w:val="000000" w:themeColor="text1"/>
          <w:kern w:val="0"/>
          <w:sz w:val="30"/>
          <w:szCs w:val="30"/>
          <w14:textFill>
            <w14:solidFill>
              <w14:schemeClr w14:val="tx1"/>
            </w14:solidFill>
          </w14:textFill>
        </w:rPr>
        <w:t> </w:t>
      </w:r>
      <w:r>
        <w:rPr>
          <w:rFonts w:hint="eastAsia" w:ascii="仿宋" w:hAnsi="仿宋" w:eastAsia="仿宋" w:cs="仿宋_GB2312"/>
          <w:color w:val="000000" w:themeColor="text1"/>
          <w:kern w:val="0"/>
          <w:sz w:val="30"/>
          <w:szCs w:val="30"/>
          <w14:textFill>
            <w14:solidFill>
              <w14:schemeClr w14:val="tx1"/>
            </w14:solidFill>
          </w14:textFill>
        </w:rPr>
        <w:t>赛前，裁判委员会协同有关部门检查竞赛场地及器材，使之符合规则规定的技术条件。</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w:t>
      </w:r>
      <w:r>
        <w:rPr>
          <w:rFonts w:ascii="Calibri" w:hAnsi="Calibri" w:eastAsia="仿宋" w:cs="Calibri"/>
          <w:color w:val="000000" w:themeColor="text1"/>
          <w:kern w:val="0"/>
          <w:sz w:val="30"/>
          <w:szCs w:val="30"/>
          <w14:textFill>
            <w14:solidFill>
              <w14:schemeClr w14:val="tx1"/>
            </w14:solidFill>
          </w14:textFill>
        </w:rPr>
        <w:t> </w:t>
      </w:r>
      <w:r>
        <w:rPr>
          <w:rFonts w:hint="eastAsia" w:ascii="仿宋" w:hAnsi="仿宋" w:eastAsia="仿宋" w:cs="仿宋_GB2312"/>
          <w:color w:val="000000" w:themeColor="text1"/>
          <w:kern w:val="0"/>
          <w:sz w:val="30"/>
          <w:szCs w:val="30"/>
          <w14:textFill>
            <w14:solidFill>
              <w14:schemeClr w14:val="tx1"/>
            </w14:solidFill>
          </w14:textFill>
        </w:rPr>
        <w:t>比赛过程中，裁判委员会根据竞赛规则的规定，决定竞赛中的重要问题。</w:t>
      </w:r>
    </w:p>
    <w:p>
      <w:pPr>
        <w:widowControl/>
        <w:contextualSpacing/>
        <w:jc w:val="left"/>
        <w:rPr>
          <w:rFonts w:ascii="仿宋" w:hAnsi="仿宋" w:eastAsia="仿宋" w:cs="仿宋_GB2312"/>
          <w:color w:val="000000" w:themeColor="text1"/>
          <w:kern w:val="0"/>
          <w:sz w:val="30"/>
          <w:szCs w:val="30"/>
          <w14:textFill>
            <w14:solidFill>
              <w14:schemeClr w14:val="tx1"/>
            </w14:solidFill>
          </w14:textFill>
        </w:rPr>
      </w:pPr>
      <w:bookmarkStart w:id="14" w:name="_Toc150185027"/>
      <w:bookmarkStart w:id="15" w:name="_Toc151985252"/>
      <w:bookmarkStart w:id="16" w:name="_Toc151991018"/>
      <w:r>
        <w:rPr>
          <w:rFonts w:hint="eastAsia" w:ascii="仿宋" w:hAnsi="仿宋" w:eastAsia="仿宋" w:cs="仿宋_GB2312"/>
          <w:color w:val="000000" w:themeColor="text1"/>
          <w:kern w:val="0"/>
          <w:sz w:val="30"/>
          <w:szCs w:val="30"/>
          <w14:textFill>
            <w14:solidFill>
              <w14:schemeClr w14:val="tx1"/>
            </w14:solidFill>
          </w14:textFill>
        </w:rPr>
        <w:t>1.2</w:t>
      </w:r>
      <w:r>
        <w:rPr>
          <w:rFonts w:ascii="Calibri" w:hAnsi="Calibri" w:eastAsia="仿宋" w:cs="Calibri"/>
          <w:color w:val="000000" w:themeColor="text1"/>
          <w:kern w:val="0"/>
          <w:sz w:val="30"/>
          <w:szCs w:val="30"/>
          <w14:textFill>
            <w14:solidFill>
              <w14:schemeClr w14:val="tx1"/>
            </w14:solidFill>
          </w14:textFill>
        </w:rPr>
        <w:t> </w:t>
      </w:r>
      <w:r>
        <w:rPr>
          <w:rFonts w:hint="eastAsia" w:ascii="仿宋" w:hAnsi="仿宋" w:eastAsia="仿宋" w:cs="仿宋_GB2312"/>
          <w:color w:val="000000" w:themeColor="text1"/>
          <w:kern w:val="0"/>
          <w:sz w:val="30"/>
          <w:szCs w:val="30"/>
          <w14:textFill>
            <w14:solidFill>
              <w14:schemeClr w14:val="tx1"/>
            </w14:solidFill>
          </w14:textFill>
        </w:rPr>
        <w:t>总裁判长</w:t>
      </w:r>
      <w:bookmarkEnd w:id="14"/>
      <w:bookmarkEnd w:id="15"/>
      <w:bookmarkEnd w:id="16"/>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1）在竞赛组委会的领导下，负责裁判委员会的工作。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2）召集和主持裁判员会议。</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3）赛前，负责检查各项有关的准备工作，组织裁判员业务学习和实习。</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4）比赛期间，指挥和调度裁判工作，根据规则和规程解决竞赛中的问题。</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5）因特殊情况不能进行竞赛时,有权作出比赛暂停或变更时间的决定。</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6）有权取消严重违犯规则运动员的参赛资格。</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7）有权立即下令终止任何可能危及安全的操纵及飞行。</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8）有权禁止认为有危险的模型飞机参加比赛，即使该模型飞机各方面都符合规则要求也不例外。</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9）有权撤销裁判员的错误决定。</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10）处理规则中未明确规定的细节问题，但不得可超出规则范畴。</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11）审查和证明运动员的竞赛成绩。</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12）负责进行裁判工作总结并向主办单位移交竞赛档案资料（包括纸质版和电子版的成绩报告单、评分表、审核表、成绩表、重要会议记录等）。</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17" w:name="_Toc150185028"/>
      <w:bookmarkStart w:id="18" w:name="_Toc151991019"/>
      <w:bookmarkStart w:id="19" w:name="_Toc151985253"/>
      <w:r>
        <w:rPr>
          <w:rFonts w:hint="eastAsia" w:ascii="仿宋" w:hAnsi="仿宋" w:eastAsia="仿宋" w:cs="仿宋_GB2312"/>
          <w:b/>
          <w:bCs/>
          <w:color w:val="000000" w:themeColor="text1"/>
          <w:kern w:val="0"/>
          <w:sz w:val="30"/>
          <w:szCs w:val="30"/>
          <w14:textFill>
            <w14:solidFill>
              <w14:schemeClr w14:val="tx1"/>
            </w14:solidFill>
          </w14:textFill>
        </w:rPr>
        <w:t>1.3项目裁判长</w:t>
      </w:r>
      <w:bookmarkEnd w:id="17"/>
      <w:bookmarkEnd w:id="18"/>
      <w:bookmarkEnd w:id="19"/>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1）在总裁判长的领导下，负责组织实施本组的裁判工作。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2）负责监督、审查和签署本组评定的竞赛成绩。</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3）对裁判员的业务水平和工作态度提出鉴定意见。</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20" w:name="_Toc150185029"/>
      <w:bookmarkStart w:id="21" w:name="_Toc151991020"/>
      <w:bookmarkStart w:id="22" w:name="_Toc151985254"/>
      <w:r>
        <w:rPr>
          <w:rFonts w:hint="eastAsia" w:ascii="仿宋" w:hAnsi="仿宋" w:eastAsia="仿宋" w:cs="仿宋_GB2312"/>
          <w:b/>
          <w:bCs/>
          <w:color w:val="000000" w:themeColor="text1"/>
          <w:kern w:val="0"/>
          <w:sz w:val="30"/>
          <w:szCs w:val="30"/>
          <w14:textFill>
            <w14:solidFill>
              <w14:schemeClr w14:val="tx1"/>
            </w14:solidFill>
          </w14:textFill>
        </w:rPr>
        <w:t>1.4</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裁判员</w:t>
      </w:r>
      <w:bookmarkEnd w:id="20"/>
      <w:bookmarkEnd w:id="21"/>
      <w:bookmarkEnd w:id="22"/>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1）服从裁判长的指挥，严肃、认真、公正、准确地完成本岗位的裁判任务。</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2）认真学习竞赛规则，熟练掌握与本岗位相关的规则条款。</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3）负责评定和证明运动员的竞赛成绩。</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4）协助审核和资料的整理工作。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5）须经过培训，考核合格，且矫正视力在1.0以上。</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6）辅助裁判员进行工作的计时员，矫正视力须在1.0以上；须经过培训并经考核合格。</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23" w:name="_Toc151991021"/>
      <w:bookmarkStart w:id="24" w:name="_Toc150185030"/>
      <w:bookmarkStart w:id="25" w:name="_Toc151985255"/>
      <w:r>
        <w:rPr>
          <w:rFonts w:hint="eastAsia" w:ascii="仿宋" w:hAnsi="仿宋" w:eastAsia="仿宋" w:cs="仿宋_GB2312"/>
          <w:b/>
          <w:bCs/>
          <w:color w:val="000000" w:themeColor="text1"/>
          <w:kern w:val="0"/>
          <w:sz w:val="30"/>
          <w:szCs w:val="30"/>
          <w14:textFill>
            <w14:solidFill>
              <w14:schemeClr w14:val="tx1"/>
            </w14:solidFill>
          </w14:textFill>
        </w:rPr>
        <w:t>1.5</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审核资料组</w:t>
      </w:r>
      <w:bookmarkEnd w:id="23"/>
      <w:bookmarkEnd w:id="24"/>
      <w:bookmarkEnd w:id="25"/>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1）按照规则要求对参赛模型进行技术审核，并负责签证工作。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2）负责竞赛现场的审核工作。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3）负责收集、汇总各类模型的技术资料。</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4）纪录飞行时，负责审核模型，填写技术数据审核表，启封记录成绩的装置，检验各种仪表及与有关计量单位联系等工作。</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26" w:name="_Toc151985256"/>
      <w:bookmarkStart w:id="27" w:name="_Toc150185031"/>
      <w:bookmarkStart w:id="28" w:name="_Toc151991022"/>
      <w:r>
        <w:rPr>
          <w:rFonts w:hint="eastAsia" w:ascii="仿宋" w:hAnsi="仿宋" w:eastAsia="仿宋" w:cs="仿宋_GB2312"/>
          <w:b/>
          <w:bCs/>
          <w:color w:val="000000" w:themeColor="text1"/>
          <w:kern w:val="0"/>
          <w:sz w:val="30"/>
          <w:szCs w:val="30"/>
          <w14:textFill>
            <w14:solidFill>
              <w14:schemeClr w14:val="tx1"/>
            </w14:solidFill>
          </w14:textFill>
        </w:rPr>
        <w:t>1.6</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成绩统计组</w:t>
      </w:r>
      <w:bookmarkEnd w:id="26"/>
      <w:bookmarkEnd w:id="27"/>
      <w:bookmarkEnd w:id="28"/>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1）负责编制运动员编号。</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2）及时准确统计竞赛成绩。</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3）现场即时公布比赛成绩。</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4）整理成绩报告单、评分表等纸质成绩统计资料和有关的电脑文档，上交给赛事主办者存档备考。</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29" w:name="_Toc150185032"/>
      <w:bookmarkStart w:id="30" w:name="_Toc151985257"/>
      <w:bookmarkStart w:id="31" w:name="_Toc151991023"/>
      <w:r>
        <w:rPr>
          <w:rFonts w:hint="eastAsia" w:ascii="仿宋" w:hAnsi="仿宋" w:eastAsia="仿宋" w:cs="仿宋_GB2312"/>
          <w:b/>
          <w:bCs/>
          <w:color w:val="000000" w:themeColor="text1"/>
          <w:kern w:val="0"/>
          <w:sz w:val="30"/>
          <w:szCs w:val="30"/>
          <w14:textFill>
            <w14:solidFill>
              <w14:schemeClr w14:val="tx1"/>
            </w14:solidFill>
          </w14:textFill>
        </w:rPr>
        <w:t>1.7</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场地器材组</w:t>
      </w:r>
      <w:bookmarkEnd w:id="29"/>
      <w:bookmarkEnd w:id="30"/>
      <w:bookmarkEnd w:id="31"/>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1）负责场地布置和竞赛器材的准备及管理工作，确保场地和设备符合竞赛规则并能够正常使用。</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2）提供计量、测量和观测设备等。</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3）负责各种无线电发射设备的统一管理工作。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4）负责试飞安排、调度和监督管理工作。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5）搜集气象资料，公布气象资料。</w:t>
      </w:r>
    </w:p>
    <w:p>
      <w:pPr>
        <w:widowControl/>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bookmarkStart w:id="32" w:name="_Toc151991024"/>
      <w:r>
        <w:rPr>
          <w:rFonts w:hint="eastAsia" w:ascii="仿宋" w:hAnsi="仿宋" w:eastAsia="仿宋" w:cs="仿宋_GB2312"/>
          <w:b/>
          <w:bCs/>
          <w:color w:val="000000" w:themeColor="text1"/>
          <w:kern w:val="0"/>
          <w:sz w:val="36"/>
          <w:szCs w:val="36"/>
          <w14:textFill>
            <w14:solidFill>
              <w14:schemeClr w14:val="tx1"/>
            </w14:solidFill>
          </w14:textFill>
        </w:rPr>
        <w:t>第二章</w:t>
      </w:r>
      <w:r>
        <w:rPr>
          <w:rFonts w:ascii="Calibri" w:hAnsi="Calibri" w:eastAsia="仿宋" w:cs="Calibri"/>
          <w:b/>
          <w:bCs/>
          <w:color w:val="000000" w:themeColor="text1"/>
          <w:kern w:val="0"/>
          <w:sz w:val="36"/>
          <w:szCs w:val="36"/>
          <w14:textFill>
            <w14:solidFill>
              <w14:schemeClr w14:val="tx1"/>
            </w14:solidFill>
          </w14:textFill>
        </w:rPr>
        <w:t> </w:t>
      </w:r>
      <w:r>
        <w:rPr>
          <w:rFonts w:hint="eastAsia" w:ascii="仿宋" w:hAnsi="仿宋" w:eastAsia="仿宋" w:cs="仿宋_GB2312"/>
          <w:b/>
          <w:bCs/>
          <w:color w:val="000000" w:themeColor="text1"/>
          <w:kern w:val="0"/>
          <w:sz w:val="36"/>
          <w:szCs w:val="36"/>
          <w14:textFill>
            <w14:solidFill>
              <w14:schemeClr w14:val="tx1"/>
            </w14:solidFill>
          </w14:textFill>
        </w:rPr>
        <w:t>赛事仲裁委员会</w:t>
      </w:r>
      <w:bookmarkEnd w:id="32"/>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33" w:name="_Toc151991025"/>
      <w:bookmarkStart w:id="34" w:name="_Toc151985259"/>
      <w:bookmarkStart w:id="35" w:name="_Toc150185034"/>
      <w:r>
        <w:rPr>
          <w:rFonts w:hint="eastAsia" w:ascii="仿宋" w:hAnsi="仿宋" w:eastAsia="仿宋" w:cs="仿宋_GB2312"/>
          <w:b/>
          <w:bCs/>
          <w:color w:val="000000" w:themeColor="text1"/>
          <w:kern w:val="0"/>
          <w:sz w:val="30"/>
          <w:szCs w:val="30"/>
          <w14:textFill>
            <w14:solidFill>
              <w14:schemeClr w14:val="tx1"/>
            </w14:solidFill>
          </w14:textFill>
        </w:rPr>
        <w:t>2.1</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职责</w:t>
      </w:r>
      <w:bookmarkEnd w:id="33"/>
      <w:bookmarkEnd w:id="34"/>
      <w:bookmarkEnd w:id="35"/>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1）赛事仲裁委员会是受理、裁决比赛争议案例的临时权力机构。赛事结束，赛事仲裁委员会职能终止。</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2）赛事仲裁委员会在竞赛组委会领导下独立行使职权。</w:t>
      </w:r>
    </w:p>
    <w:p>
      <w:pPr>
        <w:widowControl/>
        <w:ind w:firstLine="600" w:firstLineChars="200"/>
        <w:contextualSpacing/>
        <w:jc w:val="left"/>
        <w:rPr>
          <w:rFonts w:ascii="仿宋" w:hAnsi="仿宋" w:eastAsia="仿宋" w:cs="仿宋_GB2312"/>
          <w:color w:val="000000" w:themeColor="text1"/>
          <w:kern w:val="0"/>
          <w:sz w:val="30"/>
          <w:szCs w:val="30"/>
          <w:shd w:val="pct10" w:color="auto" w:fill="FFFFFF"/>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3）赛事仲裁委员会的裁决是本次竞赛的最终裁定。</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36" w:name="_Toc151985260"/>
      <w:bookmarkStart w:id="37" w:name="_Toc151991026"/>
      <w:bookmarkStart w:id="38" w:name="_Toc150185035"/>
      <w:r>
        <w:rPr>
          <w:rFonts w:hint="eastAsia" w:ascii="仿宋" w:hAnsi="仿宋" w:eastAsia="仿宋" w:cs="仿宋_GB2312"/>
          <w:b/>
          <w:bCs/>
          <w:color w:val="000000" w:themeColor="text1"/>
          <w:kern w:val="0"/>
          <w:sz w:val="30"/>
          <w:szCs w:val="30"/>
          <w14:textFill>
            <w14:solidFill>
              <w14:schemeClr w14:val="tx1"/>
            </w14:solidFill>
          </w14:textFill>
        </w:rPr>
        <w:t>2.2</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赛事仲裁工作程序</w:t>
      </w:r>
      <w:bookmarkEnd w:id="36"/>
      <w:bookmarkEnd w:id="37"/>
      <w:bookmarkEnd w:id="38"/>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1）赛事仲裁委员会仅受理参赛者所在队的领队或教练的书面仲裁申请。</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2）申请仲裁，应于公布比赛成绩后1小时内提出，过时不予受理。提交仲裁申请时必须提供事实依据。</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3）赛事仲裁委员会在申请受理后，应立即就申诉事项展开调查取证并开会讨论，通常应在收到仲裁申请后两小时内做出裁决，并通知申请人。</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比赛结束后，赛事仲裁委员会应将受理案例的档案资料（包括但不限于《赛事仲裁申请书》、调查取证记录、证明材料、会议记录、通话记录、《赛事仲裁裁定通知书》等），上交同级航空运动协会（模型运动协会、体育行政主管部门）或赛事活动主办单位，归档，保存期不少于两年。</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5）为维护赛事仲裁工作的严肃性，赛事组织者可收取适量仲裁申诉押金，仲裁申诉成功后，押金归还申诉人，否则押金由赛事组织者用于支付比赛费用。如采用此办法，主办者应在比赛规程中做出相应规定。</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39" w:name="_Toc151985261"/>
      <w:bookmarkStart w:id="40" w:name="_Toc150185036"/>
      <w:bookmarkStart w:id="41" w:name="_Toc151991027"/>
      <w:r>
        <w:rPr>
          <w:rFonts w:hint="eastAsia" w:ascii="仿宋" w:hAnsi="仿宋" w:eastAsia="仿宋" w:cs="仿宋_GB2312"/>
          <w:b/>
          <w:bCs/>
          <w:color w:val="000000" w:themeColor="text1"/>
          <w:kern w:val="0"/>
          <w:sz w:val="30"/>
          <w:szCs w:val="30"/>
          <w14:textFill>
            <w14:solidFill>
              <w14:schemeClr w14:val="tx1"/>
            </w14:solidFill>
          </w14:textFill>
        </w:rPr>
        <w:t>2.3</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赛事仲裁机构的设置</w:t>
      </w:r>
      <w:bookmarkEnd w:id="39"/>
      <w:bookmarkEnd w:id="40"/>
      <w:bookmarkEnd w:id="41"/>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国家和省级比赛应设立赛事仲裁委员会。区、县级（含）以下级别的比赛可不设赛事仲裁委员会，但比赛的组织者应对比赛中发生的争议，及时做出妥善、公平、合理的处理。不设赛事仲裁委员会时，由竞赛裁判委员会进行终审裁决。</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2）赛事仲裁委员会通常由三人组成，重要赛事可增至五人。该委员会可设主任委员一人；不设主任委员时，由排名第一位的赛事仲裁委员作为牵头人。</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3）每位赛事仲裁委员均具有同等权力，按少数服从多数原则议决事项。</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4）赛事仲裁委员会成员应参加裁判委员会于赛前组织的竞赛规则、规程学习，充分了解竞赛规则、规程和及赛会对竞赛工作的具体要求。比赛开始后，须独立行使赛事仲裁职权。</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42" w:name="_Toc151991028"/>
      <w:bookmarkStart w:id="43" w:name="_Toc151985262"/>
      <w:bookmarkStart w:id="44" w:name="_Toc150185037"/>
      <w:r>
        <w:rPr>
          <w:rFonts w:hint="eastAsia" w:ascii="仿宋" w:hAnsi="仿宋" w:eastAsia="仿宋" w:cs="仿宋_GB2312"/>
          <w:b/>
          <w:bCs/>
          <w:color w:val="000000" w:themeColor="text1"/>
          <w:kern w:val="0"/>
          <w:sz w:val="30"/>
          <w:szCs w:val="30"/>
          <w14:textFill>
            <w14:solidFill>
              <w14:schemeClr w14:val="tx1"/>
            </w14:solidFill>
          </w14:textFill>
        </w:rPr>
        <w:t>2.4</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赛事仲裁委员的遴选和委派</w:t>
      </w:r>
      <w:bookmarkEnd w:id="42"/>
      <w:bookmarkEnd w:id="43"/>
      <w:bookmarkEnd w:id="44"/>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1）赛事仲裁委员应遴选作风正派、秉公执法、熟练掌握比赛规则、有丰富裁判经验的、有威信的资深人士或官员担任。</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45" w:name="_Toc5774"/>
      <w:bookmarkStart w:id="46" w:name="_Toc150185038"/>
      <w:r>
        <w:rPr>
          <w:rFonts w:hint="eastAsia" w:ascii="仿宋" w:hAnsi="仿宋" w:eastAsia="仿宋" w:cs="仿宋_GB2312"/>
          <w:color w:val="000000" w:themeColor="text1"/>
          <w:kern w:val="0"/>
          <w:sz w:val="30"/>
          <w:szCs w:val="30"/>
          <w14:textFill>
            <w14:solidFill>
              <w14:schemeClr w14:val="tx1"/>
            </w14:solidFill>
          </w14:textFill>
        </w:rPr>
        <w:t>2）赛事仲裁委员不得来自同一属地或单位。</w:t>
      </w:r>
      <w:bookmarkEnd w:id="45"/>
      <w:bookmarkEnd w:id="46"/>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3）全国和省级锦标赛及其他重要比赛的赛事仲裁委员，由同级航空运动协会（模型运动协会）或体育行政主管部门委派。</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4）其他各级赛事活动赛事仲裁委员遴选，应由赛事主办单位与同级航空运动协会（模型运动协会）或体育行政主管部门协商确定。</w:t>
      </w:r>
    </w:p>
    <w:p>
      <w:pPr>
        <w:widowControl/>
        <w:contextualSpacing/>
        <w:jc w:val="center"/>
        <w:outlineLvl w:val="0"/>
        <w:rPr>
          <w:rFonts w:ascii="仿宋" w:hAnsi="仿宋" w:eastAsia="仿宋" w:cs="仿宋_GB2312"/>
          <w:b/>
          <w:bCs/>
          <w:color w:val="000000" w:themeColor="text1"/>
          <w:kern w:val="0"/>
          <w:sz w:val="36"/>
          <w:szCs w:val="36"/>
          <w:shd w:val="clear" w:color="FFFFFF" w:fill="D9D9D9"/>
          <w14:textFill>
            <w14:solidFill>
              <w14:schemeClr w14:val="tx1"/>
            </w14:solidFill>
          </w14:textFill>
        </w:rPr>
      </w:pPr>
      <w:bookmarkStart w:id="47" w:name="_Toc151991029"/>
      <w:r>
        <w:rPr>
          <w:rFonts w:hint="eastAsia" w:ascii="仿宋" w:hAnsi="仿宋" w:eastAsia="仿宋" w:cs="仿宋_GB2312"/>
          <w:b/>
          <w:bCs/>
          <w:color w:val="000000" w:themeColor="text1"/>
          <w:kern w:val="0"/>
          <w:sz w:val="36"/>
          <w:szCs w:val="36"/>
          <w14:textFill>
            <w14:solidFill>
              <w14:schemeClr w14:val="tx1"/>
            </w14:solidFill>
          </w14:textFill>
        </w:rPr>
        <w:t>第三章 竞赛监督委员</w:t>
      </w:r>
      <w:bookmarkEnd w:id="47"/>
    </w:p>
    <w:p>
      <w:pPr>
        <w:widowControl/>
        <w:contextualSpacing/>
        <w:jc w:val="left"/>
        <w:outlineLvl w:val="1"/>
        <w:rPr>
          <w:rFonts w:ascii="仿宋" w:hAnsi="仿宋" w:eastAsia="仿宋" w:cs="仿宋_GB2312"/>
          <w:b/>
          <w:bCs/>
          <w:color w:val="000000" w:themeColor="text1"/>
          <w:kern w:val="0"/>
          <w:sz w:val="30"/>
          <w:szCs w:val="30"/>
          <w:shd w:val="clear" w:color="FFFFFF" w:fill="D9D9D9"/>
          <w14:textFill>
            <w14:solidFill>
              <w14:schemeClr w14:val="tx1"/>
            </w14:solidFill>
          </w14:textFill>
        </w:rPr>
      </w:pPr>
      <w:bookmarkStart w:id="48" w:name="_Toc151985264"/>
      <w:bookmarkStart w:id="49" w:name="_Toc151991030"/>
      <w:bookmarkStart w:id="50" w:name="_Toc150185040"/>
      <w:r>
        <w:rPr>
          <w:rFonts w:hint="eastAsia" w:ascii="仿宋" w:hAnsi="仿宋" w:eastAsia="仿宋" w:cs="仿宋_GB2312"/>
          <w:b/>
          <w:bCs/>
          <w:color w:val="000000" w:themeColor="text1"/>
          <w:kern w:val="0"/>
          <w:sz w:val="30"/>
          <w:szCs w:val="30"/>
          <w14:textFill>
            <w14:solidFill>
              <w14:schemeClr w14:val="tx1"/>
            </w14:solidFill>
          </w14:textFill>
        </w:rPr>
        <w:t>3.1</w:t>
      </w:r>
      <w:r>
        <w:rPr>
          <w:rFonts w:ascii="Calibri" w:hAnsi="Calibri" w:eastAsia="仿宋" w:cs="Calibri"/>
          <w:b/>
          <w:bCs/>
          <w:color w:val="000000" w:themeColor="text1"/>
          <w:kern w:val="0"/>
          <w:sz w:val="30"/>
          <w:szCs w:val="30"/>
          <w14:textFill>
            <w14:solidFill>
              <w14:schemeClr w14:val="tx1"/>
            </w14:solidFill>
          </w14:textFill>
        </w:rPr>
        <w:t> </w:t>
      </w:r>
      <w:bookmarkEnd w:id="48"/>
      <w:bookmarkEnd w:id="49"/>
      <w:bookmarkEnd w:id="50"/>
      <w:r>
        <w:rPr>
          <w:rFonts w:hint="eastAsia" w:ascii="仿宋" w:hAnsi="仿宋" w:eastAsia="仿宋" w:cs="仿宋_GB2312"/>
          <w:b/>
          <w:bCs/>
          <w:kern w:val="0"/>
          <w:sz w:val="30"/>
          <w:szCs w:val="30"/>
        </w:rPr>
        <w:t>竞赛监督委员（全国锦标赛以下可不设）</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51" w:name="_Toc25985"/>
      <w:bookmarkStart w:id="52" w:name="_Toc150185041"/>
      <w:r>
        <w:rPr>
          <w:rFonts w:hint="eastAsia" w:ascii="仿宋" w:hAnsi="仿宋" w:eastAsia="仿宋" w:cs="仿宋_GB2312"/>
          <w:color w:val="000000" w:themeColor="text1"/>
          <w:kern w:val="0"/>
          <w:sz w:val="30"/>
          <w:szCs w:val="30"/>
          <w14:textFill>
            <w14:solidFill>
              <w14:schemeClr w14:val="tx1"/>
            </w14:solidFill>
          </w14:textFill>
        </w:rPr>
        <w:t>1）在比赛中，</w:t>
      </w:r>
      <w:r>
        <w:rPr>
          <w:rFonts w:hint="eastAsia" w:ascii="仿宋" w:hAnsi="仿宋" w:eastAsia="仿宋" w:cs="仿宋_GB2312"/>
          <w:kern w:val="0"/>
          <w:sz w:val="30"/>
          <w:szCs w:val="30"/>
        </w:rPr>
        <w:t>进行</w:t>
      </w:r>
      <w:r>
        <w:rPr>
          <w:rFonts w:hint="eastAsia" w:ascii="仿宋" w:hAnsi="仿宋" w:eastAsia="仿宋" w:cs="仿宋_GB2312"/>
          <w:color w:val="000000" w:themeColor="text1"/>
          <w:kern w:val="0"/>
          <w:sz w:val="30"/>
          <w:szCs w:val="30"/>
          <w14:textFill>
            <w14:solidFill>
              <w14:schemeClr w14:val="tx1"/>
            </w14:solidFill>
          </w14:textFill>
        </w:rPr>
        <w:t>竞赛监督。</w:t>
      </w:r>
      <w:bookmarkEnd w:id="51"/>
      <w:bookmarkEnd w:id="52"/>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2）竞赛监督委员由赛事举办地体育行政部门代表和参加过全国航模、无人机比赛的裁判工作经历者、国家队执教经历者及地方相关协会代表。必要时，主办单位可派员。</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3）竞赛监督委员由赛事主办者在领队会议上提名，通过表决产生。</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53" w:name="_Toc151985265"/>
      <w:bookmarkStart w:id="54" w:name="_Toc150185042"/>
      <w:bookmarkStart w:id="55" w:name="_Toc151991031"/>
      <w:r>
        <w:rPr>
          <w:rFonts w:hint="eastAsia" w:ascii="仿宋" w:hAnsi="仿宋" w:eastAsia="仿宋" w:cs="仿宋_GB2312"/>
          <w:b/>
          <w:bCs/>
          <w:color w:val="000000" w:themeColor="text1"/>
          <w:kern w:val="0"/>
          <w:sz w:val="30"/>
          <w:szCs w:val="30"/>
          <w14:textFill>
            <w14:solidFill>
              <w14:schemeClr w14:val="tx1"/>
            </w14:solidFill>
          </w14:textFill>
        </w:rPr>
        <w:t>3.2 职责</w:t>
      </w:r>
      <w:bookmarkEnd w:id="53"/>
      <w:bookmarkEnd w:id="54"/>
      <w:bookmarkEnd w:id="55"/>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1）监督考察竞赛的裁判、纠纷解决工作和赛风赛纪。</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2）对裁判在竞赛中执行规则的情况进行重点监督。</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3）对竞赛过程中参赛者提出的书面质询进行认真核实。</w:t>
      </w:r>
    </w:p>
    <w:p>
      <w:pPr>
        <w:widowControl/>
        <w:ind w:firstLine="600" w:firstLineChars="200"/>
        <w:contextualSpacing/>
        <w:jc w:val="left"/>
        <w:rPr>
          <w:rFonts w:ascii="仿宋" w:hAnsi="仿宋" w:eastAsia="仿宋" w:cs="仿宋_GB2312"/>
          <w:color w:val="000000" w:themeColor="text1"/>
          <w:kern w:val="0"/>
          <w:sz w:val="30"/>
          <w:szCs w:val="30"/>
          <w:shd w:val="pct10" w:color="auto" w:fill="FFFFFF"/>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4）赛事活动结束后，应就赛风赛纪等情况向主办单位呈交书面评估报告。</w:t>
      </w:r>
    </w:p>
    <w:p>
      <w:pPr>
        <w:widowControl/>
        <w:contextualSpacing/>
        <w:jc w:val="center"/>
        <w:outlineLvl w:val="0"/>
        <w:rPr>
          <w:rFonts w:ascii="仿宋" w:hAnsi="仿宋" w:eastAsia="仿宋" w:cs="仿宋_GB2312"/>
          <w:b/>
          <w:bCs/>
          <w:color w:val="000000" w:themeColor="text1"/>
          <w:kern w:val="0"/>
          <w:sz w:val="36"/>
          <w:szCs w:val="36"/>
          <w14:textFill>
            <w14:solidFill>
              <w14:schemeClr w14:val="tx1"/>
            </w14:solidFill>
          </w14:textFill>
        </w:rPr>
      </w:pPr>
      <w:bookmarkStart w:id="56" w:name="_Toc151991032"/>
      <w:r>
        <w:rPr>
          <w:rFonts w:hint="eastAsia" w:ascii="仿宋" w:hAnsi="仿宋" w:eastAsia="仿宋" w:cs="仿宋_GB2312"/>
          <w:b/>
          <w:bCs/>
          <w:color w:val="000000" w:themeColor="text1"/>
          <w:kern w:val="0"/>
          <w:sz w:val="36"/>
          <w:szCs w:val="36"/>
          <w14:textFill>
            <w14:solidFill>
              <w14:schemeClr w14:val="tx1"/>
            </w14:solidFill>
          </w14:textFill>
        </w:rPr>
        <w:t xml:space="preserve">第四章 </w:t>
      </w:r>
      <w:r>
        <w:rPr>
          <w:rFonts w:ascii="Calibri" w:hAnsi="Calibri" w:eastAsia="仿宋" w:cs="Calibri"/>
          <w:b/>
          <w:bCs/>
          <w:color w:val="000000" w:themeColor="text1"/>
          <w:kern w:val="0"/>
          <w:sz w:val="36"/>
          <w:szCs w:val="36"/>
          <w14:textFill>
            <w14:solidFill>
              <w14:schemeClr w14:val="tx1"/>
            </w14:solidFill>
          </w14:textFill>
        </w:rPr>
        <w:t> </w:t>
      </w:r>
      <w:r>
        <w:rPr>
          <w:rFonts w:hint="eastAsia" w:ascii="仿宋" w:hAnsi="仿宋" w:eastAsia="仿宋" w:cs="仿宋_GB2312"/>
          <w:b/>
          <w:bCs/>
          <w:color w:val="000000" w:themeColor="text1"/>
          <w:kern w:val="0"/>
          <w:sz w:val="36"/>
          <w:szCs w:val="36"/>
          <w14:textFill>
            <w14:solidFill>
              <w14:schemeClr w14:val="tx1"/>
            </w14:solidFill>
          </w14:textFill>
        </w:rPr>
        <w:t>参赛者</w:t>
      </w:r>
      <w:bookmarkEnd w:id="56"/>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57" w:name="_Toc151985267"/>
      <w:bookmarkStart w:id="58" w:name="_Toc151991033"/>
      <w:bookmarkStart w:id="59" w:name="_Toc150185044"/>
      <w:r>
        <w:rPr>
          <w:rFonts w:hint="eastAsia" w:ascii="仿宋" w:hAnsi="仿宋" w:eastAsia="仿宋" w:cs="仿宋_GB2312"/>
          <w:b/>
          <w:bCs/>
          <w:color w:val="000000" w:themeColor="text1"/>
          <w:kern w:val="0"/>
          <w:sz w:val="30"/>
          <w:szCs w:val="30"/>
          <w14:textFill>
            <w14:solidFill>
              <w14:schemeClr w14:val="tx1"/>
            </w14:solidFill>
          </w14:textFill>
        </w:rPr>
        <w:t>4.1</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领队</w:t>
      </w:r>
      <w:bookmarkEnd w:id="57"/>
      <w:bookmarkEnd w:id="58"/>
      <w:bookmarkEnd w:id="59"/>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1）负责本队的管理工作和政治思想工作，确保本队在参赛期间遵守规则、规程及纪律。</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2）按时呈交参赛模型的技术资料，负责参加赛前抽签和运动员名单核对工作。</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60" w:name="_Toc150185045"/>
      <w:bookmarkStart w:id="61" w:name="_Toc17037"/>
      <w:r>
        <w:rPr>
          <w:rFonts w:hint="eastAsia" w:ascii="仿宋" w:hAnsi="仿宋" w:eastAsia="仿宋" w:cs="仿宋_GB2312"/>
          <w:color w:val="000000" w:themeColor="text1"/>
          <w:kern w:val="0"/>
          <w:sz w:val="30"/>
          <w:szCs w:val="30"/>
          <w14:textFill>
            <w14:solidFill>
              <w14:schemeClr w14:val="tx1"/>
            </w14:solidFill>
          </w14:textFill>
        </w:rPr>
        <w:t>3）出席领队和教练员会议。</w:t>
      </w:r>
      <w:bookmarkEnd w:id="60"/>
      <w:bookmarkEnd w:id="61"/>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4）若遇争议，领队（或教练）可向项目裁判长询问，但不得妨碍和干扰比赛的进行。争议未能解决时，领队有权依据规则，向赛事仲裁委员会提交仲裁申请书请求仲裁。</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62" w:name="_Toc151985268"/>
      <w:bookmarkStart w:id="63" w:name="_Toc150185046"/>
      <w:bookmarkStart w:id="64" w:name="_Toc151991034"/>
      <w:r>
        <w:rPr>
          <w:rFonts w:hint="eastAsia" w:ascii="仿宋" w:hAnsi="仿宋" w:eastAsia="仿宋" w:cs="仿宋_GB2312"/>
          <w:b/>
          <w:bCs/>
          <w:color w:val="000000" w:themeColor="text1"/>
          <w:kern w:val="0"/>
          <w:sz w:val="30"/>
          <w:szCs w:val="30"/>
          <w14:textFill>
            <w14:solidFill>
              <w14:schemeClr w14:val="tx1"/>
            </w14:solidFill>
          </w14:textFill>
        </w:rPr>
        <w:t>4.2</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教练员</w:t>
      </w:r>
      <w:bookmarkEnd w:id="62"/>
      <w:bookmarkEnd w:id="63"/>
      <w:bookmarkEnd w:id="64"/>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65" w:name="_Toc150185047"/>
      <w:bookmarkStart w:id="66" w:name="_Toc31165"/>
      <w:r>
        <w:rPr>
          <w:rFonts w:hint="eastAsia" w:ascii="仿宋" w:hAnsi="仿宋" w:eastAsia="仿宋" w:cs="仿宋_GB2312"/>
          <w:color w:val="000000" w:themeColor="text1"/>
          <w:kern w:val="0"/>
          <w:sz w:val="30"/>
          <w:szCs w:val="30"/>
          <w14:textFill>
            <w14:solidFill>
              <w14:schemeClr w14:val="tx1"/>
            </w14:solidFill>
          </w14:textFill>
        </w:rPr>
        <w:t>1）教练员要负责本队参赛工作的组织、管理及技战术的指导工作。</w:t>
      </w:r>
      <w:bookmarkEnd w:id="65"/>
      <w:bookmarkEnd w:id="66"/>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2）教练员在竞赛过程中，准确把控局势，提升运动员竞技实力，发挥水平，促进竞技能力和技术水平的发展。</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67" w:name="_Toc21013"/>
      <w:bookmarkStart w:id="68" w:name="_Toc150185048"/>
      <w:r>
        <w:rPr>
          <w:rFonts w:hint="eastAsia" w:ascii="仿宋" w:hAnsi="仿宋" w:eastAsia="仿宋" w:cs="仿宋_GB2312"/>
          <w:color w:val="000000" w:themeColor="text1"/>
          <w:kern w:val="0"/>
          <w:sz w:val="30"/>
          <w:szCs w:val="30"/>
          <w14:textFill>
            <w14:solidFill>
              <w14:schemeClr w14:val="tx1"/>
            </w14:solidFill>
          </w14:textFill>
        </w:rPr>
        <w:t>3）尊重裁判、尊重队友，赛出水平、赛出风格。</w:t>
      </w:r>
      <w:bookmarkEnd w:id="67"/>
      <w:bookmarkEnd w:id="68"/>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4）对裁判的判决有异议时，可在规则允许的范围内，向裁判长询问，但不得妨碍和干扰竞赛的正常进行。</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69" w:name="_Toc151991035"/>
      <w:bookmarkStart w:id="70" w:name="_Toc151985269"/>
      <w:bookmarkStart w:id="71" w:name="_Toc150185049"/>
      <w:r>
        <w:rPr>
          <w:rFonts w:hint="eastAsia" w:ascii="仿宋" w:hAnsi="仿宋" w:eastAsia="仿宋" w:cs="仿宋_GB2312"/>
          <w:b/>
          <w:bCs/>
          <w:color w:val="000000" w:themeColor="text1"/>
          <w:kern w:val="0"/>
          <w:sz w:val="30"/>
          <w:szCs w:val="30"/>
          <w14:textFill>
            <w14:solidFill>
              <w14:schemeClr w14:val="tx1"/>
            </w14:solidFill>
          </w14:textFill>
        </w:rPr>
        <w:t>4.3</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运动员</w:t>
      </w:r>
      <w:bookmarkEnd w:id="69"/>
      <w:bookmarkEnd w:id="70"/>
      <w:bookmarkEnd w:id="71"/>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bookmarkStart w:id="72" w:name="_Toc23182"/>
      <w:bookmarkStart w:id="73" w:name="_Toc150185050"/>
      <w:r>
        <w:rPr>
          <w:rFonts w:hint="eastAsia" w:ascii="仿宋" w:hAnsi="仿宋" w:eastAsia="仿宋" w:cs="仿宋_GB2312"/>
          <w:color w:val="000000" w:themeColor="text1"/>
          <w:kern w:val="0"/>
          <w:sz w:val="30"/>
          <w:szCs w:val="30"/>
          <w14:textFill>
            <w14:solidFill>
              <w14:schemeClr w14:val="tx1"/>
            </w14:solidFill>
          </w14:textFill>
        </w:rPr>
        <w:t>1）中华人民共和国公民均可参加竞赛和测验。</w:t>
      </w:r>
      <w:bookmarkEnd w:id="72"/>
      <w:bookmarkEnd w:id="73"/>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2）参加竞赛的运动员，必须认真学习并遵守竞赛规则，服从裁判，遵守比赛大会的各项规定。</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3）运动员对裁判工作有异议时，有权通过领队向裁判委员会提出口头或书面意见，但不得妨碍和干扰比赛活动的正常进行。</w:t>
      </w:r>
    </w:p>
    <w:p>
      <w:pPr>
        <w:widowControl/>
        <w:contextualSpacing/>
        <w:jc w:val="left"/>
        <w:outlineLvl w:val="1"/>
        <w:rPr>
          <w:rFonts w:ascii="仿宋" w:hAnsi="仿宋" w:eastAsia="仿宋" w:cs="仿宋_GB2312"/>
          <w:b/>
          <w:bCs/>
          <w:color w:val="000000" w:themeColor="text1"/>
          <w:kern w:val="0"/>
          <w:sz w:val="30"/>
          <w:szCs w:val="30"/>
          <w14:textFill>
            <w14:solidFill>
              <w14:schemeClr w14:val="tx1"/>
            </w14:solidFill>
          </w14:textFill>
        </w:rPr>
      </w:pPr>
      <w:bookmarkStart w:id="74" w:name="_Toc150185051"/>
      <w:bookmarkStart w:id="75" w:name="_Toc151985270"/>
      <w:bookmarkStart w:id="76" w:name="_Toc151991036"/>
      <w:r>
        <w:rPr>
          <w:rFonts w:hint="eastAsia" w:ascii="仿宋" w:hAnsi="仿宋" w:eastAsia="仿宋" w:cs="仿宋_GB2312"/>
          <w:b/>
          <w:bCs/>
          <w:color w:val="000000" w:themeColor="text1"/>
          <w:kern w:val="0"/>
          <w:sz w:val="30"/>
          <w:szCs w:val="30"/>
          <w14:textFill>
            <w14:solidFill>
              <w14:schemeClr w14:val="tx1"/>
            </w14:solidFill>
          </w14:textFill>
        </w:rPr>
        <w:t>4.4</w:t>
      </w:r>
      <w:r>
        <w:rPr>
          <w:rFonts w:ascii="Calibri" w:hAnsi="Calibri" w:eastAsia="仿宋" w:cs="Calibri"/>
          <w:b/>
          <w:bCs/>
          <w:color w:val="000000" w:themeColor="text1"/>
          <w:kern w:val="0"/>
          <w:sz w:val="30"/>
          <w:szCs w:val="30"/>
          <w14:textFill>
            <w14:solidFill>
              <w14:schemeClr w14:val="tx1"/>
            </w14:solidFill>
          </w14:textFill>
        </w:rPr>
        <w:t> </w:t>
      </w:r>
      <w:r>
        <w:rPr>
          <w:rFonts w:hint="eastAsia" w:ascii="仿宋" w:hAnsi="仿宋" w:eastAsia="仿宋" w:cs="仿宋_GB2312"/>
          <w:b/>
          <w:bCs/>
          <w:color w:val="000000" w:themeColor="text1"/>
          <w:kern w:val="0"/>
          <w:sz w:val="30"/>
          <w:szCs w:val="30"/>
          <w14:textFill>
            <w14:solidFill>
              <w14:schemeClr w14:val="tx1"/>
            </w14:solidFill>
          </w14:textFill>
        </w:rPr>
        <w:t>助手</w:t>
      </w:r>
      <w:bookmarkEnd w:id="74"/>
      <w:bookmarkEnd w:id="75"/>
      <w:bookmarkEnd w:id="76"/>
      <w:r>
        <w:rPr>
          <w:rFonts w:ascii="Calibri" w:hAnsi="Calibri" w:eastAsia="仿宋" w:cs="Calibri"/>
          <w:b/>
          <w:bCs/>
          <w:color w:val="000000" w:themeColor="text1"/>
          <w:kern w:val="0"/>
          <w:sz w:val="30"/>
          <w:szCs w:val="30"/>
          <w14:textFill>
            <w14:solidFill>
              <w14:schemeClr w14:val="tx1"/>
            </w14:solidFill>
          </w14:textFill>
        </w:rPr>
        <w:t>  </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 助手是在比赛过程中，协助参赛运动员进行赛前准备、在赛场上完成规则所允许的辅助任务的人员。</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 助手可以专设，也可以由本队参赛运动员相互兼任，成人项目也可由领队或教练员兼任。</w:t>
      </w:r>
      <w:r>
        <w:rPr>
          <w:rFonts w:ascii="Calibri" w:hAnsi="Calibri" w:eastAsia="仿宋" w:cs="Calibri"/>
          <w:color w:val="000000" w:themeColor="text1"/>
          <w:kern w:val="0"/>
          <w:sz w:val="30"/>
          <w:szCs w:val="30"/>
          <w14:textFill>
            <w14:solidFill>
              <w14:schemeClr w14:val="tx1"/>
            </w14:solidFill>
          </w14:textFill>
        </w:rPr>
        <w:t> </w:t>
      </w:r>
    </w:p>
    <w:p>
      <w:pPr>
        <w:widowControl/>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ascii="Calibri" w:hAnsi="Calibri" w:eastAsia="仿宋" w:cs="Calibri"/>
          <w:color w:val="000000" w:themeColor="text1"/>
          <w:kern w:val="0"/>
          <w:sz w:val="30"/>
          <w:szCs w:val="30"/>
          <w14:textFill>
            <w14:solidFill>
              <w14:schemeClr w14:val="tx1"/>
            </w14:solidFill>
          </w14:textFill>
        </w:rPr>
        <w:t> </w:t>
      </w:r>
      <w:r>
        <w:rPr>
          <w:rFonts w:hint="eastAsia" w:ascii="仿宋" w:hAnsi="仿宋" w:eastAsia="仿宋" w:cs="仿宋_GB2312"/>
          <w:color w:val="000000" w:themeColor="text1"/>
          <w:kern w:val="0"/>
          <w:sz w:val="30"/>
          <w:szCs w:val="30"/>
          <w14:textFill>
            <w14:solidFill>
              <w14:schemeClr w14:val="tx1"/>
            </w14:solidFill>
          </w14:textFill>
        </w:rPr>
        <w:t>3） 助手要认真学习并遵守比赛规则，服从裁判，遵守赛会的各项规定。</w:t>
      </w:r>
    </w:p>
    <w:p>
      <w:pPr>
        <w:tabs>
          <w:tab w:val="left" w:pos="0"/>
        </w:tabs>
        <w:adjustRightInd w:val="0"/>
        <w:ind w:firstLine="2209" w:firstLineChars="500"/>
        <w:contextualSpacing/>
        <w:rPr>
          <w:rFonts w:ascii="仿宋" w:hAnsi="仿宋" w:eastAsia="仿宋" w:cs="仿宋_GB2312"/>
          <w:b/>
          <w:bCs/>
          <w:color w:val="000000" w:themeColor="text1"/>
          <w:sz w:val="44"/>
          <w:szCs w:val="44"/>
          <w14:textFill>
            <w14:solidFill>
              <w14:schemeClr w14:val="tx1"/>
            </w14:solidFill>
          </w14:textFill>
        </w:rPr>
      </w:pPr>
      <w:bookmarkStart w:id="77" w:name="_Toc151991037"/>
    </w:p>
    <w:p>
      <w:pPr>
        <w:tabs>
          <w:tab w:val="left" w:pos="0"/>
        </w:tabs>
        <w:adjustRightInd w:val="0"/>
        <w:contextualSpacing/>
        <w:outlineLvl w:val="0"/>
        <w:rPr>
          <w:rFonts w:ascii="仿宋" w:hAnsi="仿宋" w:eastAsia="仿宋" w:cs="仿宋_GB2312"/>
          <w:b/>
          <w:bCs/>
          <w:color w:val="000000" w:themeColor="text1"/>
          <w:sz w:val="44"/>
          <w:szCs w:val="44"/>
          <w14:textFill>
            <w14:solidFill>
              <w14:schemeClr w14:val="tx1"/>
            </w14:solidFill>
          </w14:textFill>
        </w:rPr>
      </w:pPr>
    </w:p>
    <w:p>
      <w:pPr>
        <w:tabs>
          <w:tab w:val="left" w:pos="0"/>
        </w:tabs>
        <w:adjustRightInd w:val="0"/>
        <w:ind w:firstLine="2650" w:firstLineChars="600"/>
        <w:contextualSpacing/>
        <w:outlineLvl w:val="0"/>
        <w:rPr>
          <w:rFonts w:ascii="仿宋" w:hAnsi="仿宋" w:eastAsia="仿宋" w:cs="仿宋_GB2312"/>
          <w:b/>
          <w:color w:val="000000" w:themeColor="text1"/>
          <w:sz w:val="44"/>
          <w:szCs w:val="44"/>
          <w14:textFill>
            <w14:solidFill>
              <w14:schemeClr w14:val="tx1"/>
            </w14:solidFill>
          </w14:textFill>
        </w:rPr>
      </w:pPr>
      <w:r>
        <w:rPr>
          <w:rFonts w:hint="eastAsia" w:ascii="仿宋" w:hAnsi="仿宋" w:eastAsia="仿宋" w:cs="仿宋_GB2312"/>
          <w:b/>
          <w:bCs/>
          <w:color w:val="000000" w:themeColor="text1"/>
          <w:sz w:val="44"/>
          <w:szCs w:val="44"/>
          <w14:textFill>
            <w14:solidFill>
              <w14:schemeClr w14:val="tx1"/>
            </w14:solidFill>
          </w14:textFill>
        </w:rPr>
        <w:t xml:space="preserve">第二部  </w:t>
      </w:r>
      <w:r>
        <w:rPr>
          <w:rFonts w:hint="eastAsia" w:ascii="仿宋" w:hAnsi="仿宋" w:eastAsia="仿宋" w:cs="仿宋_GB2312"/>
          <w:b/>
          <w:color w:val="000000" w:themeColor="text1"/>
          <w:sz w:val="44"/>
          <w:szCs w:val="44"/>
          <w14:textFill>
            <w14:solidFill>
              <w14:schemeClr w14:val="tx1"/>
            </w14:solidFill>
          </w14:textFill>
        </w:rPr>
        <w:t>航空模型</w:t>
      </w:r>
      <w:bookmarkEnd w:id="77"/>
    </w:p>
    <w:p>
      <w:pPr>
        <w:tabs>
          <w:tab w:val="left" w:pos="0"/>
        </w:tabs>
        <w:adjustRightInd w:val="0"/>
        <w:contextualSpacing/>
        <w:jc w:val="center"/>
        <w:outlineLvl w:val="0"/>
        <w:rPr>
          <w:rFonts w:ascii="仿宋" w:hAnsi="仿宋" w:eastAsia="仿宋" w:cs="仿宋_GB2312"/>
          <w:b/>
          <w:color w:val="000000" w:themeColor="text1"/>
          <w:sz w:val="36"/>
          <w:szCs w:val="32"/>
          <w14:textFill>
            <w14:solidFill>
              <w14:schemeClr w14:val="tx1"/>
            </w14:solidFill>
          </w14:textFill>
        </w:rPr>
      </w:pPr>
      <w:bookmarkStart w:id="78" w:name="_Toc151991038"/>
      <w:r>
        <w:rPr>
          <w:rFonts w:hint="eastAsia" w:ascii="仿宋" w:hAnsi="仿宋" w:eastAsia="仿宋" w:cs="仿宋_GB2312"/>
          <w:b/>
          <w:color w:val="000000" w:themeColor="text1"/>
          <w:sz w:val="36"/>
          <w:szCs w:val="32"/>
          <w14:textFill>
            <w14:solidFill>
              <w14:schemeClr w14:val="tx1"/>
            </w14:solidFill>
          </w14:textFill>
        </w:rPr>
        <w:t>第一章  总 则</w:t>
      </w:r>
      <w:bookmarkEnd w:id="78"/>
    </w:p>
    <w:p>
      <w:pPr>
        <w:tabs>
          <w:tab w:val="left" w:pos="630"/>
        </w:tabs>
        <w:adjustRightInd w:val="0"/>
        <w:contextualSpacing/>
        <w:outlineLvl w:val="1"/>
        <w:rPr>
          <w:rFonts w:ascii="仿宋" w:hAnsi="仿宋" w:eastAsia="仿宋" w:cs="仿宋_GB2312"/>
          <w:b/>
          <w:color w:val="000000" w:themeColor="text1"/>
          <w:sz w:val="32"/>
          <w:szCs w:val="24"/>
          <w14:textFill>
            <w14:solidFill>
              <w14:schemeClr w14:val="tx1"/>
            </w14:solidFill>
          </w14:textFill>
        </w:rPr>
      </w:pPr>
      <w:bookmarkStart w:id="79" w:name="_Toc151991039"/>
      <w:r>
        <w:rPr>
          <w:rFonts w:hint="eastAsia" w:ascii="仿宋" w:hAnsi="仿宋" w:eastAsia="仿宋" w:cs="仿宋_GB2312"/>
          <w:b/>
          <w:color w:val="000000" w:themeColor="text1"/>
          <w:sz w:val="32"/>
          <w:szCs w:val="24"/>
          <w14:textFill>
            <w14:solidFill>
              <w14:schemeClr w14:val="tx1"/>
            </w14:solidFill>
          </w14:textFill>
        </w:rPr>
        <w:t>1.1 航空模型定义</w:t>
      </w:r>
      <w:bookmarkEnd w:id="79"/>
    </w:p>
    <w:p>
      <w:pPr>
        <w:tabs>
          <w:tab w:val="left" w:pos="630"/>
        </w:tabs>
        <w:adjustRightInd w:val="0"/>
        <w:ind w:firstLine="640" w:firstLineChars="200"/>
        <w:contextualSpacing/>
        <w:rPr>
          <w:rFonts w:ascii="仿宋" w:hAnsi="仿宋" w:eastAsia="仿宋" w:cs="仿宋_GB2312"/>
          <w:bCs/>
          <w:color w:val="000000" w:themeColor="text1"/>
          <w:sz w:val="32"/>
          <w:szCs w:val="24"/>
          <w14:textFill>
            <w14:solidFill>
              <w14:schemeClr w14:val="tx1"/>
            </w14:solidFill>
          </w14:textFill>
        </w:rPr>
      </w:pPr>
      <w:bookmarkStart w:id="80" w:name="_Toc32584"/>
      <w:bookmarkStart w:id="81" w:name="_Toc150185055"/>
      <w:r>
        <w:rPr>
          <w:rFonts w:hint="eastAsia" w:ascii="仿宋" w:hAnsi="仿宋" w:eastAsia="仿宋" w:cs="仿宋_GB2312"/>
          <w:bCs/>
          <w:color w:val="000000" w:themeColor="text1"/>
          <w:sz w:val="32"/>
          <w:szCs w:val="24"/>
          <w14:textFill>
            <w14:solidFill>
              <w14:schemeClr w14:val="tx1"/>
            </w14:solidFill>
          </w14:textFill>
        </w:rPr>
        <w:t>航空模型（模型航空器）是有尺寸和重量限制，不能载人，不具有自动高度保持和位置保持飞行功能的无人驾驶航空器，包括自由飞、线控、直接目视视距内人工不间断遥控、借助第一视角人工不间断遥控的模型航空器等。</w:t>
      </w:r>
      <w:bookmarkEnd w:id="80"/>
      <w:bookmarkEnd w:id="81"/>
      <w:bookmarkStart w:id="82" w:name="_Hlk120552872"/>
    </w:p>
    <w:bookmarkEnd w:id="82"/>
    <w:p>
      <w:pPr>
        <w:adjustRightInd w:val="0"/>
        <w:contextualSpacing/>
        <w:outlineLvl w:val="1"/>
        <w:rPr>
          <w:rFonts w:ascii="仿宋" w:hAnsi="仿宋" w:eastAsia="仿宋" w:cs="仿宋_GB2312"/>
          <w:color w:val="000000" w:themeColor="text1"/>
          <w:sz w:val="32"/>
          <w:szCs w:val="32"/>
          <w14:textFill>
            <w14:solidFill>
              <w14:schemeClr w14:val="tx1"/>
            </w14:solidFill>
          </w14:textFill>
        </w:rPr>
      </w:pPr>
      <w:bookmarkStart w:id="83" w:name="_Toc228531891"/>
      <w:bookmarkStart w:id="84" w:name="_Toc1519389366"/>
      <w:bookmarkStart w:id="85" w:name="_Toc151991040"/>
      <w:bookmarkStart w:id="86" w:name="_Hlk120552930"/>
      <w:r>
        <w:rPr>
          <w:rFonts w:hint="eastAsia" w:ascii="仿宋" w:hAnsi="仿宋" w:eastAsia="仿宋" w:cs="仿宋_GB2312"/>
          <w:b/>
          <w:color w:val="000000" w:themeColor="text1"/>
          <w:sz w:val="32"/>
          <w14:textFill>
            <w14:solidFill>
              <w14:schemeClr w14:val="tx1"/>
            </w14:solidFill>
          </w14:textFill>
        </w:rPr>
        <w:t>1.2</w:t>
      </w:r>
      <w:r>
        <w:rPr>
          <w:rFonts w:hint="eastAsia" w:ascii="仿宋" w:hAnsi="仿宋" w:eastAsia="仿宋" w:cs="仿宋_GB2312"/>
          <w:b/>
          <w:color w:val="000000" w:themeColor="text1"/>
          <w:sz w:val="32"/>
          <w:szCs w:val="24"/>
          <w14:textFill>
            <w14:solidFill>
              <w14:schemeClr w14:val="tx1"/>
            </w14:solidFill>
          </w14:textFill>
        </w:rPr>
        <w:t xml:space="preserve"> 航</w:t>
      </w:r>
      <w:bookmarkStart w:id="87" w:name="_Hlk120552905"/>
      <w:r>
        <w:rPr>
          <w:rFonts w:hint="eastAsia" w:ascii="仿宋" w:hAnsi="仿宋" w:eastAsia="仿宋" w:cs="仿宋_GB2312"/>
          <w:b/>
          <w:color w:val="000000" w:themeColor="text1"/>
          <w:sz w:val="32"/>
          <w:szCs w:val="24"/>
          <w14:textFill>
            <w14:solidFill>
              <w14:schemeClr w14:val="tx1"/>
            </w14:solidFill>
          </w14:textFill>
        </w:rPr>
        <w:t>空模型总体技术要求</w:t>
      </w:r>
      <w:bookmarkEnd w:id="83"/>
      <w:bookmarkEnd w:id="84"/>
      <w:bookmarkEnd w:id="85"/>
    </w:p>
    <w:bookmarkEnd w:id="86"/>
    <w:bookmarkEnd w:id="87"/>
    <w:p>
      <w:pPr>
        <w:tabs>
          <w:tab w:val="left" w:pos="630"/>
        </w:tabs>
        <w:adjustRightInd w:val="0"/>
        <w:ind w:firstLine="600" w:firstLineChars="200"/>
        <w:contextualSpacing/>
        <w:rPr>
          <w:rFonts w:ascii="仿宋" w:hAnsi="仿宋" w:eastAsia="仿宋" w:cs="仿宋_GB2312"/>
          <w:color w:val="000000" w:themeColor="text1"/>
          <w:sz w:val="30"/>
          <w:szCs w:val="24"/>
          <w14:textFill>
            <w14:solidFill>
              <w14:schemeClr w14:val="tx1"/>
            </w14:solidFill>
          </w14:textFill>
        </w:rPr>
      </w:pPr>
      <w:bookmarkStart w:id="88" w:name="_Toc150185057"/>
      <w:bookmarkStart w:id="89" w:name="_Toc1827"/>
      <w:bookmarkStart w:id="90" w:name="_Toc151991041"/>
      <w:bookmarkStart w:id="91" w:name="_Toc151985275"/>
      <w:r>
        <w:rPr>
          <w:rFonts w:hint="eastAsia" w:ascii="仿宋" w:hAnsi="仿宋" w:eastAsia="仿宋" w:cs="仿宋_GB2312"/>
          <w:color w:val="000000" w:themeColor="text1"/>
          <w:sz w:val="30"/>
          <w:szCs w:val="24"/>
          <w14:textFill>
            <w14:solidFill>
              <w14:schemeClr w14:val="tx1"/>
            </w14:solidFill>
          </w14:textFill>
        </w:rPr>
        <w:t>1) 最大（总和）升力面积500 dm</w:t>
      </w:r>
      <w:r>
        <w:rPr>
          <w:rFonts w:ascii="Calibri" w:hAnsi="Calibri" w:eastAsia="仿宋" w:cs="Calibri"/>
          <w:color w:val="000000" w:themeColor="text1"/>
          <w:sz w:val="30"/>
          <w:szCs w:val="24"/>
          <w14:textFill>
            <w14:solidFill>
              <w14:schemeClr w14:val="tx1"/>
            </w14:solidFill>
          </w14:textFill>
        </w:rPr>
        <w:t>²</w:t>
      </w:r>
      <w:r>
        <w:rPr>
          <w:rFonts w:hint="eastAsia" w:ascii="仿宋" w:hAnsi="仿宋" w:eastAsia="仿宋" w:cs="仿宋"/>
          <w:color w:val="000000" w:themeColor="text1"/>
          <w:sz w:val="30"/>
          <w:szCs w:val="24"/>
          <w14:textFill>
            <w14:solidFill>
              <w14:schemeClr w14:val="tx1"/>
            </w14:solidFill>
          </w14:textFill>
        </w:rPr>
        <w:t>；</w:t>
      </w:r>
      <w:bookmarkEnd w:id="88"/>
      <w:bookmarkEnd w:id="89"/>
      <w:bookmarkEnd w:id="90"/>
      <w:bookmarkEnd w:id="91"/>
    </w:p>
    <w:p>
      <w:pPr>
        <w:tabs>
          <w:tab w:val="left" w:pos="630"/>
        </w:tabs>
        <w:adjustRightInd w:val="0"/>
        <w:ind w:firstLine="600" w:firstLineChars="200"/>
        <w:contextualSpacing/>
        <w:rPr>
          <w:rFonts w:ascii="仿宋" w:hAnsi="仿宋" w:eastAsia="仿宋" w:cs="仿宋_GB2312"/>
          <w:b/>
          <w:color w:val="000000" w:themeColor="text1"/>
          <w:sz w:val="30"/>
          <w:szCs w:val="24"/>
          <w:shd w:val="pct10" w:color="auto" w:fill="FFFFFF"/>
          <w14:textFill>
            <w14:solidFill>
              <w14:schemeClr w14:val="tx1"/>
            </w14:solidFill>
          </w14:textFill>
        </w:rPr>
      </w:pPr>
      <w:bookmarkStart w:id="92" w:name="_Toc151991042"/>
      <w:bookmarkStart w:id="93" w:name="_Toc150185058"/>
      <w:bookmarkStart w:id="94" w:name="_Toc151985276"/>
      <w:bookmarkStart w:id="95" w:name="_Toc18005"/>
      <w:r>
        <w:rPr>
          <w:rFonts w:hint="eastAsia" w:ascii="仿宋" w:hAnsi="仿宋" w:eastAsia="仿宋" w:cs="仿宋_GB2312"/>
          <w:color w:val="000000" w:themeColor="text1"/>
          <w:sz w:val="30"/>
          <w:szCs w:val="24"/>
          <w14:textFill>
            <w14:solidFill>
              <w14:schemeClr w14:val="tx1"/>
            </w14:solidFill>
          </w14:textFill>
        </w:rPr>
        <w:t>2) 最大飞行重量（含燃料、动力电池）25kg；</w:t>
      </w:r>
      <w:bookmarkEnd w:id="92"/>
      <w:bookmarkEnd w:id="93"/>
      <w:bookmarkEnd w:id="94"/>
      <w:bookmarkEnd w:id="95"/>
    </w:p>
    <w:p>
      <w:pPr>
        <w:tabs>
          <w:tab w:val="left" w:pos="630"/>
        </w:tabs>
        <w:adjustRightInd w:val="0"/>
        <w:ind w:firstLine="600" w:firstLineChars="200"/>
        <w:contextualSpacing/>
        <w:rPr>
          <w:rFonts w:ascii="仿宋" w:hAnsi="仿宋" w:eastAsia="仿宋" w:cs="仿宋_GB2312"/>
          <w:color w:val="000000" w:themeColor="text1"/>
          <w:sz w:val="30"/>
          <w:szCs w:val="24"/>
          <w14:textFill>
            <w14:solidFill>
              <w14:schemeClr w14:val="tx1"/>
            </w14:solidFill>
          </w14:textFill>
        </w:rPr>
      </w:pPr>
      <w:bookmarkStart w:id="96" w:name="_Toc150185059"/>
      <w:bookmarkStart w:id="97" w:name="_Toc151985277"/>
      <w:bookmarkStart w:id="98" w:name="_Toc31106"/>
      <w:bookmarkStart w:id="99" w:name="_Toc151991043"/>
      <w:r>
        <w:rPr>
          <w:rFonts w:hint="eastAsia" w:ascii="仿宋" w:hAnsi="仿宋" w:eastAsia="仿宋" w:cs="仿宋_GB2312"/>
          <w:color w:val="000000" w:themeColor="text1"/>
          <w:sz w:val="30"/>
          <w:szCs w:val="24"/>
          <w14:textFill>
            <w14:solidFill>
              <w14:schemeClr w14:val="tx1"/>
            </w14:solidFill>
          </w14:textFill>
        </w:rPr>
        <w:t>3) 最大翼载荷250g/dm</w:t>
      </w:r>
      <w:r>
        <w:rPr>
          <w:rFonts w:ascii="Calibri" w:hAnsi="Calibri" w:eastAsia="仿宋" w:cs="Calibri"/>
          <w:color w:val="000000" w:themeColor="text1"/>
          <w:sz w:val="30"/>
          <w:szCs w:val="24"/>
          <w14:textFill>
            <w14:solidFill>
              <w14:schemeClr w14:val="tx1"/>
            </w14:solidFill>
          </w14:textFill>
        </w:rPr>
        <w:t>²</w:t>
      </w:r>
      <w:r>
        <w:rPr>
          <w:rFonts w:hint="eastAsia" w:ascii="仿宋" w:hAnsi="仿宋" w:eastAsia="仿宋" w:cs="仿宋"/>
          <w:color w:val="000000" w:themeColor="text1"/>
          <w:sz w:val="30"/>
          <w:szCs w:val="24"/>
          <w14:textFill>
            <w14:solidFill>
              <w14:schemeClr w14:val="tx1"/>
            </w14:solidFill>
          </w14:textFill>
        </w:rPr>
        <w:t>；</w:t>
      </w:r>
      <w:bookmarkEnd w:id="96"/>
      <w:bookmarkEnd w:id="97"/>
      <w:bookmarkEnd w:id="98"/>
      <w:bookmarkEnd w:id="99"/>
    </w:p>
    <w:p>
      <w:pPr>
        <w:ind w:firstLine="600" w:firstLineChars="200"/>
        <w:contextualSpacing/>
        <w:rPr>
          <w:rFonts w:ascii="仿宋" w:hAnsi="仿宋" w:eastAsia="仿宋" w:cs="仿宋_GB2312"/>
          <w:bCs/>
          <w:color w:val="000000" w:themeColor="text1"/>
          <w:sz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4) 活塞式发动机(总和)最大气缸工作容积250</w:t>
      </w:r>
      <w:r>
        <w:rPr>
          <w:rFonts w:hint="eastAsia" w:ascii="仿宋" w:hAnsi="仿宋" w:eastAsia="仿宋" w:cs="仿宋_GB2312"/>
          <w:bCs/>
          <w:color w:val="000000" w:themeColor="text1"/>
          <w:sz w:val="30"/>
          <w14:textFill>
            <w14:solidFill>
              <w14:schemeClr w14:val="tx1"/>
            </w14:solidFill>
          </w14:textFill>
        </w:rPr>
        <w:t xml:space="preserve"> </w:t>
      </w:r>
      <w:r>
        <w:rPr>
          <w:rFonts w:hint="eastAsia" w:ascii="仿宋" w:hAnsi="仿宋" w:eastAsia="仿宋" w:cs="仿宋_GB2312"/>
          <w:color w:val="000000" w:themeColor="text1"/>
          <w:kern w:val="0"/>
          <w:sz w:val="30"/>
          <w:szCs w:val="20"/>
          <w:shd w:val="clear" w:color="auto" w:fill="FFFFFF"/>
          <w14:textFill>
            <w14:solidFill>
              <w14:schemeClr w14:val="tx1"/>
            </w14:solidFill>
          </w14:textFill>
        </w:rPr>
        <w:t>cm</w:t>
      </w:r>
      <w:r>
        <w:rPr>
          <w:rFonts w:ascii="Calibri" w:hAnsi="Calibri" w:eastAsia="仿宋" w:cs="Calibri"/>
          <w:color w:val="000000" w:themeColor="text1"/>
          <w:kern w:val="0"/>
          <w:sz w:val="30"/>
          <w:szCs w:val="20"/>
          <w:shd w:val="clear" w:color="auto" w:fill="FFFFFF"/>
          <w14:textFill>
            <w14:solidFill>
              <w14:schemeClr w14:val="tx1"/>
            </w14:solidFill>
          </w14:textFill>
        </w:rPr>
        <w:t>³</w:t>
      </w:r>
      <w:r>
        <w:rPr>
          <w:rFonts w:hint="eastAsia" w:ascii="仿宋" w:hAnsi="仿宋" w:eastAsia="仿宋" w:cs="仿宋_GB2312"/>
          <w:color w:val="000000" w:themeColor="text1"/>
          <w:sz w:val="30"/>
          <w:szCs w:val="24"/>
          <w14:textFill>
            <w14:solidFill>
              <w14:schemeClr w14:val="tx1"/>
            </w14:solidFill>
          </w14:textFill>
        </w:rPr>
        <w:t>；</w:t>
      </w:r>
    </w:p>
    <w:p>
      <w:pPr>
        <w:tabs>
          <w:tab w:val="left" w:pos="630"/>
        </w:tabs>
        <w:adjustRightInd w:val="0"/>
        <w:ind w:firstLine="600" w:firstLineChars="200"/>
        <w:contextualSpacing/>
        <w:rPr>
          <w:rFonts w:ascii="仿宋" w:hAnsi="仿宋" w:eastAsia="仿宋" w:cs="仿宋_GB2312"/>
          <w:color w:val="000000" w:themeColor="text1"/>
          <w:sz w:val="30"/>
          <w:szCs w:val="24"/>
          <w14:textFill>
            <w14:solidFill>
              <w14:schemeClr w14:val="tx1"/>
            </w14:solidFill>
          </w14:textFill>
        </w:rPr>
      </w:pPr>
      <w:bookmarkStart w:id="100" w:name="_Toc150185060"/>
      <w:bookmarkStart w:id="101" w:name="_Toc151991044"/>
      <w:bookmarkStart w:id="102" w:name="_Toc151985278"/>
      <w:bookmarkStart w:id="103" w:name="_Toc13599"/>
      <w:r>
        <w:rPr>
          <w:rFonts w:hint="eastAsia" w:ascii="仿宋" w:hAnsi="仿宋" w:eastAsia="仿宋" w:cs="仿宋_GB2312"/>
          <w:color w:val="000000" w:themeColor="text1"/>
          <w:sz w:val="30"/>
          <w:szCs w:val="24"/>
          <w14:textFill>
            <w14:solidFill>
              <w14:schemeClr w14:val="tx1"/>
            </w14:solidFill>
          </w14:textFill>
        </w:rPr>
        <w:t>5) 电动机电池最大空载电压72V；</w:t>
      </w:r>
      <w:bookmarkEnd w:id="100"/>
      <w:bookmarkEnd w:id="101"/>
      <w:bookmarkEnd w:id="102"/>
      <w:bookmarkEnd w:id="103"/>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6) 喷气发动机（总和）最大推力250</w:t>
      </w:r>
      <w:r>
        <w:rPr>
          <w:rFonts w:hint="eastAsia" w:ascii="仿宋" w:hAnsi="仿宋" w:eastAsia="仿宋" w:cs="仿宋_GB2312"/>
          <w:color w:val="000000" w:themeColor="text1"/>
          <w:sz w:val="30"/>
          <w14:textFill>
            <w14:solidFill>
              <w14:schemeClr w14:val="tx1"/>
            </w14:solidFill>
          </w14:textFill>
        </w:rPr>
        <w:t xml:space="preserve"> N；</w:t>
      </w:r>
    </w:p>
    <w:p>
      <w:pPr>
        <w:ind w:firstLine="600" w:firstLineChars="2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 xml:space="preserve">7) 动力类航空模型噪音电平最大值 </w:t>
      </w:r>
      <w:r>
        <w:rPr>
          <w:rFonts w:hint="eastAsia" w:ascii="仿宋" w:hAnsi="仿宋" w:eastAsia="仿宋" w:cs="仿宋_GB2312"/>
          <w:color w:val="000000" w:themeColor="text1"/>
          <w:sz w:val="30"/>
          <w14:textFill>
            <w14:solidFill>
              <w14:schemeClr w14:val="tx1"/>
            </w14:solidFill>
          </w14:textFill>
        </w:rPr>
        <w:t>96dB(A)</w:t>
      </w:r>
      <w:r>
        <w:rPr>
          <w:rFonts w:hint="eastAsia" w:ascii="仿宋" w:hAnsi="仿宋" w:eastAsia="仿宋" w:cs="仿宋_GB2312"/>
          <w:color w:val="000000" w:themeColor="text1"/>
          <w:sz w:val="30"/>
          <w:szCs w:val="24"/>
          <w14:textFill>
            <w14:solidFill>
              <w14:schemeClr w14:val="tx1"/>
            </w14:solidFill>
          </w14:textFill>
        </w:rPr>
        <w:t>（测量距离3m）。</w:t>
      </w:r>
    </w:p>
    <w:p>
      <w:pPr>
        <w:tabs>
          <w:tab w:val="left" w:pos="630"/>
        </w:tabs>
        <w:adjustRightInd w:val="0"/>
        <w:contextualSpacing/>
        <w:outlineLvl w:val="1"/>
        <w:rPr>
          <w:rFonts w:ascii="仿宋" w:hAnsi="仿宋" w:eastAsia="仿宋" w:cs="仿宋_GB2312"/>
          <w:b/>
          <w:bCs/>
          <w:color w:val="000000" w:themeColor="text1"/>
          <w:sz w:val="32"/>
          <w:szCs w:val="24"/>
          <w14:textFill>
            <w14:solidFill>
              <w14:schemeClr w14:val="tx1"/>
            </w14:solidFill>
          </w14:textFill>
        </w:rPr>
      </w:pPr>
      <w:bookmarkStart w:id="104" w:name="_Toc151991045"/>
      <w:bookmarkStart w:id="105" w:name="_Toc19588"/>
      <w:r>
        <w:rPr>
          <w:rFonts w:hint="eastAsia" w:ascii="仿宋" w:hAnsi="仿宋" w:eastAsia="仿宋" w:cs="仿宋_GB2312"/>
          <w:b/>
          <w:bCs/>
          <w:color w:val="000000" w:themeColor="text1"/>
          <w:sz w:val="32"/>
          <w:szCs w:val="24"/>
          <w14:textFill>
            <w14:solidFill>
              <w14:schemeClr w14:val="tx1"/>
            </w14:solidFill>
          </w14:textFill>
        </w:rPr>
        <w:t>1.3 航空模型分类</w:t>
      </w:r>
      <w:bookmarkEnd w:id="104"/>
      <w:bookmarkEnd w:id="105"/>
    </w:p>
    <w:p>
      <w:pPr>
        <w:tabs>
          <w:tab w:val="left" w:pos="630"/>
        </w:tabs>
        <w:adjustRightInd w:val="0"/>
        <w:contextualSpacing/>
        <w:outlineLvl w:val="2"/>
        <w:rPr>
          <w:rFonts w:ascii="仿宋" w:hAnsi="仿宋" w:eastAsia="仿宋" w:cs="仿宋_GB2312"/>
          <w:b/>
          <w:color w:val="000000" w:themeColor="text1"/>
          <w:sz w:val="30"/>
          <w:szCs w:val="24"/>
          <w14:textFill>
            <w14:solidFill>
              <w14:schemeClr w14:val="tx1"/>
            </w14:solidFill>
          </w14:textFill>
        </w:rPr>
      </w:pPr>
      <w:bookmarkStart w:id="106" w:name="_Toc151991046"/>
      <w:bookmarkStart w:id="107" w:name="_Toc150185062"/>
      <w:bookmarkStart w:id="108" w:name="_Toc151985280"/>
      <w:r>
        <w:rPr>
          <w:rFonts w:hint="eastAsia" w:ascii="仿宋" w:hAnsi="仿宋" w:eastAsia="仿宋" w:cs="仿宋_GB2312"/>
          <w:b/>
          <w:color w:val="000000" w:themeColor="text1"/>
          <w:sz w:val="30"/>
          <w:szCs w:val="24"/>
          <w14:textFill>
            <w14:solidFill>
              <w14:schemeClr w14:val="tx1"/>
            </w14:solidFill>
          </w14:textFill>
        </w:rPr>
        <w:t>1.3.1 航空模型按控制方式分为以下三类。</w:t>
      </w:r>
      <w:bookmarkEnd w:id="106"/>
      <w:bookmarkEnd w:id="107"/>
      <w:bookmarkEnd w:id="108"/>
    </w:p>
    <w:p>
      <w:pPr>
        <w:tabs>
          <w:tab w:val="left" w:pos="630"/>
        </w:tabs>
        <w:adjustRightInd w:val="0"/>
        <w:ind w:firstLine="600" w:firstLineChars="200"/>
        <w:contextualSpacing/>
        <w:rPr>
          <w:rFonts w:ascii="仿宋" w:hAnsi="仿宋" w:eastAsia="仿宋" w:cs="仿宋_GB2312"/>
          <w:bCs/>
          <w:color w:val="000000" w:themeColor="text1"/>
          <w:sz w:val="30"/>
          <w:szCs w:val="24"/>
          <w14:textFill>
            <w14:solidFill>
              <w14:schemeClr w14:val="tx1"/>
            </w14:solidFill>
          </w14:textFill>
        </w:rPr>
      </w:pPr>
      <w:bookmarkStart w:id="109" w:name="_Toc150185063"/>
      <w:bookmarkStart w:id="110" w:name="_Toc23270"/>
      <w:r>
        <w:rPr>
          <w:rFonts w:hint="eastAsia" w:ascii="仿宋" w:hAnsi="仿宋" w:eastAsia="仿宋" w:cs="仿宋_GB2312"/>
          <w:bCs/>
          <w:color w:val="000000" w:themeColor="text1"/>
          <w:sz w:val="30"/>
          <w:szCs w:val="24"/>
          <w14:textFill>
            <w14:solidFill>
              <w14:schemeClr w14:val="tx1"/>
            </w14:solidFill>
          </w14:textFill>
        </w:rPr>
        <w:t>1. 自由飞行</w:t>
      </w:r>
      <w:r>
        <w:rPr>
          <w:rFonts w:hint="eastAsia" w:ascii="仿宋" w:hAnsi="仿宋" w:eastAsia="仿宋" w:cs="仿宋_GB2312"/>
          <w:color w:val="000000" w:themeColor="text1"/>
          <w:sz w:val="30"/>
          <w:szCs w:val="24"/>
          <w14:textFill>
            <w14:solidFill>
              <w14:schemeClr w14:val="tx1"/>
            </w14:solidFill>
          </w14:textFill>
        </w:rPr>
        <w:t>类</w:t>
      </w:r>
      <w:bookmarkEnd w:id="109"/>
      <w:bookmarkEnd w:id="110"/>
    </w:p>
    <w:p>
      <w:pPr>
        <w:tabs>
          <w:tab w:val="left" w:pos="630"/>
        </w:tabs>
        <w:adjustRightInd w:val="0"/>
        <w:ind w:firstLine="600" w:firstLineChars="200"/>
        <w:contextualSpacing/>
        <w:rPr>
          <w:rFonts w:ascii="仿宋" w:hAnsi="仿宋" w:eastAsia="仿宋" w:cs="仿宋_GB2312"/>
          <w:bCs/>
          <w:color w:val="000000" w:themeColor="text1"/>
          <w:sz w:val="30"/>
          <w:szCs w:val="24"/>
          <w14:textFill>
            <w14:solidFill>
              <w14:schemeClr w14:val="tx1"/>
            </w14:solidFill>
          </w14:textFill>
        </w:rPr>
      </w:pPr>
      <w:bookmarkStart w:id="111" w:name="_Toc150185064"/>
      <w:bookmarkStart w:id="112" w:name="_Toc17638"/>
      <w:r>
        <w:rPr>
          <w:rFonts w:hint="eastAsia" w:ascii="仿宋" w:hAnsi="仿宋" w:eastAsia="仿宋" w:cs="仿宋_GB2312"/>
          <w:bCs/>
          <w:color w:val="000000" w:themeColor="text1"/>
          <w:sz w:val="30"/>
          <w:szCs w:val="24"/>
          <w14:textFill>
            <w14:solidFill>
              <w14:schemeClr w14:val="tx1"/>
            </w14:solidFill>
          </w14:textFill>
        </w:rPr>
        <w:t>2. 线操纵圆周飞行</w:t>
      </w:r>
      <w:r>
        <w:rPr>
          <w:rFonts w:hint="eastAsia" w:ascii="仿宋" w:hAnsi="仿宋" w:eastAsia="仿宋" w:cs="仿宋_GB2312"/>
          <w:color w:val="000000" w:themeColor="text1"/>
          <w:sz w:val="30"/>
          <w:szCs w:val="24"/>
          <w14:textFill>
            <w14:solidFill>
              <w14:schemeClr w14:val="tx1"/>
            </w14:solidFill>
          </w14:textFill>
        </w:rPr>
        <w:t>类</w:t>
      </w:r>
      <w:bookmarkEnd w:id="111"/>
      <w:bookmarkEnd w:id="112"/>
    </w:p>
    <w:p>
      <w:pPr>
        <w:tabs>
          <w:tab w:val="left" w:pos="630"/>
        </w:tabs>
        <w:adjustRightInd w:val="0"/>
        <w:ind w:firstLine="600" w:firstLineChars="200"/>
        <w:contextualSpacing/>
        <w:rPr>
          <w:rFonts w:ascii="仿宋" w:hAnsi="仿宋" w:eastAsia="仿宋" w:cs="仿宋_GB2312"/>
          <w:bCs/>
          <w:color w:val="000000" w:themeColor="text1"/>
          <w:sz w:val="30"/>
          <w:szCs w:val="24"/>
          <w14:textFill>
            <w14:solidFill>
              <w14:schemeClr w14:val="tx1"/>
            </w14:solidFill>
          </w14:textFill>
        </w:rPr>
      </w:pPr>
      <w:bookmarkStart w:id="113" w:name="_Toc150185065"/>
      <w:bookmarkStart w:id="114" w:name="_Toc18079"/>
      <w:r>
        <w:rPr>
          <w:rFonts w:hint="eastAsia" w:ascii="仿宋" w:hAnsi="仿宋" w:eastAsia="仿宋" w:cs="仿宋_GB2312"/>
          <w:bCs/>
          <w:color w:val="000000" w:themeColor="text1"/>
          <w:sz w:val="30"/>
          <w:szCs w:val="24"/>
          <w14:textFill>
            <w14:solidFill>
              <w14:schemeClr w14:val="tx1"/>
            </w14:solidFill>
          </w14:textFill>
        </w:rPr>
        <w:t>3. 无线电遥控飞行</w:t>
      </w:r>
      <w:r>
        <w:rPr>
          <w:rFonts w:hint="eastAsia" w:ascii="仿宋" w:hAnsi="仿宋" w:eastAsia="仿宋" w:cs="仿宋_GB2312"/>
          <w:color w:val="000000" w:themeColor="text1"/>
          <w:sz w:val="30"/>
          <w:szCs w:val="24"/>
          <w14:textFill>
            <w14:solidFill>
              <w14:schemeClr w14:val="tx1"/>
            </w14:solidFill>
          </w14:textFill>
        </w:rPr>
        <w:t>类</w:t>
      </w:r>
      <w:bookmarkEnd w:id="113"/>
      <w:bookmarkEnd w:id="114"/>
    </w:p>
    <w:p>
      <w:pPr>
        <w:tabs>
          <w:tab w:val="left" w:pos="630"/>
        </w:tabs>
        <w:adjustRightInd w:val="0"/>
        <w:contextualSpacing/>
        <w:rPr>
          <w:rFonts w:ascii="仿宋" w:hAnsi="仿宋" w:eastAsia="仿宋" w:cs="仿宋_GB2312"/>
          <w:color w:val="000000" w:themeColor="text1"/>
          <w:sz w:val="30"/>
          <w:szCs w:val="24"/>
          <w14:textFill>
            <w14:solidFill>
              <w14:schemeClr w14:val="tx1"/>
            </w14:solidFill>
          </w14:textFill>
        </w:rPr>
      </w:pPr>
      <w:bookmarkStart w:id="115" w:name="_Toc150185066"/>
      <w:r>
        <w:rPr>
          <w:rFonts w:hint="eastAsia" w:ascii="仿宋" w:hAnsi="仿宋" w:eastAsia="仿宋" w:cs="仿宋_GB2312"/>
          <w:b/>
          <w:bCs/>
          <w:color w:val="000000" w:themeColor="text1"/>
          <w:sz w:val="30"/>
          <w:szCs w:val="24"/>
          <w14:textFill>
            <w14:solidFill>
              <w14:schemeClr w14:val="tx1"/>
            </w14:solidFill>
          </w14:textFill>
        </w:rPr>
        <w:t>1.3.2</w:t>
      </w:r>
      <w:r>
        <w:rPr>
          <w:rFonts w:hint="eastAsia" w:ascii="仿宋" w:hAnsi="仿宋" w:eastAsia="仿宋" w:cs="仿宋_GB2312"/>
          <w:color w:val="000000" w:themeColor="text1"/>
          <w:sz w:val="30"/>
          <w:szCs w:val="24"/>
          <w14:textFill>
            <w14:solidFill>
              <w14:schemeClr w14:val="tx1"/>
            </w14:solidFill>
          </w14:textFill>
        </w:rPr>
        <w:t xml:space="preserve">  按竞赛的飞行方式分为自由飞行类、线操纵</w:t>
      </w:r>
      <w:r>
        <w:rPr>
          <w:rFonts w:hint="eastAsia" w:ascii="仿宋" w:hAnsi="仿宋" w:eastAsia="仿宋" w:cs="仿宋_GB2312"/>
          <w:color w:val="000000" w:themeColor="text1"/>
          <w:sz w:val="30"/>
          <w:szCs w:val="30"/>
          <w14:textFill>
            <w14:solidFill>
              <w14:schemeClr w14:val="tx1"/>
            </w14:solidFill>
          </w14:textFill>
        </w:rPr>
        <w:t>圆周飞行</w:t>
      </w:r>
      <w:r>
        <w:rPr>
          <w:rFonts w:hint="eastAsia" w:ascii="仿宋" w:hAnsi="仿宋" w:eastAsia="仿宋" w:cs="仿宋_GB2312"/>
          <w:color w:val="000000" w:themeColor="text1"/>
          <w:sz w:val="30"/>
          <w:szCs w:val="24"/>
          <w14:textFill>
            <w14:solidFill>
              <w14:schemeClr w14:val="tx1"/>
            </w14:solidFill>
          </w14:textFill>
        </w:rPr>
        <w:t>类、无线电遥控飞行类、</w:t>
      </w:r>
      <w:r>
        <w:rPr>
          <w:rFonts w:hint="eastAsia" w:ascii="仿宋" w:hAnsi="仿宋" w:eastAsia="仿宋" w:cs="仿宋_GB2312"/>
          <w:color w:val="000000" w:themeColor="text1"/>
          <w:sz w:val="30"/>
          <w:szCs w:val="30"/>
          <w14:textFill>
            <w14:solidFill>
              <w14:schemeClr w14:val="tx1"/>
            </w14:solidFill>
          </w14:textFill>
        </w:rPr>
        <w:t>像真航空模型类</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无线电遥控电动航空模型类</w:t>
      </w:r>
      <w:r>
        <w:rPr>
          <w:rFonts w:hint="eastAsia" w:ascii="仿宋" w:hAnsi="仿宋" w:eastAsia="仿宋" w:cs="仿宋_GB2312"/>
          <w:color w:val="000000" w:themeColor="text1"/>
          <w:sz w:val="30"/>
          <w:szCs w:val="24"/>
          <w14:textFill>
            <w14:solidFill>
              <w14:schemeClr w14:val="tx1"/>
            </w14:solidFill>
          </w14:textFill>
        </w:rPr>
        <w:t>。</w:t>
      </w:r>
      <w:bookmarkEnd w:id="115"/>
    </w:p>
    <w:p>
      <w:pPr>
        <w:tabs>
          <w:tab w:val="left" w:pos="630"/>
        </w:tabs>
        <w:adjustRightInd w:val="0"/>
        <w:contextualSpacing/>
        <w:rPr>
          <w:rFonts w:ascii="仿宋" w:hAnsi="仿宋" w:eastAsia="仿宋" w:cs="仿宋_GB2312"/>
          <w:color w:val="000000" w:themeColor="text1"/>
          <w:sz w:val="30"/>
          <w:szCs w:val="24"/>
          <w14:textFill>
            <w14:solidFill>
              <w14:schemeClr w14:val="tx1"/>
            </w14:solidFill>
          </w14:textFill>
        </w:rPr>
      </w:pPr>
      <w:bookmarkStart w:id="116" w:name="_Toc150185067"/>
      <w:r>
        <w:rPr>
          <w:rFonts w:hint="eastAsia" w:ascii="仿宋" w:hAnsi="仿宋" w:eastAsia="仿宋" w:cs="仿宋_GB2312"/>
          <w:b/>
          <w:bCs/>
          <w:color w:val="000000" w:themeColor="text1"/>
          <w:sz w:val="28"/>
          <w:szCs w:val="28"/>
          <w14:textFill>
            <w14:solidFill>
              <w14:schemeClr w14:val="tx1"/>
            </w14:solidFill>
          </w14:textFill>
        </w:rPr>
        <w:t>1.3.3</w:t>
      </w:r>
      <w:r>
        <w:rPr>
          <w:rFonts w:hint="eastAsia" w:ascii="仿宋" w:hAnsi="仿宋" w:eastAsia="仿宋" w:cs="仿宋_GB2312"/>
          <w:color w:val="000000" w:themeColor="text1"/>
          <w:sz w:val="30"/>
          <w:szCs w:val="24"/>
          <w14:textFill>
            <w14:solidFill>
              <w14:schemeClr w14:val="tx1"/>
            </w14:solidFill>
          </w14:textFill>
        </w:rPr>
        <w:t xml:space="preserve"> 本规则按以航空模型的三种控制方式和航空模型竞赛的飞行方式分类编列，国际级项目和部分国内项目沿用国际航空联合会分类项目的代码。</w:t>
      </w:r>
      <w:bookmarkEnd w:id="116"/>
    </w:p>
    <w:p>
      <w:pPr>
        <w:adjustRightInd w:val="0"/>
        <w:contextualSpacing/>
        <w:outlineLvl w:val="1"/>
        <w:rPr>
          <w:rFonts w:ascii="仿宋" w:hAnsi="仿宋" w:eastAsia="仿宋" w:cs="仿宋_GB2312"/>
          <w:b/>
          <w:bCs/>
          <w:color w:val="000000" w:themeColor="text1"/>
          <w:sz w:val="32"/>
          <w:szCs w:val="24"/>
          <w14:textFill>
            <w14:solidFill>
              <w14:schemeClr w14:val="tx1"/>
            </w14:solidFill>
          </w14:textFill>
        </w:rPr>
      </w:pPr>
      <w:bookmarkStart w:id="117" w:name="_Hlk119018723"/>
      <w:bookmarkStart w:id="118" w:name="_Hlk119018913"/>
      <w:bookmarkStart w:id="119" w:name="_Toc151991047"/>
      <w:bookmarkStart w:id="120" w:name="_Hlk121867399"/>
      <w:bookmarkStart w:id="121" w:name="_Hlk124113244"/>
      <w:r>
        <w:rPr>
          <w:rFonts w:hint="eastAsia" w:ascii="仿宋" w:hAnsi="仿宋" w:eastAsia="仿宋" w:cs="仿宋_GB2312"/>
          <w:b/>
          <w:bCs/>
          <w:color w:val="000000" w:themeColor="text1"/>
          <w:sz w:val="32"/>
          <w14:textFill>
            <w14:solidFill>
              <w14:schemeClr w14:val="tx1"/>
            </w14:solidFill>
          </w14:textFill>
        </w:rPr>
        <w:t>1.</w:t>
      </w:r>
      <w:bookmarkEnd w:id="117"/>
      <w:bookmarkEnd w:id="118"/>
      <w:r>
        <w:rPr>
          <w:rFonts w:hint="eastAsia" w:ascii="仿宋" w:hAnsi="仿宋" w:eastAsia="仿宋" w:cs="仿宋_GB2312"/>
          <w:b/>
          <w:bCs/>
          <w:color w:val="000000" w:themeColor="text1"/>
          <w:sz w:val="32"/>
          <w14:textFill>
            <w14:solidFill>
              <w14:schemeClr w14:val="tx1"/>
            </w14:solidFill>
          </w14:textFill>
        </w:rPr>
        <w:t xml:space="preserve">4 </w:t>
      </w:r>
      <w:bookmarkStart w:id="122" w:name="_Hlk131843127"/>
      <w:r>
        <w:rPr>
          <w:rFonts w:hint="eastAsia" w:ascii="仿宋" w:hAnsi="仿宋" w:eastAsia="仿宋" w:cs="仿宋_GB2312"/>
          <w:b/>
          <w:bCs/>
          <w:color w:val="000000" w:themeColor="text1"/>
          <w:sz w:val="32"/>
          <w14:textFill>
            <w14:solidFill>
              <w14:schemeClr w14:val="tx1"/>
            </w14:solidFill>
          </w14:textFill>
        </w:rPr>
        <w:t xml:space="preserve"> </w:t>
      </w:r>
      <w:bookmarkEnd w:id="122"/>
      <w:bookmarkStart w:id="123" w:name="_Hlk118212957"/>
      <w:r>
        <w:rPr>
          <w:rFonts w:hint="eastAsia" w:ascii="仿宋" w:hAnsi="仿宋" w:eastAsia="仿宋" w:cs="仿宋_GB2312"/>
          <w:b/>
          <w:bCs/>
          <w:color w:val="000000" w:themeColor="text1"/>
          <w:sz w:val="32"/>
          <w:szCs w:val="30"/>
          <w14:textFill>
            <w14:solidFill>
              <w14:schemeClr w14:val="tx1"/>
            </w14:solidFill>
          </w14:textFill>
        </w:rPr>
        <w:t>大项</w:t>
      </w:r>
      <w:r>
        <w:rPr>
          <w:rFonts w:hint="eastAsia" w:ascii="仿宋" w:hAnsi="仿宋" w:eastAsia="仿宋" w:cs="仿宋_GB2312"/>
          <w:b/>
          <w:bCs/>
          <w:color w:val="000000" w:themeColor="text1"/>
          <w:sz w:val="32"/>
          <w14:textFill>
            <w14:solidFill>
              <w14:schemeClr w14:val="tx1"/>
            </w14:solidFill>
          </w14:textFill>
        </w:rPr>
        <w:t>、</w:t>
      </w:r>
      <w:r>
        <w:rPr>
          <w:rFonts w:hint="eastAsia" w:ascii="仿宋" w:hAnsi="仿宋" w:eastAsia="仿宋" w:cs="仿宋_GB2312"/>
          <w:b/>
          <w:bCs/>
          <w:color w:val="000000" w:themeColor="text1"/>
          <w:sz w:val="32"/>
          <w:szCs w:val="24"/>
          <w14:textFill>
            <w14:solidFill>
              <w14:schemeClr w14:val="tx1"/>
            </w14:solidFill>
          </w14:textFill>
        </w:rPr>
        <w:t>项目名称</w:t>
      </w:r>
      <w:bookmarkEnd w:id="123"/>
      <w:r>
        <w:rPr>
          <w:rFonts w:hint="eastAsia" w:ascii="仿宋" w:hAnsi="仿宋" w:eastAsia="仿宋" w:cs="仿宋_GB2312"/>
          <w:b/>
          <w:bCs/>
          <w:color w:val="000000" w:themeColor="text1"/>
          <w:sz w:val="32"/>
          <w:szCs w:val="24"/>
          <w14:textFill>
            <w14:solidFill>
              <w14:schemeClr w14:val="tx1"/>
            </w14:solidFill>
          </w14:textFill>
        </w:rPr>
        <w:t>与代</w:t>
      </w:r>
      <w:bookmarkStart w:id="124" w:name="_Hlk118213015"/>
      <w:r>
        <w:rPr>
          <w:rFonts w:hint="eastAsia" w:ascii="仿宋" w:hAnsi="仿宋" w:eastAsia="仿宋" w:cs="仿宋_GB2312"/>
          <w:b/>
          <w:bCs/>
          <w:color w:val="000000" w:themeColor="text1"/>
          <w:sz w:val="32"/>
          <w:szCs w:val="24"/>
          <w14:textFill>
            <w14:solidFill>
              <w14:schemeClr w14:val="tx1"/>
            </w14:solidFill>
          </w14:textFill>
        </w:rPr>
        <w:t>码</w:t>
      </w:r>
      <w:bookmarkEnd w:id="119"/>
      <w:bookmarkEnd w:id="124"/>
    </w:p>
    <w:bookmarkEnd w:id="120"/>
    <w:bookmarkEnd w:id="121"/>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25" w:name="_Toc151985282"/>
      <w:bookmarkStart w:id="126" w:name="_Toc150185069"/>
      <w:bookmarkStart w:id="127" w:name="_Toc151991048"/>
      <w:r>
        <w:rPr>
          <w:rFonts w:hint="eastAsia" w:ascii="仿宋" w:hAnsi="仿宋" w:eastAsia="仿宋" w:cs="仿宋_GB2312"/>
          <w:b/>
          <w:bCs/>
          <w:color w:val="000000" w:themeColor="text1"/>
          <w:sz w:val="30"/>
          <w:szCs w:val="30"/>
          <w14:textFill>
            <w14:solidFill>
              <w14:schemeClr w14:val="tx1"/>
            </w14:solidFill>
          </w14:textFill>
        </w:rPr>
        <w:t xml:space="preserve">1.4.1 </w:t>
      </w:r>
      <w:bookmarkStart w:id="128" w:name="_Hlk131922395"/>
      <w:r>
        <w:rPr>
          <w:rFonts w:hint="eastAsia" w:ascii="仿宋" w:hAnsi="仿宋" w:eastAsia="仿宋" w:cs="仿宋_GB2312"/>
          <w:b/>
          <w:bCs/>
          <w:color w:val="000000" w:themeColor="text1"/>
          <w:sz w:val="30"/>
          <w:szCs w:val="30"/>
          <w14:textFill>
            <w14:solidFill>
              <w14:schemeClr w14:val="tx1"/>
            </w14:solidFill>
          </w14:textFill>
        </w:rPr>
        <w:t>大项</w:t>
      </w:r>
      <w:bookmarkEnd w:id="128"/>
      <w:r>
        <w:rPr>
          <w:rFonts w:hint="eastAsia" w:ascii="仿宋" w:hAnsi="仿宋" w:eastAsia="仿宋" w:cs="仿宋_GB2312"/>
          <w:b/>
          <w:bCs/>
          <w:color w:val="000000" w:themeColor="text1"/>
          <w:sz w:val="30"/>
          <w:szCs w:val="30"/>
          <w14:textFill>
            <w14:solidFill>
              <w14:schemeClr w14:val="tx1"/>
            </w14:solidFill>
          </w14:textFill>
        </w:rPr>
        <w:t>名称含义</w:t>
      </w:r>
      <w:bookmarkEnd w:id="125"/>
      <w:bookmarkEnd w:id="126"/>
      <w:bookmarkEnd w:id="127"/>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29" w:name="_Hlk129709250"/>
      <w:r>
        <w:rPr>
          <w:rFonts w:hint="eastAsia" w:ascii="仿宋" w:hAnsi="仿宋" w:eastAsia="仿宋" w:cs="仿宋_GB2312"/>
          <w:color w:val="000000" w:themeColor="text1"/>
          <w:sz w:val="30"/>
          <w:szCs w:val="30"/>
          <w14:textFill>
            <w14:solidFill>
              <w14:schemeClr w14:val="tx1"/>
            </w14:solidFill>
          </w14:textFill>
        </w:rPr>
        <w:t>大项为设在航空模型分类下的层次，大项名称由以下三要素构成。</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1．适飞空间，默认室外空间。室内飞行项目标注“室内”二字。</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所属类别，默认自由飞行类。</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航空模型特征属性。</w:t>
      </w:r>
    </w:p>
    <w:bookmarkEnd w:id="129"/>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30" w:name="_Toc150185070"/>
      <w:bookmarkStart w:id="131" w:name="_Toc151991049"/>
      <w:bookmarkStart w:id="132" w:name="_Toc151985283"/>
      <w:r>
        <w:rPr>
          <w:rFonts w:hint="eastAsia" w:ascii="仿宋" w:hAnsi="仿宋" w:eastAsia="仿宋" w:cs="仿宋_GB2312"/>
          <w:b/>
          <w:bCs/>
          <w:color w:val="000000" w:themeColor="text1"/>
          <w:sz w:val="30"/>
          <w:szCs w:val="30"/>
          <w14:textFill>
            <w14:solidFill>
              <w14:schemeClr w14:val="tx1"/>
            </w14:solidFill>
          </w14:textFill>
        </w:rPr>
        <w:t>1.4.2项目名称</w:t>
      </w:r>
      <w:bookmarkEnd w:id="130"/>
      <w:bookmarkEnd w:id="131"/>
      <w:bookmarkEnd w:id="13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项目为大项之下的</w:t>
      </w:r>
      <w:bookmarkStart w:id="133" w:name="_Hlk132061821"/>
      <w:r>
        <w:rPr>
          <w:rFonts w:hint="eastAsia" w:ascii="仿宋" w:hAnsi="仿宋" w:eastAsia="仿宋" w:cs="仿宋_GB2312"/>
          <w:color w:val="000000" w:themeColor="text1"/>
          <w:sz w:val="30"/>
          <w:szCs w:val="30"/>
          <w14:textFill>
            <w14:solidFill>
              <w14:schemeClr w14:val="tx1"/>
            </w14:solidFill>
          </w14:textFill>
        </w:rPr>
        <w:t>层次</w:t>
      </w:r>
      <w:bookmarkEnd w:id="133"/>
      <w:r>
        <w:rPr>
          <w:rFonts w:hint="eastAsia" w:ascii="仿宋" w:hAnsi="仿宋" w:eastAsia="仿宋" w:cs="仿宋_GB2312"/>
          <w:color w:val="000000" w:themeColor="text1"/>
          <w:sz w:val="30"/>
          <w:szCs w:val="30"/>
          <w14:textFill>
            <w14:solidFill>
              <w14:schemeClr w14:val="tx1"/>
            </w14:solidFill>
          </w14:textFill>
        </w:rPr>
        <w:t>级，项目其名称含义如下：</w:t>
      </w:r>
    </w:p>
    <w:p>
      <w:pPr>
        <w:numPr>
          <w:ilvl w:val="0"/>
          <w:numId w:val="1"/>
        </w:numPr>
        <w:ind w:firstLine="600" w:firstLineChars="2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项目名称由项目等级+大项名称+比赛科目构成。</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项目等级根据不同的技术要求及竞赛难度设定，分为入门级、初级、一级、二级、三级和国际级，并根据各项目具体情况特征，设定全部或部分等级。其中，“国际级”为最高等级，亦为世界锦标赛正式比赛项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只有世界锦标赛正式比赛项目和其它最高等级的项目设定为“国际级”。</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34" w:name="_Toc151985284"/>
      <w:bookmarkStart w:id="135" w:name="_Toc150185071"/>
      <w:bookmarkStart w:id="136" w:name="_Toc151991050"/>
      <w:r>
        <w:rPr>
          <w:rFonts w:hint="eastAsia" w:ascii="仿宋" w:hAnsi="仿宋" w:eastAsia="仿宋" w:cs="仿宋_GB2312"/>
          <w:b/>
          <w:bCs/>
          <w:color w:val="000000" w:themeColor="text1"/>
          <w:sz w:val="30"/>
          <w:szCs w:val="30"/>
          <w14:textFill>
            <w14:solidFill>
              <w14:schemeClr w14:val="tx1"/>
            </w14:solidFill>
          </w14:textFill>
        </w:rPr>
        <w:t>1.4.3 项目代码</w:t>
      </w:r>
      <w:bookmarkEnd w:id="134"/>
      <w:bookmarkEnd w:id="135"/>
      <w:bookmarkEnd w:id="136"/>
    </w:p>
    <w:p>
      <w:pPr>
        <w:tabs>
          <w:tab w:val="left" w:pos="2787"/>
        </w:tabs>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37" w:name="_Hlk124452228"/>
      <w:bookmarkStart w:id="138" w:name="_Hlk132647820"/>
      <w:r>
        <w:rPr>
          <w:rFonts w:hint="eastAsia" w:ascii="仿宋" w:hAnsi="仿宋" w:eastAsia="仿宋" w:cs="仿宋_GB2312"/>
          <w:color w:val="000000" w:themeColor="text1"/>
          <w:sz w:val="30"/>
          <w:szCs w:val="30"/>
          <w14:textFill>
            <w14:solidFill>
              <w14:schemeClr w14:val="tx1"/>
            </w14:solidFill>
          </w14:textFill>
        </w:rPr>
        <w:t>1.</w:t>
      </w:r>
      <w:bookmarkEnd w:id="137"/>
      <w:r>
        <w:rPr>
          <w:rFonts w:hint="eastAsia" w:ascii="仿宋" w:hAnsi="仿宋" w:eastAsia="仿宋" w:cs="仿宋_GB2312"/>
          <w:color w:val="000000" w:themeColor="text1"/>
          <w:sz w:val="30"/>
          <w:szCs w:val="30"/>
          <w14:textFill>
            <w14:solidFill>
              <w14:schemeClr w14:val="tx1"/>
            </w14:solidFill>
          </w14:textFill>
        </w:rPr>
        <w:t xml:space="preserve"> </w:t>
      </w:r>
      <w:bookmarkEnd w:id="138"/>
      <w:r>
        <w:rPr>
          <w:rFonts w:hint="eastAsia" w:ascii="仿宋" w:hAnsi="仿宋" w:eastAsia="仿宋" w:cs="仿宋_GB2312"/>
          <w:color w:val="000000" w:themeColor="text1"/>
          <w:sz w:val="30"/>
          <w:szCs w:val="30"/>
          <w14:textFill>
            <w14:solidFill>
              <w14:schemeClr w14:val="tx1"/>
            </w14:solidFill>
          </w14:textFill>
        </w:rPr>
        <w:t>国际级项目  X X X</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39" w:name="_Hlk124580168"/>
      <w:r>
        <w:rPr>
          <w:rFonts w:hint="eastAsia" w:ascii="仿宋" w:hAnsi="仿宋" w:eastAsia="仿宋" w:cs="仿宋_GB2312"/>
          <w:color w:val="000000" w:themeColor="text1"/>
          <w:sz w:val="30"/>
          <w:szCs w:val="30"/>
          <w14:textFill>
            <w14:solidFill>
              <w14:schemeClr w14:val="tx1"/>
            </w14:solidFill>
          </w14:textFill>
        </w:rPr>
        <w:t>第一位：</w:t>
      </w:r>
      <w:bookmarkEnd w:id="139"/>
      <w:r>
        <w:rPr>
          <w:rFonts w:hint="eastAsia" w:ascii="仿宋" w:hAnsi="仿宋" w:eastAsia="仿宋" w:cs="仿宋_GB2312"/>
          <w:color w:val="000000" w:themeColor="text1"/>
          <w:sz w:val="30"/>
          <w:szCs w:val="30"/>
          <w14:textFill>
            <w14:solidFill>
              <w14:schemeClr w14:val="tx1"/>
            </w14:solidFill>
          </w14:textFill>
        </w:rPr>
        <w:t>英语字母F，代表国际航空联合会设定项目</w:t>
      </w:r>
      <w:bookmarkStart w:id="140" w:name="_Hlk124294090"/>
      <w:r>
        <w:rPr>
          <w:rFonts w:hint="eastAsia" w:ascii="仿宋" w:hAnsi="仿宋" w:eastAsia="仿宋" w:cs="仿宋_GB2312"/>
          <w:color w:val="000000" w:themeColor="text1"/>
          <w:sz w:val="30"/>
          <w:szCs w:val="30"/>
          <w14:textFill>
            <w14:solidFill>
              <w14:schemeClr w14:val="tx1"/>
            </w14:solidFill>
          </w14:textFill>
        </w:rPr>
        <w:t>。</w:t>
      </w:r>
      <w:bookmarkEnd w:id="14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41" w:name="_Hlk124295123"/>
      <w:r>
        <w:rPr>
          <w:rFonts w:hint="eastAsia" w:ascii="仿宋" w:hAnsi="仿宋" w:eastAsia="仿宋" w:cs="仿宋_GB2312"/>
          <w:color w:val="000000" w:themeColor="text1"/>
          <w:sz w:val="30"/>
          <w:szCs w:val="30"/>
          <w14:textFill>
            <w14:solidFill>
              <w14:schemeClr w14:val="tx1"/>
            </w14:solidFill>
          </w14:textFill>
        </w:rPr>
        <w:t>第二位：阿拉伯数字，代表所属项目分类：1-自由飞行</w:t>
      </w:r>
      <w:bookmarkStart w:id="142" w:name="_Hlk124607055"/>
      <w:r>
        <w:rPr>
          <w:rFonts w:hint="eastAsia" w:ascii="仿宋" w:hAnsi="仿宋" w:eastAsia="仿宋" w:cs="仿宋_GB2312"/>
          <w:color w:val="000000" w:themeColor="text1"/>
          <w:sz w:val="30"/>
          <w:szCs w:val="30"/>
          <w14:textFill>
            <w14:solidFill>
              <w14:schemeClr w14:val="tx1"/>
            </w14:solidFill>
          </w14:textFill>
        </w:rPr>
        <w:t>类、</w:t>
      </w:r>
      <w:bookmarkEnd w:id="142"/>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2-线操纵</w:t>
      </w:r>
      <w:bookmarkStart w:id="143" w:name="_Hlk130227877"/>
      <w:r>
        <w:rPr>
          <w:rFonts w:hint="eastAsia" w:ascii="仿宋" w:hAnsi="仿宋" w:eastAsia="仿宋" w:cs="仿宋_GB2312"/>
          <w:color w:val="000000" w:themeColor="text1"/>
          <w:sz w:val="30"/>
          <w:szCs w:val="30"/>
          <w14:textFill>
            <w14:solidFill>
              <w14:schemeClr w14:val="tx1"/>
            </w14:solidFill>
          </w14:textFill>
        </w:rPr>
        <w:t>圆周飞行</w:t>
      </w:r>
      <w:bookmarkEnd w:id="143"/>
      <w:r>
        <w:rPr>
          <w:rFonts w:hint="eastAsia" w:ascii="仿宋" w:hAnsi="仿宋" w:eastAsia="仿宋" w:cs="仿宋_GB2312"/>
          <w:color w:val="000000" w:themeColor="text1"/>
          <w:sz w:val="30"/>
          <w:szCs w:val="30"/>
          <w14:textFill>
            <w14:solidFill>
              <w14:schemeClr w14:val="tx1"/>
            </w14:solidFill>
          </w14:textFill>
        </w:rPr>
        <w:t>类、3-无线电遥控飞行类</w:t>
      </w:r>
      <w:bookmarkStart w:id="144" w:name="_Hlk124607091"/>
      <w:r>
        <w:rPr>
          <w:rFonts w:hint="eastAsia" w:ascii="仿宋" w:hAnsi="仿宋" w:eastAsia="仿宋" w:cs="仿宋_GB2312"/>
          <w:color w:val="000000" w:themeColor="text1"/>
          <w:sz w:val="30"/>
          <w:szCs w:val="30"/>
          <w14:textFill>
            <w14:solidFill>
              <w14:schemeClr w14:val="tx1"/>
            </w14:solidFill>
          </w14:textFill>
        </w:rPr>
        <w:t>、</w:t>
      </w:r>
      <w:bookmarkEnd w:id="144"/>
      <w:bookmarkStart w:id="145" w:name="_Hlk132663125"/>
      <w:r>
        <w:rPr>
          <w:rFonts w:hint="eastAsia" w:ascii="仿宋" w:hAnsi="仿宋" w:eastAsia="仿宋" w:cs="仿宋_GB2312"/>
          <w:color w:val="000000" w:themeColor="text1"/>
          <w:kern w:val="0"/>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像真航空模型类</w:t>
      </w:r>
      <w:bookmarkEnd w:id="145"/>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无线电遥控电动航空模型类</w:t>
      </w:r>
      <w:bookmarkEnd w:id="141"/>
      <w:r>
        <w:rPr>
          <w:rFonts w:hint="eastAsia" w:ascii="仿宋" w:hAnsi="仿宋" w:eastAsia="仿宋" w:cs="仿宋_GB2312"/>
          <w:color w:val="000000" w:themeColor="text1"/>
          <w:sz w:val="30"/>
          <w:szCs w:val="30"/>
          <w14:textFill>
            <w14:solidFill>
              <w14:schemeClr w14:val="tx1"/>
            </w14:solidFill>
          </w14:textFill>
        </w:rPr>
        <w:t>。</w:t>
      </w:r>
    </w:p>
    <w:p>
      <w:pPr>
        <w:autoSpaceDE w:val="0"/>
        <w:autoSpaceDN w:val="0"/>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第三位：英文字母，代表</w:t>
      </w:r>
      <w:bookmarkStart w:id="146" w:name="_Hlk131445935"/>
      <w:r>
        <w:rPr>
          <w:rFonts w:hint="eastAsia" w:ascii="仿宋" w:hAnsi="仿宋" w:eastAsia="仿宋" w:cs="仿宋_GB2312"/>
          <w:color w:val="000000" w:themeColor="text1"/>
          <w:sz w:val="30"/>
          <w:szCs w:val="30"/>
          <w14:textFill>
            <w14:solidFill>
              <w14:schemeClr w14:val="tx1"/>
            </w14:solidFill>
          </w14:textFill>
        </w:rPr>
        <w:t>大项及项目</w:t>
      </w:r>
      <w:bookmarkStart w:id="147" w:name="_Hlk132575137"/>
      <w:r>
        <w:rPr>
          <w:rFonts w:hint="eastAsia" w:ascii="仿宋" w:hAnsi="仿宋" w:eastAsia="仿宋" w:cs="仿宋_GB2312"/>
          <w:color w:val="000000" w:themeColor="text1"/>
          <w:sz w:val="30"/>
          <w:szCs w:val="30"/>
          <w14:textFill>
            <w14:solidFill>
              <w14:schemeClr w14:val="tx1"/>
            </w14:solidFill>
          </w14:textFill>
        </w:rPr>
        <w:t>（</w:t>
      </w:r>
      <w:bookmarkEnd w:id="146"/>
      <w:r>
        <w:rPr>
          <w:rFonts w:hint="eastAsia" w:ascii="仿宋" w:hAnsi="仿宋" w:eastAsia="仿宋" w:cs="仿宋_GB2312"/>
          <w:color w:val="000000" w:themeColor="text1"/>
          <w:sz w:val="30"/>
          <w:szCs w:val="30"/>
          <w14:textFill>
            <w14:solidFill>
              <w14:schemeClr w14:val="tx1"/>
            </w14:solidFill>
          </w14:textFill>
        </w:rPr>
        <w:t>见</w:t>
      </w:r>
      <w:r>
        <w:rPr>
          <w:rFonts w:hint="eastAsia" w:ascii="仿宋" w:hAnsi="仿宋" w:eastAsia="仿宋" w:cs="仿宋_GB2312"/>
          <w:color w:val="000000" w:themeColor="text1"/>
          <w:kern w:val="0"/>
          <w:sz w:val="32"/>
          <w:szCs w:val="32"/>
          <w14:textFill>
            <w14:solidFill>
              <w14:schemeClr w14:val="tx1"/>
            </w14:solidFill>
          </w14:textFill>
        </w:rPr>
        <w:t>3</w:t>
      </w:r>
      <w:r>
        <w:rPr>
          <w:rFonts w:hint="eastAsia" w:ascii="仿宋" w:hAnsi="仿宋" w:eastAsia="仿宋" w:cs="仿宋_GB2312"/>
          <w:color w:val="000000" w:themeColor="text1"/>
          <w:sz w:val="32"/>
          <w:szCs w:val="32"/>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航空模型代码</w:t>
      </w:r>
      <w:r>
        <w:rPr>
          <w:rFonts w:hint="eastAsia" w:ascii="仿宋" w:hAnsi="仿宋" w:eastAsia="仿宋" w:cs="仿宋_GB2312"/>
          <w:color w:val="000000" w:themeColor="text1"/>
          <w:sz w:val="30"/>
          <w:szCs w:val="30"/>
          <w14:textFill>
            <w14:solidFill>
              <w14:schemeClr w14:val="tx1"/>
            </w14:solidFill>
          </w14:textFill>
        </w:rPr>
        <w:t>第三位含义</w:t>
      </w:r>
      <w:r>
        <w:rPr>
          <w:rFonts w:hint="eastAsia" w:ascii="仿宋" w:hAnsi="仿宋" w:eastAsia="仿宋" w:cs="仿宋_GB2312"/>
          <w:color w:val="000000" w:themeColor="text1"/>
          <w:kern w:val="0"/>
          <w:sz w:val="30"/>
          <w:szCs w:val="30"/>
          <w14:textFill>
            <w14:solidFill>
              <w14:schemeClr w14:val="tx1"/>
            </w14:solidFill>
          </w14:textFill>
        </w:rPr>
        <w:t>表</w:t>
      </w:r>
      <w:r>
        <w:rPr>
          <w:rFonts w:hint="eastAsia" w:ascii="仿宋" w:hAnsi="仿宋" w:eastAsia="仿宋" w:cs="仿宋_GB2312"/>
          <w:color w:val="000000" w:themeColor="text1"/>
          <w:sz w:val="30"/>
          <w:szCs w:val="30"/>
          <w14:textFill>
            <w14:solidFill>
              <w14:schemeClr w14:val="tx1"/>
            </w14:solidFill>
          </w14:textFill>
        </w:rPr>
        <w:t>）</w:t>
      </w:r>
      <w:bookmarkEnd w:id="147"/>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国</w:t>
      </w:r>
      <w:bookmarkStart w:id="148" w:name="_Hlk128240405"/>
      <w:r>
        <w:rPr>
          <w:rFonts w:hint="eastAsia" w:ascii="仿宋" w:hAnsi="仿宋" w:eastAsia="仿宋" w:cs="仿宋_GB2312"/>
          <w:color w:val="000000" w:themeColor="text1"/>
          <w:sz w:val="30"/>
          <w:szCs w:val="30"/>
          <w14:textFill>
            <w14:solidFill>
              <w14:schemeClr w14:val="tx1"/>
            </w14:solidFill>
          </w14:textFill>
        </w:rPr>
        <w:t>内项目</w:t>
      </w:r>
      <w:bookmarkEnd w:id="148"/>
      <w:r>
        <w:rPr>
          <w:rFonts w:hint="eastAsia" w:ascii="仿宋" w:hAnsi="仿宋" w:eastAsia="仿宋" w:cs="仿宋_GB2312"/>
          <w:color w:val="000000" w:themeColor="text1"/>
          <w:sz w:val="30"/>
          <w:szCs w:val="30"/>
          <w14:textFill>
            <w14:solidFill>
              <w14:schemeClr w14:val="tx1"/>
            </w14:solidFill>
          </w14:textFill>
        </w:rPr>
        <w:t xml:space="preserve">  X X X - X</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第一位：汉语拼音字母G，代表中国航空运动协会设定项目。</w:t>
      </w:r>
    </w:p>
    <w:p>
      <w:pPr>
        <w:ind w:left="298" w:leftChars="142"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第二位：阿拉伯数字，代表所属项目分类：1-自由飞行类、</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2-线操纵圆周飞行类、3-无线电遥控飞行类、</w:t>
      </w:r>
      <w:r>
        <w:rPr>
          <w:rFonts w:hint="eastAsia" w:ascii="仿宋" w:hAnsi="仿宋" w:eastAsia="仿宋" w:cs="仿宋_GB2312"/>
          <w:color w:val="000000" w:themeColor="text1"/>
          <w:kern w:val="0"/>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像真航空模型类、</w:t>
      </w:r>
      <w:r>
        <w:rPr>
          <w:rFonts w:hint="eastAsia" w:ascii="仿宋" w:hAnsi="仿宋" w:eastAsia="仿宋" w:cs="仿宋_GB2312"/>
          <w:color w:val="000000" w:themeColor="text1"/>
          <w:kern w:val="0"/>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无线电遥控电动航空模型类。</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第三位：汉语拼音字母，代表大项（部分项目沿用国际航空联合会英文字母项目代码）</w:t>
      </w:r>
      <w:bookmarkStart w:id="149" w:name="_Hlk131922953"/>
      <w:r>
        <w:rPr>
          <w:rFonts w:hint="eastAsia" w:ascii="仿宋" w:hAnsi="仿宋" w:eastAsia="仿宋" w:cs="仿宋_GB2312"/>
          <w:color w:val="000000" w:themeColor="text1"/>
          <w:sz w:val="30"/>
          <w:szCs w:val="30"/>
          <w14:textFill>
            <w14:solidFill>
              <w14:schemeClr w14:val="tx1"/>
            </w14:solidFill>
          </w14:textFill>
        </w:rPr>
        <w:t>。</w:t>
      </w:r>
      <w:bookmarkEnd w:id="149"/>
      <w:r>
        <w:rPr>
          <w:rFonts w:hint="eastAsia" w:ascii="仿宋" w:hAnsi="仿宋" w:eastAsia="仿宋" w:cs="仿宋_GB2312"/>
          <w:color w:val="000000" w:themeColor="text1"/>
          <w:sz w:val="30"/>
          <w:szCs w:val="30"/>
          <w14:textFill>
            <w14:solidFill>
              <w14:schemeClr w14:val="tx1"/>
            </w14:solidFill>
          </w14:textFill>
        </w:rPr>
        <w:t>（见</w:t>
      </w:r>
      <w:r>
        <w:rPr>
          <w:rFonts w:hint="eastAsia" w:ascii="仿宋" w:hAnsi="仿宋" w:eastAsia="仿宋" w:cs="仿宋_GB2312"/>
          <w:color w:val="000000" w:themeColor="text1"/>
          <w:kern w:val="0"/>
          <w:sz w:val="32"/>
          <w:szCs w:val="32"/>
          <w14:textFill>
            <w14:solidFill>
              <w14:schemeClr w14:val="tx1"/>
            </w14:solidFill>
          </w14:textFill>
        </w:rPr>
        <w:t>3</w:t>
      </w:r>
      <w:r>
        <w:rPr>
          <w:rFonts w:hint="eastAsia" w:ascii="仿宋" w:hAnsi="仿宋" w:eastAsia="仿宋" w:cs="仿宋_GB2312"/>
          <w:color w:val="000000" w:themeColor="text1"/>
          <w:sz w:val="32"/>
          <w:szCs w:val="32"/>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航空模型代码</w:t>
      </w:r>
      <w:r>
        <w:rPr>
          <w:rFonts w:hint="eastAsia" w:ascii="仿宋" w:hAnsi="仿宋" w:eastAsia="仿宋" w:cs="仿宋_GB2312"/>
          <w:color w:val="000000" w:themeColor="text1"/>
          <w:sz w:val="30"/>
          <w:szCs w:val="30"/>
          <w14:textFill>
            <w14:solidFill>
              <w14:schemeClr w14:val="tx1"/>
            </w14:solidFill>
          </w14:textFill>
        </w:rPr>
        <w:t>第三位含义</w:t>
      </w:r>
      <w:r>
        <w:rPr>
          <w:rFonts w:hint="eastAsia" w:ascii="仿宋" w:hAnsi="仿宋" w:eastAsia="仿宋" w:cs="仿宋_GB2312"/>
          <w:color w:val="000000" w:themeColor="text1"/>
          <w:kern w:val="0"/>
          <w:sz w:val="30"/>
          <w:szCs w:val="30"/>
          <w14:textFill>
            <w14:solidFill>
              <w14:schemeClr w14:val="tx1"/>
            </w14:solidFill>
          </w14:textFill>
        </w:rPr>
        <w:t>表</w:t>
      </w:r>
      <w:r>
        <w:rPr>
          <w:rFonts w:hint="eastAsia" w:ascii="仿宋" w:hAnsi="仿宋" w:eastAsia="仿宋" w:cs="仿宋_GB2312"/>
          <w:color w:val="000000" w:themeColor="text1"/>
          <w:sz w:val="30"/>
          <w:szCs w:val="30"/>
          <w14:textFill>
            <w14:solidFill>
              <w14:schemeClr w14:val="tx1"/>
            </w14:solidFill>
          </w14:textFill>
        </w:rPr>
        <w:t>）</w:t>
      </w:r>
    </w:p>
    <w:p>
      <w:pPr>
        <w:ind w:firstLine="640" w:firstLineChars="200"/>
        <w:contextualSpacing/>
        <w:rPr>
          <w:rFonts w:ascii="仿宋" w:hAnsi="仿宋" w:eastAsia="仿宋" w:cs="仿宋_GB2312"/>
          <w:color w:val="000000" w:themeColor="text1"/>
          <w:kern w:val="0"/>
          <w:sz w:val="32"/>
          <w:szCs w:val="32"/>
          <w:highlight w:val="red"/>
          <w14:textFill>
            <w14:solidFill>
              <w14:schemeClr w14:val="tx1"/>
            </w14:solidFill>
          </w14:textFill>
        </w:rPr>
      </w:pPr>
      <w:r>
        <w:rPr>
          <w:rFonts w:hint="eastAsia" w:ascii="仿宋" w:hAnsi="仿宋" w:eastAsia="仿宋" w:cs="仿宋_GB2312"/>
          <w:color w:val="000000" w:themeColor="text1"/>
          <w:kern w:val="0"/>
          <w:sz w:val="32"/>
          <w:szCs w:val="32"/>
          <w14:textFill>
            <w14:solidFill>
              <w14:schemeClr w14:val="tx1"/>
            </w14:solidFill>
          </w14:textFill>
        </w:rPr>
        <w:t>3</w:t>
      </w:r>
      <w:r>
        <w:rPr>
          <w:rFonts w:hint="eastAsia" w:ascii="仿宋" w:hAnsi="仿宋" w:eastAsia="仿宋" w:cs="仿宋_GB2312"/>
          <w:color w:val="000000" w:themeColor="text1"/>
          <w:sz w:val="32"/>
          <w:szCs w:val="32"/>
          <w14:textFill>
            <w14:solidFill>
              <w14:schemeClr w14:val="tx1"/>
            </w14:solidFill>
          </w14:textFill>
        </w:rPr>
        <w:t>.</w:t>
      </w:r>
      <w:r>
        <w:rPr>
          <w:rFonts w:hint="eastAsia" w:ascii="仿宋" w:hAnsi="仿宋" w:eastAsia="仿宋" w:cs="仿宋_GB2312"/>
          <w:color w:val="000000" w:themeColor="text1"/>
          <w:kern w:val="0"/>
          <w:sz w:val="32"/>
          <w:szCs w:val="32"/>
          <w14:textFill>
            <w14:solidFill>
              <w14:schemeClr w14:val="tx1"/>
            </w14:solidFill>
          </w14:textFill>
        </w:rPr>
        <w:t>航空模型代码</w:t>
      </w:r>
      <w:r>
        <w:rPr>
          <w:rFonts w:hint="eastAsia" w:ascii="仿宋" w:hAnsi="仿宋" w:eastAsia="仿宋" w:cs="仿宋_GB2312"/>
          <w:color w:val="000000" w:themeColor="text1"/>
          <w:sz w:val="32"/>
          <w:szCs w:val="32"/>
          <w14:textFill>
            <w14:solidFill>
              <w14:schemeClr w14:val="tx1"/>
            </w14:solidFill>
          </w14:textFill>
        </w:rPr>
        <w:t>第三位</w:t>
      </w:r>
      <w:r>
        <w:rPr>
          <w:rFonts w:hint="eastAsia" w:ascii="仿宋" w:hAnsi="仿宋" w:eastAsia="仿宋" w:cs="仿宋_GB2312"/>
          <w:color w:val="000000" w:themeColor="text1"/>
          <w:sz w:val="30"/>
          <w:szCs w:val="30"/>
          <w14:textFill>
            <w14:solidFill>
              <w14:schemeClr w14:val="tx1"/>
            </w14:solidFill>
          </w14:textFill>
        </w:rPr>
        <w:t>含义</w:t>
      </w:r>
      <w:r>
        <w:rPr>
          <w:rFonts w:hint="eastAsia" w:ascii="仿宋" w:hAnsi="仿宋" w:eastAsia="仿宋" w:cs="仿宋_GB2312"/>
          <w:color w:val="000000" w:themeColor="text1"/>
          <w:kern w:val="0"/>
          <w:sz w:val="32"/>
          <w:szCs w:val="32"/>
          <w14:textFill>
            <w14:solidFill>
              <w14:schemeClr w14:val="tx1"/>
            </w14:solidFill>
          </w14:textFill>
        </w:rPr>
        <w:t>表</w:t>
      </w:r>
    </w:p>
    <w:tbl>
      <w:tblPr>
        <w:tblStyle w:val="27"/>
        <w:tblpPr w:leftFromText="180" w:rightFromText="180" w:vertAnchor="text" w:horzAnchor="page" w:tblpX="1060" w:tblpY="377"/>
        <w:tblOverlap w:val="never"/>
        <w:tblW w:w="10396" w:type="dxa"/>
        <w:tblInd w:w="0" w:type="dxa"/>
        <w:tblLayout w:type="fixed"/>
        <w:tblCellMar>
          <w:top w:w="0" w:type="dxa"/>
          <w:left w:w="0" w:type="dxa"/>
          <w:bottom w:w="0" w:type="dxa"/>
          <w:right w:w="0" w:type="dxa"/>
        </w:tblCellMar>
      </w:tblPr>
      <w:tblGrid>
        <w:gridCol w:w="1544"/>
        <w:gridCol w:w="1286"/>
        <w:gridCol w:w="1843"/>
        <w:gridCol w:w="1985"/>
        <w:gridCol w:w="1559"/>
        <w:gridCol w:w="2179"/>
      </w:tblGrid>
      <w:tr>
        <w:tblPrEx>
          <w:tblCellMar>
            <w:top w:w="0" w:type="dxa"/>
            <w:left w:w="0" w:type="dxa"/>
            <w:bottom w:w="0" w:type="dxa"/>
            <w:right w:w="0" w:type="dxa"/>
          </w:tblCellMar>
        </w:tblPrEx>
        <w:trPr>
          <w:trHeight w:val="1301" w:hRule="exac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ind w:left="508" w:leftChars="242"/>
              <w:contextualSpacing/>
              <w:jc w:val="left"/>
              <w:textAlignment w:val="center"/>
              <w:rPr>
                <w:rFonts w:ascii="仿宋" w:hAnsi="仿宋" w:eastAsia="仿宋" w:cs="仿宋_GB2312"/>
                <w:color w:val="000000" w:themeColor="text1"/>
                <w:sz w:val="15"/>
                <w:szCs w:val="15"/>
                <w14:textFill>
                  <w14:solidFill>
                    <w14:schemeClr w14:val="tx1"/>
                  </w14:solidFill>
                </w14:textFill>
              </w:rPr>
            </w:pPr>
            <w:r>
              <w:rPr>
                <w:rFonts w:ascii="仿宋" w:hAnsi="仿宋" w:eastAsia="仿宋"/>
                <w:color w:val="000000" w:themeColor="text1"/>
                <w:sz w:val="15"/>
                <w:szCs w:val="15"/>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144145</wp:posOffset>
                      </wp:positionH>
                      <wp:positionV relativeFrom="paragraph">
                        <wp:posOffset>-2540</wp:posOffset>
                      </wp:positionV>
                      <wp:extent cx="819150" cy="796290"/>
                      <wp:effectExtent l="0" t="0" r="19050" b="23495"/>
                      <wp:wrapNone/>
                      <wp:docPr id="413425073" name="直接连接符 4"/>
                      <wp:cNvGraphicFramePr/>
                      <a:graphic xmlns:a="http://schemas.openxmlformats.org/drawingml/2006/main">
                        <a:graphicData uri="http://schemas.microsoft.com/office/word/2010/wordprocessingShape">
                          <wps:wsp>
                            <wps:cNvCnPr/>
                            <wps:spPr>
                              <a:xfrm>
                                <a:off x="0" y="0"/>
                                <a:ext cx="819260" cy="796096"/>
                              </a:xfrm>
                              <a:prstGeom prst="line">
                                <a:avLst/>
                              </a:prstGeom>
                              <a:noFill/>
                              <a:ln w="6350" cap="flat" cmpd="sng" algn="ctr">
                                <a:solidFill>
                                  <a:srgbClr val="000000"/>
                                </a:solidFill>
                                <a:prstDash val="solid"/>
                                <a:miter lim="800000"/>
                              </a:ln>
                            </wps:spPr>
                            <wps:bodyPr/>
                          </wps:wsp>
                        </a:graphicData>
                      </a:graphic>
                    </wp:anchor>
                  </w:drawing>
                </mc:Choice>
                <mc:Fallback>
                  <w:pict>
                    <v:line id="直接连接符 4" o:spid="_x0000_s1026" o:spt="20" style="position:absolute;left:0pt;margin-left:11.35pt;margin-top:-0.2pt;height:62.7pt;width:64.5pt;z-index:251682816;mso-width-relative:page;mso-height-relative:page;" filled="f" stroked="t" coordsize="21600,21600" o:gfxdata="UEsDBAoAAAAAAIdO4kAAAAAAAAAAAAAAAAAEAAAAZHJzL1BLAwQUAAAACACHTuJAgs6GVdYAAAAI&#10;AQAADwAAAGRycy9kb3ducmV2LnhtbE2PwU7DMBBE70j8g7VI3FonESVViNMDEgckJErgwNFNtknA&#10;XgfbTdK/Z3uC245m9Ham3C3WiAl9GBwpSNcJCKTGtQN1Cj7en1ZbECFqarVxhArOGGBXXV+Vumjd&#10;TG841bETDKFQaAV9jGMhZWh6tDqs3YjE3tF5qyNL38nW65nh1sgsSe6l1QPxh16P+Nhj812fLFMo&#10;/zkuxn/uX1/6bT1/4fOUo1K3N2nyACLiEv/CcKnP1aHiTgd3ojYIoyDLck4qWN2BuNiblPWBj2yT&#10;gKxK+X9A9QtQSwMEFAAAAAgAh07iQPmSKOHuAQAAvQMAAA4AAABkcnMvZTJvRG9jLnhtbK1TzW4T&#10;MRC+I/EOlu9kNz9Nm1U2PTQqFwSVgAeYeL1ZS/6Tx80mL8ELIHGDE0fuvE3LYzD2hrSUSw/swTue&#10;n8/zfR4vL/dGs50MqJyt+XhUciatcI2y25p//HD96oIzjGAb0M7Kmh8k8svVyxfL3ldy4jqnGxkY&#10;gVisel/zLkZfFQWKThrAkfPSUrB1wUCkbdgWTYCe0I0uJmU5L3oXGh+ckIjkXQ9BfkQMzwF0bauE&#10;XDtxa6SNA2qQGiJRwk555KvcbdtKEd+1LcrIdM2JacwrHUL2Jq3FagnVNoDvlDi2AM9p4QknA8rS&#10;oSeoNURgt0H9A2WUCA5dG0fCmWIgkhUhFuPyiTbvO/AycyGp0Z9Ex/8HK97ubgJTTc1n4+lsclae&#10;TzmzYOji7z//uPv09dfPL7Tef//GZkms3mNFNVf2Jhx36G9CYr5vg0l/4sT2WeDDSWC5j0yQ82K8&#10;mMxJekGh88W8XMwTZvFQ7APG19IZloyaa2UTf6hg9wbjkPonJbmtu1Zakx8qbVlf8/n0LMEDzWVL&#10;80Cm8cQN7ZYz0FsaeBFDRkSnVZOqUzGG7eZKB7aDNCb5Ozb2V1o6eg3YDXk5lNKgMirSm9DKEMXH&#10;1doSuyTZIFKyNq45ZO2yn2418z9OYBqbx/tc/fDqV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s6GVdYAAAAIAQAADwAAAAAAAAABACAAAAAiAAAAZHJzL2Rvd25yZXYueG1sUEsBAhQAFAAAAAgA&#10;h07iQPmSKOHuAQAAvQMAAA4AAAAAAAAAAQAgAAAAJQEAAGRycy9lMm9Eb2MueG1sUEsFBgAAAAAG&#10;AAYAWQEAAIUFAAAAAA==&#10;">
                      <v:fill on="f" focussize="0,0"/>
                      <v:stroke weight="0.5pt" color="#000000" miterlimit="8" joinstyle="miter"/>
                      <v:imagedata o:title=""/>
                      <o:lock v:ext="edit" aspectratio="f"/>
                    </v:line>
                  </w:pict>
                </mc:Fallback>
              </mc:AlternateContent>
            </w:r>
            <w:r>
              <w:rPr>
                <w:rFonts w:hint="eastAsia" w:ascii="仿宋" w:hAnsi="仿宋" w:eastAsia="仿宋" w:cs="仿宋_GB2312"/>
                <w:color w:val="000000" w:themeColor="text1"/>
                <w:sz w:val="15"/>
                <w:szCs w:val="15"/>
                <w14:textFill>
                  <w14:solidFill>
                    <w14:schemeClr w14:val="tx1"/>
                  </w14:solidFill>
                </w14:textFill>
              </w:rPr>
              <w:t>竞赛飞行方式</w:t>
            </w:r>
          </w:p>
          <w:p>
            <w:pPr>
              <w:widowControl/>
              <w:ind w:firstLine="150" w:firstLineChars="100"/>
              <w:contextualSpacing/>
              <w:jc w:val="left"/>
              <w:textAlignment w:val="center"/>
              <w:rPr>
                <w:rFonts w:ascii="仿宋" w:hAnsi="仿宋" w:eastAsia="仿宋" w:cs="仿宋_GB2312"/>
                <w:color w:val="000000" w:themeColor="text1"/>
                <w:sz w:val="11"/>
                <w:szCs w:val="11"/>
                <w14:textFill>
                  <w14:solidFill>
                    <w14:schemeClr w14:val="tx1"/>
                  </w14:solidFill>
                </w14:textFill>
              </w:rPr>
            </w:pPr>
            <w:r>
              <w:rPr>
                <w:rFonts w:hint="eastAsia" w:ascii="仿宋" w:hAnsi="仿宋" w:eastAsia="仿宋" w:cs="仿宋_GB2312"/>
                <w:color w:val="000000" w:themeColor="text1"/>
                <w:sz w:val="15"/>
                <w:szCs w:val="15"/>
                <w14:textFill>
                  <w14:solidFill>
                    <w14:schemeClr w14:val="tx1"/>
                  </w14:solidFill>
                </w14:textFill>
              </w:rPr>
              <w:t>大 项</w:t>
            </w:r>
          </w:p>
          <w:p>
            <w:pPr>
              <w:widowControl/>
              <w:contextualSpacing/>
              <w:jc w:val="left"/>
              <w:textAlignment w:val="center"/>
              <w:rPr>
                <w:rFonts w:ascii="仿宋" w:hAnsi="仿宋" w:eastAsia="仿宋" w:cs="仿宋_GB2312"/>
                <w:color w:val="000000" w:themeColor="text1"/>
                <w:sz w:val="15"/>
                <w:szCs w:val="15"/>
                <w14:textFill>
                  <w14:solidFill>
                    <w14:schemeClr w14:val="tx1"/>
                  </w14:solidFill>
                </w14:textFill>
              </w:rPr>
            </w:pPr>
            <w:r>
              <w:rPr>
                <w:rFonts w:ascii="仿宋" w:hAnsi="仿宋" w:eastAsia="仿宋"/>
                <w:color w:val="000000" w:themeColor="text1"/>
                <w:sz w:val="15"/>
                <w:szCs w:val="15"/>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635</wp:posOffset>
                      </wp:positionH>
                      <wp:positionV relativeFrom="paragraph">
                        <wp:posOffset>90170</wp:posOffset>
                      </wp:positionV>
                      <wp:extent cx="965200" cy="317500"/>
                      <wp:effectExtent l="0" t="0" r="25400" b="25400"/>
                      <wp:wrapNone/>
                      <wp:docPr id="1401488052" name="直接连接符 3"/>
                      <wp:cNvGraphicFramePr/>
                      <a:graphic xmlns:a="http://schemas.openxmlformats.org/drawingml/2006/main">
                        <a:graphicData uri="http://schemas.microsoft.com/office/word/2010/wordprocessingShape">
                          <wps:wsp>
                            <wps:cNvCnPr/>
                            <wps:spPr>
                              <a:xfrm>
                                <a:off x="0" y="0"/>
                                <a:ext cx="965200" cy="317500"/>
                              </a:xfrm>
                              <a:prstGeom prst="line">
                                <a:avLst/>
                              </a:prstGeom>
                              <a:noFill/>
                              <a:ln w="6350" cap="flat" cmpd="sng" algn="ctr">
                                <a:solidFill>
                                  <a:srgbClr val="000000"/>
                                </a:solidFill>
                                <a:prstDash val="solid"/>
                                <a:miter lim="800000"/>
                              </a:ln>
                            </wps:spPr>
                            <wps:bodyPr/>
                          </wps:wsp>
                        </a:graphicData>
                      </a:graphic>
                    </wp:anchor>
                  </w:drawing>
                </mc:Choice>
                <mc:Fallback>
                  <w:pict>
                    <v:line id="直接连接符 3" o:spid="_x0000_s1026" o:spt="20" style="position:absolute;left:0pt;margin-left:0.05pt;margin-top:7.1pt;height:25pt;width:76pt;z-index:251685888;mso-width-relative:page;mso-height-relative:page;" filled="f" stroked="t" coordsize="21600,21600" o:gfxdata="UEsDBAoAAAAAAIdO4kAAAAAAAAAAAAAAAAAEAAAAZHJzL1BLAwQUAAAACACHTuJAAocUdtIAAAAG&#10;AQAADwAAAGRycy9kb3ducmV2LnhtbE2OPU/DMBCGdyT+g3VIbNRpBG0V4nRAYkBCAlIGRje+xoH4&#10;HGw3Cf+eywTLSe+H3nvK/ex6MWKInScF61UGAqnxpqNWwfvh8WYHIiZNRveeUMEPRthXlxelLoyf&#10;6A3HOrWCRygWWoFNaSikjI1Fp+PKD0icnXxwOrEMrTRBTzzuepln2UY63RF/sHrAB4vNV312vELb&#10;79Pch4/Xl2e7q6dPfBq3qNT11Tq7B5FwTn9lWPAZHSpmOvozmSj6RYvE9zYHsaR3ORtHBRs2ZFXK&#10;//jVL1BLAwQUAAAACACHTuJAEJ7eAe4BAAC+AwAADgAAAGRycy9lMm9Eb2MueG1srVNLjhMxEN0j&#10;cQfLe9KdZBJCK51ZTDRsEEQCDlBxu9OW/JPLk04uwQWQ2MGKJXtuM8MxKLtDZhg2s6AX7nJ9nus9&#10;l5eXB6PZXgZUztZ8PCo5k1a4RtldzT9+uH6x4Awj2Aa0s7LmR4n8cvX82bL3lZy4zulGBkYgFqve&#10;17yL0VdFgaKTBnDkvLQUbF0wEGkbdkUToCd0o4tJWc6L3oXGByckInnXQ5CfEMNTAF3bKiHXTtwY&#10;aeOAGqSGSJSwUx75KnfbtlLEd22LMjJdc2Ia80qHkL1Na7FaQrUL4DslTi3AU1p4xMmAsnToGWoN&#10;EdhNUP9AGSWCQ9fGkXCmGIhkRYjFuHykzfsOvMxcSGr0Z9Hx/8GKt/tNYKqhSbgoxxeLRTmbcGbB&#10;0M3fff5x++nrr59faL37/o1Nk1q9x4qKruwmnHboNyFRP7TBpD+RYoes8PGssDxEJsj5aj6jGeBM&#10;UGg6fjkjm1CK+2IfML6WzrBk1FwrmwSACvZvMA6pf1KS27prpTX5odKW9TWfT2cJHmgwWxoIMo0n&#10;cmh3nIHe0cSLGDIiOq2aVJ2KMey2VzqwPaQ5yd+psb/S0tFrwG7Iy6GUBpVRkR6FVqbmi4fV2hK7&#10;JNkgUrK2rjlm7bKfrjXzP41gmpuH+1x9/+x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ChxR2&#10;0gAAAAYBAAAPAAAAAAAAAAEAIAAAACIAAABkcnMvZG93bnJldi54bWxQSwECFAAUAAAACACHTuJA&#10;EJ7eAe4BAAC+AwAADgAAAAAAAAABACAAAAAhAQAAZHJzL2Uyb0RvYy54bWxQSwUGAAAAAAYABgBZ&#10;AQAAgQUAAAAA&#10;">
                      <v:fill on="f" focussize="0,0"/>
                      <v:stroke weight="0.5pt" color="#000000" miterlimit="8" joinstyle="miter"/>
                      <v:imagedata o:title=""/>
                      <o:lock v:ext="edit" aspectratio="f"/>
                    </v:line>
                  </w:pict>
                </mc:Fallback>
              </mc:AlternateContent>
            </w:r>
          </w:p>
          <w:p>
            <w:pPr>
              <w:widowControl/>
              <w:contextualSpacing/>
              <w:jc w:val="left"/>
              <w:textAlignment w:val="center"/>
              <w:rPr>
                <w:rFonts w:ascii="仿宋" w:hAnsi="仿宋" w:eastAsia="仿宋" w:cs="仿宋_GB2312"/>
                <w:color w:val="000000" w:themeColor="text1"/>
                <w:sz w:val="15"/>
                <w:szCs w:val="15"/>
                <w14:textFill>
                  <w14:solidFill>
                    <w14:schemeClr w14:val="tx1"/>
                  </w14:solidFill>
                </w14:textFill>
              </w:rPr>
            </w:pPr>
            <w:r>
              <w:rPr>
                <w:rFonts w:hint="eastAsia" w:ascii="仿宋" w:hAnsi="仿宋" w:eastAsia="仿宋" w:cs="仿宋_GB2312"/>
                <w:color w:val="000000" w:themeColor="text1"/>
                <w:sz w:val="15"/>
                <w:szCs w:val="15"/>
                <w14:textFill>
                  <w14:solidFill>
                    <w14:schemeClr w14:val="tx1"/>
                  </w14:solidFill>
                </w14:textFill>
              </w:rPr>
              <w:t>代码</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numPr>
                <w:ilvl w:val="0"/>
                <w:numId w:val="2"/>
              </w:numPr>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自由飞行类</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2-线操纵圆周飞行类</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3-无线电遥控飞行类</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4-</w:t>
            </w:r>
            <w:r>
              <w:rPr>
                <w:rFonts w:hint="eastAsia" w:ascii="仿宋" w:hAnsi="仿宋" w:eastAsia="仿宋" w:cs="仿宋_GB2312"/>
                <w:color w:val="000000" w:themeColor="text1"/>
                <w:sz w:val="20"/>
                <w:szCs w:val="20"/>
                <w14:textFill>
                  <w14:solidFill>
                    <w14:schemeClr w14:val="tx1"/>
                  </w14:solidFill>
                </w14:textFill>
              </w:rPr>
              <w:t>像真模型类</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18"/>
                <w:szCs w:val="18"/>
                <w14:textFill>
                  <w14:solidFill>
                    <w14:schemeClr w14:val="tx1"/>
                  </w14:solidFill>
                </w14:textFill>
              </w:rPr>
            </w:pPr>
            <w:r>
              <w:rPr>
                <w:rFonts w:hint="eastAsia" w:ascii="仿宋" w:hAnsi="仿宋" w:eastAsia="仿宋" w:cs="仿宋_GB2312"/>
                <w:color w:val="000000" w:themeColor="text1"/>
                <w:kern w:val="0"/>
                <w:sz w:val="18"/>
                <w:szCs w:val="18"/>
                <w14:textFill>
                  <w14:solidFill>
                    <w14:schemeClr w14:val="tx1"/>
                  </w14:solidFill>
                </w14:textFill>
              </w:rPr>
              <w:t>5-</w:t>
            </w:r>
            <w:r>
              <w:rPr>
                <w:rFonts w:hint="eastAsia" w:ascii="仿宋" w:hAnsi="仿宋" w:eastAsia="仿宋" w:cs="仿宋_GB2312"/>
                <w:color w:val="000000" w:themeColor="text1"/>
                <w:sz w:val="18"/>
                <w:szCs w:val="18"/>
                <w14:textFill>
                  <w14:solidFill>
                    <w14:schemeClr w14:val="tx1"/>
                  </w14:solidFill>
                </w14:textFill>
              </w:rPr>
              <w:t>无线电遥控电动模型类</w:t>
            </w:r>
          </w:p>
        </w:tc>
      </w:tr>
      <w:tr>
        <w:tblPrEx>
          <w:tblCellMar>
            <w:top w:w="0" w:type="dxa"/>
            <w:left w:w="0" w:type="dxa"/>
            <w:bottom w:w="0" w:type="dxa"/>
            <w:right w:w="0" w:type="dxa"/>
          </w:tblCellMar>
        </w:tblPrEx>
        <w:trPr>
          <w:trHeight w:val="90"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A</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牵引</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线操纵竞速</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遥控特技</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像真自由飞</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9"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B</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橡筋</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线操纵特技</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遥控牵引滑翔机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像真线操纵</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遥控电动滑翔机</w:t>
            </w:r>
          </w:p>
        </w:tc>
      </w:tr>
      <w:tr>
        <w:tblPrEx>
          <w:tblCellMar>
            <w:top w:w="0" w:type="dxa"/>
            <w:left w:w="0" w:type="dxa"/>
            <w:bottom w:w="0" w:type="dxa"/>
            <w:right w:w="0" w:type="dxa"/>
          </w:tblCellMar>
        </w:tblPrEx>
        <w:trPr>
          <w:trHeight w:val="401"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C</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自由飞</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线操纵编组竞速</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遥控直升机特技</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遥控精确比例及飞行</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67"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D</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室内橡筋</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线操纵空战</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遥控竞速</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像真室内橡筋</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89"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E</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山坡滑翔</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线操纵压燃空战</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遥控电动竞速</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G电动竞速</w:t>
            </w:r>
          </w:p>
        </w:tc>
      </w:tr>
      <w:tr>
        <w:tblPrEx>
          <w:tblCellMar>
            <w:top w:w="0" w:type="dxa"/>
            <w:left w:w="0" w:type="dxa"/>
            <w:bottom w:w="0" w:type="dxa"/>
            <w:right w:w="0" w:type="dxa"/>
          </w:tblCellMar>
        </w:tblPrEx>
        <w:trPr>
          <w:trHeight w:val="455"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F</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遥控山坡滑翔机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室内像真自由飞</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5"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线操纵电动竞速</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遥控动力滑翔机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97"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H</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遥控外观及飞行</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3"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J</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sz w:val="20"/>
                <w:szCs w:val="20"/>
                <w14:textFill>
                  <w14:solidFill>
                    <w14:schemeClr w14:val="tx1"/>
                  </w14:solidFill>
                </w14:textFill>
              </w:rPr>
              <w:t>G直距</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遥控热气流滑翔机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遥控像真小组</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遥控热气流电动滑翔机</w:t>
            </w:r>
          </w:p>
        </w:tc>
      </w:tr>
      <w:tr>
        <w:tblPrEx>
          <w:tblCellMar>
            <w:top w:w="0" w:type="dxa"/>
            <w:left w:w="0" w:type="dxa"/>
            <w:bottom w:w="0" w:type="dxa"/>
            <w:right w:w="0" w:type="dxa"/>
          </w:tblCellMar>
        </w:tblPrEx>
        <w:trPr>
          <w:trHeight w:val="469"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K</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G二氧化碳</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遥控手抛滑翔机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遥控比例直升机</w:t>
            </w: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249"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L</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G冲浪</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遥控弹射滑翔机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25"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M</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遥控大型特技</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G遥控纸飞机</w:t>
            </w:r>
          </w:p>
        </w:tc>
      </w:tr>
      <w:tr>
        <w:tblPrEx>
          <w:tblCellMar>
            <w:top w:w="0" w:type="dxa"/>
            <w:left w:w="0" w:type="dxa"/>
            <w:bottom w:w="0" w:type="dxa"/>
            <w:right w:w="0" w:type="dxa"/>
          </w:tblCellMar>
        </w:tblPrEx>
        <w:trPr>
          <w:trHeight w:val="415"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N</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G室内手掷</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遥控直升机花式飞行</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7"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P</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G扑翼</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室内遥控特技</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85"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Q</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200" w:firstLineChars="100"/>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电动</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G室内线操纵特技</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277"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R</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G软弹射</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G室内线操纵空战</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G遥控任务飞行</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53"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S</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G手掷</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sz w:val="20"/>
                <w:szCs w:val="20"/>
                <w14:textFill>
                  <w14:solidFill>
                    <w14:schemeClr w14:val="tx1"/>
                  </w14:solidFill>
                </w14:textFill>
              </w:rPr>
              <w:t>G</w:t>
            </w:r>
            <w:r>
              <w:rPr>
                <w:rFonts w:hint="eastAsia" w:ascii="仿宋" w:hAnsi="仿宋" w:eastAsia="仿宋" w:cs="仿宋_GB2312"/>
                <w:color w:val="000000" w:themeColor="text1"/>
                <w:kern w:val="0"/>
                <w:sz w:val="20"/>
                <w:szCs w:val="20"/>
                <w14:textFill>
                  <w14:solidFill>
                    <w14:schemeClr w14:val="tx1"/>
                  </w14:solidFill>
                </w14:textFill>
              </w:rPr>
              <w:t>线操纵伞翼特技</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遥控喷气特技模型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1"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T</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G弹射</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sz w:val="20"/>
                <w:szCs w:val="20"/>
                <w14:textFill>
                  <w14:solidFill>
                    <w14:schemeClr w14:val="tx1"/>
                  </w14:solidFill>
                </w14:textFill>
              </w:rPr>
              <w:t>G</w:t>
            </w:r>
            <w:r>
              <w:rPr>
                <w:rFonts w:hint="eastAsia" w:ascii="仿宋" w:hAnsi="仿宋" w:eastAsia="仿宋" w:cs="仿宋_GB2312"/>
                <w:color w:val="000000" w:themeColor="text1"/>
                <w:kern w:val="0"/>
                <w:sz w:val="20"/>
                <w:szCs w:val="20"/>
                <w14:textFill>
                  <w14:solidFill>
                    <w14:schemeClr w14:val="tx1"/>
                  </w14:solidFill>
                </w14:textFill>
              </w:rPr>
              <w:t>线操纵甩动特技</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遥控1/2像真竞速</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407"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W</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G遥控水上模型飞机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289"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 xml:space="preserve"> Y</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G伞翼</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G线操纵电动越障</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r>
      <w:tr>
        <w:tblPrEx>
          <w:tblCellMar>
            <w:top w:w="0" w:type="dxa"/>
            <w:left w:w="0" w:type="dxa"/>
            <w:bottom w:w="0" w:type="dxa"/>
            <w:right w:w="0" w:type="dxa"/>
          </w:tblCellMar>
        </w:tblPrEx>
        <w:trPr>
          <w:trHeight w:val="321" w:hRule="atLeast"/>
        </w:trPr>
        <w:tc>
          <w:tcPr>
            <w:tcW w:w="154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jc w:val="center"/>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Z</w:t>
            </w:r>
          </w:p>
        </w:tc>
        <w:tc>
          <w:tcPr>
            <w:tcW w:w="12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w:t>
            </w:r>
            <w:r>
              <w:rPr>
                <w:rFonts w:hint="eastAsia" w:ascii="仿宋" w:hAnsi="仿宋" w:eastAsia="仿宋" w:cs="仿宋_GB2312"/>
                <w:bCs/>
                <w:color w:val="000000" w:themeColor="text1"/>
                <w:sz w:val="20"/>
                <w:szCs w:val="20"/>
                <w14:textFill>
                  <w14:solidFill>
                    <w14:schemeClr w14:val="tx1"/>
                  </w14:solidFill>
                </w14:textFill>
              </w:rPr>
              <w:t>橡筋</w:t>
            </w:r>
            <w:r>
              <w:rPr>
                <w:rFonts w:hint="eastAsia" w:ascii="仿宋" w:hAnsi="仿宋" w:eastAsia="仿宋" w:cs="仿宋_GB2312"/>
                <w:color w:val="000000" w:themeColor="text1"/>
                <w:kern w:val="0"/>
                <w:sz w:val="20"/>
                <w:szCs w:val="20"/>
                <w14:textFill>
                  <w14:solidFill>
                    <w14:schemeClr w14:val="tx1"/>
                  </w14:solidFill>
                </w14:textFill>
              </w:rPr>
              <w:t>直升</w:t>
            </w:r>
          </w:p>
        </w:tc>
        <w:tc>
          <w:tcPr>
            <w:tcW w:w="18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sz w:val="20"/>
                <w:szCs w:val="20"/>
                <w14:textFill>
                  <w14:solidFill>
                    <w14:schemeClr w14:val="tx1"/>
                  </w14:solidFill>
                </w14:textFill>
              </w:rPr>
              <w:t xml:space="preserve">                </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contextualSpacing/>
              <w:textAlignment w:val="center"/>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kern w:val="0"/>
                <w:sz w:val="20"/>
                <w:szCs w:val="20"/>
                <w14:textFill>
                  <w14:solidFill>
                    <w14:schemeClr w14:val="tx1"/>
                  </w14:solidFill>
                </w14:textFill>
              </w:rPr>
              <w:t>G遥控空战</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jc w:val="center"/>
              <w:rPr>
                <w:rFonts w:ascii="仿宋" w:hAnsi="仿宋" w:eastAsia="仿宋" w:cs="仿宋_GB2312"/>
                <w:color w:val="000000" w:themeColor="text1"/>
                <w:sz w:val="20"/>
                <w:szCs w:val="20"/>
                <w14:textFill>
                  <w14:solidFill>
                    <w14:schemeClr w14:val="tx1"/>
                  </w14:solidFill>
                </w14:textFill>
              </w:rPr>
            </w:pPr>
          </w:p>
        </w:tc>
        <w:tc>
          <w:tcPr>
            <w:tcW w:w="21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contextualSpacing/>
              <w:rPr>
                <w:rFonts w:ascii="仿宋" w:hAnsi="仿宋" w:eastAsia="仿宋" w:cs="仿宋_GB2312"/>
                <w:color w:val="000000" w:themeColor="text1"/>
                <w:sz w:val="20"/>
                <w:szCs w:val="20"/>
                <w14:textFill>
                  <w14:solidFill>
                    <w14:schemeClr w14:val="tx1"/>
                  </w14:solidFill>
                </w14:textFill>
              </w:rPr>
            </w:pPr>
            <w:r>
              <w:rPr>
                <w:rFonts w:hint="eastAsia" w:ascii="仿宋" w:hAnsi="仿宋" w:eastAsia="仿宋" w:cs="仿宋_GB2312"/>
                <w:color w:val="000000" w:themeColor="text1"/>
                <w:sz w:val="20"/>
                <w:szCs w:val="20"/>
                <w14:textFill>
                  <w14:solidFill>
                    <w14:schemeClr w14:val="tx1"/>
                  </w14:solidFill>
                </w14:textFill>
              </w:rPr>
              <w:t>G遥控电动空战</w:t>
            </w:r>
          </w:p>
        </w:tc>
      </w:tr>
    </w:tbl>
    <w:p>
      <w:pPr>
        <w:adjustRightInd w:val="0"/>
        <w:contextualSpacing/>
        <w:rPr>
          <w:rFonts w:ascii="仿宋_GB2312" w:hAnsi="仿宋_GB2312" w:eastAsia="仿宋" w:cs="仿宋_GB2312"/>
          <w:color w:val="000000" w:themeColor="text1"/>
          <w:szCs w:val="21"/>
          <w14:textFill>
            <w14:solidFill>
              <w14:schemeClr w14:val="tx1"/>
            </w14:solidFill>
          </w14:textFill>
        </w:rPr>
      </w:pPr>
      <w:r>
        <w:rPr>
          <w:rFonts w:hint="eastAsia" w:ascii="仿宋_GB2312" w:hAnsi="仿宋_GB2312" w:eastAsia="仿宋" w:cs="仿宋_GB2312"/>
          <w:color w:val="000000" w:themeColor="text1"/>
          <w:kern w:val="0"/>
          <w:szCs w:val="21"/>
          <w14:textFill>
            <w14:solidFill>
              <w14:schemeClr w14:val="tx1"/>
            </w14:solidFill>
          </w14:textFill>
        </w:rPr>
        <w:t>说明：</w:t>
      </w:r>
      <w:r>
        <w:rPr>
          <w:rFonts w:hint="eastAsia" w:ascii="仿宋_GB2312" w:hAnsi="仿宋_GB2312" w:eastAsia="仿宋" w:cs="仿宋_GB2312"/>
          <w:color w:val="000000" w:themeColor="text1"/>
          <w:szCs w:val="21"/>
          <w14:textFill>
            <w14:solidFill>
              <w14:schemeClr w14:val="tx1"/>
            </w14:solidFill>
          </w14:textFill>
        </w:rPr>
        <w:t>1）</w:t>
      </w:r>
      <w:r>
        <w:rPr>
          <w:rFonts w:hint="eastAsia" w:ascii="仿宋_GB2312" w:hAnsi="仿宋_GB2312" w:eastAsia="仿宋" w:cs="仿宋_GB2312"/>
          <w:color w:val="000000" w:themeColor="text1"/>
          <w:kern w:val="0"/>
          <w:szCs w:val="21"/>
          <w14:textFill>
            <w14:solidFill>
              <w14:schemeClr w14:val="tx1"/>
            </w14:solidFill>
          </w14:textFill>
        </w:rPr>
        <w:t>前缀G，为国内</w:t>
      </w:r>
      <w:r>
        <w:rPr>
          <w:rFonts w:hint="eastAsia" w:ascii="仿宋_GB2312" w:hAnsi="仿宋_GB2312" w:eastAsia="仿宋" w:cs="仿宋_GB2312"/>
          <w:color w:val="000000" w:themeColor="text1"/>
          <w:szCs w:val="21"/>
          <w14:textFill>
            <w14:solidFill>
              <w14:schemeClr w14:val="tx1"/>
            </w14:solidFill>
          </w14:textFill>
        </w:rPr>
        <w:t>大项代码。</w:t>
      </w:r>
    </w:p>
    <w:p>
      <w:pPr>
        <w:pStyle w:val="40"/>
        <w:adjustRightInd w:val="0"/>
        <w:ind w:firstLine="630" w:firstLineChars="300"/>
        <w:contextualSpacing/>
        <w:rPr>
          <w:rFonts w:ascii="仿宋_GB2312" w:hAnsi="仿宋_GB2312" w:eastAsia="仿宋" w:cs="仿宋_GB2312"/>
          <w:color w:val="000000" w:themeColor="text1"/>
          <w:szCs w:val="21"/>
          <w14:textFill>
            <w14:solidFill>
              <w14:schemeClr w14:val="tx1"/>
            </w14:solidFill>
          </w14:textFill>
        </w:rPr>
      </w:pPr>
      <w:r>
        <w:rPr>
          <w:rFonts w:hint="eastAsia" w:ascii="仿宋_GB2312" w:hAnsi="仿宋_GB2312" w:eastAsia="仿宋" w:cs="仿宋_GB2312"/>
          <w:color w:val="000000" w:themeColor="text1"/>
          <w:szCs w:val="21"/>
          <w14:textFill>
            <w14:solidFill>
              <w14:schemeClr w14:val="tx1"/>
            </w14:solidFill>
          </w14:textFill>
        </w:rPr>
        <w:t>2）</w:t>
      </w:r>
      <w:r>
        <w:rPr>
          <w:rFonts w:hint="eastAsia" w:ascii="仿宋_GB2312" w:hAnsi="仿宋_GB2312" w:eastAsia="仿宋" w:cs="仿宋_GB2312"/>
          <w:color w:val="000000" w:themeColor="text1"/>
          <w:kern w:val="0"/>
          <w:szCs w:val="21"/>
          <w14:textFill>
            <w14:solidFill>
              <w14:schemeClr w14:val="tx1"/>
            </w14:solidFill>
          </w14:textFill>
        </w:rPr>
        <w:t>无前缀, 为国际、国内</w:t>
      </w:r>
      <w:r>
        <w:rPr>
          <w:rFonts w:hint="eastAsia" w:ascii="仿宋_GB2312" w:hAnsi="仿宋_GB2312" w:eastAsia="仿宋" w:cs="仿宋_GB2312"/>
          <w:color w:val="000000" w:themeColor="text1"/>
          <w:szCs w:val="21"/>
          <w14:textFill>
            <w14:solidFill>
              <w14:schemeClr w14:val="tx1"/>
            </w14:solidFill>
          </w14:textFill>
        </w:rPr>
        <w:t>大项</w:t>
      </w:r>
      <w:r>
        <w:rPr>
          <w:rFonts w:hint="eastAsia" w:ascii="仿宋_GB2312" w:hAnsi="仿宋_GB2312" w:eastAsia="仿宋" w:cs="仿宋_GB2312"/>
          <w:color w:val="000000" w:themeColor="text1"/>
          <w:kern w:val="0"/>
          <w:szCs w:val="21"/>
          <w14:textFill>
            <w14:solidFill>
              <w14:schemeClr w14:val="tx1"/>
            </w14:solidFill>
          </w14:textFill>
        </w:rPr>
        <w:t>共用</w:t>
      </w:r>
      <w:r>
        <w:rPr>
          <w:rFonts w:hint="eastAsia" w:ascii="仿宋_GB2312" w:hAnsi="仿宋_GB2312" w:eastAsia="仿宋" w:cs="仿宋_GB2312"/>
          <w:color w:val="000000" w:themeColor="text1"/>
          <w:szCs w:val="21"/>
          <w14:textFill>
            <w14:solidFill>
              <w14:schemeClr w14:val="tx1"/>
            </w14:solidFill>
          </w14:textFill>
        </w:rPr>
        <w:t>代码。</w:t>
      </w:r>
    </w:p>
    <w:p>
      <w:pPr>
        <w:pStyle w:val="40"/>
        <w:adjustRightInd w:val="0"/>
        <w:ind w:firstLine="630" w:firstLineChars="300"/>
        <w:contextualSpacing/>
        <w:rPr>
          <w:rFonts w:ascii="仿宋_GB2312" w:hAnsi="仿宋_GB2312" w:eastAsia="仿宋" w:cs="仿宋_GB2312"/>
          <w:color w:val="000000" w:themeColor="text1"/>
          <w:szCs w:val="21"/>
          <w14:textFill>
            <w14:solidFill>
              <w14:schemeClr w14:val="tx1"/>
            </w14:solidFill>
          </w14:textFill>
        </w:rPr>
      </w:pPr>
      <w:r>
        <w:rPr>
          <w:rFonts w:hint="eastAsia" w:ascii="仿宋_GB2312" w:hAnsi="仿宋_GB2312" w:eastAsia="仿宋" w:cs="仿宋_GB2312"/>
          <w:color w:val="000000" w:themeColor="text1"/>
          <w:szCs w:val="21"/>
          <w14:textFill>
            <w14:solidFill>
              <w14:schemeClr w14:val="tx1"/>
            </w14:solidFill>
          </w14:textFill>
        </w:rPr>
        <w:t>3）表中大项为简称。</w:t>
      </w:r>
    </w:p>
    <w:p>
      <w:pPr>
        <w:autoSpaceDE w:val="0"/>
        <w:autoSpaceDN w:val="0"/>
        <w:adjustRightInd w:val="0"/>
        <w:ind w:firstLine="300" w:firstLineChars="100"/>
        <w:contextualSpacing/>
        <w:rPr>
          <w:rFonts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pPr>
      <w:r>
        <w:rPr>
          <w:rFonts w:hint="eastAsia"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t>4. 国内项目代码（后缀）四至六位，数字、字母含义：</w:t>
      </w:r>
    </w:p>
    <w:p>
      <w:pPr>
        <w:adjustRightInd w:val="0"/>
        <w:ind w:firstLine="600" w:firstLineChars="200"/>
        <w:contextualSpacing/>
        <w:rPr>
          <w:rFonts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pPr>
      <w:r>
        <w:rPr>
          <w:rFonts w:hint="eastAsia"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t>（1）第四位数字代表项目级别，0～3，分别对应初级、一级、二级、三级；字母M代表入门级。</w:t>
      </w:r>
    </w:p>
    <w:p>
      <w:pPr>
        <w:adjustRightInd w:val="0"/>
        <w:ind w:firstLine="600" w:firstLineChars="200"/>
        <w:contextualSpacing/>
        <w:rPr>
          <w:rFonts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pPr>
      <w:r>
        <w:rPr>
          <w:rFonts w:hint="eastAsia"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t>（2）第四至六位汉语拼音字母及字母与数字组合，代表项目特征和适飞空间：</w:t>
      </w:r>
    </w:p>
    <w:p>
      <w:pPr>
        <w:adjustRightInd w:val="0"/>
        <w:ind w:firstLine="600" w:firstLineChars="200"/>
        <w:contextualSpacing/>
        <w:rPr>
          <w:rFonts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pPr>
      <w:r>
        <w:rPr>
          <w:rFonts w:hint="eastAsia"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t>B-编队特技，后续数字代表编队模型架数，无后续数字为双机编队；D-多人组合项目（编队特技项目除外），后续数字代表组合人数，无后续数字为双人组合；F-双机分离;J-</w:t>
      </w:r>
      <w:r>
        <w:rPr>
          <w:rFonts w:hint="eastAsia" w:ascii="仿宋_GB2312" w:hAnsi="仿宋_GB2312" w:eastAsia="仿宋" w:cs="仿宋_GB2312"/>
          <w:bCs/>
          <w:color w:val="262626" w:themeColor="text1" w:themeTint="D9"/>
          <w:sz w:val="30"/>
          <w:szCs w:val="30"/>
          <w14:textFill>
            <w14:solidFill>
              <w14:schemeClr w14:val="tx1">
                <w14:lumMod w14:val="85000"/>
                <w14:lumOff w14:val="15000"/>
              </w14:schemeClr>
            </w14:solidFill>
          </w14:textFill>
        </w:rPr>
        <w:t>竞距;</w:t>
      </w:r>
      <w:r>
        <w:rPr>
          <w:rFonts w:hint="eastAsia" w:ascii="仿宋_GB2312" w:hAnsi="仿宋_GB2312" w:eastAsia="仿宋" w:cs="仿宋_GB2312"/>
          <w:color w:val="262626" w:themeColor="text1" w:themeTint="D9"/>
          <w:sz w:val="30"/>
          <w:szCs w:val="30"/>
          <w14:textFill>
            <w14:solidFill>
              <w14:schemeClr w14:val="tx1">
                <w14:lumMod w14:val="85000"/>
                <w14:lumOff w14:val="15000"/>
              </w14:schemeClr>
            </w14:solidFill>
          </w14:textFill>
        </w:rPr>
        <w:t>K-空投；N-室内飞行；R-绕标飞行。</w:t>
      </w:r>
    </w:p>
    <w:p>
      <w:pPr>
        <w:adjustRightInd w:val="0"/>
        <w:contextualSpacing/>
        <w:rPr>
          <w:rFonts w:ascii="仿宋_GB2312" w:hAnsi="仿宋_GB2312" w:eastAsia="仿宋_GB2312" w:cs="仿宋_GB2312"/>
          <w:b/>
          <w:bCs/>
          <w:color w:val="000000" w:themeColor="text1"/>
          <w:sz w:val="32"/>
          <w14:textFill>
            <w14:solidFill>
              <w14:schemeClr w14:val="tx1"/>
            </w14:solidFill>
          </w14:textFill>
        </w:rPr>
      </w:pPr>
      <w:bookmarkStart w:id="150" w:name="_Toc150185072"/>
      <w:r>
        <w:rPr>
          <w:rFonts w:hint="eastAsia" w:ascii="仿宋_GB2312" w:hAnsi="仿宋_GB2312" w:eastAsia="仿宋_GB2312" w:cs="仿宋_GB2312"/>
          <w:b/>
          <w:bCs/>
          <w:color w:val="000000" w:themeColor="text1"/>
          <w:sz w:val="32"/>
          <w14:textFill>
            <w14:solidFill>
              <w14:schemeClr w14:val="tx1"/>
            </w14:solidFill>
          </w14:textFill>
        </w:rPr>
        <w:t>1.4.4 名称和代码在规则中的运用</w:t>
      </w:r>
      <w:bookmarkEnd w:id="150"/>
      <w:bookmarkStart w:id="151" w:name="_Hlk124097715"/>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w:t>
      </w:r>
      <w:bookmarkStart w:id="152" w:name="_Hlk131923479"/>
      <w:r>
        <w:rPr>
          <w:rFonts w:hint="eastAsia" w:ascii="仿宋" w:hAnsi="仿宋" w:eastAsia="仿宋" w:cs="仿宋_GB2312"/>
          <w:color w:val="000000" w:themeColor="text1"/>
          <w:sz w:val="30"/>
          <w:szCs w:val="30"/>
          <w14:textFill>
            <w14:solidFill>
              <w14:schemeClr w14:val="tx1"/>
            </w14:solidFill>
          </w14:textFill>
        </w:rPr>
        <w:t>大项</w:t>
      </w:r>
      <w:bookmarkEnd w:id="152"/>
      <w:r>
        <w:rPr>
          <w:rFonts w:hint="eastAsia" w:ascii="仿宋" w:hAnsi="仿宋" w:eastAsia="仿宋" w:cs="仿宋_GB2312"/>
          <w:color w:val="000000" w:themeColor="text1"/>
          <w:sz w:val="30"/>
          <w14:textFill>
            <w14:solidFill>
              <w14:schemeClr w14:val="tx1"/>
            </w14:solidFill>
          </w14:textFill>
        </w:rPr>
        <w:t>、项目名称的标示位置</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（1）在各大类竞赛通则下（序号第二层），标示</w:t>
      </w:r>
      <w:bookmarkStart w:id="153" w:name="_Hlk131923441"/>
      <w:r>
        <w:rPr>
          <w:rFonts w:hint="eastAsia" w:ascii="仿宋" w:hAnsi="仿宋" w:eastAsia="仿宋" w:cs="仿宋_GB2312"/>
          <w:color w:val="000000" w:themeColor="text1"/>
          <w:sz w:val="30"/>
          <w14:textFill>
            <w14:solidFill>
              <w14:schemeClr w14:val="tx1"/>
            </w14:solidFill>
          </w14:textFill>
        </w:rPr>
        <w:t>：</w:t>
      </w:r>
      <w:bookmarkEnd w:id="153"/>
      <w:r>
        <w:rPr>
          <w:rFonts w:hint="eastAsia" w:ascii="仿宋" w:hAnsi="仿宋" w:eastAsia="仿宋" w:cs="仿宋_GB2312"/>
          <w:color w:val="000000" w:themeColor="text1"/>
          <w:sz w:val="30"/>
          <w14:textFill>
            <w14:solidFill>
              <w14:schemeClr w14:val="tx1"/>
            </w14:solidFill>
          </w14:textFill>
        </w:rPr>
        <w:t>大项全称+简称。</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（2）在各项目分级细则中（序号第四层），标示：项目全称+项目代码。</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 项目简称和项目代码的运用</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（1）项目简称由项目等级＋</w:t>
      </w:r>
      <w:r>
        <w:rPr>
          <w:rFonts w:hint="eastAsia" w:ascii="仿宋" w:hAnsi="仿宋" w:eastAsia="仿宋" w:cs="仿宋_GB2312"/>
          <w:color w:val="000000" w:themeColor="text1"/>
          <w:sz w:val="30"/>
          <w:szCs w:val="30"/>
          <w14:textFill>
            <w14:solidFill>
              <w14:schemeClr w14:val="tx1"/>
            </w14:solidFill>
          </w14:textFill>
        </w:rPr>
        <w:t>大项</w:t>
      </w:r>
      <w:r>
        <w:rPr>
          <w:rFonts w:hint="eastAsia" w:ascii="仿宋" w:hAnsi="仿宋" w:eastAsia="仿宋" w:cs="仿宋_GB2312"/>
          <w:color w:val="000000" w:themeColor="text1"/>
          <w:sz w:val="30"/>
          <w14:textFill>
            <w14:solidFill>
              <w14:schemeClr w14:val="tx1"/>
            </w14:solidFill>
          </w14:textFill>
        </w:rPr>
        <w:t>简称组合而成。</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（2）项目简称+项目代码在各项目分级细则中（序号第四层以下）使用。</w:t>
      </w:r>
    </w:p>
    <w:p>
      <w:pPr>
        <w:pStyle w:val="40"/>
        <w:ind w:firstLine="6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（3）条文中使用了项目简称+项目代码后，其后续部分或以下层次，只使用项目代码。</w:t>
      </w:r>
      <w:bookmarkEnd w:id="151"/>
      <w:bookmarkStart w:id="154" w:name="_Hlk124329018"/>
    </w:p>
    <w:p>
      <w:pPr>
        <w:pStyle w:val="40"/>
        <w:ind w:firstLine="0" w:firstLineChars="0"/>
        <w:contextualSpacing/>
        <w:outlineLvl w:val="1"/>
        <w:rPr>
          <w:rFonts w:ascii="仿宋" w:hAnsi="仿宋" w:eastAsia="仿宋" w:cs="仿宋_GB2312"/>
          <w:color w:val="000000" w:themeColor="text1"/>
          <w:sz w:val="32"/>
          <w14:textFill>
            <w14:solidFill>
              <w14:schemeClr w14:val="tx1"/>
            </w14:solidFill>
          </w14:textFill>
        </w:rPr>
      </w:pPr>
      <w:bookmarkStart w:id="155" w:name="_Toc151991051"/>
      <w:r>
        <w:rPr>
          <w:rFonts w:hint="eastAsia" w:ascii="仿宋" w:hAnsi="仿宋" w:eastAsia="仿宋" w:cs="仿宋_GB2312"/>
          <w:b/>
          <w:color w:val="000000" w:themeColor="text1"/>
          <w:sz w:val="32"/>
          <w:szCs w:val="24"/>
          <w14:textFill>
            <w14:solidFill>
              <w14:schemeClr w14:val="tx1"/>
            </w14:solidFill>
          </w14:textFill>
        </w:rPr>
        <w:t xml:space="preserve">1.5 </w:t>
      </w:r>
      <w:bookmarkEnd w:id="154"/>
      <w:r>
        <w:rPr>
          <w:rFonts w:hint="eastAsia" w:ascii="仿宋" w:hAnsi="仿宋" w:eastAsia="仿宋" w:cs="仿宋_GB2312"/>
          <w:b/>
          <w:color w:val="000000" w:themeColor="text1"/>
          <w:sz w:val="32"/>
          <w:szCs w:val="24"/>
          <w14:textFill>
            <w14:solidFill>
              <w14:schemeClr w14:val="tx1"/>
            </w14:solidFill>
          </w14:textFill>
        </w:rPr>
        <w:t>赛项设置</w:t>
      </w:r>
      <w:bookmarkEnd w:id="155"/>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同届比赛中，可设个人赛、小组赛、单项团体赛、综合团体赛和团体总分。</w:t>
      </w:r>
    </w:p>
    <w:p>
      <w:pPr>
        <w:ind w:firstLine="600" w:firstLineChars="200"/>
        <w:contextualSpacing/>
        <w:rPr>
          <w:rFonts w:ascii="仿宋" w:hAnsi="仿宋" w:eastAsia="仿宋" w:cs="仿宋_GB2312"/>
          <w:b/>
          <w:color w:val="000000" w:themeColor="text1"/>
          <w:sz w:val="32"/>
          <w:szCs w:val="24"/>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同届比赛中，除个人赛、小组赛外，最多可选设包含团体总分在内的二个非独立进行的团体赛赛项。</w:t>
      </w:r>
    </w:p>
    <w:p>
      <w:pPr>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56" w:name="_Toc151991052"/>
      <w:bookmarkStart w:id="157" w:name="_Toc3659"/>
      <w:bookmarkStart w:id="158" w:name="_Toc150185074"/>
      <w:bookmarkStart w:id="159" w:name="_Toc151985286"/>
      <w:r>
        <w:rPr>
          <w:rFonts w:hint="eastAsia" w:ascii="仿宋" w:hAnsi="仿宋" w:eastAsia="仿宋" w:cs="仿宋_GB2312"/>
          <w:bCs/>
          <w:color w:val="000000" w:themeColor="text1"/>
          <w:sz w:val="30"/>
          <w:szCs w:val="30"/>
          <w14:textFill>
            <w14:solidFill>
              <w14:schemeClr w14:val="tx1"/>
            </w14:solidFill>
          </w14:textFill>
        </w:rPr>
        <w:t>1）个人赛</w:t>
      </w:r>
      <w:bookmarkEnd w:id="156"/>
      <w:bookmarkEnd w:id="157"/>
      <w:bookmarkEnd w:id="158"/>
      <w:bookmarkEnd w:id="159"/>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以单人作为参赛单元报名参加的单项比赛，评定个人名次。</w:t>
      </w:r>
    </w:p>
    <w:p>
      <w:pPr>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0" w:name="_Toc7959"/>
      <w:bookmarkStart w:id="161" w:name="_Toc151985287"/>
      <w:bookmarkStart w:id="162" w:name="_Toc150185075"/>
      <w:bookmarkStart w:id="163" w:name="_Toc151991053"/>
      <w:r>
        <w:rPr>
          <w:rFonts w:hint="eastAsia" w:ascii="仿宋" w:hAnsi="仿宋" w:eastAsia="仿宋" w:cs="仿宋_GB2312"/>
          <w:bCs/>
          <w:color w:val="000000" w:themeColor="text1"/>
          <w:sz w:val="30"/>
          <w:szCs w:val="30"/>
          <w14:textFill>
            <w14:solidFill>
              <w14:schemeClr w14:val="tx1"/>
            </w14:solidFill>
          </w14:textFill>
        </w:rPr>
        <w:t>2）小组赛</w:t>
      </w:r>
      <w:bookmarkEnd w:id="160"/>
      <w:bookmarkEnd w:id="161"/>
      <w:bookmarkEnd w:id="162"/>
      <w:bookmarkEnd w:id="163"/>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单项由2人或2人以上组成参赛单元小组，共同报名完成一个项目的比赛，评定小组名次。</w:t>
      </w:r>
    </w:p>
    <w:p>
      <w:pPr>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4" w:name="_Toc31993"/>
      <w:bookmarkStart w:id="165" w:name="_Toc151985288"/>
      <w:bookmarkStart w:id="166" w:name="_Toc151991054"/>
      <w:bookmarkStart w:id="167" w:name="_Toc150185076"/>
      <w:r>
        <w:rPr>
          <w:rFonts w:hint="eastAsia" w:ascii="仿宋" w:hAnsi="仿宋" w:eastAsia="仿宋" w:cs="仿宋_GB2312"/>
          <w:bCs/>
          <w:color w:val="000000" w:themeColor="text1"/>
          <w:sz w:val="30"/>
          <w:szCs w:val="30"/>
          <w14:textFill>
            <w14:solidFill>
              <w14:schemeClr w14:val="tx1"/>
            </w14:solidFill>
          </w14:textFill>
        </w:rPr>
        <w:t>3）单项团体赛</w:t>
      </w:r>
      <w:bookmarkEnd w:id="164"/>
      <w:bookmarkEnd w:id="165"/>
      <w:bookmarkEnd w:id="166"/>
      <w:bookmarkEnd w:id="167"/>
      <w:bookmarkStart w:id="168" w:name="_Hlk131408573"/>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由3名（组）运动员组成参赛单元，共同报名参加一个项目的团体比赛，</w:t>
      </w:r>
      <w:bookmarkStart w:id="169" w:name="_Hlk131188939"/>
      <w:r>
        <w:rPr>
          <w:rFonts w:hint="eastAsia" w:ascii="仿宋" w:hAnsi="仿宋" w:eastAsia="仿宋" w:cs="仿宋_GB2312"/>
          <w:bCs/>
          <w:color w:val="000000" w:themeColor="text1"/>
          <w:sz w:val="30"/>
          <w:szCs w:val="30"/>
          <w14:textFill>
            <w14:solidFill>
              <w14:schemeClr w14:val="tx1"/>
            </w14:solidFill>
          </w14:textFill>
        </w:rPr>
        <w:t>以3名</w:t>
      </w:r>
      <w:bookmarkStart w:id="170" w:name="_Hlk131433956"/>
      <w:r>
        <w:rPr>
          <w:rFonts w:hint="eastAsia" w:ascii="仿宋" w:hAnsi="仿宋" w:eastAsia="仿宋" w:cs="仿宋_GB2312"/>
          <w:bCs/>
          <w:color w:val="000000" w:themeColor="text1"/>
          <w:sz w:val="30"/>
          <w:szCs w:val="30"/>
          <w14:textFill>
            <w14:solidFill>
              <w14:schemeClr w14:val="tx1"/>
            </w14:solidFill>
          </w14:textFill>
        </w:rPr>
        <w:t>（组）</w:t>
      </w:r>
      <w:bookmarkEnd w:id="170"/>
      <w:r>
        <w:rPr>
          <w:rFonts w:hint="eastAsia" w:ascii="仿宋" w:hAnsi="仿宋" w:eastAsia="仿宋" w:cs="仿宋_GB2312"/>
          <w:bCs/>
          <w:color w:val="000000" w:themeColor="text1"/>
          <w:sz w:val="30"/>
          <w:szCs w:val="30"/>
          <w14:textFill>
            <w14:solidFill>
              <w14:schemeClr w14:val="tx1"/>
            </w14:solidFill>
          </w14:textFill>
        </w:rPr>
        <w:t>运动员比赛名次或得分之和，评定单项团体成绩。非</w:t>
      </w:r>
      <w:bookmarkEnd w:id="169"/>
      <w:r>
        <w:rPr>
          <w:rFonts w:hint="eastAsia" w:ascii="仿宋" w:hAnsi="仿宋" w:eastAsia="仿宋" w:cs="仿宋_GB2312"/>
          <w:bCs/>
          <w:color w:val="000000" w:themeColor="text1"/>
          <w:sz w:val="30"/>
          <w:szCs w:val="30"/>
          <w14:textFill>
            <w14:solidFill>
              <w14:schemeClr w14:val="tx1"/>
            </w14:solidFill>
          </w14:textFill>
        </w:rPr>
        <w:t>独立举行</w:t>
      </w:r>
      <w:bookmarkStart w:id="171" w:name="_Hlk131189076"/>
      <w:r>
        <w:rPr>
          <w:rFonts w:hint="eastAsia" w:ascii="仿宋" w:hAnsi="仿宋" w:eastAsia="仿宋" w:cs="仿宋_GB2312"/>
          <w:bCs/>
          <w:color w:val="000000" w:themeColor="text1"/>
          <w:sz w:val="30"/>
          <w:szCs w:val="30"/>
          <w14:textFill>
            <w14:solidFill>
              <w14:schemeClr w14:val="tx1"/>
            </w14:solidFill>
          </w14:textFill>
        </w:rPr>
        <w:t>该项比赛时的</w:t>
      </w:r>
      <w:bookmarkEnd w:id="171"/>
      <w:r>
        <w:rPr>
          <w:rFonts w:hint="eastAsia" w:ascii="仿宋" w:hAnsi="仿宋" w:eastAsia="仿宋" w:cs="仿宋_GB2312"/>
          <w:bCs/>
          <w:color w:val="000000" w:themeColor="text1"/>
          <w:sz w:val="30"/>
          <w:szCs w:val="30"/>
          <w14:textFill>
            <w14:solidFill>
              <w14:schemeClr w14:val="tx1"/>
            </w14:solidFill>
          </w14:textFill>
        </w:rPr>
        <w:t>成绩评定，以3名</w:t>
      </w:r>
      <w:bookmarkStart w:id="172" w:name="_Hlk131188639"/>
      <w:r>
        <w:rPr>
          <w:rFonts w:hint="eastAsia" w:ascii="仿宋" w:hAnsi="仿宋" w:eastAsia="仿宋" w:cs="仿宋_GB2312"/>
          <w:bCs/>
          <w:color w:val="000000" w:themeColor="text1"/>
          <w:sz w:val="30"/>
          <w:szCs w:val="30"/>
          <w14:textFill>
            <w14:solidFill>
              <w14:schemeClr w14:val="tx1"/>
            </w14:solidFill>
          </w14:textFill>
        </w:rPr>
        <w:t>（组）</w:t>
      </w:r>
      <w:bookmarkEnd w:id="172"/>
      <w:r>
        <w:rPr>
          <w:rFonts w:hint="eastAsia" w:ascii="仿宋" w:hAnsi="仿宋" w:eastAsia="仿宋" w:cs="仿宋_GB2312"/>
          <w:bCs/>
          <w:color w:val="000000" w:themeColor="text1"/>
          <w:sz w:val="30"/>
          <w:szCs w:val="30"/>
          <w14:textFill>
            <w14:solidFill>
              <w14:schemeClr w14:val="tx1"/>
            </w14:solidFill>
          </w14:textFill>
        </w:rPr>
        <w:t>运动员在个人赛（小组赛）中的</w:t>
      </w:r>
      <w:bookmarkStart w:id="173" w:name="_Hlk131434623"/>
      <w:r>
        <w:rPr>
          <w:rFonts w:hint="eastAsia" w:ascii="仿宋" w:hAnsi="仿宋" w:eastAsia="仿宋" w:cs="仿宋_GB2312"/>
          <w:bCs/>
          <w:color w:val="000000" w:themeColor="text1"/>
          <w:sz w:val="30"/>
          <w:szCs w:val="30"/>
          <w14:textFill>
            <w14:solidFill>
              <w14:schemeClr w14:val="tx1"/>
            </w14:solidFill>
          </w14:textFill>
        </w:rPr>
        <w:t>名次之和或得分</w:t>
      </w:r>
      <w:bookmarkEnd w:id="173"/>
      <w:r>
        <w:rPr>
          <w:rFonts w:hint="eastAsia" w:ascii="仿宋" w:hAnsi="仿宋" w:eastAsia="仿宋" w:cs="仿宋_GB2312"/>
          <w:bCs/>
          <w:color w:val="000000" w:themeColor="text1"/>
          <w:sz w:val="30"/>
          <w:szCs w:val="30"/>
          <w14:textFill>
            <w14:solidFill>
              <w14:schemeClr w14:val="tx1"/>
            </w14:solidFill>
          </w14:textFill>
        </w:rPr>
        <w:t>之和评定。</w:t>
      </w:r>
      <w:bookmarkStart w:id="174" w:name="_Hlk129592476"/>
      <w:r>
        <w:rPr>
          <w:rFonts w:hint="eastAsia" w:ascii="仿宋" w:hAnsi="仿宋" w:eastAsia="仿宋" w:cs="仿宋_GB2312"/>
          <w:bCs/>
          <w:color w:val="000000" w:themeColor="text1"/>
          <w:sz w:val="30"/>
          <w:szCs w:val="30"/>
          <w14:textFill>
            <w14:solidFill>
              <w14:schemeClr w14:val="tx1"/>
            </w14:solidFill>
          </w14:textFill>
        </w:rPr>
        <w:t>允许缺员</w:t>
      </w:r>
      <w:bookmarkEnd w:id="174"/>
      <w:r>
        <w:rPr>
          <w:rFonts w:hint="eastAsia" w:ascii="仿宋" w:hAnsi="仿宋" w:eastAsia="仿宋" w:cs="仿宋_GB2312"/>
          <w:bCs/>
          <w:color w:val="000000" w:themeColor="text1"/>
          <w:sz w:val="30"/>
          <w:szCs w:val="30"/>
          <w14:textFill>
            <w14:solidFill>
              <w14:schemeClr w14:val="tx1"/>
            </w14:solidFill>
          </w14:textFill>
        </w:rPr>
        <w:t>1人（组）参赛，缺员名次按该项目参赛人数加1计算。</w:t>
      </w:r>
    </w:p>
    <w:bookmarkEnd w:id="168"/>
    <w:p>
      <w:pPr>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75" w:name="_Toc151991055"/>
      <w:bookmarkStart w:id="176" w:name="_Toc14388"/>
      <w:bookmarkStart w:id="177" w:name="_Toc150185077"/>
      <w:bookmarkStart w:id="178" w:name="_Toc151985289"/>
      <w:r>
        <w:rPr>
          <w:rFonts w:hint="eastAsia" w:ascii="仿宋" w:hAnsi="仿宋" w:eastAsia="仿宋" w:cs="仿宋_GB2312"/>
          <w:bCs/>
          <w:color w:val="000000" w:themeColor="text1"/>
          <w:sz w:val="30"/>
          <w:szCs w:val="30"/>
          <w14:textFill>
            <w14:solidFill>
              <w14:schemeClr w14:val="tx1"/>
            </w14:solidFill>
          </w14:textFill>
        </w:rPr>
        <w:t>4）综合团体赛</w:t>
      </w:r>
      <w:bookmarkEnd w:id="175"/>
      <w:bookmarkEnd w:id="176"/>
      <w:bookmarkEnd w:id="177"/>
      <w:bookmarkEnd w:id="178"/>
      <w:r>
        <w:rPr>
          <w:rFonts w:hint="eastAsia" w:ascii="仿宋" w:hAnsi="仿宋" w:eastAsia="仿宋" w:cs="仿宋_GB2312"/>
          <w:bCs/>
          <w:color w:val="000000" w:themeColor="text1"/>
          <w:sz w:val="30"/>
          <w:szCs w:val="30"/>
          <w14:textFill>
            <w14:solidFill>
              <w14:schemeClr w14:val="tx1"/>
            </w14:solidFill>
          </w14:textFill>
        </w:rPr>
        <w:t xml:space="preserve"> </w:t>
      </w:r>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由同一类别的三个（含）以上不同单项</w:t>
      </w:r>
      <w:bookmarkStart w:id="179" w:name="_Hlk129942585"/>
      <w:r>
        <w:rPr>
          <w:rFonts w:hint="eastAsia" w:ascii="仿宋" w:hAnsi="仿宋" w:eastAsia="仿宋" w:cs="仿宋_GB2312"/>
          <w:bCs/>
          <w:color w:val="000000" w:themeColor="text1"/>
          <w:sz w:val="30"/>
          <w:szCs w:val="30"/>
          <w14:textFill>
            <w14:solidFill>
              <w14:schemeClr w14:val="tx1"/>
            </w14:solidFill>
          </w14:textFill>
        </w:rPr>
        <w:t>的非兼项运动员组成参赛单元，共同报名参加的一项</w:t>
      </w:r>
      <w:bookmarkEnd w:id="179"/>
      <w:r>
        <w:rPr>
          <w:rFonts w:hint="eastAsia" w:ascii="仿宋" w:hAnsi="仿宋" w:eastAsia="仿宋" w:cs="仿宋_GB2312"/>
          <w:bCs/>
          <w:color w:val="000000" w:themeColor="text1"/>
          <w:sz w:val="30"/>
          <w:szCs w:val="30"/>
          <w14:textFill>
            <w14:solidFill>
              <w14:schemeClr w14:val="tx1"/>
            </w14:solidFill>
          </w14:textFill>
        </w:rPr>
        <w:t>团体比赛，以参赛运动员的比赛名次或得分之和，评定综合团体成绩。非独立举行该项比赛时，以每一名（组）</w:t>
      </w:r>
      <w:bookmarkStart w:id="180" w:name="_Hlk131189198"/>
      <w:r>
        <w:rPr>
          <w:rFonts w:hint="eastAsia" w:ascii="仿宋" w:hAnsi="仿宋" w:eastAsia="仿宋" w:cs="仿宋_GB2312"/>
          <w:bCs/>
          <w:color w:val="000000" w:themeColor="text1"/>
          <w:sz w:val="30"/>
          <w:szCs w:val="30"/>
          <w14:textFill>
            <w14:solidFill>
              <w14:schemeClr w14:val="tx1"/>
            </w14:solidFill>
          </w14:textFill>
        </w:rPr>
        <w:t>非兼项</w:t>
      </w:r>
      <w:bookmarkEnd w:id="180"/>
      <w:r>
        <w:rPr>
          <w:rFonts w:hint="eastAsia" w:ascii="仿宋" w:hAnsi="仿宋" w:eastAsia="仿宋" w:cs="仿宋_GB2312"/>
          <w:bCs/>
          <w:color w:val="000000" w:themeColor="text1"/>
          <w:sz w:val="30"/>
          <w:szCs w:val="30"/>
          <w14:textFill>
            <w14:solidFill>
              <w14:schemeClr w14:val="tx1"/>
            </w14:solidFill>
          </w14:textFill>
        </w:rPr>
        <w:t>运动员的单项比赛名次或得分之和评定综合团体成绩。缺项参赛的队，名次排在全项参赛队之后。项目设置、报名等，按赛事主办者单位确定的办法。</w:t>
      </w:r>
    </w:p>
    <w:p>
      <w:pPr>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81" w:name="_Toc151985290"/>
      <w:bookmarkStart w:id="182" w:name="_Toc14038"/>
      <w:bookmarkStart w:id="183" w:name="_Toc151991056"/>
      <w:bookmarkStart w:id="184" w:name="_Toc150185078"/>
      <w:r>
        <w:rPr>
          <w:rFonts w:hint="eastAsia" w:ascii="仿宋" w:hAnsi="仿宋" w:eastAsia="仿宋" w:cs="仿宋_GB2312"/>
          <w:bCs/>
          <w:color w:val="000000" w:themeColor="text1"/>
          <w:sz w:val="30"/>
          <w:szCs w:val="30"/>
          <w14:textFill>
            <w14:solidFill>
              <w14:schemeClr w14:val="tx1"/>
            </w14:solidFill>
          </w14:textFill>
        </w:rPr>
        <w:t>5）团体总分</w:t>
      </w:r>
      <w:bookmarkEnd w:id="181"/>
      <w:bookmarkEnd w:id="182"/>
      <w:bookmarkEnd w:id="183"/>
      <w:bookmarkEnd w:id="184"/>
      <w:bookmarkStart w:id="185" w:name="_Hlk131408685"/>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由竞赛规程规定的全部比赛项目构成团体总分。参加团体总分比赛的运动员在报名时确定，每项每队1人。以各队参加团体总分比赛的全部运动员，在各单项比赛中的个人名次之和决定团体总分名次。缺项参赛的队，名次排在全项参赛队之后。也可按赛事主办者单位制定的评分办法决定团体总分名次。</w:t>
      </w:r>
    </w:p>
    <w:bookmarkEnd w:id="185"/>
    <w:p>
      <w:pPr>
        <w:contextualSpacing/>
        <w:outlineLvl w:val="1"/>
        <w:rPr>
          <w:rFonts w:ascii="仿宋" w:hAnsi="仿宋" w:eastAsia="仿宋" w:cs="仿宋_GB2312"/>
          <w:b/>
          <w:color w:val="000000" w:themeColor="text1"/>
          <w:sz w:val="32"/>
          <w:szCs w:val="32"/>
          <w14:textFill>
            <w14:solidFill>
              <w14:schemeClr w14:val="tx1"/>
            </w14:solidFill>
          </w14:textFill>
        </w:rPr>
      </w:pPr>
      <w:bookmarkStart w:id="186" w:name="_Toc151991057"/>
      <w:r>
        <w:rPr>
          <w:rFonts w:hint="eastAsia" w:ascii="仿宋" w:hAnsi="仿宋" w:eastAsia="仿宋" w:cs="仿宋_GB2312"/>
          <w:b/>
          <w:color w:val="000000" w:themeColor="text1"/>
          <w:sz w:val="32"/>
          <w:szCs w:val="32"/>
          <w14:textFill>
            <w14:solidFill>
              <w14:schemeClr w14:val="tx1"/>
            </w14:solidFill>
          </w14:textFill>
        </w:rPr>
        <w:t>1.6  安全规定守则</w:t>
      </w:r>
      <w:bookmarkEnd w:id="186"/>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1 航空模型的飞行活动，应严格遵守国家有关法律、法规，在航空模型适飞空域内进行。</w:t>
      </w:r>
    </w:p>
    <w:p>
      <w:pPr>
        <w:contextualSpacing/>
        <w:rPr>
          <w:rFonts w:ascii="仿宋" w:hAnsi="仿宋" w:eastAsia="仿宋" w:cs="仿宋_GB2312"/>
          <w:bCs/>
          <w:color w:val="000000" w:themeColor="text1"/>
          <w:sz w:val="30"/>
          <w:szCs w:val="30"/>
          <w14:textFill>
            <w14:solidFill>
              <w14:schemeClr w14:val="tx1"/>
            </w14:solidFill>
          </w14:textFill>
        </w:rPr>
      </w:pPr>
      <w:bookmarkStart w:id="187" w:name="_Toc150185080"/>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2 严禁在人群上空放飞行各类航空模型。</w:t>
      </w:r>
      <w:bookmarkEnd w:id="187"/>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3 无线电遥控类航空模型，必须在划定的飞行区域内飞行，并划设区别飞行区和观众区之间的安全线，严禁飞越安全线。</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4 航空模型竞赛活动，必须严格遵守相关项目佩戴安全帽、护目镜、手柄安全带等规定；航空模型及操纵系统必须接受安全检查。</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5 禁止使用金属螺旋桨。</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1.6.</w:t>
      </w:r>
      <w:r>
        <w:rPr>
          <w:rFonts w:hint="eastAsia" w:ascii="仿宋" w:hAnsi="仿宋" w:eastAsia="仿宋" w:cs="仿宋_GB2312"/>
          <w:bCs/>
          <w:color w:val="000000" w:themeColor="text1"/>
          <w:sz w:val="30"/>
          <w:szCs w:val="30"/>
          <w14:textFill>
            <w14:solidFill>
              <w14:schemeClr w14:val="tx1"/>
            </w14:solidFill>
          </w14:textFill>
        </w:rPr>
        <w:t>6 电池</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1.电池表面应保留出厂时标印的产品名称、规格等信息。电池必须符合国家标准《GB31241-2014》安全要求</w:t>
      </w:r>
      <w:r>
        <w:rPr>
          <w:rFonts w:ascii="Calibri" w:hAnsi="Calibri" w:eastAsia="仿宋" w:cs="Calibri"/>
          <w:bCs/>
          <w:color w:val="000000" w:themeColor="text1"/>
          <w:sz w:val="30"/>
          <w:szCs w:val="30"/>
          <w14:textFill>
            <w14:solidFill>
              <w14:schemeClr w14:val="tx1"/>
            </w14:solidFill>
          </w14:textFill>
        </w:rPr>
        <w:t> </w:t>
      </w:r>
      <w:r>
        <w:rPr>
          <w:rFonts w:hint="eastAsia" w:ascii="仿宋" w:hAnsi="仿宋" w:eastAsia="仿宋" w:cs="仿宋_GB2312"/>
          <w:bCs/>
          <w:color w:val="000000" w:themeColor="text1"/>
          <w:sz w:val="30"/>
          <w:szCs w:val="30"/>
          <w14:textFill>
            <w14:solidFill>
              <w14:schemeClr w14:val="tx1"/>
            </w14:solidFill>
          </w14:textFill>
        </w:rPr>
        <w:t>。严禁使用三无（无厂址、无联系方式、无产品合格证）产品及</w:t>
      </w:r>
      <w:r>
        <w:rPr>
          <w:rFonts w:ascii="仿宋" w:hAnsi="仿宋" w:eastAsia="仿宋" w:cs="仿宋_GB2312"/>
          <w:bCs/>
          <w:color w:val="000000" w:themeColor="text1"/>
          <w:sz w:val="30"/>
          <w:szCs w:val="30"/>
          <w14:textFill>
            <w14:solidFill>
              <w14:schemeClr w14:val="tx1"/>
            </w14:solidFill>
          </w14:textFill>
        </w:rPr>
        <w:t>封装破损电池。</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2.航空模型装裁电池必须符合规则要求的标称电压。</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充电方式须为直充，禁止使用升压模块进行充电。冲电后电池空载电压不得超过规则规定的电压值。</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1.6.7 禁止放飞带有故障或安全隐患的航空模型。</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1.6.8 竞赛期间禁止跨越他人的航空模型和操纵线。</w:t>
      </w:r>
    </w:p>
    <w:p>
      <w:pPr>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1.6.9 航空模型机头、整流罩等突出物前端半径不小于5mm（特殊规定除外）。</w:t>
      </w:r>
    </w:p>
    <w:p>
      <w:pPr>
        <w:contextualSpacing/>
        <w:outlineLvl w:val="1"/>
        <w:rPr>
          <w:rFonts w:ascii="仿宋" w:hAnsi="仿宋" w:eastAsia="仿宋" w:cs="仿宋_GB2312"/>
          <w:bCs/>
          <w:color w:val="000000" w:themeColor="text1"/>
          <w:sz w:val="30"/>
          <w:szCs w:val="30"/>
          <w14:textFill>
            <w14:solidFill>
              <w14:schemeClr w14:val="tx1"/>
            </w14:solidFill>
          </w14:textFill>
        </w:rPr>
      </w:pPr>
      <w:bookmarkStart w:id="188" w:name="_Toc151991058"/>
      <w:r>
        <w:rPr>
          <w:rFonts w:hint="eastAsia" w:ascii="仿宋" w:hAnsi="仿宋" w:eastAsia="仿宋" w:cs="仿宋_GB2312"/>
          <w:b/>
          <w:bCs/>
          <w:color w:val="000000" w:themeColor="text1"/>
          <w:sz w:val="30"/>
          <w:szCs w:val="30"/>
          <w14:textFill>
            <w14:solidFill>
              <w14:schemeClr w14:val="tx1"/>
            </w14:solidFill>
          </w14:textFill>
        </w:rPr>
        <w:t>1.7</w:t>
      </w:r>
      <w:r>
        <w:rPr>
          <w:rFonts w:hint="eastAsia" w:ascii="仿宋" w:hAnsi="仿宋" w:eastAsia="仿宋" w:cs="仿宋_GB2312"/>
          <w:b/>
          <w:color w:val="000000" w:themeColor="text1"/>
          <w:sz w:val="30"/>
          <w:szCs w:val="30"/>
          <w14:textFill>
            <w14:solidFill>
              <w14:schemeClr w14:val="tx1"/>
            </w14:solidFill>
          </w14:textFill>
        </w:rPr>
        <w:t xml:space="preserve"> 竞赛通用规定</w:t>
      </w:r>
      <w:bookmarkEnd w:id="188"/>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89" w:name="_Hlk127607119"/>
      <w:bookmarkStart w:id="190" w:name="_Toc150185082"/>
      <w:bookmarkStart w:id="191" w:name="_Toc151991059"/>
      <w:bookmarkStart w:id="192" w:name="_Toc151985293"/>
      <w:r>
        <w:rPr>
          <w:rFonts w:hint="eastAsia" w:ascii="仿宋" w:hAnsi="仿宋" w:eastAsia="仿宋" w:cs="仿宋_GB2312"/>
          <w:b/>
          <w:bCs/>
          <w:color w:val="000000" w:themeColor="text1"/>
          <w:sz w:val="30"/>
          <w:szCs w:val="30"/>
          <w14:textFill>
            <w14:solidFill>
              <w14:schemeClr w14:val="tx1"/>
            </w14:solidFill>
          </w14:textFill>
        </w:rPr>
        <w:t>1.7</w:t>
      </w:r>
      <w:bookmarkEnd w:id="189"/>
      <w:r>
        <w:rPr>
          <w:rFonts w:hint="eastAsia" w:ascii="仿宋" w:hAnsi="仿宋" w:eastAsia="仿宋" w:cs="仿宋_GB2312"/>
          <w:b/>
          <w:bCs/>
          <w:color w:val="000000" w:themeColor="text1"/>
          <w:sz w:val="30"/>
          <w:szCs w:val="30"/>
          <w14:textFill>
            <w14:solidFill>
              <w14:schemeClr w14:val="tx1"/>
            </w14:solidFill>
          </w14:textFill>
        </w:rPr>
        <w:t>.1 参赛航空模型及编号标识</w:t>
      </w:r>
      <w:bookmarkEnd w:id="190"/>
      <w:bookmarkEnd w:id="191"/>
      <w:bookmarkEnd w:id="19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1．航空模型必须由参赛运动员本人制作或组装。竞赛细则另有规定的，按细则执行。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bookmarkStart w:id="193" w:name="_Hlk129959575"/>
      <w:r>
        <w:rPr>
          <w:rFonts w:hint="eastAsia" w:ascii="仿宋" w:hAnsi="仿宋" w:eastAsia="仿宋" w:cs="仿宋_GB2312"/>
          <w:color w:val="000000" w:themeColor="text1"/>
          <w:sz w:val="30"/>
          <w:szCs w:val="30"/>
          <w14:textFill>
            <w14:solidFill>
              <w14:schemeClr w14:val="tx1"/>
            </w14:solidFill>
          </w14:textFill>
        </w:rPr>
        <w:t>．</w:t>
      </w:r>
      <w:bookmarkEnd w:id="193"/>
      <w:r>
        <w:rPr>
          <w:rFonts w:hint="eastAsia" w:ascii="仿宋" w:hAnsi="仿宋" w:eastAsia="仿宋" w:cs="仿宋_GB2312"/>
          <w:color w:val="000000" w:themeColor="text1"/>
          <w:sz w:val="30"/>
          <w:szCs w:val="30"/>
          <w14:textFill>
            <w14:solidFill>
              <w14:schemeClr w14:val="tx1"/>
            </w14:solidFill>
          </w14:textFill>
        </w:rPr>
        <w:t>用于参赛的航空模型</w:t>
      </w:r>
      <w:bookmarkStart w:id="194" w:name="_Hlk141629558"/>
      <w:r>
        <w:rPr>
          <w:rFonts w:hint="eastAsia" w:ascii="仿宋" w:hAnsi="仿宋" w:eastAsia="仿宋" w:cs="仿宋_GB2312"/>
          <w:color w:val="000000" w:themeColor="text1"/>
          <w:sz w:val="30"/>
          <w:szCs w:val="30"/>
          <w14:textFill>
            <w14:solidFill>
              <w14:schemeClr w14:val="tx1"/>
            </w14:solidFill>
          </w14:textFill>
        </w:rPr>
        <w:t>（含发动机、电动机、动力电池、动力橡筋等）</w:t>
      </w:r>
      <w:bookmarkEnd w:id="194"/>
      <w:r>
        <w:rPr>
          <w:rFonts w:hint="eastAsia" w:ascii="仿宋" w:hAnsi="仿宋" w:eastAsia="仿宋" w:cs="仿宋_GB2312"/>
          <w:color w:val="000000" w:themeColor="text1"/>
          <w:sz w:val="30"/>
          <w:szCs w:val="30"/>
          <w14:textFill>
            <w14:solidFill>
              <w14:schemeClr w14:val="tx1"/>
            </w14:solidFill>
          </w14:textFill>
        </w:rPr>
        <w:t>在一次比赛中只限参赛运动员本人（组）使用。</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3．参赛的航空模型，须在机翼（旋翼）、机身显著位置，标示运动员</w:t>
      </w:r>
      <w:bookmarkStart w:id="195" w:name="_Hlk130247234"/>
      <w:r>
        <w:rPr>
          <w:rFonts w:hint="eastAsia" w:ascii="仿宋" w:hAnsi="仿宋" w:eastAsia="仿宋" w:cs="仿宋_GB2312"/>
          <w:color w:val="000000" w:themeColor="text1"/>
          <w:sz w:val="30"/>
          <w:szCs w:val="30"/>
          <w14:textFill>
            <w14:solidFill>
              <w14:schemeClr w14:val="tx1"/>
            </w14:solidFill>
          </w14:textFill>
        </w:rPr>
        <w:t>本人</w:t>
      </w:r>
      <w:bookmarkEnd w:id="195"/>
      <w:r>
        <w:rPr>
          <w:rFonts w:hint="eastAsia" w:ascii="仿宋" w:hAnsi="仿宋" w:eastAsia="仿宋" w:cs="仿宋_GB2312"/>
          <w:color w:val="000000" w:themeColor="text1"/>
          <w:sz w:val="30"/>
          <w:szCs w:val="30"/>
          <w14:textFill>
            <w14:solidFill>
              <w14:schemeClr w14:val="tx1"/>
            </w14:solidFill>
          </w14:textFill>
        </w:rPr>
        <w:t>的</w:t>
      </w:r>
      <w:bookmarkStart w:id="196" w:name="_Hlk130247283"/>
      <w:r>
        <w:rPr>
          <w:rFonts w:hint="eastAsia" w:ascii="仿宋" w:hAnsi="仿宋" w:eastAsia="仿宋" w:cs="仿宋_GB2312"/>
          <w:color w:val="000000" w:themeColor="text1"/>
          <w:sz w:val="30"/>
          <w:szCs w:val="30"/>
          <w14:textFill>
            <w14:solidFill>
              <w14:schemeClr w14:val="tx1"/>
            </w14:solidFill>
          </w14:textFill>
        </w:rPr>
        <w:t>中国航空运动协会会员</w:t>
      </w:r>
      <w:bookmarkEnd w:id="196"/>
      <w:r>
        <w:rPr>
          <w:rFonts w:hint="eastAsia" w:ascii="仿宋" w:hAnsi="仿宋" w:eastAsia="仿宋" w:cs="仿宋_GB2312"/>
          <w:color w:val="000000" w:themeColor="text1"/>
          <w:sz w:val="30"/>
          <w:szCs w:val="30"/>
          <w14:textFill>
            <w14:solidFill>
              <w14:schemeClr w14:val="tx1"/>
            </w14:solidFill>
          </w14:textFill>
        </w:rPr>
        <w:t>编号，</w:t>
      </w:r>
      <w:bookmarkStart w:id="197" w:name="_Hlk130247355"/>
      <w:r>
        <w:rPr>
          <w:rFonts w:hint="eastAsia" w:ascii="仿宋" w:hAnsi="仿宋" w:eastAsia="仿宋" w:cs="仿宋_GB2312"/>
          <w:color w:val="000000" w:themeColor="text1"/>
          <w:sz w:val="30"/>
          <w:szCs w:val="30"/>
          <w14:textFill>
            <w14:solidFill>
              <w14:schemeClr w14:val="tx1"/>
            </w14:solidFill>
          </w14:textFill>
        </w:rPr>
        <w:t>编号字高不小于机翼翼展的3%。</w:t>
      </w:r>
    </w:p>
    <w:bookmarkEnd w:id="197"/>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98" w:name="_Toc151991060"/>
      <w:bookmarkStart w:id="199" w:name="_Toc150185083"/>
      <w:bookmarkStart w:id="200" w:name="_Toc151985294"/>
      <w:r>
        <w:rPr>
          <w:rFonts w:hint="eastAsia" w:ascii="仿宋" w:hAnsi="仿宋" w:eastAsia="仿宋" w:cs="仿宋_GB2312"/>
          <w:b/>
          <w:bCs/>
          <w:color w:val="000000" w:themeColor="text1"/>
          <w:sz w:val="30"/>
          <w:szCs w:val="30"/>
          <w14:textFill>
            <w14:solidFill>
              <w14:schemeClr w14:val="tx1"/>
            </w14:solidFill>
          </w14:textFill>
        </w:rPr>
        <w:t>1.7.2  航空模型的技术审核</w:t>
      </w:r>
      <w:bookmarkEnd w:id="198"/>
      <w:bookmarkEnd w:id="199"/>
      <w:bookmarkEnd w:id="20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所有参赛的航空模型（含主、备机）和备件（含发动机、电动机、动力电池、动力橡筋等）均须经过技术审核，确认其符合技术要求和相关规定。审核方式包括：自审、必审、抽审和复审等。不合格的航空模型和备件禁止参加比赛。</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2．运动员赛前应对参赛的航空模型进行自审，确保其符合规则规定的技术要求，并填写《航空模型技术审核表》和连同规定附件，经领队或教练审核签字后，报到时提交审核裁判组。</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1" w:name="_Hlk130245909"/>
      <w:r>
        <w:rPr>
          <w:rFonts w:hint="eastAsia" w:ascii="仿宋" w:hAnsi="仿宋" w:eastAsia="仿宋" w:cs="仿宋_GB2312"/>
          <w:color w:val="000000" w:themeColor="text1"/>
          <w:sz w:val="30"/>
          <w:szCs w:val="30"/>
          <w14:textFill>
            <w14:solidFill>
              <w14:schemeClr w14:val="tx1"/>
            </w14:solidFill>
          </w14:textFill>
        </w:rPr>
        <w:t>3．</w:t>
      </w:r>
      <w:bookmarkEnd w:id="201"/>
      <w:bookmarkStart w:id="202" w:name="_Hlk130245948"/>
      <w:r>
        <w:rPr>
          <w:rFonts w:hint="eastAsia" w:ascii="仿宋" w:hAnsi="仿宋" w:eastAsia="仿宋" w:cs="仿宋_GB2312"/>
          <w:color w:val="000000" w:themeColor="text1"/>
          <w:sz w:val="30"/>
          <w:szCs w:val="30"/>
          <w14:textFill>
            <w14:solidFill>
              <w14:schemeClr w14:val="tx1"/>
            </w14:solidFill>
          </w14:textFill>
        </w:rPr>
        <w:t>审核合格（含自审）的航空模型须</w:t>
      </w:r>
      <w:bookmarkEnd w:id="202"/>
      <w:r>
        <w:rPr>
          <w:rFonts w:hint="eastAsia" w:ascii="仿宋" w:hAnsi="仿宋" w:eastAsia="仿宋" w:cs="仿宋_GB2312"/>
          <w:color w:val="000000" w:themeColor="text1"/>
          <w:sz w:val="30"/>
          <w:szCs w:val="30"/>
          <w14:textFill>
            <w14:solidFill>
              <w14:schemeClr w14:val="tx1"/>
            </w14:solidFill>
          </w14:textFill>
        </w:rPr>
        <w:t>在机体（包括每个可拆卸部分)，上粘贴写有运动员会员参赛编号的“审核合格证”，备件须经审核裁判组确认并做标记。室内及初级、一级航空模型可不粘贴合格证，但须用记号笔或其它不可涂改的方式在机体主要部位写上运动员的会员参赛编号。</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4．按照赛事组织者的规定，准时参加赛前技术审核。</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5．规定自审的航空模型，赛会期间应随时准备接受裁判员的抽审。</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203" w:name="_Toc151985295"/>
      <w:bookmarkStart w:id="204" w:name="_Toc151991061"/>
      <w:bookmarkStart w:id="205" w:name="_Toc150185084"/>
      <w:r>
        <w:rPr>
          <w:rFonts w:hint="eastAsia" w:ascii="仿宋" w:hAnsi="仿宋" w:eastAsia="仿宋" w:cs="仿宋_GB2312"/>
          <w:b/>
          <w:bCs/>
          <w:color w:val="000000" w:themeColor="text1"/>
          <w:sz w:val="30"/>
          <w:szCs w:val="30"/>
          <w14:textFill>
            <w14:solidFill>
              <w14:schemeClr w14:val="tx1"/>
            </w14:solidFill>
          </w14:textFill>
        </w:rPr>
        <w:t>1.7.3  净空</w:t>
      </w:r>
      <w:bookmarkEnd w:id="203"/>
      <w:bookmarkEnd w:id="204"/>
      <w:bookmarkEnd w:id="20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通常裁判长于比赛开始前15分钟发出净空信号，禁止所有航空模型升空，违者取消本轮比赛资格。</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206" w:name="_Toc151985296"/>
      <w:bookmarkStart w:id="207" w:name="_Toc151991062"/>
      <w:bookmarkStart w:id="208" w:name="_Toc150185085"/>
      <w:r>
        <w:rPr>
          <w:rFonts w:hint="eastAsia" w:ascii="仿宋" w:hAnsi="仿宋" w:eastAsia="仿宋" w:cs="仿宋_GB2312"/>
          <w:b/>
          <w:bCs/>
          <w:color w:val="000000" w:themeColor="text1"/>
          <w:sz w:val="30"/>
          <w:szCs w:val="30"/>
          <w14:textFill>
            <w14:solidFill>
              <w14:schemeClr w14:val="tx1"/>
            </w14:solidFill>
          </w14:textFill>
        </w:rPr>
        <w:t>1.7.4  检录</w:t>
      </w:r>
      <w:bookmarkEnd w:id="206"/>
      <w:bookmarkEnd w:id="207"/>
      <w:bookmarkEnd w:id="208"/>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运动员须在比赛前30分钟到达赛场（特殊规定除外），等待赛前检录点名，并按比赛顺序依次接受审核、待飞。检录点名3次未到者视为弃权。</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209" w:name="_Toc151991063"/>
      <w:bookmarkStart w:id="210" w:name="_Toc150185086"/>
      <w:bookmarkStart w:id="211" w:name="_Toc151985297"/>
      <w:r>
        <w:rPr>
          <w:rFonts w:hint="eastAsia" w:ascii="仿宋" w:hAnsi="仿宋" w:eastAsia="仿宋" w:cs="仿宋_GB2312"/>
          <w:b/>
          <w:bCs/>
          <w:color w:val="000000" w:themeColor="text1"/>
          <w:sz w:val="30"/>
          <w:szCs w:val="30"/>
          <w14:textFill>
            <w14:solidFill>
              <w14:schemeClr w14:val="tx1"/>
            </w14:solidFill>
          </w14:textFill>
        </w:rPr>
        <w:t xml:space="preserve">1.7.5  </w:t>
      </w:r>
      <w:bookmarkStart w:id="212" w:name="_Hlk127557617"/>
      <w:r>
        <w:rPr>
          <w:rFonts w:hint="eastAsia" w:ascii="仿宋" w:hAnsi="仿宋" w:eastAsia="仿宋" w:cs="仿宋_GB2312"/>
          <w:b/>
          <w:bCs/>
          <w:color w:val="000000" w:themeColor="text1"/>
          <w:sz w:val="30"/>
          <w:szCs w:val="30"/>
          <w14:textFill>
            <w14:solidFill>
              <w14:schemeClr w14:val="tx1"/>
            </w14:solidFill>
          </w14:textFill>
        </w:rPr>
        <w:t>零件脱落</w:t>
      </w:r>
      <w:bookmarkEnd w:id="209"/>
      <w:bookmarkEnd w:id="210"/>
      <w:bookmarkEnd w:id="211"/>
      <w:bookmarkEnd w:id="21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过程中航空模型解体或脱落零件，裁判员应立即终止比赛。特技项目,之前已经取得的成绩有效；其它项目以及特技项目无法准确判定零件脱落时机的，该轮比赛成绩为零分。竞赛细则另有规定的，按细则执行。</w:t>
      </w:r>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13" w:name="_Toc150185087"/>
      <w:bookmarkStart w:id="214" w:name="_Toc151985298"/>
      <w:bookmarkStart w:id="215" w:name="_Toc151991064"/>
      <w:r>
        <w:rPr>
          <w:rFonts w:hint="eastAsia" w:ascii="仿宋" w:hAnsi="仿宋" w:eastAsia="仿宋" w:cs="仿宋_GB2312"/>
          <w:b/>
          <w:bCs/>
          <w:color w:val="000000" w:themeColor="text1"/>
          <w:sz w:val="30"/>
          <w:szCs w:val="30"/>
          <w14:textFill>
            <w14:solidFill>
              <w14:schemeClr w14:val="tx1"/>
            </w14:solidFill>
          </w14:textFill>
        </w:rPr>
        <w:t xml:space="preserve">1.7.6 </w:t>
      </w:r>
      <w:bookmarkStart w:id="216" w:name="_Hlk127557628"/>
      <w:r>
        <w:rPr>
          <w:rFonts w:hint="eastAsia" w:ascii="仿宋" w:hAnsi="仿宋" w:eastAsia="仿宋" w:cs="仿宋_GB2312"/>
          <w:b/>
          <w:bCs/>
          <w:color w:val="000000" w:themeColor="text1"/>
          <w:sz w:val="30"/>
          <w:szCs w:val="30"/>
          <w14:textFill>
            <w14:solidFill>
              <w14:schemeClr w14:val="tx1"/>
            </w14:solidFill>
          </w14:textFill>
        </w:rPr>
        <w:t>参赛证件</w:t>
      </w:r>
      <w:bookmarkEnd w:id="213"/>
      <w:bookmarkEnd w:id="214"/>
      <w:bookmarkEnd w:id="215"/>
      <w:bookmarkEnd w:id="21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运动员上场参赛应佩戴参赛证和号码背心，未佩戴者不得参赛。</w:t>
      </w:r>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17" w:name="_Hlk128414103"/>
      <w:bookmarkStart w:id="218" w:name="_Toc151985299"/>
      <w:bookmarkStart w:id="219" w:name="_Toc151991065"/>
      <w:bookmarkStart w:id="220" w:name="_Toc150185088"/>
      <w:bookmarkStart w:id="221" w:name="_Hlk120912646"/>
      <w:r>
        <w:rPr>
          <w:rFonts w:hint="eastAsia" w:ascii="仿宋" w:hAnsi="仿宋" w:eastAsia="仿宋" w:cs="仿宋_GB2312"/>
          <w:b/>
          <w:bCs/>
          <w:color w:val="000000" w:themeColor="text1"/>
          <w:sz w:val="30"/>
          <w:szCs w:val="30"/>
          <w14:textFill>
            <w14:solidFill>
              <w14:schemeClr w14:val="tx1"/>
            </w14:solidFill>
          </w14:textFill>
        </w:rPr>
        <w:t>1.7.7</w:t>
      </w:r>
      <w:bookmarkEnd w:id="217"/>
      <w:r>
        <w:rPr>
          <w:rFonts w:hint="eastAsia" w:ascii="仿宋" w:hAnsi="仿宋" w:eastAsia="仿宋" w:cs="仿宋_GB2312"/>
          <w:b/>
          <w:bCs/>
          <w:color w:val="000000" w:themeColor="text1"/>
          <w:sz w:val="30"/>
          <w:szCs w:val="30"/>
          <w14:textFill>
            <w14:solidFill>
              <w14:schemeClr w14:val="tx1"/>
            </w14:solidFill>
          </w14:textFill>
        </w:rPr>
        <w:t xml:space="preserve">  </w:t>
      </w:r>
      <w:bookmarkStart w:id="222" w:name="_Hlk127557681"/>
      <w:r>
        <w:rPr>
          <w:rFonts w:hint="eastAsia" w:ascii="仿宋" w:hAnsi="仿宋" w:eastAsia="仿宋" w:cs="仿宋_GB2312"/>
          <w:b/>
          <w:bCs/>
          <w:color w:val="000000" w:themeColor="text1"/>
          <w:sz w:val="30"/>
          <w:szCs w:val="30"/>
          <w14:textFill>
            <w14:solidFill>
              <w14:schemeClr w14:val="tx1"/>
            </w14:solidFill>
          </w14:textFill>
        </w:rPr>
        <w:t>比赛的极限气象条件</w:t>
      </w:r>
      <w:bookmarkEnd w:id="218"/>
      <w:bookmarkEnd w:id="219"/>
      <w:bookmarkEnd w:id="220"/>
      <w:bookmarkEnd w:id="221"/>
      <w:bookmarkEnd w:id="22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比赛时如遇下列气象状况，总裁判长可决定比赛暂停或延迟推后进行。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bookmarkStart w:id="223" w:name="_Hlk129958709"/>
      <w:r>
        <w:rPr>
          <w:rFonts w:hint="eastAsia" w:ascii="仿宋" w:hAnsi="仿宋" w:eastAsia="仿宋" w:cs="仿宋_GB2312"/>
          <w:color w:val="000000" w:themeColor="text1"/>
          <w:sz w:val="30"/>
          <w:szCs w:val="30"/>
          <w14:textFill>
            <w14:solidFill>
              <w14:schemeClr w14:val="tx1"/>
            </w14:solidFill>
          </w14:textFill>
        </w:rPr>
        <w:t>.</w:t>
      </w:r>
      <w:bookmarkEnd w:id="223"/>
      <w:r>
        <w:rPr>
          <w:rFonts w:hint="eastAsia" w:ascii="仿宋" w:hAnsi="仿宋" w:eastAsia="仿宋" w:cs="仿宋_GB2312"/>
          <w:color w:val="000000" w:themeColor="text1"/>
          <w:sz w:val="30"/>
          <w:szCs w:val="30"/>
          <w14:textFill>
            <w14:solidFill>
              <w14:schemeClr w14:val="tx1"/>
            </w14:solidFill>
          </w14:textFill>
        </w:rPr>
        <w:t xml:space="preserve"> 平均风速（测量方法:风速仪距地面约2m，连续测30秒的平均值。</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4" w:name="_Hlk127204558"/>
      <w:r>
        <w:rPr>
          <w:rFonts w:hint="eastAsia" w:ascii="仿宋" w:hAnsi="仿宋" w:eastAsia="仿宋" w:cs="仿宋_GB2312"/>
          <w:color w:val="000000" w:themeColor="text1"/>
          <w:sz w:val="30"/>
          <w:szCs w:val="30"/>
          <w14:textFill>
            <w14:solidFill>
              <w14:schemeClr w14:val="tx1"/>
            </w14:solidFill>
          </w14:textFill>
        </w:rPr>
        <w:t>（1）自由飞行类、</w:t>
      </w:r>
      <w:bookmarkEnd w:id="224"/>
      <w:bookmarkStart w:id="225" w:name="_Hlk127204884"/>
      <w:r>
        <w:rPr>
          <w:rFonts w:hint="eastAsia" w:ascii="仿宋" w:hAnsi="仿宋" w:eastAsia="仿宋" w:cs="仿宋_GB2312"/>
          <w:color w:val="000000" w:themeColor="text1"/>
          <w:sz w:val="30"/>
          <w:szCs w:val="30"/>
          <w14:textFill>
            <w14:solidFill>
              <w14:schemeClr w14:val="tx1"/>
            </w14:solidFill>
          </w14:textFill>
        </w:rPr>
        <w:t>无线电遥控类</w:t>
      </w:r>
      <w:bookmarkEnd w:id="225"/>
      <w:r>
        <w:rPr>
          <w:rFonts w:hint="eastAsia" w:ascii="仿宋" w:hAnsi="仿宋" w:eastAsia="仿宋" w:cs="仿宋_GB2312"/>
          <w:color w:val="000000" w:themeColor="text1"/>
          <w:sz w:val="30"/>
          <w:szCs w:val="30"/>
          <w14:textFill>
            <w14:solidFill>
              <w14:schemeClr w14:val="tx1"/>
            </w14:solidFill>
          </w14:textFill>
        </w:rPr>
        <w:t>的国际级和三级项目，大于12m／秒；</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 w:name="_Hlk127264377"/>
      <w:r>
        <w:rPr>
          <w:rFonts w:hint="eastAsia" w:ascii="仿宋" w:hAnsi="仿宋" w:eastAsia="仿宋" w:cs="仿宋_GB2312"/>
          <w:color w:val="000000" w:themeColor="text1"/>
          <w:sz w:val="30"/>
          <w:szCs w:val="30"/>
          <w14:textFill>
            <w14:solidFill>
              <w14:schemeClr w14:val="tx1"/>
            </w14:solidFill>
          </w14:textFill>
        </w:rPr>
        <w:t>（2</w:t>
      </w:r>
      <w:bookmarkStart w:id="227" w:name="_Hlk129704729"/>
      <w:r>
        <w:rPr>
          <w:rFonts w:hint="eastAsia" w:ascii="仿宋" w:hAnsi="仿宋" w:eastAsia="仿宋" w:cs="仿宋_GB2312"/>
          <w:color w:val="000000" w:themeColor="text1"/>
          <w:sz w:val="30"/>
          <w:szCs w:val="30"/>
          <w14:textFill>
            <w14:solidFill>
              <w14:schemeClr w14:val="tx1"/>
            </w14:solidFill>
          </w14:textFill>
        </w:rPr>
        <w:t>）</w:t>
      </w:r>
      <w:bookmarkEnd w:id="226"/>
      <w:bookmarkEnd w:id="227"/>
      <w:r>
        <w:rPr>
          <w:rFonts w:hint="eastAsia" w:ascii="仿宋" w:hAnsi="仿宋" w:eastAsia="仿宋" w:cs="仿宋_GB2312"/>
          <w:color w:val="000000" w:themeColor="text1"/>
          <w:sz w:val="30"/>
          <w:szCs w:val="30"/>
          <w14:textFill>
            <w14:solidFill>
              <w14:schemeClr w14:val="tx1"/>
            </w14:solidFill>
          </w14:textFill>
        </w:rPr>
        <w:t>线操纵类以及自由飞行类</w:t>
      </w:r>
      <w:bookmarkStart w:id="228" w:name="_Hlk127377782"/>
      <w:r>
        <w:rPr>
          <w:rFonts w:hint="eastAsia" w:ascii="仿宋" w:hAnsi="仿宋" w:eastAsia="仿宋" w:cs="仿宋_GB2312"/>
          <w:color w:val="000000" w:themeColor="text1"/>
          <w:sz w:val="30"/>
          <w:szCs w:val="30"/>
          <w14:textFill>
            <w14:solidFill>
              <w14:schemeClr w14:val="tx1"/>
            </w14:solidFill>
          </w14:textFill>
        </w:rPr>
        <w:t>、</w:t>
      </w:r>
      <w:bookmarkEnd w:id="228"/>
      <w:r>
        <w:rPr>
          <w:rFonts w:hint="eastAsia" w:ascii="仿宋" w:hAnsi="仿宋" w:eastAsia="仿宋" w:cs="仿宋_GB2312"/>
          <w:color w:val="000000" w:themeColor="text1"/>
          <w:sz w:val="30"/>
          <w:szCs w:val="30"/>
          <w14:textFill>
            <w14:solidFill>
              <w14:schemeClr w14:val="tx1"/>
            </w14:solidFill>
          </w14:textFill>
        </w:rPr>
        <w:t>无线电遥控类二级项目，大于9m/秒；</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（3）所有类别的初级、一级项目，大于6m/秒。</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能见度</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垂直能见度低于200m或水平能见度低于2km。</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当出现或即将出现雷电、大雨等恶劣天气状况时，如继续比赛可能会发生危险，导致严重后果时。</w:t>
      </w:r>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29" w:name="_Toc150185089"/>
      <w:bookmarkStart w:id="230" w:name="_Toc151991066"/>
      <w:bookmarkStart w:id="231" w:name="_Toc151985300"/>
      <w:r>
        <w:rPr>
          <w:rFonts w:hint="eastAsia" w:ascii="仿宋" w:hAnsi="仿宋" w:eastAsia="仿宋" w:cs="仿宋_GB2312"/>
          <w:b/>
          <w:bCs/>
          <w:color w:val="000000" w:themeColor="text1"/>
          <w:sz w:val="30"/>
          <w:szCs w:val="30"/>
          <w14:textFill>
            <w14:solidFill>
              <w14:schemeClr w14:val="tx1"/>
            </w14:solidFill>
          </w14:textFill>
        </w:rPr>
        <w:t>1.7.8 成绩公布</w:t>
      </w:r>
      <w:bookmarkEnd w:id="229"/>
      <w:bookmarkEnd w:id="230"/>
      <w:bookmarkEnd w:id="231"/>
      <w:bookmarkStart w:id="232" w:name="_Hlk13140851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各项目裁判组或成绩统计裁判组，应在每一名（组）运动员完成每一轮（场）次比赛后，使用成绩公告牌（必备）、语音播报、电子显示屏等多种方式，现场即时公布比赛成绩。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竞赛成绩公报应于比赛结束后30分钟内，以纸介版和电子版，</w:t>
      </w:r>
      <w:bookmarkStart w:id="233" w:name="_Hlk131437297"/>
      <w:r>
        <w:rPr>
          <w:rFonts w:hint="eastAsia" w:ascii="仿宋" w:hAnsi="仿宋" w:eastAsia="仿宋" w:cs="仿宋_GB2312"/>
          <w:color w:val="000000" w:themeColor="text1"/>
          <w:sz w:val="30"/>
          <w:szCs w:val="30"/>
          <w14:textFill>
            <w14:solidFill>
              <w14:schemeClr w14:val="tx1"/>
            </w14:solidFill>
          </w14:textFill>
        </w:rPr>
        <w:t>线上</w:t>
      </w:r>
      <w:bookmarkEnd w:id="233"/>
      <w:r>
        <w:rPr>
          <w:rFonts w:hint="eastAsia" w:ascii="仿宋" w:hAnsi="仿宋" w:eastAsia="仿宋" w:cs="仿宋_GB2312"/>
          <w:color w:val="000000" w:themeColor="text1"/>
          <w:sz w:val="30"/>
          <w:szCs w:val="30"/>
          <w14:textFill>
            <w14:solidFill>
              <w14:schemeClr w14:val="tx1"/>
            </w14:solidFill>
          </w14:textFill>
        </w:rPr>
        <w:t>、线下双重方式发布公示。公示发出一小时后，如无异议，成绩公报正式生效。</w:t>
      </w:r>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34" w:name="_Toc151991067"/>
      <w:bookmarkStart w:id="235" w:name="_Toc151985301"/>
      <w:bookmarkStart w:id="236" w:name="_Toc150185090"/>
      <w:r>
        <w:rPr>
          <w:rFonts w:hint="eastAsia" w:ascii="仿宋" w:hAnsi="仿宋" w:eastAsia="仿宋" w:cs="仿宋_GB2312"/>
          <w:b/>
          <w:bCs/>
          <w:color w:val="000000" w:themeColor="text1"/>
          <w:sz w:val="30"/>
          <w:szCs w:val="30"/>
          <w14:textFill>
            <w14:solidFill>
              <w14:schemeClr w14:val="tx1"/>
            </w14:solidFill>
          </w14:textFill>
        </w:rPr>
        <w:t>1.7.9取消比赛资格</w:t>
      </w:r>
      <w:bookmarkEnd w:id="234"/>
      <w:bookmarkEnd w:id="235"/>
      <w:bookmarkEnd w:id="23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下列情形之一者，一经查实，由总裁判长或其授权的项目裁判长对违规运动员作出“取消比赛资格”的处罚。</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使用不合格的航空模型或部件参赛者。</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造成安全事故，或其行为构成重大安全隐患者。</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严重犯规后，不服从裁判员判罚者，且不按赛事规定的申诉程序申诉，肆意纠缠，以及以各种理由扰乱竞赛秩序者。</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违反各项竞赛规则相关条款的规定，违规情节达到给予“取消比赛资格”处罚者（详见各项目竞赛通则和细则）。</w:t>
      </w:r>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37" w:name="_Toc150185091"/>
      <w:bookmarkStart w:id="238" w:name="_Toc151985302"/>
      <w:bookmarkStart w:id="239" w:name="_Toc151991068"/>
      <w:r>
        <w:rPr>
          <w:rFonts w:hint="eastAsia" w:ascii="仿宋" w:hAnsi="仿宋" w:eastAsia="仿宋" w:cs="仿宋_GB2312"/>
          <w:b/>
          <w:bCs/>
          <w:color w:val="000000" w:themeColor="text1"/>
          <w:sz w:val="30"/>
          <w:szCs w:val="30"/>
          <w14:textFill>
            <w14:solidFill>
              <w14:schemeClr w14:val="tx1"/>
            </w14:solidFill>
          </w14:textFill>
        </w:rPr>
        <w:t>1.7.10 对违规违纪裁判员的处罚</w:t>
      </w:r>
      <w:bookmarkEnd w:id="237"/>
      <w:bookmarkEnd w:id="238"/>
      <w:bookmarkEnd w:id="23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裁判员在执裁过程中，违反比赛规则、违反裁判员守则，不负责任，失职渎职，发生严重错判漏判，造成不良后果和影响者，查实后，总裁判长有权给予其终止本次比赛裁判工作资格的处罚，并及时上报赛事主办单位备案。</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裁判员在执裁过程中，徇私舞弊，滥用职权，操控比赛，篡改成绩，搞暗箱操作，权钱交易，严重违反竞赛规则，败坏赛风赛纪的，一经查实，裁判委员会根据其违规违纪事实，由各级相关裁判员管理部门（包括体育行政部门和航空运动协会）给予暂停裁判员资格一至五年直至终身取消裁判员资格的处罚。触犯法律的，应移送公安、检查机关依法处理。</w:t>
      </w:r>
      <w:bookmarkEnd w:id="232"/>
    </w:p>
    <w:p>
      <w:pPr>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bookmarkStart w:id="240" w:name="_Toc151991069"/>
      <w:r>
        <w:rPr>
          <w:rFonts w:hint="eastAsia" w:ascii="仿宋" w:hAnsi="仿宋" w:eastAsia="仿宋" w:cs="仿宋_GB2312"/>
          <w:b/>
          <w:bCs/>
          <w:color w:val="000000" w:themeColor="text1"/>
          <w:sz w:val="30"/>
          <w:szCs w:val="30"/>
          <w14:textFill>
            <w14:solidFill>
              <w14:schemeClr w14:val="tx1"/>
            </w14:solidFill>
          </w14:textFill>
        </w:rPr>
        <w:t>1.8 术语含义</w:t>
      </w:r>
      <w:bookmarkEnd w:id="24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1" w:name="_Toc25592"/>
      <w:bookmarkStart w:id="242" w:name="_Toc151991070"/>
      <w:bookmarkStart w:id="243" w:name="_Toc150185093"/>
      <w:bookmarkStart w:id="244" w:name="_Toc151985304"/>
      <w:r>
        <w:rPr>
          <w:rFonts w:hint="eastAsia" w:ascii="仿宋" w:hAnsi="仿宋" w:eastAsia="仿宋" w:cs="仿宋_GB2312"/>
          <w:color w:val="000000" w:themeColor="text1"/>
          <w:sz w:val="30"/>
          <w:szCs w:val="30"/>
          <w14:textFill>
            <w14:solidFill>
              <w14:schemeClr w14:val="tx1"/>
            </w14:solidFill>
          </w14:textFill>
        </w:rPr>
        <w:t>1）翼展</w:t>
      </w:r>
      <w:bookmarkEnd w:id="241"/>
      <w:bookmarkEnd w:id="242"/>
      <w:bookmarkEnd w:id="243"/>
      <w:bookmarkEnd w:id="24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指机翼</w:t>
      </w:r>
      <w:bookmarkStart w:id="245" w:name="_Hlk128243720"/>
      <w:r>
        <w:rPr>
          <w:rFonts w:hint="eastAsia" w:ascii="仿宋" w:hAnsi="仿宋" w:eastAsia="仿宋" w:cs="仿宋_GB2312"/>
          <w:color w:val="000000" w:themeColor="text1"/>
          <w:sz w:val="30"/>
          <w:szCs w:val="30"/>
          <w14:textFill>
            <w14:solidFill>
              <w14:schemeClr w14:val="tx1"/>
            </w14:solidFill>
          </w14:textFill>
        </w:rPr>
        <w:t>左、右翼尖</w:t>
      </w:r>
      <w:bookmarkEnd w:id="245"/>
      <w:r>
        <w:rPr>
          <w:rFonts w:hint="eastAsia" w:ascii="仿宋" w:hAnsi="仿宋" w:eastAsia="仿宋" w:cs="仿宋_GB2312"/>
          <w:color w:val="000000" w:themeColor="text1"/>
          <w:sz w:val="30"/>
          <w:szCs w:val="30"/>
          <w14:textFill>
            <w14:solidFill>
              <w14:schemeClr w14:val="tx1"/>
            </w14:solidFill>
          </w14:textFill>
        </w:rPr>
        <w:t>之间的距离。</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6" w:name="_Toc151991071"/>
      <w:bookmarkStart w:id="247" w:name="_Toc150185094"/>
      <w:bookmarkStart w:id="248" w:name="_Toc17386"/>
      <w:bookmarkStart w:id="249" w:name="_Toc151985305"/>
      <w:r>
        <w:rPr>
          <w:rFonts w:hint="eastAsia" w:ascii="仿宋" w:hAnsi="仿宋" w:eastAsia="仿宋" w:cs="仿宋_GB2312"/>
          <w:color w:val="000000" w:themeColor="text1"/>
          <w:sz w:val="30"/>
          <w:szCs w:val="30"/>
          <w14:textFill>
            <w14:solidFill>
              <w14:schemeClr w14:val="tx1"/>
            </w14:solidFill>
          </w14:textFill>
        </w:rPr>
        <w:t>2）翼弦</w:t>
      </w:r>
      <w:bookmarkEnd w:id="246"/>
      <w:bookmarkEnd w:id="247"/>
      <w:bookmarkEnd w:id="248"/>
      <w:bookmarkEnd w:id="24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指机翼沿机身轴线方向，由前缘至后缘的距离。</w:t>
      </w:r>
      <w:bookmarkStart w:id="250" w:name="_Hlk11605488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1" w:name="_Hlk124327896"/>
      <w:bookmarkStart w:id="252" w:name="_Toc150185095"/>
      <w:bookmarkStart w:id="253" w:name="_Toc6596"/>
      <w:bookmarkStart w:id="254" w:name="_Toc151991072"/>
      <w:bookmarkStart w:id="255" w:name="_Toc151985306"/>
      <w:r>
        <w:rPr>
          <w:rFonts w:hint="eastAsia" w:ascii="仿宋" w:hAnsi="仿宋" w:eastAsia="仿宋" w:cs="仿宋_GB2312"/>
          <w:color w:val="000000" w:themeColor="text1"/>
          <w:sz w:val="30"/>
          <w:szCs w:val="30"/>
          <w14:textFill>
            <w14:solidFill>
              <w14:schemeClr w14:val="tx1"/>
            </w14:solidFill>
          </w14:textFill>
        </w:rPr>
        <w:t>3）</w:t>
      </w:r>
      <w:bookmarkEnd w:id="251"/>
      <w:r>
        <w:rPr>
          <w:rFonts w:hint="eastAsia" w:ascii="仿宋" w:hAnsi="仿宋" w:eastAsia="仿宋" w:cs="仿宋_GB2312"/>
          <w:color w:val="000000" w:themeColor="text1"/>
          <w:sz w:val="30"/>
          <w:szCs w:val="30"/>
          <w14:textFill>
            <w14:solidFill>
              <w14:schemeClr w14:val="tx1"/>
            </w14:solidFill>
          </w14:textFill>
        </w:rPr>
        <w:t>升力面积</w:t>
      </w:r>
      <w:bookmarkEnd w:id="252"/>
      <w:bookmarkEnd w:id="253"/>
      <w:bookmarkEnd w:id="254"/>
      <w:bookmarkEnd w:id="25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6" w:name="_Toc150185096"/>
      <w:bookmarkStart w:id="257" w:name="_Toc2449"/>
      <w:r>
        <w:rPr>
          <w:rFonts w:hint="eastAsia" w:ascii="仿宋" w:hAnsi="仿宋" w:eastAsia="仿宋" w:cs="仿宋_GB2312"/>
          <w:color w:val="000000" w:themeColor="text1"/>
          <w:sz w:val="30"/>
          <w:szCs w:val="30"/>
          <w14:textFill>
            <w14:solidFill>
              <w14:schemeClr w14:val="tx1"/>
            </w14:solidFill>
          </w14:textFill>
        </w:rPr>
        <w:t>升力面积包括机翼和水平尾翼或倾斜安放的安定面，在模型飞机各轴线0度时，水平投影面积的总和。若机翼或安定翼面的一部分嵌入机身内，计算升力面积时，应包括翼面沿常</w:t>
      </w:r>
      <w:bookmarkStart w:id="258" w:name="_Hlk130667505"/>
      <w:r>
        <w:rPr>
          <w:rFonts w:hint="eastAsia" w:ascii="仿宋" w:hAnsi="仿宋" w:eastAsia="仿宋" w:cs="仿宋_GB2312"/>
          <w:color w:val="000000" w:themeColor="text1"/>
          <w:sz w:val="30"/>
          <w:szCs w:val="30"/>
          <w14:textFill>
            <w14:solidFill>
              <w14:schemeClr w14:val="tx1"/>
            </w14:solidFill>
          </w14:textFill>
        </w:rPr>
        <w:t>规轮廓线嵌入</w:t>
      </w:r>
      <w:bookmarkEnd w:id="258"/>
      <w:r>
        <w:rPr>
          <w:rFonts w:hint="eastAsia" w:ascii="仿宋" w:hAnsi="仿宋" w:eastAsia="仿宋" w:cs="仿宋_GB2312"/>
          <w:color w:val="000000" w:themeColor="text1"/>
          <w:sz w:val="30"/>
          <w:szCs w:val="30"/>
          <w14:textFill>
            <w14:solidFill>
              <w14:schemeClr w14:val="tx1"/>
            </w14:solidFill>
          </w14:textFill>
        </w:rPr>
        <w:t>机身部分的面积。</w:t>
      </w:r>
      <w:bookmarkEnd w:id="256"/>
      <w:bookmarkEnd w:id="257"/>
    </w:p>
    <w:bookmarkEnd w:id="250"/>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59" w:name="_Toc150185097"/>
      <w:bookmarkStart w:id="260" w:name="_Toc11979"/>
      <w:bookmarkStart w:id="261" w:name="_Toc151991073"/>
      <w:bookmarkStart w:id="262" w:name="_Toc151985307"/>
      <w:r>
        <w:rPr>
          <w:rFonts w:hint="eastAsia" w:ascii="仿宋" w:hAnsi="仿宋" w:eastAsia="仿宋" w:cs="仿宋_GB2312"/>
          <w:color w:val="000000" w:themeColor="text1"/>
          <w:sz w:val="30"/>
          <w:szCs w:val="30"/>
          <w14:textFill>
            <w14:solidFill>
              <w14:schemeClr w14:val="tx1"/>
            </w14:solidFill>
          </w14:textFill>
        </w:rPr>
        <w:t>4）翼载荷</w:t>
      </w:r>
      <w:bookmarkEnd w:id="259"/>
      <w:bookmarkEnd w:id="260"/>
      <w:bookmarkEnd w:id="261"/>
      <w:bookmarkEnd w:id="26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63" w:name="_Hlk124328042"/>
      <w:r>
        <w:rPr>
          <w:rFonts w:hint="eastAsia" w:ascii="仿宋" w:hAnsi="仿宋" w:eastAsia="仿宋" w:cs="仿宋_GB2312"/>
          <w:color w:val="000000" w:themeColor="text1"/>
          <w:sz w:val="30"/>
          <w:szCs w:val="30"/>
          <w14:textFill>
            <w14:solidFill>
              <w14:schemeClr w14:val="tx1"/>
            </w14:solidFill>
          </w14:textFill>
        </w:rPr>
        <w:t>指模型飞机升力面积，每</w:t>
      </w:r>
      <w:r>
        <w:rPr>
          <w:rFonts w:hint="eastAsia" w:ascii="仿宋" w:hAnsi="仿宋" w:eastAsia="仿宋" w:cs="仿宋_GB2312"/>
          <w:bCs/>
          <w:color w:val="000000" w:themeColor="text1"/>
          <w:sz w:val="30"/>
          <w:szCs w:val="30"/>
          <w14:textFill>
            <w14:solidFill>
              <w14:schemeClr w14:val="tx1"/>
            </w14:solidFill>
          </w14:textFill>
        </w:rPr>
        <w:t>平方分米</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shd w:val="clear" w:color="auto" w:fill="FFFFFF"/>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面积承载的以克（g）为单位的重量。</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264" w:name="_Toc151985308"/>
      <w:bookmarkStart w:id="265" w:name="_Toc150185098"/>
      <w:bookmarkStart w:id="266" w:name="_Toc151991074"/>
      <w:bookmarkStart w:id="267" w:name="_Toc18218"/>
      <w:r>
        <w:rPr>
          <w:rFonts w:hint="eastAsia" w:ascii="仿宋" w:hAnsi="仿宋" w:eastAsia="仿宋" w:cs="仿宋_GB2312"/>
          <w:color w:val="000000" w:themeColor="text1"/>
          <w:sz w:val="30"/>
          <w:szCs w:val="30"/>
          <w14:textFill>
            <w14:solidFill>
              <w14:schemeClr w14:val="tx1"/>
            </w14:solidFill>
          </w14:textFill>
        </w:rPr>
        <w:t>5）机身长度</w:t>
      </w:r>
      <w:bookmarkEnd w:id="264"/>
      <w:bookmarkEnd w:id="265"/>
      <w:bookmarkEnd w:id="266"/>
      <w:bookmarkEnd w:id="267"/>
    </w:p>
    <w:p>
      <w:pPr>
        <w:widowControl/>
        <w:shd w:val="clear" w:color="auto" w:fill="FFFFFF"/>
        <w:ind w:firstLine="600" w:firstLineChars="200"/>
        <w:contextualSpacing/>
        <w:rPr>
          <w:rFonts w:ascii="仿宋" w:hAnsi="仿宋" w:eastAsia="仿宋" w:cs="仿宋_GB2312"/>
          <w:color w:val="000000" w:themeColor="text1"/>
          <w:sz w:val="30"/>
          <w:szCs w:val="20"/>
          <w:shd w:val="clear"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20"/>
          <w:shd w:val="clear" w:color="auto" w:fill="FFFFFF"/>
          <w14:textFill>
            <w14:solidFill>
              <w14:schemeClr w14:val="tx1"/>
            </w14:solidFill>
          </w14:textFill>
        </w:rPr>
        <w:t>指沿机身轴线，由机身最前端至机身最后端的距离。</w:t>
      </w:r>
    </w:p>
    <w:bookmarkEnd w:id="263"/>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68" w:name="_Toc29715"/>
      <w:bookmarkStart w:id="269" w:name="_Toc151991075"/>
      <w:bookmarkStart w:id="270" w:name="_Toc150185099"/>
      <w:bookmarkStart w:id="271" w:name="_Toc151985309"/>
      <w:r>
        <w:rPr>
          <w:rFonts w:hint="eastAsia" w:ascii="仿宋" w:hAnsi="仿宋" w:eastAsia="仿宋" w:cs="仿宋_GB2312"/>
          <w:color w:val="000000" w:themeColor="text1"/>
          <w:kern w:val="0"/>
          <w:sz w:val="30"/>
          <w:szCs w:val="30"/>
          <w14:textFill>
            <w14:solidFill>
              <w14:schemeClr w14:val="tx1"/>
            </w14:solidFill>
          </w14:textFill>
        </w:rPr>
        <w:t>6）机体</w:t>
      </w:r>
      <w:bookmarkEnd w:id="268"/>
      <w:bookmarkEnd w:id="269"/>
      <w:bookmarkEnd w:id="270"/>
      <w:bookmarkEnd w:id="271"/>
    </w:p>
    <w:p>
      <w:pPr>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指由机翼（旋翼）、机身、水平尾翼、垂直尾翼、动力装置和起落架等部件组合而成的模型</w:t>
      </w:r>
      <w:r>
        <w:rPr>
          <w:rFonts w:hint="eastAsia" w:ascii="仿宋" w:hAnsi="仿宋" w:eastAsia="仿宋" w:cs="仿宋_GB2312"/>
          <w:color w:val="000000" w:themeColor="text1"/>
          <w:sz w:val="30"/>
          <w:szCs w:val="30"/>
          <w14:textFill>
            <w14:solidFill>
              <w14:schemeClr w14:val="tx1"/>
            </w14:solidFill>
          </w14:textFill>
        </w:rPr>
        <w:t>飞机</w:t>
      </w:r>
      <w:r>
        <w:rPr>
          <w:rFonts w:hint="eastAsia" w:ascii="仿宋" w:hAnsi="仿宋" w:eastAsia="仿宋" w:cs="仿宋_GB2312"/>
          <w:color w:val="000000" w:themeColor="text1"/>
          <w:kern w:val="0"/>
          <w:sz w:val="30"/>
          <w:szCs w:val="30"/>
          <w14:textFill>
            <w14:solidFill>
              <w14:schemeClr w14:val="tx1"/>
            </w14:solidFill>
          </w14:textFill>
        </w:rPr>
        <w:t>整体。</w:t>
      </w:r>
    </w:p>
    <w:p>
      <w:pPr>
        <w:widowControl/>
        <w:shd w:val="clear" w:color="auto" w:fill="FFFFFF"/>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72" w:name="_Toc151991076"/>
      <w:bookmarkStart w:id="273" w:name="_Toc150185100"/>
      <w:bookmarkStart w:id="274" w:name="_Toc8373"/>
      <w:bookmarkStart w:id="275" w:name="_Toc151985310"/>
      <w:r>
        <w:rPr>
          <w:rFonts w:hint="eastAsia" w:ascii="仿宋" w:hAnsi="仿宋" w:eastAsia="仿宋" w:cs="仿宋_GB2312"/>
          <w:color w:val="000000" w:themeColor="text1"/>
          <w:sz w:val="30"/>
          <w:szCs w:val="30"/>
          <w14:textFill>
            <w14:solidFill>
              <w14:schemeClr w14:val="tx1"/>
            </w14:solidFill>
          </w14:textFill>
        </w:rPr>
        <w:t>7）配重</w:t>
      </w:r>
      <w:bookmarkEnd w:id="272"/>
      <w:bookmarkEnd w:id="273"/>
      <w:bookmarkEnd w:id="274"/>
      <w:bookmarkEnd w:id="275"/>
      <w:bookmarkStart w:id="276" w:name="_Hlk13067433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为符合规则对模型飞机重量的规定要求，或用以调整模型飞机重心位置而加載的重物。配重须牢固安装在模型飞机内部。</w:t>
      </w:r>
      <w:bookmarkEnd w:id="276"/>
    </w:p>
    <w:p>
      <w:pPr>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77" w:name="_Toc108"/>
      <w:bookmarkStart w:id="278" w:name="_Toc151991077"/>
      <w:bookmarkStart w:id="279" w:name="_Toc151985311"/>
      <w:bookmarkStart w:id="280" w:name="_Toc150185101"/>
      <w:r>
        <w:rPr>
          <w:rFonts w:hint="eastAsia" w:ascii="仿宋" w:hAnsi="仿宋" w:eastAsia="仿宋" w:cs="仿宋_GB2312"/>
          <w:color w:val="000000" w:themeColor="text1"/>
          <w:sz w:val="30"/>
          <w:szCs w:val="30"/>
          <w14:textFill>
            <w14:solidFill>
              <w14:schemeClr w14:val="tx1"/>
            </w14:solidFill>
          </w14:textFill>
        </w:rPr>
        <w:t>8）起飞重量</w:t>
      </w:r>
      <w:bookmarkEnd w:id="277"/>
      <w:bookmarkEnd w:id="278"/>
      <w:bookmarkEnd w:id="279"/>
      <w:bookmarkEnd w:id="280"/>
    </w:p>
    <w:p>
      <w:pPr>
        <w:widowControl/>
        <w:ind w:firstLine="600" w:firstLineChars="200"/>
        <w:contextualSpacing/>
        <w:jc w:val="left"/>
        <w:rPr>
          <w:rFonts w:ascii="仿宋" w:hAnsi="仿宋" w:eastAsia="仿宋" w:cs="Helvetica"/>
          <w:color w:val="000000" w:themeColor="text1"/>
          <w:kern w:val="0"/>
          <w:sz w:val="30"/>
          <w:szCs w:val="30"/>
          <w14:textFill>
            <w14:solidFill>
              <w14:schemeClr w14:val="tx1"/>
            </w14:solidFill>
          </w14:textFill>
        </w:rPr>
      </w:pPr>
      <w:r>
        <w:rPr>
          <w:rFonts w:ascii="仿宋" w:hAnsi="仿宋" w:eastAsia="仿宋" w:cs="Helvetica"/>
          <w:color w:val="000000" w:themeColor="text1"/>
          <w:kern w:val="0"/>
          <w:sz w:val="30"/>
          <w:szCs w:val="30"/>
          <w14:textFill>
            <w14:solidFill>
              <w14:schemeClr w14:val="tx1"/>
            </w14:solidFill>
          </w14:textFill>
        </w:rPr>
        <w:t>模型飞机进入起飞状态时的全部重量</w:t>
      </w:r>
      <w:r>
        <w:rPr>
          <w:rFonts w:hint="eastAsia" w:ascii="仿宋" w:hAnsi="仿宋" w:eastAsia="仿宋" w:cs="Helvetica"/>
          <w:color w:val="000000" w:themeColor="text1"/>
          <w:kern w:val="0"/>
          <w:sz w:val="30"/>
          <w:szCs w:val="30"/>
          <w14:textFill>
            <w14:solidFill>
              <w14:schemeClr w14:val="tx1"/>
            </w14:solidFill>
          </w14:textFill>
        </w:rPr>
        <w:t>（含燃料）。</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81" w:name="_Toc150185102"/>
      <w:bookmarkStart w:id="282" w:name="_Toc151991078"/>
      <w:bookmarkStart w:id="283" w:name="_Toc29027"/>
      <w:bookmarkStart w:id="284" w:name="_Toc151985312"/>
      <w:r>
        <w:rPr>
          <w:rFonts w:hint="eastAsia"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kern w:val="0"/>
          <w:sz w:val="30"/>
          <w:szCs w:val="30"/>
          <w14:textFill>
            <w14:solidFill>
              <w14:schemeClr w14:val="tx1"/>
            </w14:solidFill>
          </w14:textFill>
        </w:rPr>
        <w:t>起飞</w:t>
      </w:r>
      <w:bookmarkEnd w:id="281"/>
      <w:bookmarkEnd w:id="282"/>
      <w:bookmarkEnd w:id="283"/>
      <w:bookmarkEnd w:id="284"/>
    </w:p>
    <w:p>
      <w:pPr>
        <w:adjustRightInd w:val="0"/>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指模型飞机在静止常态下，不借助任何外力（弹射起飞除外），自地面或水面离陆（水）的过程。</w:t>
      </w:r>
    </w:p>
    <w:p>
      <w:pPr>
        <w:adjustRightInd w:val="0"/>
        <w:ind w:firstLine="600" w:firstLineChars="200"/>
        <w:contextualSpacing/>
        <w:outlineLvl w:val="2"/>
        <w:rPr>
          <w:rFonts w:ascii="仿宋" w:hAnsi="仿宋" w:eastAsia="仿宋" w:cs="仿宋_GB2312"/>
          <w:b/>
          <w:bCs/>
          <w:color w:val="000000" w:themeColor="text1"/>
          <w:kern w:val="0"/>
          <w:sz w:val="30"/>
          <w:szCs w:val="30"/>
          <w14:textFill>
            <w14:solidFill>
              <w14:schemeClr w14:val="tx1"/>
            </w14:solidFill>
          </w14:textFill>
        </w:rPr>
      </w:pPr>
      <w:bookmarkStart w:id="285" w:name="_Toc151985313"/>
      <w:bookmarkStart w:id="286" w:name="_Toc150185103"/>
      <w:bookmarkStart w:id="287" w:name="_Toc151991079"/>
      <w:bookmarkStart w:id="288" w:name="_Toc27477"/>
      <w:r>
        <w:rPr>
          <w:rFonts w:hint="eastAsia" w:ascii="仿宋" w:hAnsi="仿宋" w:eastAsia="仿宋" w:cs="仿宋_GB2312"/>
          <w:color w:val="000000" w:themeColor="text1"/>
          <w:sz w:val="30"/>
          <w:szCs w:val="30"/>
          <w14:textFill>
            <w14:solidFill>
              <w14:schemeClr w14:val="tx1"/>
            </w14:solidFill>
          </w14:textFill>
        </w:rPr>
        <w:t>10）</w:t>
      </w:r>
      <w:r>
        <w:rPr>
          <w:rFonts w:hint="eastAsia" w:ascii="仿宋" w:hAnsi="仿宋" w:eastAsia="仿宋" w:cs="仿宋_GB2312"/>
          <w:color w:val="000000" w:themeColor="text1"/>
          <w:kern w:val="0"/>
          <w:sz w:val="30"/>
          <w:szCs w:val="30"/>
          <w14:textFill>
            <w14:solidFill>
              <w14:schemeClr w14:val="tx1"/>
            </w14:solidFill>
          </w14:textFill>
        </w:rPr>
        <w:t>手上起飞</w:t>
      </w:r>
      <w:bookmarkEnd w:id="285"/>
      <w:bookmarkEnd w:id="286"/>
      <w:bookmarkEnd w:id="287"/>
      <w:bookmarkEnd w:id="288"/>
    </w:p>
    <w:p>
      <w:pPr>
        <w:tabs>
          <w:tab w:val="left" w:pos="17351"/>
        </w:tabs>
        <w:adjustRightInd w:val="0"/>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指运动员在地面，用手将模型飞机掷（抛）出的起飞方式。</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289" w:name="_Toc151985314"/>
      <w:bookmarkStart w:id="290" w:name="_Toc151991080"/>
      <w:bookmarkStart w:id="291" w:name="_Toc150185104"/>
      <w:bookmarkStart w:id="292" w:name="_Toc24426"/>
      <w:r>
        <w:rPr>
          <w:rFonts w:hint="eastAsia" w:ascii="仿宋" w:hAnsi="仿宋" w:eastAsia="仿宋" w:cs="仿宋_GB2312"/>
          <w:color w:val="000000" w:themeColor="text1"/>
          <w:sz w:val="30"/>
          <w:szCs w:val="30"/>
          <w14:textFill>
            <w14:solidFill>
              <w14:schemeClr w14:val="tx1"/>
            </w14:solidFill>
          </w14:textFill>
        </w:rPr>
        <w:t>11）着陆</w:t>
      </w:r>
      <w:bookmarkEnd w:id="289"/>
      <w:bookmarkEnd w:id="290"/>
      <w:bookmarkEnd w:id="291"/>
      <w:bookmarkEnd w:id="292"/>
      <w:bookmarkStart w:id="293" w:name="_Hlk13048729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当模型</w:t>
      </w:r>
      <w:bookmarkStart w:id="294" w:name="_Hlk121336058"/>
      <w:r>
        <w:rPr>
          <w:rFonts w:hint="eastAsia" w:ascii="仿宋" w:hAnsi="仿宋" w:eastAsia="仿宋" w:cs="仿宋_GB2312"/>
          <w:color w:val="000000" w:themeColor="text1"/>
          <w:kern w:val="0"/>
          <w:sz w:val="30"/>
          <w:szCs w:val="30"/>
          <w14:textFill>
            <w14:solidFill>
              <w14:schemeClr w14:val="tx1"/>
            </w14:solidFill>
          </w14:textFill>
        </w:rPr>
        <w:t>飞机</w:t>
      </w:r>
      <w:bookmarkEnd w:id="294"/>
      <w:r>
        <w:rPr>
          <w:rFonts w:hint="eastAsia" w:ascii="仿宋" w:hAnsi="仿宋" w:eastAsia="仿宋" w:cs="仿宋_GB2312"/>
          <w:color w:val="000000" w:themeColor="text1"/>
          <w:sz w:val="30"/>
          <w:szCs w:val="30"/>
          <w14:textFill>
            <w14:solidFill>
              <w14:schemeClr w14:val="tx1"/>
            </w14:solidFill>
          </w14:textFill>
        </w:rPr>
        <w:t>第一次接触地面或水面，或已肯定地终止它的前进运动，既作为已经着陆。</w:t>
      </w:r>
    </w:p>
    <w:bookmarkEnd w:id="293"/>
    <w:p>
      <w:pPr>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95" w:name="_Toc151985315"/>
      <w:bookmarkStart w:id="296" w:name="_Toc151991081"/>
      <w:bookmarkStart w:id="297" w:name="_Toc150185105"/>
      <w:bookmarkStart w:id="298" w:name="_Toc17438"/>
      <w:r>
        <w:rPr>
          <w:rFonts w:hint="eastAsia" w:ascii="仿宋" w:hAnsi="仿宋" w:eastAsia="仿宋" w:cs="仿宋_GB2312"/>
          <w:color w:val="000000" w:themeColor="text1"/>
          <w:kern w:val="0"/>
          <w:sz w:val="30"/>
          <w:szCs w:val="30"/>
          <w14:textFill>
            <w14:solidFill>
              <w14:schemeClr w14:val="tx1"/>
            </w14:solidFill>
          </w14:textFill>
        </w:rPr>
        <w:t>12）比赛时间</w:t>
      </w:r>
      <w:bookmarkEnd w:id="295"/>
      <w:bookmarkEnd w:id="296"/>
      <w:bookmarkEnd w:id="297"/>
      <w:bookmarkEnd w:id="298"/>
    </w:p>
    <w:p>
      <w:pPr>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根据项目特点设定的运动员在每轮（场）次比赛中，完成起飞或全部飞行任务的最大时限。</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99" w:name="_Toc151991082"/>
      <w:bookmarkStart w:id="300" w:name="_Toc24347"/>
      <w:bookmarkStart w:id="301" w:name="_Toc150185106"/>
      <w:bookmarkStart w:id="302" w:name="_Toc151985316"/>
      <w:r>
        <w:rPr>
          <w:rFonts w:hint="eastAsia" w:ascii="仿宋" w:hAnsi="仿宋" w:eastAsia="仿宋" w:cs="仿宋_GB2312"/>
          <w:color w:val="000000" w:themeColor="text1"/>
          <w:sz w:val="30"/>
          <w:szCs w:val="30"/>
          <w14:textFill>
            <w14:solidFill>
              <w14:schemeClr w14:val="tx1"/>
            </w14:solidFill>
          </w14:textFill>
        </w:rPr>
        <w:t>13）</w:t>
      </w:r>
      <w:r>
        <w:rPr>
          <w:rFonts w:hint="eastAsia" w:ascii="仿宋" w:hAnsi="仿宋" w:eastAsia="仿宋" w:cs="仿宋_GB2312"/>
          <w:color w:val="000000" w:themeColor="text1"/>
          <w:kern w:val="0"/>
          <w:sz w:val="30"/>
          <w:szCs w:val="30"/>
          <w14:textFill>
            <w14:solidFill>
              <w14:schemeClr w14:val="tx1"/>
            </w14:solidFill>
          </w14:textFill>
        </w:rPr>
        <w:t>飞行最大测定时间</w:t>
      </w:r>
      <w:bookmarkEnd w:id="299"/>
      <w:bookmarkEnd w:id="300"/>
      <w:bookmarkEnd w:id="301"/>
      <w:bookmarkEnd w:id="302"/>
    </w:p>
    <w:p>
      <w:pPr>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竞时项目比赛中，裁判员为模型飞机记测的最长飞行时间限度</w:t>
      </w:r>
      <w:r>
        <w:rPr>
          <w:rFonts w:hint="eastAsia" w:ascii="仿宋" w:hAnsi="仿宋" w:eastAsia="仿宋" w:cs="仿宋_GB2312"/>
          <w:bCs/>
          <w:color w:val="000000" w:themeColor="text1"/>
          <w:sz w:val="30"/>
          <w:szCs w:val="30"/>
          <w14:textFill>
            <w14:solidFill>
              <w14:schemeClr w14:val="tx1"/>
            </w14:solidFill>
          </w14:textFill>
        </w:rPr>
        <w:t>（满分）</w:t>
      </w:r>
      <w:r>
        <w:rPr>
          <w:rFonts w:hint="eastAsia" w:ascii="仿宋" w:hAnsi="仿宋" w:eastAsia="仿宋" w:cs="仿宋_GB2312"/>
          <w:color w:val="000000" w:themeColor="text1"/>
          <w:kern w:val="0"/>
          <w:sz w:val="30"/>
          <w:szCs w:val="30"/>
          <w14:textFill>
            <w14:solidFill>
              <w14:schemeClr w14:val="tx1"/>
            </w14:solidFill>
          </w14:textFill>
        </w:rPr>
        <w:t>，超过这一时间限度的飞行，不再予以记测。</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303" w:name="_Toc150185107"/>
      <w:bookmarkStart w:id="304" w:name="_Toc20231"/>
      <w:bookmarkStart w:id="305" w:name="_Toc151991083"/>
      <w:bookmarkStart w:id="306" w:name="_Toc151985317"/>
      <w:r>
        <w:rPr>
          <w:rFonts w:hint="eastAsia" w:ascii="仿宋" w:hAnsi="仿宋" w:eastAsia="仿宋" w:cs="仿宋_GB2312"/>
          <w:color w:val="000000" w:themeColor="text1"/>
          <w:sz w:val="30"/>
          <w:szCs w:val="30"/>
          <w14:textFill>
            <w14:solidFill>
              <w14:schemeClr w14:val="tx1"/>
            </w14:solidFill>
          </w14:textFill>
        </w:rPr>
        <w:t>14）</w:t>
      </w:r>
      <w:r>
        <w:rPr>
          <w:rFonts w:hint="eastAsia" w:ascii="仿宋" w:hAnsi="仿宋" w:eastAsia="仿宋" w:cs="仿宋_GB2312"/>
          <w:color w:val="000000" w:themeColor="text1"/>
          <w:kern w:val="0"/>
          <w:sz w:val="30"/>
          <w:szCs w:val="30"/>
          <w14:textFill>
            <w14:solidFill>
              <w14:schemeClr w14:val="tx1"/>
            </w14:solidFill>
          </w14:textFill>
        </w:rPr>
        <w:t>绝对留空时间</w:t>
      </w:r>
      <w:bookmarkEnd w:id="303"/>
      <w:bookmarkEnd w:id="304"/>
      <w:bookmarkEnd w:id="305"/>
      <w:bookmarkEnd w:id="306"/>
    </w:p>
    <w:p>
      <w:pPr>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自模型飞机起飞（含手上起飞、脱钩、滑跑起飞、水上起飞）后至着陆为止的全部飞行时间。</w:t>
      </w:r>
    </w:p>
    <w:p>
      <w:pPr>
        <w:tabs>
          <w:tab w:val="left" w:pos="17351"/>
        </w:tabs>
        <w:adjustRightInd w:val="0"/>
        <w:ind w:firstLine="600" w:firstLineChars="200"/>
        <w:contextualSpacing/>
        <w:jc w:val="left"/>
        <w:outlineLvl w:val="2"/>
        <w:rPr>
          <w:rFonts w:ascii="仿宋" w:hAnsi="仿宋" w:eastAsia="仿宋" w:cs="仿宋_GB2312"/>
          <w:color w:val="000000" w:themeColor="text1"/>
          <w:kern w:val="0"/>
          <w:sz w:val="30"/>
          <w:szCs w:val="30"/>
          <w14:textFill>
            <w14:solidFill>
              <w14:schemeClr w14:val="tx1"/>
            </w14:solidFill>
          </w14:textFill>
        </w:rPr>
      </w:pPr>
      <w:bookmarkStart w:id="307" w:name="_Toc150185108"/>
      <w:bookmarkStart w:id="308" w:name="_Toc10247"/>
      <w:bookmarkStart w:id="309" w:name="_Toc151985318"/>
      <w:bookmarkStart w:id="310" w:name="_Toc151991084"/>
      <w:r>
        <w:rPr>
          <w:rFonts w:hint="eastAsia" w:ascii="仿宋" w:hAnsi="仿宋" w:eastAsia="仿宋" w:cs="仿宋_GB2312"/>
          <w:color w:val="000000" w:themeColor="text1"/>
          <w:sz w:val="30"/>
          <w:szCs w:val="30"/>
          <w14:textFill>
            <w14:solidFill>
              <w14:schemeClr w14:val="tx1"/>
            </w14:solidFill>
          </w14:textFill>
        </w:rPr>
        <w:t>15）延伸式动力</w:t>
      </w:r>
      <w:bookmarkEnd w:id="307"/>
      <w:bookmarkEnd w:id="308"/>
      <w:bookmarkEnd w:id="309"/>
      <w:bookmarkEnd w:id="31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利用可延伸储能物质获得能量（如扭紧的橡筋束），作为提供航空模型飞行动能的一种动力方式。</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311" w:name="_Toc151985319"/>
      <w:bookmarkStart w:id="312" w:name="_Toc151991085"/>
      <w:bookmarkStart w:id="313" w:name="_Toc150185109"/>
      <w:bookmarkStart w:id="314" w:name="_Toc8302"/>
      <w:r>
        <w:rPr>
          <w:rFonts w:hint="eastAsia" w:ascii="仿宋" w:hAnsi="仿宋" w:eastAsia="仿宋" w:cs="仿宋_GB2312"/>
          <w:color w:val="000000" w:themeColor="text1"/>
          <w:sz w:val="30"/>
          <w:szCs w:val="30"/>
          <w14:textFill>
            <w14:solidFill>
              <w14:schemeClr w14:val="tx1"/>
            </w14:solidFill>
          </w14:textFill>
        </w:rPr>
        <w:t>16）活塞式发动机</w:t>
      </w:r>
      <w:bookmarkEnd w:id="311"/>
      <w:bookmarkEnd w:id="312"/>
      <w:bookmarkEnd w:id="313"/>
      <w:bookmarkEnd w:id="31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一种利用液体燃烧或膨胀作用在于一个或多个往复式或旋转式活塞上而获得能量的发动机。</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315" w:name="_Toc151991086"/>
      <w:bookmarkStart w:id="316" w:name="_Toc150185110"/>
      <w:bookmarkStart w:id="317" w:name="_Toc151985320"/>
      <w:bookmarkStart w:id="318" w:name="_Toc29689"/>
      <w:r>
        <w:rPr>
          <w:rFonts w:hint="eastAsia" w:ascii="仿宋" w:hAnsi="仿宋" w:eastAsia="仿宋" w:cs="仿宋_GB2312"/>
          <w:color w:val="000000" w:themeColor="text1"/>
          <w:sz w:val="30"/>
          <w:szCs w:val="30"/>
          <w14:textFill>
            <w14:solidFill>
              <w14:schemeClr w14:val="tx1"/>
            </w14:solidFill>
          </w14:textFill>
        </w:rPr>
        <w:t>17）压燃式发动机</w:t>
      </w:r>
      <w:bookmarkEnd w:id="315"/>
      <w:bookmarkEnd w:id="316"/>
      <w:bookmarkEnd w:id="317"/>
      <w:bookmarkEnd w:id="31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一种仅靠压缩作用而点燃燃料的活塞式发动机。它可以装有一个在发动机运转时用来控制压缩比的机械结构。</w:t>
      </w:r>
    </w:p>
    <w:p>
      <w:pPr>
        <w:tabs>
          <w:tab w:val="left" w:pos="1399"/>
        </w:tabs>
        <w:ind w:left="630" w:leftChars="3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319" w:name="_Toc150185111"/>
      <w:bookmarkStart w:id="320" w:name="_Toc151991087"/>
      <w:bookmarkStart w:id="321" w:name="_Toc11844"/>
      <w:bookmarkStart w:id="322" w:name="_Toc151985321"/>
      <w:r>
        <w:rPr>
          <w:rFonts w:hint="eastAsia" w:ascii="仿宋" w:hAnsi="仿宋" w:eastAsia="仿宋" w:cs="仿宋_GB2312"/>
          <w:color w:val="000000" w:themeColor="text1"/>
          <w:sz w:val="30"/>
          <w:szCs w:val="30"/>
          <w14:textFill>
            <w14:solidFill>
              <w14:schemeClr w14:val="tx1"/>
            </w14:solidFill>
          </w14:textFill>
        </w:rPr>
        <w:t>18）电热式发动机</w:t>
      </w:r>
      <w:bookmarkEnd w:id="319"/>
      <w:bookmarkEnd w:id="320"/>
      <w:bookmarkEnd w:id="321"/>
      <w:bookmarkEnd w:id="322"/>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利用一个连续炽热物体进行点火的一种活塞式发动机。</w:t>
      </w:r>
    </w:p>
    <w:p>
      <w:pPr>
        <w:numPr>
          <w:ilvl w:val="0"/>
          <w:numId w:val="3"/>
        </w:num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23" w:name="_Toc24332"/>
      <w:bookmarkStart w:id="324" w:name="_Toc150185112"/>
      <w:bookmarkStart w:id="325" w:name="_Toc151985322"/>
      <w:bookmarkStart w:id="326" w:name="_Toc151991088"/>
      <w:r>
        <w:rPr>
          <w:rFonts w:hint="eastAsia" w:ascii="仿宋" w:hAnsi="仿宋" w:eastAsia="仿宋" w:cs="仿宋_GB2312"/>
          <w:color w:val="000000" w:themeColor="text1"/>
          <w:sz w:val="30"/>
          <w:szCs w:val="30"/>
          <w14:textFill>
            <w14:solidFill>
              <w14:schemeClr w14:val="tx1"/>
            </w14:solidFill>
          </w14:textFill>
        </w:rPr>
        <w:t>脉动喷气发动机</w:t>
      </w:r>
      <w:bookmarkEnd w:id="323"/>
      <w:bookmarkEnd w:id="324"/>
      <w:bookmarkEnd w:id="325"/>
      <w:bookmarkEnd w:id="326"/>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该发动机由进气道、阀门格栅、燃烧室、和尾喷管组成。阀门格栅位于燃烧室前端，工作时由燃烧室内气体的压力振荡与阀门系统谐振，使阀门开启和关闭，完成进气和燃烧。燃烧室内装有燃油喷嘴和点火器,高压燃气在尾喷管中,除形成尾喷气流外,还形成惯性气柱。</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27" w:name="_Toc151985323"/>
      <w:bookmarkStart w:id="328" w:name="_Toc151991089"/>
      <w:bookmarkStart w:id="329" w:name="_Toc150185113"/>
      <w:bookmarkStart w:id="330" w:name="_Toc29288"/>
      <w:r>
        <w:rPr>
          <w:rFonts w:hint="eastAsia" w:ascii="仿宋" w:hAnsi="仿宋" w:eastAsia="仿宋" w:cs="仿宋_GB2312"/>
          <w:color w:val="000000" w:themeColor="text1"/>
          <w:sz w:val="30"/>
          <w:szCs w:val="30"/>
          <w14:textFill>
            <w14:solidFill>
              <w14:schemeClr w14:val="tx1"/>
            </w14:solidFill>
          </w14:textFill>
        </w:rPr>
        <w:t>20）涡轮喷气发动机</w:t>
      </w:r>
      <w:bookmarkEnd w:id="327"/>
      <w:bookmarkEnd w:id="328"/>
      <w:bookmarkEnd w:id="329"/>
      <w:bookmarkEnd w:id="33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涡轮喷气发动机中，燃气在喷管内部膨胀时，几乎全部剩余势能都转换成了动能，燃气流加速到很高的速度而产生推力。为提高燃气速度和增大推力，有些涡轮喷气发动机发生器的后面设有加力燃烧室，向燃气补充供油。</w:t>
      </w:r>
    </w:p>
    <w:p>
      <w:pPr>
        <w:numPr>
          <w:ilvl w:val="0"/>
          <w:numId w:val="4"/>
        </w:num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31" w:name="_Toc14634"/>
      <w:bookmarkStart w:id="332" w:name="_Toc151991090"/>
      <w:bookmarkStart w:id="333" w:name="_Toc150185114"/>
      <w:bookmarkStart w:id="334" w:name="_Toc151985324"/>
      <w:r>
        <w:rPr>
          <w:rFonts w:hint="eastAsia" w:ascii="仿宋" w:hAnsi="仿宋" w:eastAsia="仿宋" w:cs="仿宋_GB2312"/>
          <w:color w:val="000000" w:themeColor="text1"/>
          <w:sz w:val="30"/>
          <w:szCs w:val="30"/>
          <w14:textFill>
            <w14:solidFill>
              <w14:schemeClr w14:val="tx1"/>
            </w14:solidFill>
          </w14:textFill>
        </w:rPr>
        <w:t>涵道动力</w:t>
      </w:r>
      <w:bookmarkEnd w:id="331"/>
      <w:bookmarkEnd w:id="332"/>
      <w:bookmarkEnd w:id="333"/>
      <w:bookmarkEnd w:id="33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指为了减小螺旋桨的直径,提高螺旋桨工作效率，在螺旋桨周边加装涵道,同时也减少了诱导阻力，是一种紧凑设计的动力方式。</w:t>
      </w:r>
    </w:p>
    <w:p>
      <w:pPr>
        <w:adjustRightInd w:val="0"/>
        <w:ind w:firstLine="600" w:firstLineChars="200"/>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335" w:name="_Toc19606"/>
      <w:bookmarkStart w:id="336" w:name="_Toc151991091"/>
      <w:bookmarkStart w:id="337" w:name="_Toc150185115"/>
      <w:bookmarkStart w:id="338" w:name="_Toc151985325"/>
      <w:r>
        <w:rPr>
          <w:rFonts w:hint="eastAsia" w:ascii="仿宋" w:hAnsi="仿宋" w:eastAsia="仿宋" w:cs="仿宋_GB2312"/>
          <w:color w:val="000000" w:themeColor="text1"/>
          <w:sz w:val="30"/>
          <w:szCs w:val="30"/>
          <w14:textFill>
            <w14:solidFill>
              <w14:schemeClr w14:val="tx1"/>
            </w14:solidFill>
          </w14:textFill>
        </w:rPr>
        <w:t>22）电动机</w:t>
      </w:r>
      <w:bookmarkEnd w:id="335"/>
      <w:bookmarkEnd w:id="336"/>
      <w:bookmarkEnd w:id="337"/>
      <w:bookmarkEnd w:id="338"/>
      <w:bookmarkStart w:id="339" w:name="OLE_LINK10"/>
    </w:p>
    <w:bookmarkEnd w:id="339"/>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它是一种将电能转化成机械能，并可再使用机械能产生动能，用来驱动其他装置的电气设备。航空模型使用的是直流有刷电机或直流无刷电机。</w:t>
      </w:r>
    </w:p>
    <w:p>
      <w:pPr>
        <w:adjustRightInd w:val="0"/>
        <w:ind w:firstLine="600" w:firstLineChars="200"/>
        <w:contextualSpacing/>
        <w:outlineLvl w:val="2"/>
        <w:rPr>
          <w:rFonts w:ascii="仿宋" w:hAnsi="仿宋" w:eastAsia="仿宋" w:cs="仿宋_GB2312"/>
          <w:b/>
          <w:color w:val="000000" w:themeColor="text1"/>
          <w:sz w:val="30"/>
          <w14:textFill>
            <w14:solidFill>
              <w14:schemeClr w14:val="tx1"/>
            </w14:solidFill>
          </w14:textFill>
        </w:rPr>
      </w:pPr>
      <w:bookmarkStart w:id="340" w:name="_Toc23723"/>
      <w:bookmarkStart w:id="341" w:name="_Toc151991092"/>
      <w:bookmarkStart w:id="342" w:name="_Toc151985326"/>
      <w:bookmarkStart w:id="343" w:name="_Toc150185116"/>
      <w:r>
        <w:rPr>
          <w:rFonts w:hint="eastAsia" w:ascii="仿宋" w:hAnsi="仿宋" w:eastAsia="仿宋" w:cs="仿宋_GB2312"/>
          <w:color w:val="000000" w:themeColor="text1"/>
          <w:sz w:val="30"/>
          <w:szCs w:val="30"/>
          <w14:textFill>
            <w14:solidFill>
              <w14:schemeClr w14:val="tx1"/>
            </w14:solidFill>
          </w14:textFill>
        </w:rPr>
        <w:t>23）</w:t>
      </w:r>
      <w:r>
        <w:rPr>
          <w:rFonts w:hint="eastAsia" w:ascii="仿宋" w:hAnsi="仿宋" w:eastAsia="仿宋" w:cs="仿宋_GB2312"/>
          <w:color w:val="000000" w:themeColor="text1"/>
          <w:sz w:val="30"/>
          <w:szCs w:val="16"/>
          <w:shd w:val="clear" w:color="auto" w:fill="FFFFFF"/>
          <w14:textFill>
            <w14:solidFill>
              <w14:schemeClr w14:val="tx1"/>
            </w14:solidFill>
          </w14:textFill>
        </w:rPr>
        <w:t>电池空载电压</w:t>
      </w:r>
      <w:bookmarkEnd w:id="340"/>
      <w:bookmarkEnd w:id="341"/>
      <w:bookmarkEnd w:id="342"/>
      <w:bookmarkEnd w:id="343"/>
    </w:p>
    <w:p>
      <w:pPr>
        <w:tabs>
          <w:tab w:val="left" w:pos="1399"/>
        </w:tabs>
        <w:ind w:firstLine="600" w:firstLineChars="200"/>
        <w:contextualSpacing/>
        <w:rPr>
          <w:rFonts w:ascii="仿宋" w:hAnsi="仿宋" w:eastAsia="仿宋" w:cs="仿宋_GB2312"/>
          <w:color w:val="000000" w:themeColor="text1"/>
          <w:sz w:val="30"/>
          <w:szCs w:val="16"/>
          <w:shd w:val="clear" w:color="auto" w:fill="FFFFFF"/>
          <w14:textFill>
            <w14:solidFill>
              <w14:schemeClr w14:val="tx1"/>
            </w14:solidFill>
          </w14:textFill>
        </w:rPr>
      </w:pPr>
      <w:r>
        <w:rPr>
          <w:rFonts w:hint="eastAsia" w:ascii="仿宋" w:hAnsi="仿宋" w:eastAsia="仿宋" w:cs="仿宋_GB2312"/>
          <w:color w:val="000000" w:themeColor="text1"/>
          <w:sz w:val="30"/>
          <w:szCs w:val="16"/>
          <w:shd w:val="clear" w:color="auto" w:fill="FFFFFF"/>
          <w14:textFill>
            <w14:solidFill>
              <w14:schemeClr w14:val="tx1"/>
            </w14:solidFill>
          </w14:textFill>
        </w:rPr>
        <w:t>是指电源输出端无负载时的开路电压。</w:t>
      </w:r>
    </w:p>
    <w:p>
      <w:pPr>
        <w:tabs>
          <w:tab w:val="left" w:pos="1399"/>
        </w:tabs>
        <w:ind w:firstLine="600" w:firstLineChars="200"/>
        <w:contextualSpacing/>
        <w:outlineLvl w:val="2"/>
        <w:rPr>
          <w:rFonts w:ascii="仿宋" w:hAnsi="仿宋" w:eastAsia="仿宋" w:cs="仿宋_GB2312"/>
          <w:color w:val="000000" w:themeColor="text1"/>
          <w:sz w:val="30"/>
          <w:szCs w:val="16"/>
          <w:shd w:val="clear" w:color="auto" w:fill="FFFFFF"/>
          <w14:textFill>
            <w14:solidFill>
              <w14:schemeClr w14:val="tx1"/>
            </w14:solidFill>
          </w14:textFill>
        </w:rPr>
      </w:pPr>
      <w:bookmarkStart w:id="344" w:name="_Toc151985327"/>
      <w:bookmarkStart w:id="345" w:name="_Toc151991093"/>
      <w:bookmarkStart w:id="346" w:name="_Toc2314"/>
      <w:bookmarkStart w:id="347" w:name="_Toc150185117"/>
      <w:r>
        <w:rPr>
          <w:rFonts w:hint="eastAsia" w:ascii="仿宋" w:hAnsi="仿宋" w:eastAsia="仿宋" w:cs="仿宋_GB2312"/>
          <w:color w:val="000000" w:themeColor="text1"/>
          <w:sz w:val="30"/>
          <w:szCs w:val="30"/>
          <w14:textFill>
            <w14:solidFill>
              <w14:schemeClr w14:val="tx1"/>
            </w14:solidFill>
          </w14:textFill>
        </w:rPr>
        <w:t>24）</w:t>
      </w:r>
      <w:r>
        <w:rPr>
          <w:rFonts w:hint="eastAsia" w:ascii="仿宋" w:hAnsi="仿宋" w:eastAsia="仿宋" w:cs="仿宋_GB2312"/>
          <w:color w:val="000000" w:themeColor="text1"/>
          <w:sz w:val="30"/>
          <w:szCs w:val="16"/>
          <w:shd w:val="clear" w:color="auto" w:fill="FFFFFF"/>
          <w14:textFill>
            <w14:solidFill>
              <w14:schemeClr w14:val="tx1"/>
            </w14:solidFill>
          </w14:textFill>
        </w:rPr>
        <w:t>电池标称电压</w:t>
      </w:r>
      <w:bookmarkEnd w:id="344"/>
      <w:bookmarkEnd w:id="345"/>
      <w:bookmarkEnd w:id="346"/>
      <w:bookmarkEnd w:id="347"/>
    </w:p>
    <w:p>
      <w:pPr>
        <w:tabs>
          <w:tab w:val="left" w:pos="1399"/>
        </w:tabs>
        <w:ind w:left="630" w:leftChars="300"/>
        <w:contextualSpacing/>
        <w:rPr>
          <w:rFonts w:ascii="仿宋" w:hAnsi="仿宋" w:eastAsia="仿宋" w:cs="仿宋_GB2312"/>
          <w:color w:val="000000" w:themeColor="text1"/>
          <w:sz w:val="30"/>
          <w:szCs w:val="16"/>
          <w:shd w:val="clear" w:color="auto" w:fill="FFFFFF"/>
          <w14:textFill>
            <w14:solidFill>
              <w14:schemeClr w14:val="tx1"/>
            </w14:solidFill>
          </w14:textFill>
        </w:rPr>
      </w:pPr>
      <w:r>
        <w:rPr>
          <w:rFonts w:hint="eastAsia" w:ascii="仿宋" w:hAnsi="仿宋" w:eastAsia="仿宋" w:cs="仿宋_GB2312"/>
          <w:color w:val="000000" w:themeColor="text1"/>
          <w:sz w:val="30"/>
          <w:szCs w:val="16"/>
          <w:shd w:val="clear" w:color="auto" w:fill="FFFFFF"/>
          <w14:textFill>
            <w14:solidFill>
              <w14:schemeClr w14:val="tx1"/>
            </w14:solidFill>
          </w14:textFill>
        </w:rPr>
        <w:t>是表示或识别一种电池的电压近似值，也称为额定电压。</w:t>
      </w:r>
    </w:p>
    <w:p>
      <w:pPr>
        <w:tabs>
          <w:tab w:val="left" w:pos="1399"/>
        </w:tabs>
        <w:ind w:left="630" w:leftChars="300"/>
        <w:contextualSpacing/>
        <w:outlineLvl w:val="2"/>
        <w:rPr>
          <w:rFonts w:ascii="仿宋" w:hAnsi="仿宋" w:eastAsia="仿宋" w:cs="仿宋_GB2312"/>
          <w:color w:val="000000" w:themeColor="text1"/>
          <w:sz w:val="30"/>
          <w:szCs w:val="16"/>
          <w:shd w:val="clear" w:color="auto" w:fill="FFFFFF"/>
          <w14:textFill>
            <w14:solidFill>
              <w14:schemeClr w14:val="tx1"/>
            </w14:solidFill>
          </w14:textFill>
        </w:rPr>
      </w:pPr>
      <w:bookmarkStart w:id="348" w:name="_Toc31490"/>
      <w:bookmarkStart w:id="349" w:name="_Toc151991094"/>
      <w:bookmarkStart w:id="350" w:name="_Toc150185118"/>
      <w:bookmarkStart w:id="351" w:name="_Toc151985328"/>
      <w:r>
        <w:rPr>
          <w:rFonts w:hint="eastAsia" w:ascii="仿宋" w:hAnsi="仿宋" w:eastAsia="仿宋" w:cs="仿宋_GB2312"/>
          <w:color w:val="000000" w:themeColor="text1"/>
          <w:sz w:val="30"/>
          <w:szCs w:val="30"/>
          <w14:textFill>
            <w14:solidFill>
              <w14:schemeClr w14:val="tx1"/>
            </w14:solidFill>
          </w14:textFill>
        </w:rPr>
        <w:t>25）</w:t>
      </w:r>
      <w:r>
        <w:rPr>
          <w:rFonts w:hint="eastAsia" w:ascii="仿宋" w:hAnsi="仿宋" w:eastAsia="仿宋" w:cs="仿宋_GB2312"/>
          <w:color w:val="000000" w:themeColor="text1"/>
          <w:sz w:val="30"/>
          <w:szCs w:val="16"/>
          <w:shd w:val="clear" w:color="auto" w:fill="FFFFFF"/>
          <w14:textFill>
            <w14:solidFill>
              <w14:schemeClr w14:val="tx1"/>
            </w14:solidFill>
          </w14:textFill>
        </w:rPr>
        <w:t>电池重量</w:t>
      </w:r>
      <w:bookmarkEnd w:id="348"/>
      <w:bookmarkEnd w:id="349"/>
      <w:bookmarkEnd w:id="350"/>
      <w:bookmarkEnd w:id="351"/>
    </w:p>
    <w:p>
      <w:pPr>
        <w:tabs>
          <w:tab w:val="left" w:pos="1399"/>
        </w:tabs>
        <w:ind w:left="630" w:leftChars="300"/>
        <w:contextualSpacing/>
        <w:rPr>
          <w:rFonts w:ascii="仿宋" w:hAnsi="仿宋" w:eastAsia="仿宋" w:cs="仿宋_GB2312"/>
          <w:color w:val="000000" w:themeColor="text1"/>
          <w:sz w:val="30"/>
          <w:szCs w:val="16"/>
          <w:shd w:val="clear" w:color="auto" w:fill="FFFFFF"/>
          <w14:textFill>
            <w14:solidFill>
              <w14:schemeClr w14:val="tx1"/>
            </w14:solidFill>
          </w14:textFill>
        </w:rPr>
      </w:pPr>
      <w:r>
        <w:rPr>
          <w:rFonts w:hint="eastAsia" w:ascii="仿宋" w:hAnsi="仿宋" w:eastAsia="仿宋" w:cs="仿宋_GB2312"/>
          <w:color w:val="000000" w:themeColor="text1"/>
          <w:sz w:val="30"/>
          <w:szCs w:val="16"/>
          <w:shd w:val="clear" w:color="auto" w:fill="FFFFFF"/>
          <w14:textFill>
            <w14:solidFill>
              <w14:schemeClr w14:val="tx1"/>
            </w14:solidFill>
          </w14:textFill>
        </w:rPr>
        <w:t>指包括电池、引线、接插件的总重量。</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52" w:name="_Toc150185119"/>
      <w:bookmarkStart w:id="353" w:name="_Toc22796"/>
      <w:bookmarkStart w:id="354" w:name="_Toc151991095"/>
      <w:bookmarkStart w:id="355" w:name="_Toc151985329"/>
      <w:r>
        <w:rPr>
          <w:rFonts w:hint="eastAsia" w:ascii="仿宋" w:hAnsi="仿宋" w:eastAsia="仿宋" w:cs="仿宋_GB2312"/>
          <w:color w:val="000000" w:themeColor="text1"/>
          <w:sz w:val="30"/>
          <w:szCs w:val="30"/>
          <w14:textFill>
            <w14:solidFill>
              <w14:schemeClr w14:val="tx1"/>
            </w14:solidFill>
          </w14:textFill>
        </w:rPr>
        <w:t>26）热上升气流</w:t>
      </w:r>
      <w:bookmarkEnd w:id="352"/>
      <w:bookmarkEnd w:id="353"/>
      <w:bookmarkEnd w:id="354"/>
      <w:bookmarkEnd w:id="355"/>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当空气受热膨胀后，比重变轻而升起，形成向上流动的气流称为热上升气流。</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56" w:name="_Toc6024"/>
      <w:bookmarkStart w:id="357" w:name="_Toc151991096"/>
      <w:bookmarkStart w:id="358" w:name="_Toc150185120"/>
      <w:bookmarkStart w:id="359" w:name="_Toc151985330"/>
      <w:r>
        <w:rPr>
          <w:rFonts w:hint="eastAsia" w:ascii="仿宋" w:hAnsi="仿宋" w:eastAsia="仿宋" w:cs="仿宋_GB2312"/>
          <w:color w:val="000000" w:themeColor="text1"/>
          <w:sz w:val="30"/>
          <w:szCs w:val="30"/>
          <w14:textFill>
            <w14:solidFill>
              <w14:schemeClr w14:val="tx1"/>
            </w14:solidFill>
          </w14:textFill>
        </w:rPr>
        <w:t>27）地形上升气流</w:t>
      </w:r>
      <w:bookmarkEnd w:id="356"/>
      <w:bookmarkEnd w:id="357"/>
      <w:bookmarkEnd w:id="358"/>
      <w:bookmarkEnd w:id="359"/>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是指空气向带有坡度的地形上流动（风），会产生地形上升气流。通常也称为动力气流。</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60" w:name="_Toc151985331"/>
      <w:bookmarkStart w:id="361" w:name="_Toc150185121"/>
      <w:bookmarkStart w:id="362" w:name="_Toc13561"/>
      <w:bookmarkStart w:id="363" w:name="_Toc151991097"/>
      <w:r>
        <w:rPr>
          <w:rFonts w:hint="eastAsia" w:ascii="仿宋" w:hAnsi="仿宋" w:eastAsia="仿宋" w:cs="仿宋_GB2312"/>
          <w:color w:val="000000" w:themeColor="text1"/>
          <w:sz w:val="30"/>
          <w:szCs w:val="30"/>
          <w14:textFill>
            <w14:solidFill>
              <w14:schemeClr w14:val="tx1"/>
            </w14:solidFill>
          </w14:textFill>
        </w:rPr>
        <w:t>28）动力气流</w:t>
      </w:r>
      <w:bookmarkEnd w:id="360"/>
      <w:bookmarkEnd w:id="361"/>
      <w:bookmarkEnd w:id="362"/>
      <w:bookmarkEnd w:id="363"/>
      <w:bookmarkStart w:id="364" w:name="_Hlk12091258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是指气流受自然环境或人为作用，相对运动方向发生改变，形成向上或斜上方流动的气流称为动力气流。</w:t>
      </w:r>
      <w:bookmarkStart w:id="365" w:name="_Hlk128240632"/>
    </w:p>
    <w:bookmarkEnd w:id="364"/>
    <w:bookmarkEnd w:id="365"/>
    <w:p>
      <w:pPr>
        <w:numPr>
          <w:ilvl w:val="0"/>
          <w:numId w:val="5"/>
        </w:numPr>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366" w:name="_Toc150185122"/>
      <w:bookmarkStart w:id="367" w:name="_Toc151985332"/>
      <w:bookmarkStart w:id="368" w:name="_Toc151991098"/>
      <w:bookmarkStart w:id="369" w:name="_Toc27111"/>
      <w:r>
        <w:rPr>
          <w:rFonts w:hint="eastAsia" w:ascii="仿宋" w:hAnsi="仿宋" w:eastAsia="仿宋" w:cs="仿宋_GB2312"/>
          <w:color w:val="000000" w:themeColor="text1"/>
          <w:sz w:val="30"/>
          <w:szCs w:val="30"/>
          <w14:textFill>
            <w14:solidFill>
              <w14:schemeClr w14:val="tx1"/>
            </w14:solidFill>
          </w14:textFill>
        </w:rPr>
        <w:t>第一视角遥控飞行</w:t>
      </w:r>
      <w:bookmarkEnd w:id="366"/>
      <w:bookmarkEnd w:id="367"/>
      <w:bookmarkEnd w:id="368"/>
      <w:bookmarkEnd w:id="36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运动员通过观察由机载图像传输设备，传至地面终端显示器的空中飞行实景图像，实时对模型的高度、位置、姿态等作出判断，并进行飞行操控的一种遥控操纵方式。英文缩写为FPV。</w:t>
      </w:r>
    </w:p>
    <w:p>
      <w:pPr>
        <w:contextualSpacing/>
        <w:outlineLvl w:val="1"/>
        <w:rPr>
          <w:rFonts w:ascii="仿宋" w:hAnsi="仿宋" w:eastAsia="仿宋" w:cs="仿宋_GB2312"/>
          <w:b/>
          <w:bCs/>
          <w:color w:val="000000" w:themeColor="text1"/>
          <w:sz w:val="32"/>
          <w:szCs w:val="24"/>
          <w14:textFill>
            <w14:solidFill>
              <w14:schemeClr w14:val="tx1"/>
            </w14:solidFill>
          </w14:textFill>
        </w:rPr>
      </w:pPr>
      <w:bookmarkStart w:id="370" w:name="_Toc151991099"/>
      <w:r>
        <w:rPr>
          <w:rFonts w:hint="eastAsia" w:ascii="仿宋" w:hAnsi="仿宋" w:eastAsia="仿宋" w:cs="仿宋_GB2312"/>
          <w:b/>
          <w:color w:val="000000" w:themeColor="text1"/>
          <w:sz w:val="32"/>
          <w:szCs w:val="32"/>
          <w14:textFill>
            <w14:solidFill>
              <w14:schemeClr w14:val="tx1"/>
            </w14:solidFill>
          </w14:textFill>
        </w:rPr>
        <w:t xml:space="preserve">1.9 </w:t>
      </w:r>
      <w:r>
        <w:rPr>
          <w:rFonts w:hint="eastAsia" w:ascii="仿宋" w:hAnsi="仿宋" w:eastAsia="仿宋" w:cs="仿宋_GB2312"/>
          <w:b/>
          <w:bCs/>
          <w:color w:val="000000" w:themeColor="text1"/>
          <w:sz w:val="32"/>
          <w:szCs w:val="24"/>
          <w14:textFill>
            <w14:solidFill>
              <w14:schemeClr w14:val="tx1"/>
            </w14:solidFill>
          </w14:textFill>
        </w:rPr>
        <w:t>计量单位</w:t>
      </w:r>
      <w:bookmarkEnd w:id="370"/>
    </w:p>
    <w:p>
      <w:pPr>
        <w:tabs>
          <w:tab w:val="left" w:pos="1399"/>
        </w:tabs>
        <w:ind w:firstLine="640" w:firstLineChars="200"/>
        <w:contextualSpacing/>
        <w:rPr>
          <w:rFonts w:ascii="仿宋" w:hAnsi="仿宋" w:eastAsia="仿宋" w:cs="仿宋_GB2312"/>
          <w:bCs/>
          <w:color w:val="000000" w:themeColor="text1"/>
          <w:sz w:val="32"/>
          <w14:textFill>
            <w14:solidFill>
              <w14:schemeClr w14:val="tx1"/>
            </w14:solidFill>
          </w14:textFill>
        </w:rPr>
      </w:pPr>
      <w:r>
        <w:rPr>
          <w:rFonts w:hint="eastAsia" w:ascii="仿宋" w:hAnsi="仿宋" w:eastAsia="仿宋" w:cs="仿宋_GB2312"/>
          <w:bCs/>
          <w:color w:val="000000" w:themeColor="text1"/>
          <w:sz w:val="32"/>
          <w:szCs w:val="30"/>
          <w14:textFill>
            <w14:solidFill>
              <w14:schemeClr w14:val="tx1"/>
            </w14:solidFill>
          </w14:textFill>
        </w:rPr>
        <w:t>本规则以下内容使用</w:t>
      </w:r>
      <w:r>
        <w:rPr>
          <w:rFonts w:hint="eastAsia" w:ascii="仿宋" w:hAnsi="仿宋" w:eastAsia="仿宋" w:cs="仿宋_GB2312"/>
          <w:bCs/>
          <w:color w:val="000000" w:themeColor="text1"/>
          <w:sz w:val="32"/>
          <w14:textFill>
            <w14:solidFill>
              <w14:schemeClr w14:val="tx1"/>
            </w14:solidFill>
          </w14:textFill>
        </w:rPr>
        <w:t>国际</w:t>
      </w:r>
      <w:r>
        <w:rPr>
          <w:rFonts w:hint="eastAsia" w:ascii="仿宋" w:hAnsi="仿宋" w:eastAsia="仿宋" w:cs="仿宋_GB2312"/>
          <w:bCs/>
          <w:color w:val="000000" w:themeColor="text1"/>
          <w:sz w:val="32"/>
          <w:szCs w:val="24"/>
          <w14:textFill>
            <w14:solidFill>
              <w14:schemeClr w14:val="tx1"/>
            </w14:solidFill>
          </w14:textFill>
        </w:rPr>
        <w:t>计量单位。</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1）长度   米 （m）、</w:t>
      </w:r>
      <w:bookmarkStart w:id="371" w:name="_Hlk115207324"/>
      <w:r>
        <w:rPr>
          <w:rFonts w:hint="eastAsia" w:ascii="仿宋" w:hAnsi="仿宋" w:eastAsia="仿宋" w:cs="仿宋_GB2312"/>
          <w:bCs/>
          <w:color w:val="000000" w:themeColor="text1"/>
          <w:sz w:val="30"/>
          <w:szCs w:val="30"/>
          <w14:textFill>
            <w14:solidFill>
              <w14:schemeClr w14:val="tx1"/>
            </w14:solidFill>
          </w14:textFill>
        </w:rPr>
        <w:t>分米（</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hint="eastAsia" w:ascii="仿宋" w:hAnsi="仿宋" w:eastAsia="仿宋" w:cs="仿宋_GB2312"/>
          <w:bCs/>
          <w:color w:val="000000" w:themeColor="text1"/>
          <w:sz w:val="30"/>
          <w:szCs w:val="30"/>
          <w14:textFill>
            <w14:solidFill>
              <w14:schemeClr w14:val="tx1"/>
            </w14:solidFill>
          </w14:textFill>
        </w:rPr>
        <w:t>）、厘米（</w:t>
      </w:r>
      <w:r>
        <w:rPr>
          <w:rStyle w:val="32"/>
          <w:rFonts w:hint="eastAsia" w:ascii="仿宋" w:hAnsi="仿宋" w:eastAsia="仿宋" w:cs="仿宋_GB2312"/>
          <w:color w:val="000000" w:themeColor="text1"/>
          <w:sz w:val="30"/>
          <w:szCs w:val="30"/>
          <w:shd w:val="clear" w:color="auto" w:fill="FFFFFF"/>
          <w14:textFill>
            <w14:solidFill>
              <w14:schemeClr w14:val="tx1"/>
            </w14:solidFill>
          </w14:textFill>
        </w:rPr>
        <w:t>cm</w:t>
      </w:r>
      <w:r>
        <w:rPr>
          <w:rFonts w:hint="eastAsia" w:ascii="仿宋" w:hAnsi="仿宋" w:eastAsia="仿宋" w:cs="仿宋_GB2312"/>
          <w:bCs/>
          <w:color w:val="000000" w:themeColor="text1"/>
          <w:sz w:val="30"/>
          <w:szCs w:val="30"/>
          <w14:textFill>
            <w14:solidFill>
              <w14:schemeClr w14:val="tx1"/>
            </w14:solidFill>
          </w14:textFill>
        </w:rPr>
        <w:t>）</w:t>
      </w:r>
      <w:bookmarkEnd w:id="371"/>
      <w:r>
        <w:rPr>
          <w:rFonts w:hint="eastAsia" w:ascii="仿宋" w:hAnsi="仿宋" w:eastAsia="仿宋" w:cs="仿宋_GB2312"/>
          <w:bCs/>
          <w:color w:val="000000" w:themeColor="text1"/>
          <w:sz w:val="30"/>
          <w:szCs w:val="30"/>
          <w14:textFill>
            <w14:solidFill>
              <w14:schemeClr w14:val="tx1"/>
            </w14:solidFill>
          </w14:textFill>
        </w:rPr>
        <w:t>、毫米</w:t>
      </w:r>
      <w:bookmarkStart w:id="372" w:name="_Hlk118193793"/>
      <w:r>
        <w:rPr>
          <w:rFonts w:hint="eastAsia" w:ascii="仿宋" w:hAnsi="仿宋" w:eastAsia="仿宋" w:cs="仿宋_GB2312"/>
          <w:bCs/>
          <w:color w:val="000000" w:themeColor="text1"/>
          <w:sz w:val="30"/>
          <w:szCs w:val="30"/>
          <w14:textFill>
            <w14:solidFill>
              <w14:schemeClr w14:val="tx1"/>
            </w14:solidFill>
          </w14:textFill>
        </w:rPr>
        <w:t>（mm）</w:t>
      </w:r>
    </w:p>
    <w:bookmarkEnd w:id="372"/>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2）面积</w:t>
      </w:r>
      <w:bookmarkStart w:id="373" w:name="_Hlk123810304"/>
      <w:r>
        <w:rPr>
          <w:rFonts w:hint="eastAsia" w:ascii="仿宋" w:hAnsi="仿宋" w:eastAsia="仿宋" w:cs="仿宋_GB2312"/>
          <w:bCs/>
          <w:color w:val="000000" w:themeColor="text1"/>
          <w:sz w:val="30"/>
          <w:szCs w:val="30"/>
          <w14:textFill>
            <w14:solidFill>
              <w14:schemeClr w14:val="tx1"/>
            </w14:solidFill>
          </w14:textFill>
        </w:rPr>
        <w:t xml:space="preserve">   平方分米</w:t>
      </w:r>
      <w:bookmarkStart w:id="374" w:name="_Hlk115200132"/>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shd w:val="clear" w:color="auto" w:fill="FFFFFF"/>
          <w14:textFill>
            <w14:solidFill>
              <w14:schemeClr w14:val="tx1"/>
            </w14:solidFill>
          </w14:textFill>
        </w:rPr>
        <w:t>dm</w:t>
      </w:r>
      <w:r>
        <w:rPr>
          <w:rFonts w:ascii="Calibri" w:hAnsi="Calibri" w:eastAsia="仿宋" w:cs="Calibri"/>
          <w:bCs/>
          <w:color w:val="000000" w:themeColor="text1"/>
          <w:sz w:val="30"/>
          <w:szCs w:val="30"/>
          <w:shd w:val="clear" w:color="auto" w:fill="FFFFFF"/>
          <w14:textFill>
            <w14:solidFill>
              <w14:schemeClr w14:val="tx1"/>
            </w14:solidFill>
          </w14:textFill>
        </w:rPr>
        <w:t>²</w:t>
      </w:r>
      <w:r>
        <w:rPr>
          <w:rFonts w:hint="eastAsia" w:ascii="仿宋" w:hAnsi="仿宋" w:eastAsia="仿宋" w:cs="仿宋_GB2312"/>
          <w:bCs/>
          <w:color w:val="000000" w:themeColor="text1"/>
          <w:sz w:val="30"/>
          <w:szCs w:val="30"/>
          <w14:textFill>
            <w14:solidFill>
              <w14:schemeClr w14:val="tx1"/>
            </w14:solidFill>
          </w14:textFill>
        </w:rPr>
        <w:t>）</w:t>
      </w:r>
      <w:bookmarkEnd w:id="374"/>
    </w:p>
    <w:bookmarkEnd w:id="373"/>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3）容积</w:t>
      </w:r>
      <w:bookmarkStart w:id="375" w:name="_Hlk118843415"/>
      <w:r>
        <w:rPr>
          <w:rFonts w:hint="eastAsia" w:ascii="仿宋" w:hAnsi="仿宋" w:eastAsia="仿宋" w:cs="仿宋_GB2312"/>
          <w:bCs/>
          <w:color w:val="000000" w:themeColor="text1"/>
          <w:sz w:val="30"/>
          <w:szCs w:val="30"/>
          <w14:textFill>
            <w14:solidFill>
              <w14:schemeClr w14:val="tx1"/>
            </w14:solidFill>
          </w14:textFill>
        </w:rPr>
        <w:t xml:space="preserve">   立方厘米（</w:t>
      </w:r>
      <w:r>
        <w:rPr>
          <w:rFonts w:hint="eastAsia" w:ascii="仿宋" w:hAnsi="仿宋" w:eastAsia="仿宋" w:cs="仿宋_GB2312"/>
          <w:bCs/>
          <w:color w:val="000000" w:themeColor="text1"/>
          <w:kern w:val="0"/>
          <w:sz w:val="30"/>
          <w:szCs w:val="30"/>
          <w:shd w:val="clear" w:color="auto" w:fill="FFFFFF"/>
          <w14:textFill>
            <w14:solidFill>
              <w14:schemeClr w14:val="tx1"/>
            </w14:solidFill>
          </w14:textFill>
        </w:rPr>
        <w:t>cm</w:t>
      </w:r>
      <w:r>
        <w:rPr>
          <w:rFonts w:ascii="Calibri" w:hAnsi="Calibri" w:eastAsia="仿宋" w:cs="Calibri"/>
          <w:bCs/>
          <w:color w:val="000000" w:themeColor="text1"/>
          <w:kern w:val="0"/>
          <w:sz w:val="30"/>
          <w:szCs w:val="30"/>
          <w:shd w:val="clear" w:color="auto" w:fill="FFFFFF"/>
          <w14:textFill>
            <w14:solidFill>
              <w14:schemeClr w14:val="tx1"/>
            </w14:solidFill>
          </w14:textFill>
        </w:rPr>
        <w:t>³</w:t>
      </w:r>
      <w:r>
        <w:rPr>
          <w:rFonts w:hint="eastAsia" w:ascii="仿宋" w:hAnsi="仿宋" w:eastAsia="仿宋" w:cs="仿宋_GB2312"/>
          <w:bCs/>
          <w:color w:val="000000" w:themeColor="text1"/>
          <w:sz w:val="30"/>
          <w:szCs w:val="30"/>
          <w14:textFill>
            <w14:solidFill>
              <w14:schemeClr w14:val="tx1"/>
            </w14:solidFill>
          </w14:textFill>
        </w:rPr>
        <w:t>）</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4）重量   千克（kg ）、克（g）</w:t>
      </w:r>
    </w:p>
    <w:bookmarkEnd w:id="375"/>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bookmarkStart w:id="376" w:name="_Hlk118400502"/>
      <w:r>
        <w:rPr>
          <w:rFonts w:hint="eastAsia" w:ascii="仿宋" w:hAnsi="仿宋" w:eastAsia="仿宋" w:cs="仿宋_GB2312"/>
          <w:bCs/>
          <w:color w:val="000000" w:themeColor="text1"/>
          <w:sz w:val="30"/>
          <w:szCs w:val="30"/>
          <w14:textFill>
            <w14:solidFill>
              <w14:schemeClr w14:val="tx1"/>
            </w14:solidFill>
          </w14:textFill>
        </w:rPr>
        <w:t>5）力     牛顿（N）</w:t>
      </w:r>
    </w:p>
    <w:bookmarkEnd w:id="376"/>
    <w:p>
      <w:pPr>
        <w:ind w:firstLine="900" w:firstLineChars="300"/>
        <w:contextualSpacing/>
        <w:rPr>
          <w:rFonts w:ascii="仿宋" w:hAnsi="仿宋" w:eastAsia="仿宋" w:cs="仿宋_GB2312"/>
          <w:bCs/>
          <w:color w:val="000000" w:themeColor="text1"/>
          <w:sz w:val="30"/>
          <w14:textFill>
            <w14:solidFill>
              <w14:schemeClr w14:val="tx1"/>
            </w14:solidFill>
          </w14:textFill>
        </w:rPr>
      </w:pPr>
      <w:r>
        <w:rPr>
          <w:rFonts w:hint="eastAsia" w:ascii="仿宋" w:hAnsi="仿宋" w:eastAsia="仿宋" w:cs="仿宋_GB2312"/>
          <w:bCs/>
          <w:color w:val="000000" w:themeColor="text1"/>
          <w:sz w:val="30"/>
          <w14:textFill>
            <w14:solidFill>
              <w14:schemeClr w14:val="tx1"/>
            </w14:solidFill>
          </w14:textFill>
        </w:rPr>
        <w:t>6）电压   伏 （V）</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7）电阻   </w:t>
      </w:r>
      <w:r>
        <w:rPr>
          <w:rFonts w:hint="eastAsia" w:ascii="仿宋" w:hAnsi="仿宋" w:eastAsia="仿宋" w:cs="仿宋_GB2312"/>
          <w:bCs/>
          <w:color w:val="000000" w:themeColor="text1"/>
          <w:sz w:val="30"/>
          <w:szCs w:val="30"/>
          <w:shd w:val="clear" w:color="auto" w:fill="FFFFFF"/>
          <w14:textFill>
            <w14:solidFill>
              <w14:schemeClr w14:val="tx1"/>
            </w14:solidFill>
          </w14:textFill>
        </w:rPr>
        <w:t>兆欧（MΩ）、千欧（KΩ）</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8）电流   </w:t>
      </w:r>
      <w:r>
        <w:rPr>
          <w:rFonts w:hint="eastAsia" w:ascii="仿宋" w:hAnsi="仿宋" w:eastAsia="仿宋" w:cs="仿宋_GB2312"/>
          <w:bCs/>
          <w:color w:val="000000" w:themeColor="text1"/>
          <w:sz w:val="30"/>
          <w:szCs w:val="30"/>
          <w:shd w:val="clear" w:color="auto" w:fill="FFFFFF"/>
          <w14:textFill>
            <w14:solidFill>
              <w14:schemeClr w14:val="tx1"/>
            </w14:solidFill>
          </w14:textFill>
        </w:rPr>
        <w:t>安培</w:t>
      </w:r>
      <w:r>
        <w:rPr>
          <w:rFonts w:hint="eastAsia" w:ascii="仿宋" w:hAnsi="仿宋" w:eastAsia="仿宋" w:cs="仿宋_GB2312"/>
          <w:bCs/>
          <w:color w:val="000000" w:themeColor="text1"/>
          <w:sz w:val="30"/>
          <w:szCs w:val="30"/>
          <w14:textFill>
            <w14:solidFill>
              <w14:schemeClr w14:val="tx1"/>
            </w14:solidFill>
          </w14:textFill>
        </w:rPr>
        <w:t>（A）、毫</w:t>
      </w:r>
      <w:r>
        <w:rPr>
          <w:rFonts w:hint="eastAsia" w:ascii="仿宋" w:hAnsi="仿宋" w:eastAsia="仿宋" w:cs="仿宋_GB2312"/>
          <w:bCs/>
          <w:color w:val="000000" w:themeColor="text1"/>
          <w:sz w:val="30"/>
          <w:szCs w:val="30"/>
          <w:shd w:val="clear" w:color="auto" w:fill="FFFFFF"/>
          <w14:textFill>
            <w14:solidFill>
              <w14:schemeClr w14:val="tx1"/>
            </w14:solidFill>
          </w14:textFill>
        </w:rPr>
        <w:t>安</w:t>
      </w:r>
      <w:r>
        <w:rPr>
          <w:rFonts w:hint="eastAsia" w:ascii="仿宋" w:hAnsi="仿宋" w:eastAsia="仿宋" w:cs="仿宋_GB2312"/>
          <w:bCs/>
          <w:color w:val="000000" w:themeColor="text1"/>
          <w:sz w:val="30"/>
          <w:szCs w:val="30"/>
          <w14:textFill>
            <w14:solidFill>
              <w14:schemeClr w14:val="tx1"/>
            </w14:solidFill>
          </w14:textFill>
        </w:rPr>
        <w:t>（mA）</w:t>
      </w:r>
    </w:p>
    <w:p>
      <w:pPr>
        <w:ind w:firstLine="900" w:firstLineChars="300"/>
        <w:contextualSpacing/>
        <w:rPr>
          <w:rFonts w:ascii="仿宋" w:hAnsi="仿宋" w:eastAsia="仿宋" w:cs="仿宋_GB2312"/>
          <w:bCs/>
          <w:color w:val="000000" w:themeColor="text1"/>
          <w:sz w:val="30"/>
          <w:szCs w:val="30"/>
          <w14:textFill>
            <w14:solidFill>
              <w14:schemeClr w14:val="tx1"/>
            </w14:solidFill>
          </w14:textFill>
        </w:rPr>
      </w:pPr>
      <w:bookmarkStart w:id="377" w:name="_Hlk118400661"/>
      <w:r>
        <w:rPr>
          <w:rFonts w:hint="eastAsia" w:ascii="仿宋" w:hAnsi="仿宋" w:eastAsia="仿宋" w:cs="仿宋_GB2312"/>
          <w:bCs/>
          <w:color w:val="000000" w:themeColor="text1"/>
          <w:sz w:val="30"/>
          <w:szCs w:val="30"/>
          <w14:textFill>
            <w14:solidFill>
              <w14:schemeClr w14:val="tx1"/>
            </w14:solidFill>
          </w14:textFill>
        </w:rPr>
        <w:t>9）电容量 法拉 （F）</w:t>
      </w:r>
      <w:bookmarkEnd w:id="377"/>
    </w:p>
    <w:p>
      <w:pPr>
        <w:ind w:firstLine="900" w:firstLineChars="3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10）</w:t>
      </w:r>
      <w:r>
        <w:rPr>
          <w:rFonts w:hint="eastAsia" w:ascii="仿宋" w:hAnsi="仿宋" w:eastAsia="仿宋" w:cs="仿宋_GB2312"/>
          <w:color w:val="000000" w:themeColor="text1"/>
          <w:sz w:val="30"/>
          <w:szCs w:val="30"/>
          <w14:textFill>
            <w14:solidFill>
              <w14:schemeClr w14:val="tx1"/>
            </w14:solidFill>
          </w14:textFill>
        </w:rPr>
        <w:t>电池容量  毫安时（mAH）</w:t>
      </w:r>
    </w:p>
    <w:p>
      <w:pPr>
        <w:ind w:firstLine="900" w:firstLineChars="300"/>
        <w:contextualSpacing/>
        <w:rPr>
          <w:rFonts w:ascii="仿宋" w:hAnsi="仿宋" w:eastAsia="仿宋" w:cs="仿宋_GB2312"/>
          <w:color w:val="000000" w:themeColor="text1"/>
          <w:sz w:val="30"/>
          <w:szCs w:val="30"/>
          <w:shd w:val="clear" w:color="auto" w:fill="FFFFFF"/>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11）</w:t>
      </w:r>
      <w:r>
        <w:rPr>
          <w:rStyle w:val="32"/>
          <w:rFonts w:hint="eastAsia" w:ascii="仿宋" w:hAnsi="仿宋" w:eastAsia="仿宋" w:cs="仿宋_GB2312"/>
          <w:bCs/>
          <w:i w:val="0"/>
          <w:color w:val="000000" w:themeColor="text1"/>
          <w:sz w:val="30"/>
          <w:szCs w:val="30"/>
          <w:shd w:val="clear" w:color="auto" w:fill="FFFFFF"/>
          <w14:textFill>
            <w14:solidFill>
              <w14:schemeClr w14:val="tx1"/>
            </w14:solidFill>
          </w14:textFill>
        </w:rPr>
        <w:t>噪声</w:t>
      </w:r>
      <w:bookmarkStart w:id="378" w:name="_Hlk118844104"/>
      <w:r>
        <w:rPr>
          <w:rStyle w:val="32"/>
          <w:rFonts w:hint="eastAsia" w:ascii="仿宋" w:hAnsi="仿宋" w:eastAsia="仿宋" w:cs="仿宋_GB2312"/>
          <w:bCs/>
          <w:i w:val="0"/>
          <w:color w:val="000000" w:themeColor="text1"/>
          <w:sz w:val="30"/>
          <w:szCs w:val="30"/>
          <w:shd w:val="clear" w:color="auto" w:fill="FFFFFF"/>
          <w14:textFill>
            <w14:solidFill>
              <w14:schemeClr w14:val="tx1"/>
            </w14:solidFill>
          </w14:textFill>
        </w:rPr>
        <w:t xml:space="preserve">  </w:t>
      </w:r>
      <w:r>
        <w:rPr>
          <w:rStyle w:val="32"/>
          <w:rFonts w:hint="eastAsia" w:ascii="仿宋" w:hAnsi="仿宋" w:eastAsia="仿宋" w:cs="仿宋_GB2312"/>
          <w:i w:val="0"/>
          <w:color w:val="000000" w:themeColor="text1"/>
          <w:sz w:val="30"/>
          <w:szCs w:val="30"/>
          <w:shd w:val="clear" w:color="auto" w:fill="FFFFFF"/>
          <w14:textFill>
            <w14:solidFill>
              <w14:schemeClr w14:val="tx1"/>
            </w14:solidFill>
          </w14:textFill>
        </w:rPr>
        <w:t xml:space="preserve">分贝 </w:t>
      </w:r>
      <w:r>
        <w:rPr>
          <w:rStyle w:val="32"/>
          <w:rFonts w:hint="eastAsia" w:ascii="仿宋" w:hAnsi="仿宋" w:eastAsia="仿宋" w:cs="仿宋_GB2312"/>
          <w:bCs/>
          <w:i w:val="0"/>
          <w:color w:val="000000" w:themeColor="text1"/>
          <w:sz w:val="30"/>
          <w:szCs w:val="30"/>
          <w:shd w:val="clear" w:color="auto" w:fill="FFFFFF"/>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dB(A)</w:t>
      </w:r>
      <w:bookmarkEnd w:id="378"/>
    </w:p>
    <w:p>
      <w:pPr>
        <w:ind w:firstLine="900" w:firstLineChars="300"/>
        <w:contextualSpacing/>
        <w:rPr>
          <w:rStyle w:val="32"/>
          <w:rFonts w:ascii="仿宋" w:hAnsi="仿宋" w:eastAsia="仿宋" w:cs="仿宋_GB2312"/>
          <w:i w:val="0"/>
          <w:color w:val="000000" w:themeColor="text1"/>
          <w:sz w:val="30"/>
          <w:szCs w:val="30"/>
          <w:shd w:val="clear"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r>
        <w:rPr>
          <w:rFonts w:hint="eastAsia" w:ascii="仿宋" w:hAnsi="仿宋" w:eastAsia="仿宋" w:cs="仿宋_GB2312"/>
          <w:bCs/>
          <w:color w:val="000000" w:themeColor="text1"/>
          <w:sz w:val="30"/>
          <w:szCs w:val="30"/>
          <w14:textFill>
            <w14:solidFill>
              <w14:schemeClr w14:val="tx1"/>
            </w14:solidFill>
          </w14:textFill>
        </w:rPr>
        <w:t>）</w:t>
      </w:r>
      <w:r>
        <w:rPr>
          <w:rStyle w:val="32"/>
          <w:rFonts w:hint="eastAsia" w:ascii="仿宋" w:hAnsi="仿宋" w:eastAsia="仿宋" w:cs="仿宋_GB2312"/>
          <w:i w:val="0"/>
          <w:color w:val="000000" w:themeColor="text1"/>
          <w:sz w:val="30"/>
          <w:szCs w:val="30"/>
          <w:shd w:val="clear" w:color="auto" w:fill="FFFFFF"/>
          <w14:textFill>
            <w14:solidFill>
              <w14:schemeClr w14:val="tx1"/>
            </w14:solidFill>
          </w14:textFill>
        </w:rPr>
        <w:t>能量和功</w:t>
      </w:r>
      <w:bookmarkStart w:id="379" w:name="_Hlk121270571"/>
      <w:r>
        <w:rPr>
          <w:rStyle w:val="32"/>
          <w:rFonts w:hint="eastAsia" w:ascii="仿宋" w:hAnsi="仿宋" w:eastAsia="仿宋" w:cs="仿宋_GB2312"/>
          <w:i w:val="0"/>
          <w:color w:val="000000" w:themeColor="text1"/>
          <w:sz w:val="30"/>
          <w:szCs w:val="30"/>
          <w:shd w:val="clear" w:color="auto" w:fill="FFFFFF"/>
          <w14:textFill>
            <w14:solidFill>
              <w14:schemeClr w14:val="tx1"/>
            </w14:solidFill>
          </w14:textFill>
        </w:rPr>
        <w:t xml:space="preserve">   焦耳（J）</w:t>
      </w:r>
      <w:bookmarkEnd w:id="379"/>
    </w:p>
    <w:p>
      <w:pPr>
        <w:contextualSpacing/>
        <w:outlineLvl w:val="1"/>
        <w:rPr>
          <w:rFonts w:ascii="仿宋" w:hAnsi="仿宋" w:eastAsia="仿宋" w:cs="仿宋_GB2312"/>
          <w:b/>
          <w:color w:val="000000" w:themeColor="text1"/>
          <w:sz w:val="30"/>
          <w:szCs w:val="30"/>
          <w14:textFill>
            <w14:solidFill>
              <w14:schemeClr w14:val="tx1"/>
            </w14:solidFill>
          </w14:textFill>
        </w:rPr>
      </w:pPr>
      <w:bookmarkStart w:id="380" w:name="_Toc151991100"/>
      <w:r>
        <w:rPr>
          <w:rFonts w:hint="eastAsia" w:ascii="仿宋" w:hAnsi="仿宋" w:eastAsia="仿宋" w:cs="仿宋_GB2312"/>
          <w:b/>
          <w:color w:val="000000" w:themeColor="text1"/>
          <w:sz w:val="32"/>
          <w:szCs w:val="32"/>
          <w14:textFill>
            <w14:solidFill>
              <w14:schemeClr w14:val="tx1"/>
            </w14:solidFill>
          </w14:textFill>
        </w:rPr>
        <w:t xml:space="preserve">1.10 </w:t>
      </w:r>
      <w:r>
        <w:rPr>
          <w:rFonts w:hint="eastAsia" w:ascii="仿宋" w:hAnsi="仿宋" w:eastAsia="仿宋" w:cs="仿宋_GB2312"/>
          <w:b/>
          <w:color w:val="000000" w:themeColor="text1"/>
          <w:sz w:val="30"/>
          <w:szCs w:val="30"/>
          <w14:textFill>
            <w14:solidFill>
              <w14:schemeClr w14:val="tx1"/>
            </w14:solidFill>
          </w14:textFill>
        </w:rPr>
        <w:t>说明</w:t>
      </w:r>
      <w:bookmarkEnd w:id="38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本规则除已在条文中注明的词语简称外，以下词语的简称为：</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1）航空模型（模型航空器）简称“模型”。</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2）国际航空联合会简称“国际航联”。</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3）中国航空运动协会简称“中国航协”。</w:t>
      </w:r>
    </w:p>
    <w:p>
      <w:pPr>
        <w:contextualSpacing/>
        <w:rPr>
          <w:rFonts w:ascii="仿宋" w:hAnsi="仿宋" w:eastAsia="仿宋" w:cs="仿宋_GB2312"/>
          <w:color w:val="000000" w:themeColor="text1"/>
          <w:sz w:val="32"/>
          <w:szCs w:val="30"/>
          <w14:textFill>
            <w14:solidFill>
              <w14:schemeClr w14:val="tx1"/>
            </w14:solidFill>
          </w14:textFill>
        </w:rPr>
      </w:pPr>
    </w:p>
    <w:p>
      <w:pPr>
        <w:widowControl/>
        <w:ind w:firstLine="2530" w:firstLineChars="700"/>
        <w:contextualSpacing/>
        <w:outlineLvl w:val="0"/>
        <w:rPr>
          <w:rFonts w:ascii="仿宋" w:hAnsi="仿宋" w:eastAsia="仿宋" w:cs="仿宋_GB2312"/>
          <w:b/>
          <w:bCs/>
          <w:color w:val="000000" w:themeColor="text1"/>
          <w:sz w:val="36"/>
          <w:szCs w:val="36"/>
          <w14:textFill>
            <w14:solidFill>
              <w14:schemeClr w14:val="tx1"/>
            </w14:solidFill>
          </w14:textFill>
        </w:rPr>
      </w:pPr>
      <w:bookmarkStart w:id="381" w:name="_Toc227563355"/>
      <w:bookmarkStart w:id="382" w:name="_Toc228531903"/>
      <w:bookmarkStart w:id="383" w:name="_Toc151991101"/>
      <w:r>
        <w:rPr>
          <w:rFonts w:hint="eastAsia" w:ascii="仿宋" w:hAnsi="仿宋" w:eastAsia="仿宋" w:cs="仿宋_GB2312"/>
          <w:b/>
          <w:bCs/>
          <w:color w:val="000000" w:themeColor="text1"/>
          <w:sz w:val="36"/>
          <w:szCs w:val="36"/>
          <w14:textFill>
            <w14:solidFill>
              <w14:schemeClr w14:val="tx1"/>
            </w14:solidFill>
          </w14:textFill>
        </w:rPr>
        <w:t xml:space="preserve">第二章 </w:t>
      </w:r>
      <w:bookmarkEnd w:id="381"/>
      <w:bookmarkEnd w:id="382"/>
      <w:r>
        <w:rPr>
          <w:rFonts w:hint="eastAsia" w:ascii="仿宋" w:hAnsi="仿宋" w:eastAsia="仿宋" w:cs="仿宋_GB2312"/>
          <w:b/>
          <w:bCs/>
          <w:color w:val="000000" w:themeColor="text1"/>
          <w:sz w:val="36"/>
          <w:szCs w:val="36"/>
          <w14:textFill>
            <w14:solidFill>
              <w14:schemeClr w14:val="tx1"/>
            </w14:solidFill>
          </w14:textFill>
        </w:rPr>
        <w:t>自由飞行类</w:t>
      </w:r>
      <w:bookmarkEnd w:id="383"/>
    </w:p>
    <w:p>
      <w:pPr>
        <w:tabs>
          <w:tab w:val="left" w:pos="630"/>
        </w:tabs>
        <w:adjustRightInd w:val="0"/>
        <w:contextualSpacing/>
        <w:outlineLvl w:val="1"/>
        <w:rPr>
          <w:rFonts w:ascii="仿宋" w:hAnsi="仿宋" w:eastAsia="仿宋" w:cs="仿宋_GB2312"/>
          <w:b/>
          <w:color w:val="000000" w:themeColor="text1"/>
          <w:sz w:val="32"/>
          <w:szCs w:val="32"/>
          <w14:textFill>
            <w14:solidFill>
              <w14:schemeClr w14:val="tx1"/>
            </w14:solidFill>
          </w14:textFill>
        </w:rPr>
      </w:pPr>
      <w:bookmarkStart w:id="384" w:name="_Toc151991102"/>
      <w:r>
        <w:rPr>
          <w:rFonts w:hint="eastAsia" w:ascii="仿宋" w:hAnsi="仿宋" w:eastAsia="仿宋" w:cs="仿宋_GB2312"/>
          <w:b/>
          <w:color w:val="000000" w:themeColor="text1"/>
          <w:sz w:val="32"/>
          <w:szCs w:val="32"/>
          <w14:textFill>
            <w14:solidFill>
              <w14:schemeClr w14:val="tx1"/>
            </w14:solidFill>
          </w14:textFill>
        </w:rPr>
        <w:t>2.1定义</w:t>
      </w:r>
      <w:bookmarkEnd w:id="384"/>
    </w:p>
    <w:p>
      <w:pPr>
        <w:tabs>
          <w:tab w:val="left" w:pos="630"/>
        </w:tabs>
        <w:adjustRightInd w:val="0"/>
        <w:ind w:firstLine="600" w:firstLineChars="200"/>
        <w:contextualSpacing/>
        <w:rPr>
          <w:rFonts w:ascii="仿宋" w:hAnsi="仿宋" w:eastAsia="仿宋" w:cs="仿宋_GB2312"/>
          <w:bCs/>
          <w:color w:val="000000" w:themeColor="text1"/>
          <w:sz w:val="30"/>
          <w:szCs w:val="32"/>
          <w14:textFill>
            <w14:solidFill>
              <w14:schemeClr w14:val="tx1"/>
            </w14:solidFill>
          </w14:textFill>
        </w:rPr>
      </w:pPr>
      <w:bookmarkStart w:id="385" w:name="_Toc3179"/>
      <w:bookmarkStart w:id="386" w:name="_Toc150185127"/>
      <w:r>
        <w:rPr>
          <w:rFonts w:hint="eastAsia" w:ascii="仿宋" w:hAnsi="仿宋" w:eastAsia="仿宋" w:cs="仿宋_GB2312"/>
          <w:bCs/>
          <w:color w:val="000000" w:themeColor="text1"/>
          <w:sz w:val="30"/>
          <w:szCs w:val="32"/>
          <w14:textFill>
            <w14:solidFill>
              <w14:schemeClr w14:val="tx1"/>
            </w14:solidFill>
          </w14:textFill>
        </w:rPr>
        <w:t>这类模型飞机在自由飞行过程中，与任何人之间无任何物质联系，完全依靠模型飞机在空气动力作用下</w:t>
      </w:r>
      <w:bookmarkStart w:id="387" w:name="_Hlk121934337"/>
      <w:r>
        <w:rPr>
          <w:rFonts w:hint="eastAsia" w:ascii="仿宋" w:hAnsi="仿宋" w:eastAsia="仿宋" w:cs="仿宋_GB2312"/>
          <w:bCs/>
          <w:color w:val="000000" w:themeColor="text1"/>
          <w:sz w:val="30"/>
          <w:szCs w:val="32"/>
          <w14:textFill>
            <w14:solidFill>
              <w14:schemeClr w14:val="tx1"/>
            </w14:solidFill>
          </w14:textFill>
        </w:rPr>
        <w:t>自主飞行</w:t>
      </w:r>
      <w:bookmarkEnd w:id="387"/>
      <w:r>
        <w:rPr>
          <w:rFonts w:hint="eastAsia" w:ascii="仿宋" w:hAnsi="仿宋" w:eastAsia="仿宋" w:cs="仿宋_GB2312"/>
          <w:bCs/>
          <w:color w:val="000000" w:themeColor="text1"/>
          <w:sz w:val="30"/>
          <w:szCs w:val="32"/>
          <w14:textFill>
            <w14:solidFill>
              <w14:schemeClr w14:val="tx1"/>
            </w14:solidFill>
          </w14:textFill>
        </w:rPr>
        <w:t>，不能使用遥控功能及由传感器和飞行控制组件构成的可逆控制系统来控制模型飞机飞行。</w:t>
      </w:r>
      <w:bookmarkEnd w:id="385"/>
      <w:bookmarkEnd w:id="386"/>
      <w:bookmarkStart w:id="388" w:name="_Hlk120553132"/>
    </w:p>
    <w:p>
      <w:pPr>
        <w:tabs>
          <w:tab w:val="left" w:pos="630"/>
        </w:tabs>
        <w:adjustRightInd w:val="0"/>
        <w:contextualSpacing/>
        <w:outlineLvl w:val="1"/>
        <w:rPr>
          <w:rFonts w:ascii="仿宋" w:hAnsi="仿宋" w:eastAsia="仿宋" w:cs="仿宋_GB2312"/>
          <w:b/>
          <w:color w:val="000000" w:themeColor="text1"/>
          <w:sz w:val="32"/>
          <w:szCs w:val="32"/>
          <w14:textFill>
            <w14:solidFill>
              <w14:schemeClr w14:val="tx1"/>
            </w14:solidFill>
          </w14:textFill>
        </w:rPr>
      </w:pPr>
      <w:bookmarkStart w:id="389" w:name="_Hlk130985550"/>
      <w:bookmarkStart w:id="390" w:name="_Hlk123745605"/>
      <w:bookmarkStart w:id="391" w:name="_Toc151991103"/>
      <w:bookmarkStart w:id="392" w:name="_Hlk112982821"/>
      <w:bookmarkStart w:id="393" w:name="_Hlk118392763"/>
      <w:bookmarkStart w:id="394" w:name="_Hlk118992430"/>
      <w:r>
        <w:rPr>
          <w:rFonts w:hint="eastAsia" w:ascii="仿宋" w:hAnsi="仿宋" w:eastAsia="仿宋" w:cs="仿宋_GB2312"/>
          <w:b/>
          <w:color w:val="000000" w:themeColor="text1"/>
          <w:sz w:val="32"/>
          <w:szCs w:val="32"/>
          <w14:textFill>
            <w14:solidFill>
              <w14:schemeClr w14:val="tx1"/>
            </w14:solidFill>
          </w14:textFill>
        </w:rPr>
        <w:t>2.2</w:t>
      </w:r>
      <w:bookmarkEnd w:id="389"/>
      <w:bookmarkEnd w:id="390"/>
      <w:bookmarkStart w:id="395" w:name="_Hlk130985606"/>
      <w:r>
        <w:rPr>
          <w:rFonts w:hint="eastAsia" w:ascii="仿宋" w:hAnsi="仿宋" w:eastAsia="仿宋" w:cs="仿宋_GB2312"/>
          <w:b/>
          <w:color w:val="000000" w:themeColor="text1"/>
          <w:sz w:val="32"/>
          <w:szCs w:val="32"/>
          <w14:textFill>
            <w14:solidFill>
              <w14:schemeClr w14:val="tx1"/>
            </w14:solidFill>
          </w14:textFill>
        </w:rPr>
        <w:t>大项</w:t>
      </w:r>
      <w:bookmarkStart w:id="396" w:name="_Hlk133051948"/>
      <w:r>
        <w:rPr>
          <w:rFonts w:hint="eastAsia" w:ascii="仿宋" w:hAnsi="仿宋" w:eastAsia="仿宋" w:cs="仿宋_GB2312"/>
          <w:b/>
          <w:color w:val="000000" w:themeColor="text1"/>
          <w:sz w:val="32"/>
          <w:szCs w:val="32"/>
          <w14:textFill>
            <w14:solidFill>
              <w14:schemeClr w14:val="tx1"/>
            </w14:solidFill>
          </w14:textFill>
        </w:rPr>
        <w:t>名称</w:t>
      </w:r>
      <w:r>
        <w:rPr>
          <w:rFonts w:hint="eastAsia" w:ascii="仿宋" w:hAnsi="仿宋" w:eastAsia="仿宋" w:cs="仿宋_GB2312"/>
          <w:b/>
          <w:bCs/>
          <w:color w:val="000000" w:themeColor="text1"/>
          <w:sz w:val="32"/>
          <w:szCs w:val="32"/>
          <w14:textFill>
            <w14:solidFill>
              <w14:schemeClr w14:val="tx1"/>
            </w14:solidFill>
          </w14:textFill>
        </w:rPr>
        <w:t>（简称）</w:t>
      </w:r>
      <w:bookmarkEnd w:id="391"/>
      <w:bookmarkEnd w:id="396"/>
    </w:p>
    <w:bookmarkEnd w:id="395"/>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397" w:name="_Toc150185129"/>
      <w:bookmarkStart w:id="398" w:name="_Toc151991104"/>
      <w:bookmarkStart w:id="399" w:name="_Toc151985338"/>
      <w:bookmarkStart w:id="400" w:name="_Toc9093"/>
      <w:r>
        <w:rPr>
          <w:rFonts w:hint="eastAsia" w:ascii="仿宋" w:hAnsi="仿宋" w:eastAsia="仿宋" w:cs="仿宋_GB2312"/>
          <w:bCs/>
          <w:color w:val="000000" w:themeColor="text1"/>
          <w:sz w:val="30"/>
          <w:szCs w:val="24"/>
          <w14:textFill>
            <w14:solidFill>
              <w14:schemeClr w14:val="tx1"/>
            </w14:solidFill>
          </w14:textFill>
        </w:rPr>
        <w:t>1</w:t>
      </w:r>
      <w:bookmarkStart w:id="401" w:name="_Hlk130985991"/>
      <w:bookmarkStart w:id="402" w:name="_Hlk131152325"/>
      <w:r>
        <w:rPr>
          <w:rFonts w:hint="eastAsia" w:ascii="仿宋" w:hAnsi="仿宋" w:eastAsia="仿宋" w:cs="仿宋_GB2312"/>
          <w:bCs/>
          <w:color w:val="000000" w:themeColor="text1"/>
          <w:sz w:val="30"/>
          <w:szCs w:val="24"/>
          <w14:textFill>
            <w14:solidFill>
              <w14:schemeClr w14:val="tx1"/>
            </w14:solidFill>
          </w14:textFill>
        </w:rPr>
        <w:t>）</w:t>
      </w:r>
      <w:bookmarkEnd w:id="401"/>
      <w:bookmarkEnd w:id="402"/>
      <w:r>
        <w:rPr>
          <w:rFonts w:hint="eastAsia" w:ascii="仿宋" w:hAnsi="仿宋" w:eastAsia="仿宋" w:cs="仿宋_GB2312"/>
          <w:bCs/>
          <w:color w:val="000000" w:themeColor="text1"/>
          <w:sz w:val="30"/>
          <w:szCs w:val="24"/>
          <w14:textFill>
            <w14:solidFill>
              <w14:schemeClr w14:val="tx1"/>
            </w14:solidFill>
          </w14:textFill>
        </w:rPr>
        <w:t>牵引模型滑翔机（</w:t>
      </w:r>
      <w:bookmarkStart w:id="403" w:name="_Hlk130986735"/>
      <w:r>
        <w:rPr>
          <w:rFonts w:hint="eastAsia" w:ascii="仿宋" w:hAnsi="仿宋" w:eastAsia="仿宋" w:cs="仿宋_GB2312"/>
          <w:bCs/>
          <w:color w:val="000000" w:themeColor="text1"/>
          <w:sz w:val="30"/>
          <w:szCs w:val="24"/>
          <w14:textFill>
            <w14:solidFill>
              <w14:schemeClr w14:val="tx1"/>
            </w14:solidFill>
          </w14:textFill>
        </w:rPr>
        <w:t>牵引</w:t>
      </w:r>
      <w:bookmarkEnd w:id="403"/>
      <w:r>
        <w:rPr>
          <w:rFonts w:hint="eastAsia" w:ascii="仿宋" w:hAnsi="仿宋" w:eastAsia="仿宋" w:cs="仿宋_GB2312"/>
          <w:bCs/>
          <w:color w:val="000000" w:themeColor="text1"/>
          <w:sz w:val="30"/>
          <w:szCs w:val="24"/>
          <w14:textFill>
            <w14:solidFill>
              <w14:schemeClr w14:val="tx1"/>
            </w14:solidFill>
          </w14:textFill>
        </w:rPr>
        <w:t>）</w:t>
      </w:r>
      <w:bookmarkEnd w:id="397"/>
      <w:bookmarkEnd w:id="398"/>
      <w:bookmarkEnd w:id="399"/>
      <w:bookmarkEnd w:id="400"/>
      <w:r>
        <w:rPr>
          <w:rFonts w:hint="eastAsia" w:ascii="仿宋" w:hAnsi="仿宋" w:eastAsia="仿宋" w:cs="仿宋_GB2312"/>
          <w:bCs/>
          <w:color w:val="000000" w:themeColor="text1"/>
          <w:sz w:val="30"/>
          <w:szCs w:val="24"/>
          <w14:textFill>
            <w14:solidFill>
              <w14:schemeClr w14:val="tx1"/>
            </w14:solidFill>
          </w14:textFill>
        </w:rPr>
        <w:tab/>
      </w:r>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04" w:name="_Toc151985339"/>
      <w:bookmarkStart w:id="405" w:name="_Toc150185130"/>
      <w:bookmarkStart w:id="406" w:name="_Toc151991105"/>
      <w:bookmarkStart w:id="407" w:name="_Toc16568"/>
      <w:r>
        <w:rPr>
          <w:rFonts w:hint="eastAsia" w:ascii="仿宋" w:hAnsi="仿宋" w:eastAsia="仿宋" w:cs="仿宋_GB2312"/>
          <w:bCs/>
          <w:color w:val="000000" w:themeColor="text1"/>
          <w:sz w:val="30"/>
          <w:szCs w:val="24"/>
          <w14:textFill>
            <w14:solidFill>
              <w14:schemeClr w14:val="tx1"/>
            </w14:solidFill>
          </w14:textFill>
        </w:rPr>
        <w:t>2</w:t>
      </w:r>
      <w:bookmarkStart w:id="408" w:name="_Hlk131002973"/>
      <w:r>
        <w:rPr>
          <w:rFonts w:hint="eastAsia" w:ascii="仿宋" w:hAnsi="仿宋" w:eastAsia="仿宋" w:cs="仿宋_GB2312"/>
          <w:bCs/>
          <w:color w:val="000000" w:themeColor="text1"/>
          <w:sz w:val="30"/>
          <w:szCs w:val="24"/>
          <w14:textFill>
            <w14:solidFill>
              <w14:schemeClr w14:val="tx1"/>
            </w14:solidFill>
          </w14:textFill>
        </w:rPr>
        <w:t>）</w:t>
      </w:r>
      <w:bookmarkEnd w:id="408"/>
      <w:r>
        <w:rPr>
          <w:rFonts w:hint="eastAsia" w:ascii="仿宋" w:hAnsi="仿宋" w:eastAsia="仿宋" w:cs="仿宋_GB2312"/>
          <w:bCs/>
          <w:color w:val="000000" w:themeColor="text1"/>
          <w:sz w:val="30"/>
          <w:szCs w:val="24"/>
          <w14:textFill>
            <w14:solidFill>
              <w14:schemeClr w14:val="tx1"/>
            </w14:solidFill>
          </w14:textFill>
        </w:rPr>
        <w:t>橡筋模型飞机（橡筋）</w:t>
      </w:r>
      <w:bookmarkEnd w:id="404"/>
      <w:bookmarkEnd w:id="405"/>
      <w:bookmarkEnd w:id="406"/>
      <w:bookmarkEnd w:id="407"/>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09" w:name="_Toc151985340"/>
      <w:bookmarkStart w:id="410" w:name="_Toc2619"/>
      <w:bookmarkStart w:id="411" w:name="_Toc150185131"/>
      <w:bookmarkStart w:id="412" w:name="_Toc151991106"/>
      <w:r>
        <w:rPr>
          <w:rFonts w:hint="eastAsia" w:ascii="仿宋" w:hAnsi="仿宋" w:eastAsia="仿宋" w:cs="仿宋_GB2312"/>
          <w:bCs/>
          <w:color w:val="000000" w:themeColor="text1"/>
          <w:sz w:val="30"/>
          <w:szCs w:val="24"/>
          <w14:textFill>
            <w14:solidFill>
              <w14:schemeClr w14:val="tx1"/>
            </w14:solidFill>
          </w14:textFill>
        </w:rPr>
        <w:t>3）活塞发动机模型飞机（</w:t>
      </w:r>
      <w:bookmarkStart w:id="413" w:name="_Hlk130998448"/>
      <w:r>
        <w:rPr>
          <w:rFonts w:hint="eastAsia" w:ascii="仿宋" w:hAnsi="仿宋" w:eastAsia="仿宋" w:cs="仿宋_GB2312"/>
          <w:bCs/>
          <w:color w:val="000000" w:themeColor="text1"/>
          <w:sz w:val="30"/>
          <w:szCs w:val="24"/>
          <w14:textFill>
            <w14:solidFill>
              <w14:schemeClr w14:val="tx1"/>
            </w14:solidFill>
          </w14:textFill>
        </w:rPr>
        <w:t>自由飞</w:t>
      </w:r>
      <w:bookmarkEnd w:id="413"/>
      <w:r>
        <w:rPr>
          <w:rFonts w:hint="eastAsia" w:ascii="仿宋" w:hAnsi="仿宋" w:eastAsia="仿宋" w:cs="仿宋_GB2312"/>
          <w:bCs/>
          <w:color w:val="000000" w:themeColor="text1"/>
          <w:sz w:val="30"/>
          <w:szCs w:val="24"/>
          <w14:textFill>
            <w14:solidFill>
              <w14:schemeClr w14:val="tx1"/>
            </w14:solidFill>
          </w14:textFill>
        </w:rPr>
        <w:t>）</w:t>
      </w:r>
      <w:bookmarkEnd w:id="409"/>
      <w:bookmarkEnd w:id="410"/>
      <w:bookmarkEnd w:id="411"/>
      <w:bookmarkEnd w:id="412"/>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14" w:name="_Toc151991107"/>
      <w:bookmarkStart w:id="415" w:name="_Toc151985341"/>
      <w:bookmarkStart w:id="416" w:name="_Toc150185132"/>
      <w:bookmarkStart w:id="417" w:name="_Toc14283"/>
      <w:r>
        <w:rPr>
          <w:rFonts w:hint="eastAsia" w:ascii="仿宋" w:hAnsi="仿宋" w:eastAsia="仿宋" w:cs="仿宋_GB2312"/>
          <w:bCs/>
          <w:color w:val="000000" w:themeColor="text1"/>
          <w:sz w:val="30"/>
          <w:szCs w:val="24"/>
          <w14:textFill>
            <w14:solidFill>
              <w14:schemeClr w14:val="tx1"/>
            </w14:solidFill>
          </w14:textFill>
        </w:rPr>
        <w:t>4）电动模型飞机（电动）</w:t>
      </w:r>
      <w:bookmarkEnd w:id="414"/>
      <w:bookmarkEnd w:id="415"/>
      <w:bookmarkEnd w:id="416"/>
      <w:bookmarkEnd w:id="417"/>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18" w:name="_Toc150185133"/>
      <w:bookmarkStart w:id="419" w:name="_Toc151991108"/>
      <w:bookmarkStart w:id="420" w:name="_Toc151985342"/>
      <w:bookmarkStart w:id="421" w:name="_Toc2174"/>
      <w:r>
        <w:rPr>
          <w:rFonts w:hint="eastAsia" w:ascii="仿宋" w:hAnsi="仿宋" w:eastAsia="仿宋" w:cs="仿宋_GB2312"/>
          <w:bCs/>
          <w:color w:val="000000" w:themeColor="text1"/>
          <w:sz w:val="30"/>
          <w:szCs w:val="24"/>
          <w14:textFill>
            <w14:solidFill>
              <w14:schemeClr w14:val="tx1"/>
            </w14:solidFill>
          </w14:textFill>
        </w:rPr>
        <w:t>5）弹射模型滑翔机（弹射）</w:t>
      </w:r>
      <w:bookmarkEnd w:id="418"/>
      <w:bookmarkEnd w:id="419"/>
      <w:bookmarkEnd w:id="420"/>
      <w:bookmarkEnd w:id="421"/>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22" w:name="_Toc151991109"/>
      <w:bookmarkStart w:id="423" w:name="_Toc151985343"/>
      <w:bookmarkStart w:id="424" w:name="_Toc150185134"/>
      <w:bookmarkStart w:id="425" w:name="_Toc25393"/>
      <w:r>
        <w:rPr>
          <w:rFonts w:hint="eastAsia" w:ascii="仿宋" w:hAnsi="仿宋" w:eastAsia="仿宋" w:cs="仿宋_GB2312"/>
          <w:bCs/>
          <w:color w:val="000000" w:themeColor="text1"/>
          <w:sz w:val="30"/>
          <w:szCs w:val="24"/>
          <w14:textFill>
            <w14:solidFill>
              <w14:schemeClr w14:val="tx1"/>
            </w14:solidFill>
          </w14:textFill>
        </w:rPr>
        <w:t>6）手掷模型滑翔机（手掷）</w:t>
      </w:r>
      <w:bookmarkEnd w:id="422"/>
      <w:bookmarkEnd w:id="423"/>
      <w:bookmarkEnd w:id="424"/>
      <w:bookmarkEnd w:id="425"/>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26" w:name="_Toc151985344"/>
      <w:bookmarkStart w:id="427" w:name="_Toc151991110"/>
      <w:bookmarkStart w:id="428" w:name="_Toc150185135"/>
      <w:bookmarkStart w:id="429" w:name="_Toc8677"/>
      <w:r>
        <w:rPr>
          <w:rFonts w:hint="eastAsia" w:ascii="仿宋" w:hAnsi="仿宋" w:eastAsia="仿宋" w:cs="仿宋_GB2312"/>
          <w:bCs/>
          <w:color w:val="000000" w:themeColor="text1"/>
          <w:sz w:val="30"/>
          <w:szCs w:val="24"/>
          <w14:textFill>
            <w14:solidFill>
              <w14:schemeClr w14:val="tx1"/>
            </w14:solidFill>
          </w14:textFill>
        </w:rPr>
        <w:t>7）橡筋模型直升机（橡筋直升）</w:t>
      </w:r>
      <w:bookmarkEnd w:id="426"/>
      <w:bookmarkEnd w:id="427"/>
      <w:bookmarkEnd w:id="428"/>
      <w:bookmarkEnd w:id="429"/>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30" w:name="_Toc6610"/>
      <w:bookmarkStart w:id="431" w:name="_Toc151991111"/>
      <w:bookmarkStart w:id="432" w:name="_Toc151985345"/>
      <w:bookmarkStart w:id="433" w:name="_Toc150185136"/>
      <w:r>
        <w:rPr>
          <w:rFonts w:hint="eastAsia" w:ascii="仿宋" w:hAnsi="仿宋" w:eastAsia="仿宋" w:cs="仿宋_GB2312"/>
          <w:bCs/>
          <w:color w:val="000000" w:themeColor="text1"/>
          <w:sz w:val="30"/>
          <w:szCs w:val="24"/>
          <w14:textFill>
            <w14:solidFill>
              <w14:schemeClr w14:val="tx1"/>
            </w14:solidFill>
          </w14:textFill>
        </w:rPr>
        <w:t>8）伞翼模型飞机（伞翼机）</w:t>
      </w:r>
      <w:bookmarkEnd w:id="430"/>
      <w:bookmarkEnd w:id="431"/>
      <w:bookmarkEnd w:id="432"/>
      <w:bookmarkEnd w:id="433"/>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34" w:name="_Toc150185137"/>
      <w:bookmarkStart w:id="435" w:name="_Toc29859"/>
      <w:bookmarkStart w:id="436" w:name="_Toc151985346"/>
      <w:bookmarkStart w:id="437" w:name="_Toc151991112"/>
      <w:r>
        <w:rPr>
          <w:rFonts w:hint="eastAsia" w:ascii="仿宋" w:hAnsi="仿宋" w:eastAsia="仿宋" w:cs="仿宋_GB2312"/>
          <w:bCs/>
          <w:color w:val="000000" w:themeColor="text1"/>
          <w:sz w:val="30"/>
          <w:szCs w:val="24"/>
          <w14:textFill>
            <w14:solidFill>
              <w14:schemeClr w14:val="tx1"/>
            </w14:solidFill>
          </w14:textFill>
        </w:rPr>
        <w:t>9）扑翼模型飞机（扑翼机）</w:t>
      </w:r>
      <w:r>
        <w:rPr>
          <w:rFonts w:hint="eastAsia" w:ascii="微软雅黑" w:hAnsi="微软雅黑" w:eastAsia="微软雅黑" w:cs="微软雅黑"/>
          <w:bCs/>
          <w:color w:val="000000" w:themeColor="text1"/>
          <w:sz w:val="30"/>
          <w:szCs w:val="24"/>
          <w14:textFill>
            <w14:solidFill>
              <w14:schemeClr w14:val="tx1"/>
            </w14:solidFill>
          </w14:textFill>
        </w:rPr>
        <w:t>･</w:t>
      </w:r>
      <w:bookmarkEnd w:id="434"/>
      <w:bookmarkEnd w:id="435"/>
      <w:bookmarkEnd w:id="436"/>
      <w:bookmarkEnd w:id="437"/>
    </w:p>
    <w:p>
      <w:pPr>
        <w:ind w:firstLine="900" w:firstLineChars="300"/>
        <w:contextualSpacing/>
        <w:rPr>
          <w:rFonts w:ascii="仿宋" w:hAnsi="仿宋" w:eastAsia="仿宋" w:cs="仿宋_GB2312"/>
          <w:bCs/>
          <w:color w:val="000000" w:themeColor="text1"/>
          <w:sz w:val="30"/>
          <w:szCs w:val="24"/>
          <w:shd w:val="pct10" w:color="auto" w:fill="FFFFFF"/>
          <w14:textFill>
            <w14:solidFill>
              <w14:schemeClr w14:val="tx1"/>
            </w14:solidFill>
          </w14:textFill>
        </w:rPr>
      </w:pPr>
      <w:r>
        <w:rPr>
          <w:rFonts w:hint="eastAsia" w:ascii="仿宋" w:hAnsi="仿宋" w:eastAsia="仿宋" w:cs="仿宋_GB2312"/>
          <w:bCs/>
          <w:color w:val="000000" w:themeColor="text1"/>
          <w:sz w:val="30"/>
          <w:szCs w:val="24"/>
          <w14:textFill>
            <w14:solidFill>
              <w14:schemeClr w14:val="tx1"/>
            </w14:solidFill>
          </w14:textFill>
        </w:rPr>
        <w:t>10</w:t>
      </w:r>
      <w:r>
        <w:rPr>
          <w:rFonts w:hint="eastAsia" w:ascii="仿宋" w:hAnsi="仿宋" w:eastAsia="仿宋" w:cs="仿宋_GB2312"/>
          <w:b/>
          <w:color w:val="000000" w:themeColor="text1"/>
          <w:sz w:val="30"/>
          <w:szCs w:val="24"/>
          <w14:textFill>
            <w14:solidFill>
              <w14:schemeClr w14:val="tx1"/>
            </w14:solidFill>
          </w14:textFill>
        </w:rPr>
        <w:t>）</w:t>
      </w:r>
      <w:r>
        <w:rPr>
          <w:rFonts w:hint="eastAsia" w:ascii="仿宋" w:hAnsi="仿宋" w:eastAsia="仿宋" w:cs="仿宋_GB2312"/>
          <w:bCs/>
          <w:color w:val="000000" w:themeColor="text1"/>
          <w:sz w:val="30"/>
          <w:szCs w:val="24"/>
          <w14:textFill>
            <w14:solidFill>
              <w14:schemeClr w14:val="tx1"/>
            </w14:solidFill>
          </w14:textFill>
        </w:rPr>
        <w:t>软弹射模型滑翔机（软弹射）</w:t>
      </w:r>
    </w:p>
    <w:p>
      <w:pPr>
        <w:tabs>
          <w:tab w:val="left" w:pos="630"/>
        </w:tabs>
        <w:adjustRightInd w:val="0"/>
        <w:ind w:firstLine="900" w:firstLineChars="300"/>
        <w:contextualSpacing/>
        <w:outlineLvl w:val="2"/>
        <w:rPr>
          <w:rFonts w:ascii="仿宋" w:hAnsi="仿宋" w:eastAsia="仿宋" w:cs="仿宋_GB2312"/>
          <w:color w:val="000000" w:themeColor="text1"/>
          <w:sz w:val="30"/>
          <w:szCs w:val="24"/>
          <w14:textFill>
            <w14:solidFill>
              <w14:schemeClr w14:val="tx1"/>
            </w14:solidFill>
          </w14:textFill>
        </w:rPr>
      </w:pPr>
      <w:bookmarkStart w:id="438" w:name="_Toc16470"/>
      <w:bookmarkStart w:id="439" w:name="_Toc151985347"/>
      <w:bookmarkStart w:id="440" w:name="_Toc150185138"/>
      <w:bookmarkStart w:id="441" w:name="_Toc151991113"/>
      <w:r>
        <w:rPr>
          <w:rFonts w:hint="eastAsia" w:ascii="仿宋" w:hAnsi="仿宋" w:eastAsia="仿宋" w:cs="仿宋_GB2312"/>
          <w:bCs/>
          <w:color w:val="000000" w:themeColor="text1"/>
          <w:sz w:val="30"/>
          <w:szCs w:val="24"/>
          <w14:textFill>
            <w14:solidFill>
              <w14:schemeClr w14:val="tx1"/>
            </w14:solidFill>
          </w14:textFill>
        </w:rPr>
        <w:t>11</w:t>
      </w:r>
      <w:r>
        <w:rPr>
          <w:rFonts w:hint="eastAsia" w:ascii="仿宋" w:hAnsi="仿宋" w:eastAsia="仿宋" w:cs="仿宋_GB2312"/>
          <w:b/>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szCs w:val="24"/>
          <w14:textFill>
            <w14:solidFill>
              <w14:schemeClr w14:val="tx1"/>
            </w14:solidFill>
          </w14:textFill>
        </w:rPr>
        <w:t>二氧化碳发动机模型飞机（二氧化碳）</w:t>
      </w:r>
      <w:bookmarkEnd w:id="438"/>
      <w:bookmarkEnd w:id="439"/>
      <w:bookmarkEnd w:id="440"/>
      <w:bookmarkEnd w:id="441"/>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42" w:name="_Toc7415"/>
      <w:bookmarkStart w:id="443" w:name="_Toc150185139"/>
      <w:bookmarkStart w:id="444" w:name="_Toc151985348"/>
      <w:bookmarkStart w:id="445" w:name="_Toc151991114"/>
      <w:r>
        <w:rPr>
          <w:rFonts w:hint="eastAsia" w:ascii="仿宋" w:hAnsi="仿宋" w:eastAsia="仿宋" w:cs="仿宋_GB2312"/>
          <w:color w:val="000000" w:themeColor="text1"/>
          <w:sz w:val="30"/>
          <w:szCs w:val="24"/>
          <w14:textFill>
            <w14:solidFill>
              <w14:schemeClr w14:val="tx1"/>
            </w14:solidFill>
          </w14:textFill>
        </w:rPr>
        <w:t>12）</w:t>
      </w:r>
      <w:r>
        <w:rPr>
          <w:rFonts w:hint="eastAsia" w:ascii="仿宋" w:hAnsi="仿宋" w:eastAsia="仿宋" w:cs="仿宋_GB2312"/>
          <w:bCs/>
          <w:color w:val="000000" w:themeColor="text1"/>
          <w:sz w:val="30"/>
          <w:szCs w:val="24"/>
          <w14:textFill>
            <w14:solidFill>
              <w14:schemeClr w14:val="tx1"/>
            </w14:solidFill>
          </w14:textFill>
        </w:rPr>
        <w:t>自动导向山坡滑翔机（山坡滑翔）</w:t>
      </w:r>
      <w:bookmarkEnd w:id="442"/>
      <w:bookmarkEnd w:id="443"/>
      <w:bookmarkEnd w:id="444"/>
      <w:bookmarkEnd w:id="445"/>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46" w:name="_Toc150185140"/>
      <w:bookmarkStart w:id="447" w:name="_Toc2902"/>
      <w:bookmarkStart w:id="448" w:name="_Toc151985349"/>
      <w:bookmarkStart w:id="449" w:name="_Toc151991115"/>
      <w:r>
        <w:rPr>
          <w:rFonts w:hint="eastAsia" w:ascii="仿宋" w:hAnsi="仿宋" w:eastAsia="仿宋" w:cs="仿宋_GB2312"/>
          <w:bCs/>
          <w:color w:val="000000" w:themeColor="text1"/>
          <w:sz w:val="30"/>
          <w:szCs w:val="24"/>
          <w14:textFill>
            <w14:solidFill>
              <w14:schemeClr w14:val="tx1"/>
            </w14:solidFill>
          </w14:textFill>
        </w:rPr>
        <w:t>13</w:t>
      </w:r>
      <w:r>
        <w:rPr>
          <w:rFonts w:hint="eastAsia" w:ascii="仿宋" w:hAnsi="仿宋" w:eastAsia="仿宋" w:cs="仿宋_GB2312"/>
          <w:color w:val="000000" w:themeColor="text1"/>
          <w:sz w:val="30"/>
          <w:szCs w:val="24"/>
          <w14:textFill>
            <w14:solidFill>
              <w14:schemeClr w14:val="tx1"/>
            </w14:solidFill>
          </w14:textFill>
        </w:rPr>
        <w:t>）直线竞距模型</w:t>
      </w:r>
      <w:r>
        <w:rPr>
          <w:rFonts w:hint="eastAsia" w:ascii="仿宋" w:hAnsi="仿宋" w:eastAsia="仿宋" w:cs="仿宋_GB2312"/>
          <w:color w:val="000000" w:themeColor="text1"/>
          <w:sz w:val="30"/>
          <w14:textFill>
            <w14:solidFill>
              <w14:schemeClr w14:val="tx1"/>
            </w14:solidFill>
          </w14:textFill>
        </w:rPr>
        <w:t>滑翔机（</w:t>
      </w:r>
      <w:r>
        <w:rPr>
          <w:rFonts w:hint="eastAsia" w:ascii="仿宋" w:hAnsi="仿宋" w:eastAsia="仿宋" w:cs="仿宋_GB2312"/>
          <w:color w:val="000000" w:themeColor="text1"/>
          <w:sz w:val="30"/>
          <w:szCs w:val="24"/>
          <w14:textFill>
            <w14:solidFill>
              <w14:schemeClr w14:val="tx1"/>
            </w14:solidFill>
          </w14:textFill>
        </w:rPr>
        <w:t>直距</w:t>
      </w:r>
      <w:r>
        <w:rPr>
          <w:rFonts w:hint="eastAsia" w:ascii="仿宋" w:hAnsi="仿宋" w:eastAsia="仿宋" w:cs="仿宋_GB2312"/>
          <w:color w:val="000000" w:themeColor="text1"/>
          <w:sz w:val="30"/>
          <w14:textFill>
            <w14:solidFill>
              <w14:schemeClr w14:val="tx1"/>
            </w14:solidFill>
          </w14:textFill>
        </w:rPr>
        <w:t>）</w:t>
      </w:r>
      <w:bookmarkEnd w:id="446"/>
      <w:bookmarkEnd w:id="447"/>
      <w:bookmarkEnd w:id="448"/>
      <w:bookmarkEnd w:id="449"/>
    </w:p>
    <w:p>
      <w:pPr>
        <w:tabs>
          <w:tab w:val="left" w:pos="630"/>
        </w:tabs>
        <w:adjustRightInd w:val="0"/>
        <w:ind w:firstLine="900" w:firstLineChars="300"/>
        <w:contextualSpacing/>
        <w:outlineLvl w:val="2"/>
        <w:rPr>
          <w:rFonts w:ascii="仿宋" w:hAnsi="仿宋" w:eastAsia="仿宋" w:cs="仿宋_GB2312"/>
          <w:bCs/>
          <w:color w:val="000000" w:themeColor="text1"/>
          <w:sz w:val="30"/>
          <w:szCs w:val="24"/>
          <w14:textFill>
            <w14:solidFill>
              <w14:schemeClr w14:val="tx1"/>
            </w14:solidFill>
          </w14:textFill>
        </w:rPr>
      </w:pPr>
      <w:bookmarkStart w:id="450" w:name="_Toc150185141"/>
      <w:bookmarkStart w:id="451" w:name="_Toc151991116"/>
      <w:bookmarkStart w:id="452" w:name="_Toc151985350"/>
      <w:bookmarkStart w:id="453" w:name="_Toc10532"/>
      <w:r>
        <w:rPr>
          <w:rFonts w:hint="eastAsia" w:ascii="仿宋" w:hAnsi="仿宋" w:eastAsia="仿宋" w:cs="仿宋_GB2312"/>
          <w:bCs/>
          <w:color w:val="000000" w:themeColor="text1"/>
          <w:sz w:val="30"/>
          <w:szCs w:val="24"/>
          <w14:textFill>
            <w14:solidFill>
              <w14:schemeClr w14:val="tx1"/>
            </w14:solidFill>
          </w14:textFill>
        </w:rPr>
        <w:t>14</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室内手掷模型滑翔机</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室内手掷）</w:t>
      </w:r>
      <w:bookmarkEnd w:id="450"/>
      <w:bookmarkEnd w:id="451"/>
      <w:bookmarkEnd w:id="452"/>
      <w:bookmarkEnd w:id="453"/>
    </w:p>
    <w:bookmarkEnd w:id="392"/>
    <w:bookmarkEnd w:id="393"/>
    <w:p>
      <w:pPr>
        <w:tabs>
          <w:tab w:val="left" w:pos="630"/>
        </w:tabs>
        <w:adjustRightInd w:val="0"/>
        <w:ind w:firstLine="900" w:firstLineChars="300"/>
        <w:contextualSpacing/>
        <w:outlineLvl w:val="2"/>
        <w:rPr>
          <w:rFonts w:ascii="仿宋" w:hAnsi="仿宋" w:eastAsia="仿宋" w:cs="仿宋_GB2312"/>
          <w:color w:val="000000" w:themeColor="text1"/>
          <w:sz w:val="30"/>
          <w:szCs w:val="24"/>
          <w14:textFill>
            <w14:solidFill>
              <w14:schemeClr w14:val="tx1"/>
            </w14:solidFill>
          </w14:textFill>
        </w:rPr>
      </w:pPr>
      <w:bookmarkStart w:id="454" w:name="_Toc29672"/>
      <w:bookmarkStart w:id="455" w:name="_Toc151991117"/>
      <w:bookmarkStart w:id="456" w:name="_Toc151985351"/>
      <w:bookmarkStart w:id="457" w:name="_Toc150185142"/>
      <w:r>
        <w:rPr>
          <w:rFonts w:hint="eastAsia" w:ascii="仿宋" w:hAnsi="仿宋" w:eastAsia="仿宋" w:cs="仿宋_GB2312"/>
          <w:bCs/>
          <w:color w:val="000000" w:themeColor="text1"/>
          <w:sz w:val="30"/>
          <w:szCs w:val="24"/>
          <w14:textFill>
            <w14:solidFill>
              <w14:schemeClr w14:val="tx1"/>
            </w14:solidFill>
          </w14:textFill>
        </w:rPr>
        <w:t>15</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室内橡筋模型飞机</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室内橡筋</w:t>
      </w:r>
      <w:r>
        <w:rPr>
          <w:rFonts w:hint="eastAsia" w:ascii="仿宋" w:hAnsi="仿宋" w:eastAsia="仿宋" w:cs="仿宋_GB2312"/>
          <w:color w:val="000000" w:themeColor="text1"/>
          <w:sz w:val="30"/>
          <w:szCs w:val="24"/>
          <w14:textFill>
            <w14:solidFill>
              <w14:schemeClr w14:val="tx1"/>
            </w14:solidFill>
          </w14:textFill>
        </w:rPr>
        <w:t>）</w:t>
      </w:r>
      <w:bookmarkEnd w:id="454"/>
      <w:bookmarkEnd w:id="455"/>
      <w:bookmarkEnd w:id="456"/>
      <w:bookmarkEnd w:id="457"/>
    </w:p>
    <w:p>
      <w:pPr>
        <w:ind w:firstLine="900" w:firstLineChars="300"/>
        <w:contextualSpacing/>
        <w:rPr>
          <w:rFonts w:ascii="仿宋" w:hAnsi="仿宋" w:eastAsia="仿宋" w:cs="仿宋_GB2312"/>
          <w:bCs/>
          <w:color w:val="000000" w:themeColor="text1"/>
          <w:sz w:val="30"/>
          <w:szCs w:val="24"/>
          <w14:textFill>
            <w14:solidFill>
              <w14:schemeClr w14:val="tx1"/>
            </w14:solidFill>
          </w14:textFill>
        </w:rPr>
      </w:pPr>
      <w:r>
        <w:rPr>
          <w:rFonts w:hint="eastAsia" w:ascii="仿宋" w:hAnsi="仿宋" w:eastAsia="仿宋" w:cs="仿宋_GB2312"/>
          <w:bCs/>
          <w:color w:val="000000" w:themeColor="text1"/>
          <w:sz w:val="30"/>
          <w:szCs w:val="24"/>
          <w14:textFill>
            <w14:solidFill>
              <w14:schemeClr w14:val="tx1"/>
            </w14:solidFill>
          </w14:textFill>
        </w:rPr>
        <w:t>16</w:t>
      </w:r>
      <w:r>
        <w:rPr>
          <w:rFonts w:hint="eastAsia" w:ascii="仿宋" w:hAnsi="仿宋" w:eastAsia="仿宋" w:cs="仿宋_GB2312"/>
          <w:color w:val="000000" w:themeColor="text1"/>
          <w:sz w:val="30"/>
          <w:szCs w:val="24"/>
          <w14:textFill>
            <w14:solidFill>
              <w14:schemeClr w14:val="tx1"/>
            </w14:solidFill>
          </w14:textFill>
        </w:rPr>
        <w:t>）</w:t>
      </w:r>
      <w:r>
        <w:rPr>
          <w:rFonts w:hint="eastAsia" w:ascii="仿宋" w:hAnsi="仿宋" w:eastAsia="仿宋" w:cs="仿宋_GB2312"/>
          <w:bCs/>
          <w:color w:val="000000" w:themeColor="text1"/>
          <w:sz w:val="30"/>
          <w14:textFill>
            <w14:solidFill>
              <w14:schemeClr w14:val="tx1"/>
            </w14:solidFill>
          </w14:textFill>
        </w:rPr>
        <w:t>飞翼冲浪模型滑翔机</w:t>
      </w:r>
      <w:r>
        <w:rPr>
          <w:rFonts w:hint="eastAsia" w:ascii="仿宋" w:hAnsi="仿宋" w:eastAsia="仿宋" w:cs="仿宋_GB2312"/>
          <w:bCs/>
          <w:color w:val="000000" w:themeColor="text1"/>
          <w:sz w:val="30"/>
          <w:szCs w:val="24"/>
          <w14:textFill>
            <w14:solidFill>
              <w14:schemeClr w14:val="tx1"/>
            </w14:solidFill>
          </w14:textFill>
        </w:rPr>
        <w:t>（冲浪）</w:t>
      </w:r>
    </w:p>
    <w:p>
      <w:pPr>
        <w:contextualSpacing/>
        <w:outlineLvl w:val="1"/>
        <w:rPr>
          <w:rFonts w:ascii="仿宋" w:hAnsi="仿宋" w:eastAsia="仿宋" w:cs="仿宋_GB2312"/>
          <w:b/>
          <w:color w:val="000000" w:themeColor="text1"/>
          <w:sz w:val="32"/>
          <w:szCs w:val="32"/>
          <w14:textFill>
            <w14:solidFill>
              <w14:schemeClr w14:val="tx1"/>
            </w14:solidFill>
          </w14:textFill>
        </w:rPr>
      </w:pPr>
      <w:bookmarkStart w:id="458" w:name="_Hlk123745692"/>
      <w:bookmarkStart w:id="459" w:name="_Toc151991118"/>
      <w:r>
        <w:rPr>
          <w:rFonts w:hint="eastAsia" w:ascii="仿宋" w:hAnsi="仿宋" w:eastAsia="仿宋" w:cs="仿宋_GB2312"/>
          <w:b/>
          <w:color w:val="000000" w:themeColor="text1"/>
          <w:sz w:val="32"/>
          <w:szCs w:val="32"/>
          <w14:textFill>
            <w14:solidFill>
              <w14:schemeClr w14:val="tx1"/>
            </w14:solidFill>
          </w14:textFill>
        </w:rPr>
        <w:t>2.3</w:t>
      </w:r>
      <w:bookmarkEnd w:id="458"/>
      <w:r>
        <w:rPr>
          <w:rFonts w:hint="eastAsia" w:ascii="仿宋" w:hAnsi="仿宋" w:eastAsia="仿宋" w:cs="仿宋_GB2312"/>
          <w:b/>
          <w:color w:val="000000" w:themeColor="text1"/>
          <w:sz w:val="32"/>
          <w:szCs w:val="32"/>
          <w14:textFill>
            <w14:solidFill>
              <w14:schemeClr w14:val="tx1"/>
            </w14:solidFill>
          </w14:textFill>
        </w:rPr>
        <w:t xml:space="preserve"> 自由飞行类竞赛通则</w:t>
      </w:r>
      <w:bookmarkEnd w:id="459"/>
    </w:p>
    <w:p>
      <w:pPr>
        <w:contextualSpacing/>
        <w:outlineLvl w:val="2"/>
        <w:rPr>
          <w:rFonts w:ascii="仿宋" w:hAnsi="仿宋" w:eastAsia="仿宋" w:cs="仿宋_GB2312"/>
          <w:b/>
          <w:color w:val="000000" w:themeColor="text1"/>
          <w:sz w:val="30"/>
          <w:szCs w:val="32"/>
          <w14:textFill>
            <w14:solidFill>
              <w14:schemeClr w14:val="tx1"/>
            </w14:solidFill>
          </w14:textFill>
        </w:rPr>
      </w:pPr>
      <w:bookmarkStart w:id="460" w:name="_Toc151991119"/>
      <w:bookmarkStart w:id="461" w:name="_Toc150185144"/>
      <w:bookmarkStart w:id="462" w:name="_Toc151985353"/>
      <w:r>
        <w:rPr>
          <w:rFonts w:hint="eastAsia" w:ascii="仿宋" w:hAnsi="仿宋" w:eastAsia="仿宋" w:cs="仿宋_GB2312"/>
          <w:b/>
          <w:color w:val="000000" w:themeColor="text1"/>
          <w:sz w:val="30"/>
          <w:szCs w:val="32"/>
          <w14:textFill>
            <w14:solidFill>
              <w14:schemeClr w14:val="tx1"/>
            </w14:solidFill>
          </w14:textFill>
        </w:rPr>
        <w:t>2.3.1 自由飞行类航空模型极限技术要求：</w:t>
      </w:r>
      <w:bookmarkEnd w:id="460"/>
      <w:bookmarkEnd w:id="461"/>
      <w:bookmarkEnd w:id="462"/>
    </w:p>
    <w:p>
      <w:pPr>
        <w:ind w:firstLine="600" w:firstLineChars="200"/>
        <w:contextualSpacing/>
        <w:rPr>
          <w:rFonts w:ascii="仿宋" w:hAnsi="仿宋" w:eastAsia="仿宋" w:cs="仿宋_GB2312"/>
          <w:color w:val="000000" w:themeColor="text1"/>
          <w:sz w:val="30"/>
          <w:szCs w:val="32"/>
          <w14:textFill>
            <w14:solidFill>
              <w14:schemeClr w14:val="tx1"/>
            </w14:solidFill>
          </w14:textFill>
        </w:rPr>
      </w:pPr>
      <w:r>
        <w:rPr>
          <w:rFonts w:hint="eastAsia" w:ascii="仿宋" w:hAnsi="仿宋" w:eastAsia="仿宋" w:cs="仿宋_GB2312"/>
          <w:color w:val="000000" w:themeColor="text1"/>
          <w:sz w:val="30"/>
          <w:szCs w:val="32"/>
          <w14:textFill>
            <w14:solidFill>
              <w14:schemeClr w14:val="tx1"/>
            </w14:solidFill>
          </w14:textFill>
        </w:rPr>
        <w:t>最大升力面积 150 dm</w:t>
      </w:r>
      <w:r>
        <w:rPr>
          <w:rFonts w:ascii="Calibri" w:hAnsi="Calibri" w:eastAsia="仿宋" w:cs="Calibri"/>
          <w:color w:val="000000" w:themeColor="text1"/>
          <w:sz w:val="30"/>
          <w:szCs w:val="32"/>
          <w14:textFill>
            <w14:solidFill>
              <w14:schemeClr w14:val="tx1"/>
            </w14:solidFill>
          </w14:textFill>
        </w:rPr>
        <w:t>²</w:t>
      </w:r>
      <w:r>
        <w:rPr>
          <w:rFonts w:hint="eastAsia" w:ascii="仿宋" w:hAnsi="仿宋" w:eastAsia="仿宋" w:cs="仿宋"/>
          <w:color w:val="000000" w:themeColor="text1"/>
          <w:sz w:val="30"/>
          <w:szCs w:val="32"/>
          <w14:textFill>
            <w14:solidFill>
              <w14:schemeClr w14:val="tx1"/>
            </w14:solidFill>
          </w14:textFill>
        </w:rPr>
        <w:t>；最大飞行重量</w:t>
      </w:r>
      <w:r>
        <w:rPr>
          <w:rFonts w:hint="eastAsia" w:ascii="仿宋" w:hAnsi="仿宋" w:eastAsia="仿宋" w:cs="仿宋_GB2312"/>
          <w:color w:val="000000" w:themeColor="text1"/>
          <w:sz w:val="30"/>
          <w:szCs w:val="32"/>
          <w14:textFill>
            <w14:solidFill>
              <w14:schemeClr w14:val="tx1"/>
            </w14:solidFill>
          </w14:textFill>
        </w:rPr>
        <w:t>5kg；最大翼载荷</w:t>
      </w:r>
      <w:r>
        <w:rPr>
          <w:rFonts w:hint="eastAsia" w:ascii="仿宋" w:hAnsi="仿宋" w:eastAsia="仿宋" w:cs="仿宋_GB2312"/>
          <w:color w:val="000000" w:themeColor="text1"/>
          <w:sz w:val="30"/>
          <w:szCs w:val="30"/>
          <w14:textFill>
            <w14:solidFill>
              <w14:schemeClr w14:val="tx1"/>
            </w14:solidFill>
          </w14:textFill>
        </w:rPr>
        <w:t>50g/</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color w:val="000000" w:themeColor="text1"/>
          <w:sz w:val="30"/>
          <w:szCs w:val="32"/>
          <w14:textFill>
            <w14:solidFill>
              <w14:schemeClr w14:val="tx1"/>
            </w14:solidFill>
          </w14:textFill>
        </w:rPr>
        <w:t>；活塞式发动机最大（总）气缸工作容积10cm</w:t>
      </w:r>
      <w:r>
        <w:rPr>
          <w:rFonts w:ascii="Calibri" w:hAnsi="Calibri" w:eastAsia="仿宋" w:cs="Calibri"/>
          <w:color w:val="000000" w:themeColor="text1"/>
          <w:sz w:val="30"/>
          <w:szCs w:val="32"/>
          <w14:textFill>
            <w14:solidFill>
              <w14:schemeClr w14:val="tx1"/>
            </w14:solidFill>
          </w14:textFill>
        </w:rPr>
        <w:t>³</w:t>
      </w:r>
      <w:r>
        <w:rPr>
          <w:rFonts w:hint="eastAsia" w:ascii="仿宋" w:hAnsi="仿宋" w:eastAsia="仿宋" w:cs="仿宋"/>
          <w:color w:val="000000" w:themeColor="text1"/>
          <w:sz w:val="30"/>
          <w:szCs w:val="32"/>
          <w14:textFill>
            <w14:solidFill>
              <w14:schemeClr w14:val="tx1"/>
            </w14:solidFill>
          </w14:textFill>
        </w:rPr>
        <w:t>。</w:t>
      </w:r>
    </w:p>
    <w:p>
      <w:pPr>
        <w:contextualSpacing/>
        <w:outlineLvl w:val="2"/>
        <w:rPr>
          <w:rFonts w:ascii="仿宋" w:hAnsi="仿宋" w:eastAsia="仿宋" w:cs="仿宋_GB2312"/>
          <w:bCs/>
          <w:color w:val="000000" w:themeColor="text1"/>
          <w:sz w:val="30"/>
          <w:szCs w:val="32"/>
          <w14:textFill>
            <w14:solidFill>
              <w14:schemeClr w14:val="tx1"/>
            </w14:solidFill>
          </w14:textFill>
        </w:rPr>
      </w:pPr>
      <w:bookmarkStart w:id="463" w:name="_Toc151991120"/>
      <w:bookmarkStart w:id="464" w:name="_Toc151985354"/>
      <w:bookmarkStart w:id="465" w:name="_Toc150185145"/>
      <w:r>
        <w:rPr>
          <w:rFonts w:hint="eastAsia" w:ascii="仿宋" w:hAnsi="仿宋" w:eastAsia="仿宋" w:cs="仿宋_GB2312"/>
          <w:bCs/>
          <w:color w:val="000000" w:themeColor="text1"/>
          <w:sz w:val="30"/>
          <w:szCs w:val="32"/>
          <w14:textFill>
            <w14:solidFill>
              <w14:schemeClr w14:val="tx1"/>
            </w14:solidFill>
          </w14:textFill>
        </w:rPr>
        <w:t>2.3.2自由飞行类竞赛分为：</w:t>
      </w:r>
      <w:bookmarkEnd w:id="463"/>
      <w:bookmarkEnd w:id="464"/>
      <w:bookmarkEnd w:id="465"/>
    </w:p>
    <w:bookmarkEnd w:id="388"/>
    <w:bookmarkEnd w:id="394"/>
    <w:p>
      <w:pPr>
        <w:ind w:firstLine="600" w:firstLineChars="200"/>
        <w:contextualSpacing/>
        <w:rPr>
          <w:rFonts w:ascii="仿宋" w:hAnsi="仿宋" w:eastAsia="仿宋" w:cs="仿宋_GB2312"/>
          <w:color w:val="000000" w:themeColor="text1"/>
          <w:sz w:val="30"/>
          <w:szCs w:val="24"/>
          <w14:textFill>
            <w14:solidFill>
              <w14:schemeClr w14:val="tx1"/>
            </w14:solidFill>
          </w14:textFill>
        </w:rPr>
      </w:pPr>
      <w:bookmarkStart w:id="466" w:name="_Hlk120553307"/>
      <w:r>
        <w:rPr>
          <w:rFonts w:hint="eastAsia" w:ascii="仿宋" w:hAnsi="仿宋" w:eastAsia="仿宋" w:cs="仿宋_GB2312"/>
          <w:color w:val="000000" w:themeColor="text1"/>
          <w:sz w:val="30"/>
          <w:szCs w:val="24"/>
          <w14:textFill>
            <w14:solidFill>
              <w14:schemeClr w14:val="tx1"/>
            </w14:solidFill>
          </w14:textFill>
        </w:rPr>
        <w:t>1．室外竞时项目  测定规定留空时间。</w:t>
      </w:r>
    </w:p>
    <w:p>
      <w:pPr>
        <w:ind w:firstLine="600" w:firstLineChars="2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2．室外竞距项目  测定飞行直线距离。</w:t>
      </w:r>
    </w:p>
    <w:p>
      <w:pPr>
        <w:ind w:firstLine="600" w:firstLineChars="2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3．室内竞时项目   测定绝对留空时间。</w:t>
      </w:r>
    </w:p>
    <w:p>
      <w:pPr>
        <w:contextualSpacing/>
        <w:outlineLvl w:val="1"/>
        <w:rPr>
          <w:rFonts w:ascii="仿宋" w:hAnsi="仿宋" w:eastAsia="仿宋" w:cs="仿宋_GB2312"/>
          <w:b/>
          <w:color w:val="000000" w:themeColor="text1"/>
          <w:sz w:val="32"/>
          <w14:textFill>
            <w14:solidFill>
              <w14:schemeClr w14:val="tx1"/>
            </w14:solidFill>
          </w14:textFill>
        </w:rPr>
      </w:pPr>
      <w:bookmarkStart w:id="467" w:name="_Hlk120914200"/>
      <w:bookmarkStart w:id="468" w:name="_Toc151991121"/>
      <w:bookmarkStart w:id="469" w:name="_Hlk120553746"/>
      <w:r>
        <w:rPr>
          <w:rFonts w:hint="eastAsia" w:ascii="仿宋" w:hAnsi="仿宋" w:eastAsia="仿宋" w:cs="仿宋_GB2312"/>
          <w:b/>
          <w:color w:val="000000" w:themeColor="text1"/>
          <w:sz w:val="32"/>
          <w:szCs w:val="24"/>
          <w14:textFill>
            <w14:solidFill>
              <w14:schemeClr w14:val="tx1"/>
            </w14:solidFill>
          </w14:textFill>
        </w:rPr>
        <w:t>2.</w:t>
      </w:r>
      <w:bookmarkEnd w:id="467"/>
      <w:r>
        <w:rPr>
          <w:rFonts w:hint="eastAsia" w:ascii="仿宋" w:hAnsi="仿宋" w:eastAsia="仿宋" w:cs="仿宋_GB2312"/>
          <w:b/>
          <w:color w:val="000000" w:themeColor="text1"/>
          <w:sz w:val="32"/>
          <w:szCs w:val="24"/>
          <w14:textFill>
            <w14:solidFill>
              <w14:schemeClr w14:val="tx1"/>
            </w14:solidFill>
          </w14:textFill>
        </w:rPr>
        <w:t>4 室外</w:t>
      </w:r>
      <w:r>
        <w:rPr>
          <w:rFonts w:hint="eastAsia" w:ascii="仿宋" w:hAnsi="仿宋" w:eastAsia="仿宋" w:cs="仿宋_GB2312"/>
          <w:b/>
          <w:color w:val="000000" w:themeColor="text1"/>
          <w:sz w:val="32"/>
          <w14:textFill>
            <w14:solidFill>
              <w14:schemeClr w14:val="tx1"/>
            </w14:solidFill>
          </w14:textFill>
        </w:rPr>
        <w:t>竞时项目竞赛一般规定</w:t>
      </w:r>
      <w:bookmarkEnd w:id="468"/>
    </w:p>
    <w:bookmarkEnd w:id="469"/>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470" w:name="_Hlk118994671"/>
      <w:bookmarkStart w:id="471" w:name="_Hlk120914536"/>
      <w:bookmarkStart w:id="472" w:name="_Toc151985356"/>
      <w:bookmarkStart w:id="473" w:name="_Toc151991122"/>
      <w:bookmarkStart w:id="474" w:name="_Toc150185147"/>
      <w:bookmarkStart w:id="475" w:name="_Hlk130454207"/>
      <w:r>
        <w:rPr>
          <w:rFonts w:hint="eastAsia" w:ascii="仿宋" w:hAnsi="仿宋" w:eastAsia="仿宋" w:cs="仿宋_GB2312"/>
          <w:b/>
          <w:color w:val="000000" w:themeColor="text1"/>
          <w:sz w:val="30"/>
          <w:szCs w:val="30"/>
          <w14:textFill>
            <w14:solidFill>
              <w14:schemeClr w14:val="tx1"/>
            </w14:solidFill>
          </w14:textFill>
        </w:rPr>
        <w:t>2.4.</w:t>
      </w:r>
      <w:bookmarkEnd w:id="470"/>
      <w:bookmarkEnd w:id="471"/>
      <w:r>
        <w:rPr>
          <w:rFonts w:hint="eastAsia" w:ascii="仿宋" w:hAnsi="仿宋" w:eastAsia="仿宋" w:cs="仿宋_GB2312"/>
          <w:b/>
          <w:color w:val="000000" w:themeColor="text1"/>
          <w:sz w:val="30"/>
          <w:szCs w:val="30"/>
          <w14:textFill>
            <w14:solidFill>
              <w14:schemeClr w14:val="tx1"/>
            </w14:solidFill>
          </w14:textFill>
        </w:rPr>
        <w:t>1 参赛模型数量</w:t>
      </w:r>
      <w:bookmarkEnd w:id="472"/>
      <w:bookmarkEnd w:id="473"/>
      <w:bookmarkEnd w:id="474"/>
    </w:p>
    <w:p>
      <w:pPr>
        <w:adjustRightInd w:val="0"/>
        <w:ind w:firstLine="600" w:firstLineChars="200"/>
        <w:contextualSpacing/>
        <w:outlineLvl w:val="3"/>
        <w:rPr>
          <w:rFonts w:ascii="仿宋" w:hAnsi="仿宋" w:eastAsia="仿宋" w:cs="仿宋_GB2312"/>
          <w:b/>
          <w:color w:val="000000" w:themeColor="text1"/>
          <w:sz w:val="30"/>
          <w:szCs w:val="30"/>
          <w14:textFill>
            <w14:solidFill>
              <w14:schemeClr w14:val="tx1"/>
            </w14:solidFill>
          </w14:textFill>
        </w:rPr>
      </w:pPr>
      <w:bookmarkStart w:id="476" w:name="_Hlk120914401"/>
      <w:r>
        <w:rPr>
          <w:rFonts w:hint="eastAsia" w:ascii="仿宋" w:hAnsi="仿宋" w:eastAsia="仿宋" w:cs="仿宋_GB2312"/>
          <w:color w:val="000000" w:themeColor="text1"/>
          <w:sz w:val="30"/>
          <w:szCs w:val="30"/>
          <w14:textFill>
            <w14:solidFill>
              <w14:schemeClr w14:val="tx1"/>
            </w14:solidFill>
          </w14:textFill>
        </w:rPr>
        <w:t>1．</w:t>
      </w:r>
      <w:bookmarkEnd w:id="476"/>
      <w:r>
        <w:rPr>
          <w:rFonts w:hint="eastAsia" w:ascii="仿宋" w:hAnsi="仿宋" w:eastAsia="仿宋" w:cs="仿宋_GB2312"/>
          <w:color w:val="000000" w:themeColor="text1"/>
          <w:sz w:val="30"/>
          <w:szCs w:val="30"/>
          <w14:textFill>
            <w14:solidFill>
              <w14:schemeClr w14:val="tx1"/>
            </w14:solidFill>
          </w14:textFill>
        </w:rPr>
        <w:t>初</w:t>
      </w:r>
      <w:r>
        <w:rPr>
          <w:rFonts w:hint="eastAsia" w:ascii="仿宋" w:hAnsi="仿宋" w:eastAsia="仿宋" w:cs="仿宋_GB2312"/>
          <w:bCs/>
          <w:color w:val="000000" w:themeColor="text1"/>
          <w:sz w:val="30"/>
          <w:szCs w:val="30"/>
          <w14:textFill>
            <w14:solidFill>
              <w14:schemeClr w14:val="tx1"/>
            </w14:solidFill>
          </w14:textFill>
        </w:rPr>
        <w:t>级、</w:t>
      </w:r>
      <w:bookmarkStart w:id="477" w:name="_Hlk117871371"/>
      <w:r>
        <w:rPr>
          <w:rFonts w:hint="eastAsia" w:ascii="仿宋" w:hAnsi="仿宋" w:eastAsia="仿宋" w:cs="仿宋_GB2312"/>
          <w:bCs/>
          <w:color w:val="000000" w:themeColor="text1"/>
          <w:sz w:val="30"/>
          <w:szCs w:val="30"/>
          <w14:textFill>
            <w14:solidFill>
              <w14:schemeClr w14:val="tx1"/>
            </w14:solidFill>
          </w14:textFill>
        </w:rPr>
        <w:t>一级</w:t>
      </w:r>
      <w:bookmarkStart w:id="478" w:name="_Hlk117274823"/>
      <w:r>
        <w:rPr>
          <w:rFonts w:hint="eastAsia" w:ascii="仿宋" w:hAnsi="仿宋" w:eastAsia="仿宋" w:cs="仿宋_GB2312"/>
          <w:color w:val="000000" w:themeColor="text1"/>
          <w:sz w:val="30"/>
          <w:szCs w:val="30"/>
          <w14:textFill>
            <w14:solidFill>
              <w14:schemeClr w14:val="tx1"/>
            </w14:solidFill>
          </w14:textFill>
        </w:rPr>
        <w:t>每人最多2架。</w:t>
      </w:r>
      <w:bookmarkEnd w:id="477"/>
      <w:bookmarkEnd w:id="478"/>
    </w:p>
    <w:p>
      <w:pPr>
        <w:adjustRightInd w:val="0"/>
        <w:ind w:firstLine="600" w:firstLineChars="200"/>
        <w:contextualSpacing/>
        <w:outlineLvl w:val="3"/>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bookmarkStart w:id="479" w:name="_Hlk131461383"/>
      <w:r>
        <w:rPr>
          <w:rFonts w:hint="eastAsia" w:ascii="仿宋" w:hAnsi="仿宋" w:eastAsia="仿宋" w:cs="仿宋_GB2312"/>
          <w:bCs/>
          <w:color w:val="000000" w:themeColor="text1"/>
          <w:sz w:val="30"/>
          <w:szCs w:val="30"/>
          <w14:textFill>
            <w14:solidFill>
              <w14:schemeClr w14:val="tx1"/>
            </w14:solidFill>
          </w14:textFill>
        </w:rPr>
        <w:t>二级、三级</w:t>
      </w:r>
      <w:r>
        <w:rPr>
          <w:rFonts w:hint="eastAsia" w:ascii="仿宋" w:hAnsi="仿宋" w:eastAsia="仿宋" w:cs="仿宋_GB2312"/>
          <w:color w:val="000000" w:themeColor="text1"/>
          <w:sz w:val="30"/>
          <w:szCs w:val="30"/>
          <w14:textFill>
            <w14:solidFill>
              <w14:schemeClr w14:val="tx1"/>
            </w14:solidFill>
          </w14:textFill>
        </w:rPr>
        <w:t>每人最多3架。</w:t>
      </w:r>
    </w:p>
    <w:bookmarkEnd w:id="479"/>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国际级</w:t>
      </w:r>
      <w:r>
        <w:rPr>
          <w:rFonts w:hint="eastAsia" w:ascii="仿宋" w:hAnsi="仿宋" w:eastAsia="仿宋" w:cs="仿宋_GB2312"/>
          <w:color w:val="000000" w:themeColor="text1"/>
          <w:sz w:val="30"/>
          <w:szCs w:val="30"/>
          <w14:textFill>
            <w14:solidFill>
              <w14:schemeClr w14:val="tx1"/>
            </w14:solidFill>
          </w14:textFill>
        </w:rPr>
        <w:t>每人最多4架。</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480" w:name="_Toc150185148"/>
      <w:bookmarkStart w:id="481" w:name="_Toc151985357"/>
      <w:bookmarkStart w:id="482" w:name="_Toc151991123"/>
      <w:bookmarkStart w:id="483" w:name="_Hlk120553196"/>
      <w:r>
        <w:rPr>
          <w:rFonts w:hint="eastAsia" w:ascii="仿宋" w:hAnsi="仿宋" w:eastAsia="仿宋" w:cs="仿宋_GB2312"/>
          <w:b/>
          <w:color w:val="000000" w:themeColor="text1"/>
          <w:sz w:val="30"/>
          <w:szCs w:val="30"/>
          <w14:textFill>
            <w14:solidFill>
              <w14:schemeClr w14:val="tx1"/>
            </w14:solidFill>
          </w14:textFill>
        </w:rPr>
        <w:t>2.4.2 比赛时间</w:t>
      </w:r>
      <w:bookmarkEnd w:id="480"/>
      <w:bookmarkEnd w:id="481"/>
      <w:bookmarkEnd w:id="482"/>
      <w:bookmarkStart w:id="484" w:name="_Hlk116993239"/>
    </w:p>
    <w:bookmarkEnd w:id="483"/>
    <w:bookmarkEnd w:id="484"/>
    <w:p>
      <w:pPr>
        <w:adjustRightInd w:val="0"/>
        <w:ind w:firstLine="900" w:firstLineChars="300"/>
        <w:contextualSpacing/>
        <w:outlineLvl w:val="3"/>
        <w:rPr>
          <w:rFonts w:ascii="仿宋" w:hAnsi="仿宋" w:eastAsia="仿宋" w:cs="仿宋_GB2312"/>
          <w:b/>
          <w:color w:val="000000" w:themeColor="text1"/>
          <w:sz w:val="30"/>
          <w:szCs w:val="30"/>
          <w14:textFill>
            <w14:solidFill>
              <w14:schemeClr w14:val="tx1"/>
            </w14:solidFill>
          </w14:textFill>
        </w:rPr>
      </w:pPr>
      <w:bookmarkStart w:id="485" w:name="_Hlk118993107"/>
      <w:r>
        <w:rPr>
          <w:rFonts w:hint="eastAsia" w:ascii="仿宋" w:hAnsi="仿宋" w:eastAsia="仿宋" w:cs="仿宋_GB2312"/>
          <w:color w:val="000000" w:themeColor="text1"/>
          <w:sz w:val="30"/>
          <w:szCs w:val="30"/>
          <w14:textFill>
            <w14:solidFill>
              <w14:schemeClr w14:val="tx1"/>
            </w14:solidFill>
          </w14:textFill>
        </w:rPr>
        <w:t>1．</w:t>
      </w:r>
      <w:bookmarkEnd w:id="485"/>
      <w:r>
        <w:rPr>
          <w:rFonts w:hint="eastAsia" w:ascii="仿宋" w:hAnsi="仿宋" w:eastAsia="仿宋" w:cs="仿宋_GB2312"/>
          <w:bCs/>
          <w:color w:val="000000" w:themeColor="text1"/>
          <w:sz w:val="30"/>
          <w:szCs w:val="30"/>
          <w14:textFill>
            <w14:solidFill>
              <w14:schemeClr w14:val="tx1"/>
            </w14:solidFill>
          </w14:textFill>
        </w:rPr>
        <w:t>初级、一级</w:t>
      </w:r>
      <w:bookmarkStart w:id="486" w:name="_Hlk117781328"/>
      <w:r>
        <w:rPr>
          <w:rFonts w:hint="eastAsia" w:ascii="仿宋" w:hAnsi="仿宋" w:eastAsia="仿宋" w:cs="仿宋_GB2312"/>
          <w:bCs/>
          <w:color w:val="000000" w:themeColor="text1"/>
          <w:sz w:val="30"/>
          <w:szCs w:val="30"/>
          <w14:textFill>
            <w14:solidFill>
              <w14:schemeClr w14:val="tx1"/>
            </w14:solidFill>
          </w14:textFill>
        </w:rPr>
        <w:t>每轮每人</w:t>
      </w:r>
      <w:r>
        <w:rPr>
          <w:rFonts w:hint="eastAsia" w:ascii="仿宋" w:hAnsi="仿宋" w:eastAsia="仿宋" w:cs="仿宋_GB2312"/>
          <w:color w:val="000000" w:themeColor="text1"/>
          <w:sz w:val="30"/>
          <w:szCs w:val="30"/>
          <w14:textFill>
            <w14:solidFill>
              <w14:schemeClr w14:val="tx1"/>
            </w14:solidFill>
          </w14:textFill>
        </w:rPr>
        <w:t>5分钟。</w:t>
      </w:r>
      <w:bookmarkEnd w:id="486"/>
      <w:bookmarkStart w:id="487" w:name="_Hlk117781355"/>
      <w:r>
        <w:rPr>
          <w:rFonts w:hint="eastAsia" w:ascii="仿宋" w:hAnsi="仿宋" w:eastAsia="仿宋" w:cs="仿宋_GB2312"/>
          <w:color w:val="000000" w:themeColor="text1"/>
          <w:sz w:val="30"/>
          <w:szCs w:val="30"/>
          <w14:textFill>
            <w14:solidFill>
              <w14:schemeClr w14:val="tx1"/>
            </w14:solidFill>
          </w14:textFill>
        </w:rPr>
        <w:t>加时赛</w:t>
      </w:r>
      <w:r>
        <w:rPr>
          <w:rFonts w:hint="eastAsia" w:ascii="仿宋" w:hAnsi="仿宋" w:eastAsia="仿宋" w:cs="仿宋_GB2312"/>
          <w:bCs/>
          <w:color w:val="000000" w:themeColor="text1"/>
          <w:sz w:val="30"/>
          <w:szCs w:val="30"/>
          <w14:textFill>
            <w14:solidFill>
              <w14:schemeClr w14:val="tx1"/>
            </w14:solidFill>
          </w14:textFill>
        </w:rPr>
        <w:t>每轮每人</w:t>
      </w:r>
      <w:r>
        <w:rPr>
          <w:rFonts w:hint="eastAsia" w:ascii="仿宋" w:hAnsi="仿宋" w:eastAsia="仿宋" w:cs="仿宋_GB2312"/>
          <w:color w:val="000000" w:themeColor="text1"/>
          <w:sz w:val="30"/>
          <w:szCs w:val="30"/>
          <w14:textFill>
            <w14:solidFill>
              <w14:schemeClr w14:val="tx1"/>
            </w14:solidFill>
          </w14:textFill>
        </w:rPr>
        <w:t>5分钟。</w:t>
      </w:r>
      <w:bookmarkEnd w:id="487"/>
    </w:p>
    <w:p>
      <w:pPr>
        <w:adjustRightInd w:val="0"/>
        <w:ind w:firstLine="900" w:firstLineChars="300"/>
        <w:contextualSpacing/>
        <w:outlineLvl w:val="3"/>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二级、三级每轮每人</w:t>
      </w:r>
      <w:r>
        <w:rPr>
          <w:rFonts w:hint="eastAsia" w:ascii="仿宋" w:hAnsi="仿宋" w:eastAsia="仿宋" w:cs="仿宋_GB2312"/>
          <w:color w:val="000000" w:themeColor="text1"/>
          <w:sz w:val="30"/>
          <w:szCs w:val="30"/>
          <w14:textFill>
            <w14:solidFill>
              <w14:schemeClr w14:val="tx1"/>
            </w14:solidFill>
          </w14:textFill>
        </w:rPr>
        <w:t>10分钟。</w:t>
      </w:r>
      <w:bookmarkStart w:id="488" w:name="_Hlk117781377"/>
      <w:r>
        <w:rPr>
          <w:rFonts w:hint="eastAsia" w:ascii="仿宋" w:hAnsi="仿宋" w:eastAsia="仿宋" w:cs="仿宋_GB2312"/>
          <w:color w:val="000000" w:themeColor="text1"/>
          <w:sz w:val="30"/>
          <w:szCs w:val="30"/>
          <w14:textFill>
            <w14:solidFill>
              <w14:schemeClr w14:val="tx1"/>
            </w14:solidFill>
          </w14:textFill>
        </w:rPr>
        <w:t>加时赛</w:t>
      </w:r>
      <w:r>
        <w:rPr>
          <w:rFonts w:hint="eastAsia" w:ascii="仿宋" w:hAnsi="仿宋" w:eastAsia="仿宋" w:cs="仿宋_GB2312"/>
          <w:bCs/>
          <w:color w:val="000000" w:themeColor="text1"/>
          <w:sz w:val="30"/>
          <w:szCs w:val="30"/>
          <w14:textFill>
            <w14:solidFill>
              <w14:schemeClr w14:val="tx1"/>
            </w14:solidFill>
          </w14:textFill>
        </w:rPr>
        <w:t>每轮每人</w:t>
      </w:r>
      <w:r>
        <w:rPr>
          <w:rFonts w:hint="eastAsia" w:ascii="仿宋" w:hAnsi="仿宋" w:eastAsia="仿宋" w:cs="仿宋_GB2312"/>
          <w:color w:val="000000" w:themeColor="text1"/>
          <w:sz w:val="30"/>
          <w:szCs w:val="30"/>
          <w14:textFill>
            <w14:solidFill>
              <w14:schemeClr w14:val="tx1"/>
            </w14:solidFill>
          </w14:textFill>
        </w:rPr>
        <w:t>10分钟。</w:t>
      </w:r>
    </w:p>
    <w:bookmarkEnd w:id="488"/>
    <w:p>
      <w:pPr>
        <w:adjustRightInd w:val="0"/>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bookmarkStart w:id="489" w:name="_Hlk117983491"/>
      <w:r>
        <w:rPr>
          <w:rFonts w:hint="eastAsia" w:ascii="仿宋" w:hAnsi="仿宋" w:eastAsia="仿宋" w:cs="仿宋_GB2312"/>
          <w:color w:val="000000" w:themeColor="text1"/>
          <w:sz w:val="30"/>
          <w:szCs w:val="30"/>
          <w14:textFill>
            <w14:solidFill>
              <w14:schemeClr w14:val="tx1"/>
            </w14:solidFill>
          </w14:textFill>
        </w:rPr>
        <w:t>3．</w:t>
      </w:r>
      <w:bookmarkEnd w:id="489"/>
      <w:r>
        <w:rPr>
          <w:rFonts w:hint="eastAsia" w:ascii="仿宋" w:hAnsi="仿宋" w:eastAsia="仿宋" w:cs="仿宋_GB2312"/>
          <w:bCs/>
          <w:color w:val="000000" w:themeColor="text1"/>
          <w:sz w:val="30"/>
          <w:szCs w:val="30"/>
          <w14:textFill>
            <w14:solidFill>
              <w14:schemeClr w14:val="tx1"/>
            </w14:solidFill>
          </w14:textFill>
        </w:rPr>
        <w:t>国际级每轮每人</w:t>
      </w:r>
      <w:r>
        <w:rPr>
          <w:rFonts w:hint="eastAsia" w:ascii="仿宋" w:hAnsi="仿宋" w:eastAsia="仿宋" w:cs="仿宋_GB2312"/>
          <w:color w:val="000000" w:themeColor="text1"/>
          <w:sz w:val="30"/>
          <w:szCs w:val="30"/>
          <w14:textFill>
            <w14:solidFill>
              <w14:schemeClr w14:val="tx1"/>
            </w14:solidFill>
          </w14:textFill>
        </w:rPr>
        <w:t>15分钟。</w:t>
      </w:r>
      <w:bookmarkStart w:id="490" w:name="_Hlk117983537"/>
      <w:r>
        <w:rPr>
          <w:rFonts w:hint="eastAsia" w:ascii="仿宋" w:hAnsi="仿宋" w:eastAsia="仿宋" w:cs="仿宋_GB2312"/>
          <w:color w:val="000000" w:themeColor="text1"/>
          <w:sz w:val="30"/>
          <w:szCs w:val="30"/>
          <w14:textFill>
            <w14:solidFill>
              <w14:schemeClr w14:val="tx1"/>
            </w14:solidFill>
          </w14:textFill>
        </w:rPr>
        <w:t>加时赛</w:t>
      </w:r>
      <w:r>
        <w:rPr>
          <w:rFonts w:hint="eastAsia" w:ascii="仿宋" w:hAnsi="仿宋" w:eastAsia="仿宋" w:cs="仿宋_GB2312"/>
          <w:bCs/>
          <w:color w:val="000000" w:themeColor="text1"/>
          <w:sz w:val="30"/>
          <w:szCs w:val="30"/>
          <w14:textFill>
            <w14:solidFill>
              <w14:schemeClr w14:val="tx1"/>
            </w14:solidFill>
          </w14:textFill>
        </w:rPr>
        <w:t>每轮每人</w:t>
      </w:r>
      <w:r>
        <w:rPr>
          <w:rFonts w:hint="eastAsia" w:ascii="仿宋" w:hAnsi="仿宋" w:eastAsia="仿宋" w:cs="仿宋_GB2312"/>
          <w:color w:val="000000" w:themeColor="text1"/>
          <w:sz w:val="30"/>
          <w:szCs w:val="30"/>
          <w14:textFill>
            <w14:solidFill>
              <w14:schemeClr w14:val="tx1"/>
            </w14:solidFill>
          </w14:textFill>
        </w:rPr>
        <w:t>10至15分钟。</w:t>
      </w:r>
      <w:bookmarkEnd w:id="490"/>
    </w:p>
    <w:p>
      <w:pPr>
        <w:adjustRightInd w:val="0"/>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同队共享一个号位的，比赛时间可以共享。</w:t>
      </w:r>
    </w:p>
    <w:p>
      <w:pPr>
        <w:adjustRightInd w:val="0"/>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不同队共享一个号位时，每轮比赛，由号位裁判员现场主持运动员抽签或由运动员协商决定起飞顺序。起飞顺序一经决定，比赛时间内不可更改。遇到特殊情况：如炸橡筋、动力时间超时等,如该运动员放弃立即起飞模型机会，下名运动员可申请起飞,该运动员起飞顺序则排至最后。</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491" w:name="_Hlk121156614"/>
      <w:bookmarkStart w:id="492" w:name="_Toc151991124"/>
      <w:bookmarkStart w:id="493" w:name="_Toc150185149"/>
      <w:bookmarkStart w:id="494" w:name="_Toc151985358"/>
      <w:bookmarkStart w:id="495" w:name="_Hlk120553258"/>
      <w:bookmarkStart w:id="496" w:name="_Hlk117274600"/>
      <w:r>
        <w:rPr>
          <w:rFonts w:hint="eastAsia" w:ascii="仿宋" w:hAnsi="仿宋" w:eastAsia="仿宋" w:cs="仿宋_GB2312"/>
          <w:b/>
          <w:color w:val="000000" w:themeColor="text1"/>
          <w:sz w:val="30"/>
          <w:szCs w:val="32"/>
          <w14:textFill>
            <w14:solidFill>
              <w14:schemeClr w14:val="tx1"/>
            </w14:solidFill>
          </w14:textFill>
        </w:rPr>
        <w:t>2.4.</w:t>
      </w:r>
      <w:r>
        <w:rPr>
          <w:rFonts w:hint="eastAsia" w:ascii="仿宋" w:hAnsi="仿宋" w:eastAsia="仿宋" w:cs="仿宋_GB2312"/>
          <w:b/>
          <w:color w:val="000000" w:themeColor="text1"/>
          <w:sz w:val="30"/>
          <w:szCs w:val="30"/>
          <w14:textFill>
            <w14:solidFill>
              <w14:schemeClr w14:val="tx1"/>
            </w14:solidFill>
          </w14:textFill>
        </w:rPr>
        <w:t>3</w:t>
      </w:r>
      <w:bookmarkEnd w:id="491"/>
      <w:r>
        <w:rPr>
          <w:rFonts w:hint="eastAsia" w:ascii="仿宋" w:hAnsi="仿宋" w:eastAsia="仿宋" w:cs="仿宋_GB2312"/>
          <w:b/>
          <w:color w:val="000000" w:themeColor="text1"/>
          <w:sz w:val="30"/>
          <w:szCs w:val="30"/>
          <w14:textFill>
            <w14:solidFill>
              <w14:schemeClr w14:val="tx1"/>
            </w14:solidFill>
          </w14:textFill>
        </w:rPr>
        <w:t xml:space="preserve"> 最大</w:t>
      </w:r>
      <w:bookmarkStart w:id="497" w:name="_Hlk121126921"/>
      <w:bookmarkStart w:id="498" w:name="_Hlk117983217"/>
      <w:r>
        <w:rPr>
          <w:rFonts w:hint="eastAsia" w:ascii="仿宋" w:hAnsi="仿宋" w:eastAsia="仿宋" w:cs="仿宋_GB2312"/>
          <w:b/>
          <w:color w:val="000000" w:themeColor="text1"/>
          <w:sz w:val="30"/>
          <w:szCs w:val="30"/>
          <w14:textFill>
            <w14:solidFill>
              <w14:schemeClr w14:val="tx1"/>
            </w14:solidFill>
          </w14:textFill>
        </w:rPr>
        <w:t>测定</w:t>
      </w:r>
      <w:bookmarkEnd w:id="497"/>
      <w:r>
        <w:rPr>
          <w:rFonts w:hint="eastAsia" w:ascii="仿宋" w:hAnsi="仿宋" w:eastAsia="仿宋" w:cs="仿宋_GB2312"/>
          <w:b/>
          <w:color w:val="000000" w:themeColor="text1"/>
          <w:sz w:val="30"/>
          <w:szCs w:val="30"/>
          <w14:textFill>
            <w14:solidFill>
              <w14:schemeClr w14:val="tx1"/>
            </w14:solidFill>
          </w14:textFill>
        </w:rPr>
        <w:t>时间</w:t>
      </w:r>
      <w:bookmarkEnd w:id="498"/>
      <w:r>
        <w:rPr>
          <w:rFonts w:hint="eastAsia" w:ascii="仿宋" w:hAnsi="仿宋" w:eastAsia="仿宋" w:cs="仿宋_GB2312"/>
          <w:b/>
          <w:color w:val="000000" w:themeColor="text1"/>
          <w:sz w:val="30"/>
          <w:szCs w:val="30"/>
          <w14:textFill>
            <w14:solidFill>
              <w14:schemeClr w14:val="tx1"/>
            </w14:solidFill>
          </w14:textFill>
        </w:rPr>
        <w:t>（满分）</w:t>
      </w:r>
      <w:bookmarkEnd w:id="492"/>
      <w:bookmarkEnd w:id="493"/>
      <w:bookmarkEnd w:id="494"/>
    </w:p>
    <w:bookmarkEnd w:id="495"/>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1．初级：每轮30秒；加时赛</w:t>
      </w:r>
      <w:bookmarkStart w:id="499" w:name="_Hlk117967900"/>
      <w:r>
        <w:rPr>
          <w:rFonts w:hint="eastAsia" w:ascii="仿宋" w:hAnsi="仿宋" w:eastAsia="仿宋" w:cs="仿宋_GB2312"/>
          <w:color w:val="000000" w:themeColor="text1"/>
          <w:sz w:val="30"/>
          <w:szCs w:val="30"/>
          <w14:textFill>
            <w14:solidFill>
              <w14:schemeClr w14:val="tx1"/>
            </w14:solidFill>
          </w14:textFill>
        </w:rPr>
        <w:t>每轮</w:t>
      </w:r>
      <w:bookmarkEnd w:id="499"/>
      <w:r>
        <w:rPr>
          <w:rFonts w:hint="eastAsia" w:ascii="仿宋" w:hAnsi="仿宋" w:eastAsia="仿宋" w:cs="仿宋_GB2312"/>
          <w:color w:val="000000" w:themeColor="text1"/>
          <w:sz w:val="30"/>
          <w:szCs w:val="30"/>
          <w14:textFill>
            <w14:solidFill>
              <w14:schemeClr w14:val="tx1"/>
            </w14:solidFill>
          </w14:textFill>
        </w:rPr>
        <w:t>递增30秒</w:t>
      </w:r>
      <w:bookmarkStart w:id="500" w:name="_Hlk118045430"/>
      <w:r>
        <w:rPr>
          <w:rFonts w:hint="eastAsia" w:ascii="仿宋" w:hAnsi="仿宋" w:eastAsia="仿宋" w:cs="仿宋_GB2312"/>
          <w:color w:val="000000" w:themeColor="text1"/>
          <w:sz w:val="30"/>
          <w:szCs w:val="30"/>
          <w14:textFill>
            <w14:solidFill>
              <w14:schemeClr w14:val="tx1"/>
            </w14:solidFill>
          </w14:textFill>
        </w:rPr>
        <w:t>。</w:t>
      </w:r>
      <w:bookmarkEnd w:id="500"/>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2．一级：每轮60秒；加时赛每轮递增60秒。</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501" w:name="_Hlk118993191"/>
      <w:r>
        <w:rPr>
          <w:rFonts w:hint="eastAsia" w:ascii="仿宋" w:hAnsi="仿宋" w:eastAsia="仿宋" w:cs="仿宋_GB2312"/>
          <w:color w:val="000000" w:themeColor="text1"/>
          <w:sz w:val="30"/>
          <w:szCs w:val="30"/>
          <w14:textFill>
            <w14:solidFill>
              <w14:schemeClr w14:val="tx1"/>
            </w14:solidFill>
          </w14:textFill>
        </w:rPr>
        <w:t>3．</w:t>
      </w:r>
      <w:bookmarkEnd w:id="501"/>
      <w:r>
        <w:rPr>
          <w:rFonts w:hint="eastAsia" w:ascii="仿宋" w:hAnsi="仿宋" w:eastAsia="仿宋" w:cs="仿宋_GB2312"/>
          <w:color w:val="000000" w:themeColor="text1"/>
          <w:sz w:val="30"/>
          <w:szCs w:val="30"/>
          <w14:textFill>
            <w14:solidFill>
              <w14:schemeClr w14:val="tx1"/>
            </w14:solidFill>
          </w14:textFill>
        </w:rPr>
        <w:t>二级：</w:t>
      </w:r>
      <w:bookmarkStart w:id="502" w:name="_Hlk121282675"/>
      <w:r>
        <w:rPr>
          <w:rFonts w:hint="eastAsia" w:ascii="仿宋" w:hAnsi="仿宋" w:eastAsia="仿宋" w:cs="仿宋_GB2312"/>
          <w:color w:val="000000" w:themeColor="text1"/>
          <w:sz w:val="30"/>
          <w:szCs w:val="30"/>
          <w14:textFill>
            <w14:solidFill>
              <w14:schemeClr w14:val="tx1"/>
            </w14:solidFill>
          </w14:textFill>
        </w:rPr>
        <w:t>每轮120秒；加时赛每轮递增120秒。</w:t>
      </w:r>
      <w:bookmarkEnd w:id="502"/>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503" w:name="_Hlk118993235"/>
      <w:r>
        <w:rPr>
          <w:rFonts w:hint="eastAsia" w:ascii="仿宋" w:hAnsi="仿宋" w:eastAsia="仿宋" w:cs="仿宋_GB2312"/>
          <w:color w:val="000000" w:themeColor="text1"/>
          <w:sz w:val="30"/>
          <w:szCs w:val="30"/>
          <w14:textFill>
            <w14:solidFill>
              <w14:schemeClr w14:val="tx1"/>
            </w14:solidFill>
          </w14:textFill>
        </w:rPr>
        <w:t>4．</w:t>
      </w:r>
      <w:bookmarkEnd w:id="503"/>
      <w:r>
        <w:rPr>
          <w:rFonts w:hint="eastAsia" w:ascii="仿宋" w:hAnsi="仿宋" w:eastAsia="仿宋" w:cs="仿宋_GB2312"/>
          <w:color w:val="000000" w:themeColor="text1"/>
          <w:sz w:val="30"/>
          <w:szCs w:val="30"/>
          <w14:textFill>
            <w14:solidFill>
              <w14:schemeClr w14:val="tx1"/>
            </w14:solidFill>
          </w14:textFill>
        </w:rPr>
        <w:t>国际级：</w:t>
      </w:r>
      <w:bookmarkStart w:id="504" w:name="_Hlk117983358"/>
      <w:r>
        <w:rPr>
          <w:rFonts w:hint="eastAsia" w:ascii="仿宋" w:hAnsi="仿宋" w:eastAsia="仿宋" w:cs="仿宋_GB2312"/>
          <w:color w:val="000000" w:themeColor="text1"/>
          <w:sz w:val="30"/>
          <w:szCs w:val="30"/>
          <w14:textFill>
            <w14:solidFill>
              <w14:schemeClr w14:val="tx1"/>
            </w14:solidFill>
          </w14:textFill>
        </w:rPr>
        <w:t>每轮</w:t>
      </w:r>
      <w:bookmarkEnd w:id="504"/>
      <w:r>
        <w:rPr>
          <w:rFonts w:hint="eastAsia" w:ascii="仿宋" w:hAnsi="仿宋" w:eastAsia="仿宋" w:cs="仿宋_GB2312"/>
          <w:color w:val="000000" w:themeColor="text1"/>
          <w:sz w:val="30"/>
          <w:szCs w:val="30"/>
          <w14:textFill>
            <w14:solidFill>
              <w14:schemeClr w14:val="tx1"/>
            </w14:solidFill>
          </w14:textFill>
        </w:rPr>
        <w:t>180秒；第一轮最大测定时间240秒；加时赛每轮递增180秒。</w:t>
      </w:r>
      <w:bookmarkEnd w:id="496"/>
    </w:p>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505" w:name="_Toc151985359"/>
      <w:bookmarkStart w:id="506" w:name="_Toc151991125"/>
      <w:bookmarkStart w:id="507" w:name="_Toc150185150"/>
      <w:r>
        <w:rPr>
          <w:rFonts w:hint="eastAsia" w:ascii="仿宋" w:hAnsi="仿宋" w:eastAsia="仿宋" w:cs="仿宋_GB2312"/>
          <w:b/>
          <w:color w:val="000000" w:themeColor="text1"/>
          <w:sz w:val="30"/>
          <w:szCs w:val="30"/>
          <w14:textFill>
            <w14:solidFill>
              <w14:schemeClr w14:val="tx1"/>
            </w14:solidFill>
          </w14:textFill>
        </w:rPr>
        <w:t>2.4.4 比赛总轮次</w:t>
      </w:r>
      <w:bookmarkEnd w:id="505"/>
      <w:bookmarkEnd w:id="506"/>
      <w:bookmarkEnd w:id="507"/>
    </w:p>
    <w:p>
      <w:pPr>
        <w:tabs>
          <w:tab w:val="left" w:pos="630"/>
        </w:tabs>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508" w:name="_Toc15364"/>
      <w:bookmarkStart w:id="509" w:name="_Toc151991126"/>
      <w:bookmarkStart w:id="510" w:name="_Toc150185151"/>
      <w:bookmarkStart w:id="511" w:name="_Toc151985360"/>
      <w:r>
        <w:rPr>
          <w:rFonts w:hint="eastAsia" w:ascii="仿宋" w:hAnsi="仿宋" w:eastAsia="仿宋" w:cs="仿宋_GB2312"/>
          <w:color w:val="000000" w:themeColor="text1"/>
          <w:sz w:val="30"/>
          <w:szCs w:val="30"/>
          <w14:textFill>
            <w14:solidFill>
              <w14:schemeClr w14:val="tx1"/>
            </w14:solidFill>
          </w14:textFill>
        </w:rPr>
        <w:t>1．初级、一级项目每次比赛飞行2轮。</w:t>
      </w:r>
      <w:bookmarkEnd w:id="508"/>
      <w:bookmarkEnd w:id="509"/>
      <w:bookmarkEnd w:id="510"/>
      <w:bookmarkEnd w:id="511"/>
    </w:p>
    <w:p>
      <w:pPr>
        <w:tabs>
          <w:tab w:val="left" w:pos="630"/>
        </w:tabs>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512" w:name="_Toc22487"/>
      <w:bookmarkStart w:id="513" w:name="_Toc151991127"/>
      <w:bookmarkStart w:id="514" w:name="_Toc151985361"/>
      <w:bookmarkStart w:id="515" w:name="_Toc150185152"/>
      <w:r>
        <w:rPr>
          <w:rFonts w:hint="eastAsia" w:ascii="仿宋" w:hAnsi="仿宋" w:eastAsia="仿宋" w:cs="仿宋_GB2312"/>
          <w:color w:val="000000" w:themeColor="text1"/>
          <w:sz w:val="30"/>
          <w:szCs w:val="30"/>
          <w14:textFill>
            <w14:solidFill>
              <w14:schemeClr w14:val="tx1"/>
            </w14:solidFill>
          </w14:textFill>
        </w:rPr>
        <w:t>2．二级、三级项目</w:t>
      </w:r>
      <w:bookmarkStart w:id="516" w:name="_Hlk131461521"/>
      <w:r>
        <w:rPr>
          <w:rFonts w:hint="eastAsia" w:ascii="仿宋" w:hAnsi="仿宋" w:eastAsia="仿宋" w:cs="仿宋_GB2312"/>
          <w:color w:val="000000" w:themeColor="text1"/>
          <w:sz w:val="30"/>
          <w:szCs w:val="30"/>
          <w14:textFill>
            <w14:solidFill>
              <w14:schemeClr w14:val="tx1"/>
            </w14:solidFill>
          </w14:textFill>
        </w:rPr>
        <w:t>每次比赛飞行3</w:t>
      </w:r>
      <w:bookmarkStart w:id="517" w:name="_Hlk130485079"/>
      <w:r>
        <w:rPr>
          <w:rFonts w:hint="eastAsia" w:ascii="仿宋" w:hAnsi="仿宋" w:eastAsia="仿宋" w:cs="仿宋_GB2312"/>
          <w:color w:val="000000" w:themeColor="text1"/>
          <w:sz w:val="30"/>
          <w:szCs w:val="30"/>
          <w14:textFill>
            <w14:solidFill>
              <w14:schemeClr w14:val="tx1"/>
            </w14:solidFill>
          </w14:textFill>
        </w:rPr>
        <w:t>轮</w:t>
      </w:r>
      <w:bookmarkEnd w:id="517"/>
      <w:bookmarkStart w:id="518" w:name="_Hlk130485134"/>
      <w:r>
        <w:rPr>
          <w:rFonts w:hint="eastAsia" w:ascii="仿宋" w:hAnsi="仿宋" w:eastAsia="仿宋" w:cs="仿宋_GB2312"/>
          <w:color w:val="000000" w:themeColor="text1"/>
          <w:sz w:val="30"/>
          <w:szCs w:val="30"/>
          <w14:textFill>
            <w14:solidFill>
              <w14:schemeClr w14:val="tx1"/>
            </w14:solidFill>
          </w14:textFill>
        </w:rPr>
        <w:t>。</w:t>
      </w:r>
      <w:bookmarkEnd w:id="512"/>
      <w:bookmarkEnd w:id="513"/>
      <w:bookmarkEnd w:id="514"/>
      <w:bookmarkEnd w:id="515"/>
      <w:bookmarkEnd w:id="516"/>
      <w:bookmarkEnd w:id="518"/>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3．国际级项目每次比赛飞行5至7轮。</w:t>
      </w:r>
    </w:p>
    <w:bookmarkEnd w:id="475"/>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519" w:name="_Hlk120914700"/>
      <w:bookmarkStart w:id="520" w:name="_Toc151991128"/>
      <w:bookmarkStart w:id="521" w:name="_Toc150185153"/>
      <w:bookmarkStart w:id="522" w:name="_Toc151985362"/>
      <w:r>
        <w:rPr>
          <w:rFonts w:hint="eastAsia" w:ascii="仿宋" w:hAnsi="仿宋" w:eastAsia="仿宋" w:cs="仿宋_GB2312"/>
          <w:b/>
          <w:color w:val="000000" w:themeColor="text1"/>
          <w:sz w:val="30"/>
          <w:szCs w:val="30"/>
          <w14:textFill>
            <w14:solidFill>
              <w14:schemeClr w14:val="tx1"/>
            </w14:solidFill>
          </w14:textFill>
        </w:rPr>
        <w:t>2.4.</w:t>
      </w:r>
      <w:bookmarkEnd w:id="519"/>
      <w:bookmarkStart w:id="523" w:name="_Hlk132387905"/>
      <w:r>
        <w:rPr>
          <w:rFonts w:hint="eastAsia" w:ascii="仿宋" w:hAnsi="仿宋" w:eastAsia="仿宋" w:cs="仿宋_GB2312"/>
          <w:b/>
          <w:color w:val="000000" w:themeColor="text1"/>
          <w:sz w:val="30"/>
          <w:szCs w:val="30"/>
          <w14:textFill>
            <w14:solidFill>
              <w14:schemeClr w14:val="tx1"/>
            </w14:solidFill>
          </w14:textFill>
        </w:rPr>
        <w:t>5 对动力系统</w:t>
      </w:r>
      <w:bookmarkEnd w:id="523"/>
      <w:r>
        <w:rPr>
          <w:rFonts w:hint="eastAsia" w:ascii="仿宋" w:hAnsi="仿宋" w:eastAsia="仿宋" w:cs="仿宋_GB2312"/>
          <w:b/>
          <w:color w:val="000000" w:themeColor="text1"/>
          <w:sz w:val="30"/>
          <w:szCs w:val="30"/>
          <w14:textFill>
            <w14:solidFill>
              <w14:schemeClr w14:val="tx1"/>
            </w14:solidFill>
          </w14:textFill>
        </w:rPr>
        <w:t>的技术要求</w:t>
      </w:r>
      <w:bookmarkEnd w:id="520"/>
      <w:bookmarkEnd w:id="521"/>
      <w:bookmarkEnd w:id="52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1．牵引线</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必须为单股材料，禁止使用金属牵引线。牵引线上不得安装各种类型的辅助稳定装置。40m、50m牵引线须安装面积不小于2.5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的小旗；</w:t>
      </w:r>
      <w:r>
        <w:rPr>
          <w:rFonts w:hint="eastAsia" w:ascii="仿宋" w:hAnsi="仿宋" w:eastAsia="仿宋" w:cs="仿宋_GB2312"/>
          <w:color w:val="000000" w:themeColor="text1"/>
          <w:sz w:val="30"/>
          <w:szCs w:val="30"/>
          <w14:textFill>
            <w14:solidFill>
              <w14:schemeClr w14:val="tx1"/>
            </w14:solidFill>
          </w14:textFill>
        </w:rPr>
        <w:t>35m以下（含35m）牵引线上小旗面积不小于1.5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，小旗最小边长不得小于</w:t>
      </w:r>
      <w:r>
        <w:rPr>
          <w:rFonts w:hint="eastAsia" w:ascii="仿宋" w:hAnsi="仿宋" w:eastAsia="仿宋" w:cs="仿宋_GB2312"/>
          <w:color w:val="000000" w:themeColor="text1"/>
          <w:sz w:val="30"/>
          <w:szCs w:val="30"/>
          <w14:textFill>
            <w14:solidFill>
              <w14:schemeClr w14:val="tx1"/>
            </w14:solidFill>
          </w14:textFill>
        </w:rPr>
        <w:t>5cm，颜色应为橙或红色。小旗须直接装在牵引线的主索上。</w:t>
      </w:r>
    </w:p>
    <w:p>
      <w:pPr>
        <w:adjustRightInd w:val="0"/>
        <w:ind w:firstLine="600" w:firstLineChars="200"/>
        <w:contextualSpacing/>
        <w:rPr>
          <w:rFonts w:ascii="仿宋" w:hAnsi="仿宋" w:eastAsia="仿宋" w:cs="仿宋_GB2312"/>
          <w:bCs/>
          <w:color w:val="000000" w:themeColor="text1"/>
          <w:kern w:val="0"/>
          <w:sz w:val="30"/>
          <w:szCs w:val="30"/>
          <w14:textFill>
            <w14:solidFill>
              <w14:schemeClr w14:val="tx1"/>
            </w14:solidFill>
          </w14:textFill>
        </w:rPr>
      </w:pPr>
      <w:bookmarkStart w:id="524" w:name="_Hlk121242071"/>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kern w:val="0"/>
          <w:sz w:val="30"/>
          <w:szCs w:val="30"/>
          <w14:textFill>
            <w14:solidFill>
              <w14:schemeClr w14:val="tx1"/>
            </w14:solidFill>
          </w14:textFill>
        </w:rPr>
        <w:t>橡筋</w:t>
      </w:r>
    </w:p>
    <w:bookmarkEnd w:id="524"/>
    <w:p>
      <w:pPr>
        <w:adjustRightInd w:val="0"/>
        <w:ind w:firstLine="900" w:firstLineChars="300"/>
        <w:contextualSpacing/>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kern w:val="0"/>
          <w:sz w:val="30"/>
          <w:szCs w:val="30"/>
          <w14:textFill>
            <w14:solidFill>
              <w14:schemeClr w14:val="tx1"/>
            </w14:solidFill>
          </w14:textFill>
        </w:rPr>
        <w:t>橡筋重量是</w:t>
      </w:r>
      <w:r>
        <w:rPr>
          <w:rFonts w:hint="eastAsia" w:ascii="仿宋" w:hAnsi="仿宋" w:eastAsia="仿宋" w:cs="仿宋_GB2312"/>
          <w:color w:val="000000" w:themeColor="text1"/>
          <w:kern w:val="0"/>
          <w:sz w:val="30"/>
          <w:szCs w:val="30"/>
          <w14:textFill>
            <w14:solidFill>
              <w14:schemeClr w14:val="tx1"/>
            </w14:solidFill>
          </w14:textFill>
        </w:rPr>
        <w:t>含润滑剂的重量。</w:t>
      </w:r>
    </w:p>
    <w:p>
      <w:pPr>
        <w:adjustRightInd w:val="0"/>
        <w:ind w:firstLine="900" w:firstLineChars="300"/>
        <w:contextualSpacing/>
        <w:rPr>
          <w:rFonts w:ascii="仿宋" w:hAnsi="仿宋" w:eastAsia="仿宋" w:cs="仿宋_GB2312"/>
          <w:color w:val="000000" w:themeColor="text1"/>
          <w:kern w:val="0"/>
          <w:sz w:val="30"/>
          <w:szCs w:val="30"/>
          <w:shd w:val="pct10" w:color="auto" w:fill="FFFFFF"/>
          <w14:textFill>
            <w14:solidFill>
              <w14:schemeClr w14:val="tx1"/>
            </w14:solidFill>
          </w14:textFill>
        </w:rPr>
      </w:pPr>
      <w:bookmarkStart w:id="525" w:name="_Hlk121242943"/>
      <w:r>
        <w:rPr>
          <w:rFonts w:hint="eastAsia" w:ascii="仿宋" w:hAnsi="仿宋" w:eastAsia="仿宋" w:cs="仿宋_GB2312"/>
          <w:color w:val="000000" w:themeColor="text1"/>
          <w:sz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2）</w:t>
      </w:r>
      <w:bookmarkEnd w:id="525"/>
      <w:r>
        <w:rPr>
          <w:rFonts w:hint="eastAsia" w:ascii="仿宋" w:hAnsi="仿宋" w:eastAsia="仿宋" w:cs="仿宋_GB2312"/>
          <w:color w:val="000000" w:themeColor="text1"/>
          <w:sz w:val="30"/>
          <w:szCs w:val="30"/>
          <w14:textFill>
            <w14:solidFill>
              <w14:schemeClr w14:val="tx1"/>
            </w14:solidFill>
          </w14:textFill>
        </w:rPr>
        <w:t>橡筋</w:t>
      </w:r>
      <w:bookmarkStart w:id="526" w:name="_Hlk119207185"/>
      <w:r>
        <w:rPr>
          <w:rFonts w:hint="eastAsia" w:ascii="仿宋" w:hAnsi="仿宋" w:eastAsia="仿宋" w:cs="仿宋_GB2312"/>
          <w:color w:val="000000" w:themeColor="text1"/>
          <w:sz w:val="30"/>
          <w:szCs w:val="30"/>
          <w14:textFill>
            <w14:solidFill>
              <w14:schemeClr w14:val="tx1"/>
            </w14:solidFill>
          </w14:textFill>
        </w:rPr>
        <w:t>禁止</w:t>
      </w:r>
      <w:bookmarkEnd w:id="526"/>
      <w:r>
        <w:rPr>
          <w:rFonts w:hint="eastAsia" w:ascii="仿宋" w:hAnsi="仿宋" w:eastAsia="仿宋" w:cs="仿宋_GB2312"/>
          <w:color w:val="000000" w:themeColor="text1"/>
          <w:sz w:val="30"/>
          <w:szCs w:val="30"/>
          <w14:textFill>
            <w14:solidFill>
              <w14:schemeClr w14:val="tx1"/>
            </w14:solidFill>
          </w14:textFill>
        </w:rPr>
        <w:t>使用加热装置。</w:t>
      </w:r>
    </w:p>
    <w:p>
      <w:pPr>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bookmarkStart w:id="527" w:name="_Hlk131583839"/>
      <w:r>
        <w:rPr>
          <w:rFonts w:hint="eastAsia" w:ascii="仿宋" w:hAnsi="仿宋" w:eastAsia="仿宋" w:cs="仿宋_GB2312"/>
          <w:color w:val="000000" w:themeColor="text1"/>
          <w:sz w:val="30"/>
          <w:szCs w:val="30"/>
          <w14:textFill>
            <w14:solidFill>
              <w14:schemeClr w14:val="tx1"/>
            </w14:solidFill>
          </w14:textFill>
        </w:rPr>
        <w:t>3．</w:t>
      </w:r>
      <w:bookmarkEnd w:id="527"/>
      <w:r>
        <w:rPr>
          <w:rFonts w:hint="eastAsia" w:ascii="仿宋" w:hAnsi="仿宋" w:eastAsia="仿宋" w:cs="仿宋_GB2312"/>
          <w:color w:val="000000" w:themeColor="text1"/>
          <w:sz w:val="30"/>
          <w:szCs w:val="30"/>
          <w14:textFill>
            <w14:solidFill>
              <w14:schemeClr w14:val="tx1"/>
            </w14:solidFill>
          </w14:textFill>
        </w:rPr>
        <w:t>活塞发动机</w:t>
      </w:r>
      <w:r>
        <w:rPr>
          <w:rFonts w:hint="eastAsia" w:ascii="仿宋" w:hAnsi="仿宋" w:eastAsia="仿宋" w:cs="仿宋_GB2312"/>
          <w:color w:val="000000" w:themeColor="text1"/>
          <w:kern w:val="0"/>
          <w:sz w:val="30"/>
          <w:szCs w:val="30"/>
          <w14:textFill>
            <w14:solidFill>
              <w14:schemeClr w14:val="tx1"/>
            </w14:solidFill>
          </w14:textFill>
        </w:rPr>
        <w:t>排气口处不允许有任何延长物。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4．电池</w:t>
      </w:r>
    </w:p>
    <w:p>
      <w:pPr>
        <w:widowControl/>
        <w:shd w:val="clear" w:color="auto" w:fill="FFFFFF"/>
        <w:ind w:firstLine="900" w:firstLineChars="300"/>
        <w:contextualSpacing/>
        <w:jc w:val="left"/>
        <w:rPr>
          <w:rFonts w:ascii="仿宋" w:hAnsi="仿宋" w:eastAsia="仿宋" w:cs="仿宋_GB2312"/>
          <w:color w:val="000000" w:themeColor="text1"/>
          <w:sz w:val="30"/>
          <w:szCs w:val="30"/>
          <w14:textFill>
            <w14:solidFill>
              <w14:schemeClr w14:val="tx1"/>
            </w14:solidFill>
          </w14:textFill>
        </w:rPr>
      </w:pPr>
      <w:bookmarkStart w:id="528" w:name="_Toc18562"/>
      <w:bookmarkStart w:id="529" w:name="_Toc150185154"/>
      <w:r>
        <w:rPr>
          <w:rFonts w:hint="eastAsia" w:ascii="仿宋" w:hAnsi="仿宋" w:eastAsia="仿宋" w:cs="仿宋_GB2312"/>
          <w:color w:val="000000" w:themeColor="text1"/>
          <w:sz w:val="30"/>
          <w:szCs w:val="30"/>
          <w14:textFill>
            <w14:solidFill>
              <w14:schemeClr w14:val="tx1"/>
            </w14:solidFill>
          </w14:textFill>
        </w:rPr>
        <w:t>电池必须安装在模型</w:t>
      </w:r>
      <w:r>
        <w:rPr>
          <w:rFonts w:hint="eastAsia" w:ascii="仿宋" w:hAnsi="仿宋" w:eastAsia="仿宋" w:cs="仿宋_GB2312"/>
          <w:color w:val="000000" w:themeColor="text1"/>
          <w:sz w:val="30"/>
          <w14:textFill>
            <w14:solidFill>
              <w14:schemeClr w14:val="tx1"/>
            </w14:solidFill>
          </w14:textFill>
        </w:rPr>
        <w:t>飞机内，并</w:t>
      </w:r>
      <w:r>
        <w:rPr>
          <w:rFonts w:hint="eastAsia" w:ascii="仿宋" w:hAnsi="仿宋" w:eastAsia="仿宋" w:cs="仿宋_GB2312"/>
          <w:color w:val="000000" w:themeColor="text1"/>
          <w:sz w:val="30"/>
          <w:szCs w:val="30"/>
          <w14:textFill>
            <w14:solidFill>
              <w14:schemeClr w14:val="tx1"/>
            </w14:solidFill>
          </w14:textFill>
        </w:rPr>
        <w:t>方便拆卸</w:t>
      </w:r>
      <w:r>
        <w:rPr>
          <w:rFonts w:ascii="Calibri" w:hAnsi="Calibri" w:eastAsia="仿宋" w:cs="Calibri"/>
          <w:bCs/>
          <w:color w:val="000000" w:themeColor="text1"/>
          <w:kern w:val="36"/>
          <w:sz w:val="30"/>
          <w:szCs w:val="30"/>
          <w14:textFill>
            <w14:solidFill>
              <w14:schemeClr w14:val="tx1"/>
            </w14:solidFill>
          </w14:textFill>
        </w:rPr>
        <w:t> </w:t>
      </w:r>
      <w:r>
        <w:rPr>
          <w:rFonts w:hint="eastAsia" w:ascii="仿宋" w:hAnsi="仿宋" w:eastAsia="仿宋" w:cs="仿宋_GB2312"/>
          <w:bCs/>
          <w:color w:val="000000" w:themeColor="text1"/>
          <w:kern w:val="36"/>
          <w:sz w:val="30"/>
          <w:szCs w:val="30"/>
          <w14:textFill>
            <w14:solidFill>
              <w14:schemeClr w14:val="tx1"/>
            </w14:solidFill>
          </w14:textFill>
        </w:rPr>
        <w:t>。</w:t>
      </w:r>
      <w:bookmarkEnd w:id="528"/>
      <w:bookmarkEnd w:id="529"/>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30" w:name="_Toc151985363"/>
      <w:bookmarkStart w:id="531" w:name="_Toc150185155"/>
      <w:bookmarkStart w:id="532" w:name="_Toc151991129"/>
      <w:bookmarkStart w:id="533" w:name="_Hlk118994755"/>
      <w:bookmarkStart w:id="534" w:name="_Toc310862421"/>
      <w:bookmarkStart w:id="535" w:name="_Toc317277426"/>
      <w:bookmarkStart w:id="536" w:name="_Toc316206272"/>
      <w:bookmarkStart w:id="537" w:name="_Toc381818179"/>
      <w:bookmarkStart w:id="538" w:name="_Toc351571765"/>
      <w:r>
        <w:rPr>
          <w:rFonts w:hint="eastAsia" w:ascii="仿宋" w:hAnsi="仿宋" w:eastAsia="仿宋" w:cs="仿宋_GB2312"/>
          <w:b/>
          <w:color w:val="000000" w:themeColor="text1"/>
          <w:sz w:val="30"/>
          <w:szCs w:val="30"/>
          <w14:textFill>
            <w14:solidFill>
              <w14:schemeClr w14:val="tx1"/>
            </w14:solidFill>
          </w14:textFill>
        </w:rPr>
        <w:t>2.4.6 飞行计时</w:t>
      </w:r>
      <w:bookmarkEnd w:id="530"/>
      <w:bookmarkEnd w:id="531"/>
      <w:bookmarkEnd w:id="532"/>
      <w:bookmarkEnd w:id="533"/>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必须由2名</w:t>
      </w:r>
      <w:bookmarkStart w:id="539" w:name="_Hlk121175472"/>
      <w:r>
        <w:rPr>
          <w:rFonts w:hint="eastAsia" w:ascii="仿宋" w:hAnsi="仿宋" w:eastAsia="仿宋" w:cs="仿宋_GB2312"/>
          <w:color w:val="000000" w:themeColor="text1"/>
          <w:sz w:val="30"/>
          <w:szCs w:val="30"/>
          <w14:textFill>
            <w14:solidFill>
              <w14:schemeClr w14:val="tx1"/>
            </w14:solidFill>
          </w14:textFill>
        </w:rPr>
        <w:t>裁判员</w:t>
      </w:r>
      <w:bookmarkEnd w:id="539"/>
      <w:r>
        <w:rPr>
          <w:rFonts w:hint="eastAsia" w:ascii="仿宋" w:hAnsi="仿宋" w:eastAsia="仿宋" w:cs="仿宋_GB2312"/>
          <w:color w:val="000000" w:themeColor="text1"/>
          <w:sz w:val="30"/>
          <w:szCs w:val="30"/>
          <w14:textFill>
            <w14:solidFill>
              <w14:schemeClr w14:val="tx1"/>
            </w14:solidFill>
          </w14:textFill>
        </w:rPr>
        <w:t>用</w:t>
      </w:r>
      <w:bookmarkStart w:id="540" w:name="_Hlk121157596"/>
      <w:r>
        <w:rPr>
          <w:rFonts w:hint="eastAsia" w:ascii="仿宋" w:hAnsi="仿宋" w:eastAsia="仿宋" w:cs="仿宋_GB2312"/>
          <w:color w:val="000000" w:themeColor="text1"/>
          <w:sz w:val="30"/>
          <w:szCs w:val="30"/>
          <w14:textFill>
            <w14:solidFill>
              <w14:schemeClr w14:val="tx1"/>
            </w14:solidFill>
          </w14:textFill>
        </w:rPr>
        <w:t>秒表或计时器计时。</w:t>
      </w:r>
      <w:bookmarkEnd w:id="534"/>
      <w:bookmarkEnd w:id="535"/>
      <w:bookmarkEnd w:id="536"/>
      <w:bookmarkEnd w:id="537"/>
      <w:bookmarkEnd w:id="538"/>
      <w:bookmarkEnd w:id="540"/>
      <w:r>
        <w:rPr>
          <w:rFonts w:hint="eastAsia" w:ascii="仿宋" w:hAnsi="仿宋" w:eastAsia="仿宋" w:cs="仿宋_GB2312"/>
          <w:color w:val="000000" w:themeColor="text1"/>
          <w:sz w:val="30"/>
          <w:szCs w:val="30"/>
          <w14:textFill>
            <w14:solidFill>
              <w14:schemeClr w14:val="tx1"/>
            </w14:solidFill>
          </w14:textFill>
        </w:rPr>
        <w:t>计时单位为秒</w:t>
      </w:r>
      <w:bookmarkStart w:id="541" w:name="_Toc316206273"/>
      <w:bookmarkStart w:id="542" w:name="_Toc310862422"/>
      <w:bookmarkStart w:id="543" w:name="_Toc351571766"/>
      <w:bookmarkStart w:id="544" w:name="_Toc381818180"/>
      <w:bookmarkStart w:id="545" w:name="_Toc317277427"/>
      <w:r>
        <w:rPr>
          <w:rFonts w:hint="eastAsia" w:ascii="仿宋" w:hAnsi="仿宋" w:eastAsia="仿宋" w:cs="仿宋_GB2312"/>
          <w:color w:val="000000" w:themeColor="text1"/>
          <w:sz w:val="30"/>
          <w:szCs w:val="30"/>
          <w14:textFill>
            <w14:solidFill>
              <w14:schemeClr w14:val="tx1"/>
            </w14:solidFill>
          </w14:textFill>
        </w:rPr>
        <w:t>，</w:t>
      </w:r>
      <w:bookmarkEnd w:id="541"/>
      <w:bookmarkEnd w:id="542"/>
      <w:bookmarkEnd w:id="543"/>
      <w:bookmarkEnd w:id="544"/>
      <w:bookmarkEnd w:id="545"/>
      <w:r>
        <w:rPr>
          <w:rFonts w:hint="eastAsia" w:ascii="仿宋" w:hAnsi="仿宋" w:eastAsia="仿宋" w:cs="仿宋_GB2312"/>
          <w:color w:val="000000" w:themeColor="text1"/>
          <w:sz w:val="30"/>
          <w:szCs w:val="30"/>
          <w14:textFill>
            <w14:solidFill>
              <w14:schemeClr w14:val="tx1"/>
            </w14:solidFill>
          </w14:textFill>
        </w:rPr>
        <w:t>初级、一级、二级、三级项目保留1位小数(舍去第2位小数)；国际级舍去小数。2名计时员所测定时间的平均数值为飞行成绩。</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46" w:name="_Hlk118126134"/>
      <w:bookmarkStart w:id="547" w:name="_Toc151991130"/>
      <w:bookmarkStart w:id="548" w:name="_Toc151985364"/>
      <w:bookmarkStart w:id="549" w:name="_Toc150185156"/>
      <w:r>
        <w:rPr>
          <w:rFonts w:hint="eastAsia" w:ascii="仿宋" w:hAnsi="仿宋" w:eastAsia="仿宋" w:cs="仿宋_GB2312"/>
          <w:b/>
          <w:color w:val="000000" w:themeColor="text1"/>
          <w:sz w:val="30"/>
          <w:szCs w:val="30"/>
          <w14:textFill>
            <w14:solidFill>
              <w14:schemeClr w14:val="tx1"/>
            </w14:solidFill>
          </w14:textFill>
        </w:rPr>
        <w:t>2.4.7 望远镜</w:t>
      </w:r>
      <w:bookmarkEnd w:id="546"/>
      <w:bookmarkEnd w:id="547"/>
      <w:bookmarkEnd w:id="548"/>
      <w:bookmarkEnd w:id="54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国际级项目比赛，裁判员必须</w:t>
      </w:r>
      <w:bookmarkStart w:id="550" w:name="_Hlk118565377"/>
      <w:r>
        <w:rPr>
          <w:rFonts w:hint="eastAsia" w:ascii="仿宋" w:hAnsi="仿宋" w:eastAsia="仿宋" w:cs="仿宋_GB2312"/>
          <w:color w:val="000000" w:themeColor="text1"/>
          <w:sz w:val="30"/>
          <w:szCs w:val="30"/>
          <w14:textFill>
            <w14:solidFill>
              <w14:schemeClr w14:val="tx1"/>
            </w14:solidFill>
          </w14:textFill>
        </w:rPr>
        <w:t>配备</w:t>
      </w:r>
      <w:bookmarkEnd w:id="550"/>
      <w:r>
        <w:rPr>
          <w:rFonts w:hint="eastAsia" w:ascii="仿宋" w:hAnsi="仿宋" w:eastAsia="仿宋" w:cs="仿宋_GB2312"/>
          <w:color w:val="000000" w:themeColor="text1"/>
          <w:sz w:val="30"/>
          <w:szCs w:val="30"/>
          <w14:textFill>
            <w14:solidFill>
              <w14:schemeClr w14:val="tx1"/>
            </w14:solidFill>
          </w14:textFill>
        </w:rPr>
        <w:t>不小于8倍的望远镜观察模型计时，并配备支架；其它级别视具体情况由</w:t>
      </w:r>
      <w:r>
        <w:rPr>
          <w:rFonts w:hint="eastAsia" w:ascii="仿宋" w:hAnsi="仿宋" w:eastAsia="仿宋" w:cs="仿宋_GB2312"/>
          <w:color w:val="000000" w:themeColor="text1"/>
          <w:sz w:val="30"/>
          <w14:textFill>
            <w14:solidFill>
              <w14:schemeClr w14:val="tx1"/>
            </w14:solidFill>
          </w14:textFill>
        </w:rPr>
        <w:t>裁判委员会决</w:t>
      </w:r>
      <w:r>
        <w:rPr>
          <w:rFonts w:hint="eastAsia" w:ascii="仿宋" w:hAnsi="仿宋" w:eastAsia="仿宋" w:cs="仿宋_GB2312"/>
          <w:color w:val="000000" w:themeColor="text1"/>
          <w:sz w:val="30"/>
          <w:szCs w:val="30"/>
          <w14:textFill>
            <w14:solidFill>
              <w14:schemeClr w14:val="tx1"/>
            </w14:solidFill>
          </w14:textFill>
        </w:rPr>
        <w:t>定。</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51" w:name="_Hlk120914961"/>
      <w:bookmarkStart w:id="552" w:name="_Hlk118126210"/>
      <w:bookmarkStart w:id="553" w:name="_Toc150185157"/>
      <w:bookmarkStart w:id="554" w:name="_Toc151991131"/>
      <w:bookmarkStart w:id="555" w:name="_Toc151985365"/>
      <w:r>
        <w:rPr>
          <w:rFonts w:hint="eastAsia" w:ascii="仿宋" w:hAnsi="仿宋" w:eastAsia="仿宋" w:cs="仿宋_GB2312"/>
          <w:b/>
          <w:color w:val="000000" w:themeColor="text1"/>
          <w:sz w:val="30"/>
          <w:szCs w:val="30"/>
          <w14:textFill>
            <w14:solidFill>
              <w14:schemeClr w14:val="tx1"/>
            </w14:solidFill>
          </w14:textFill>
        </w:rPr>
        <w:t>2.4.</w:t>
      </w:r>
      <w:bookmarkEnd w:id="551"/>
      <w:r>
        <w:rPr>
          <w:rFonts w:hint="eastAsia" w:ascii="仿宋" w:hAnsi="仿宋" w:eastAsia="仿宋" w:cs="仿宋_GB2312"/>
          <w:b/>
          <w:color w:val="000000" w:themeColor="text1"/>
          <w:sz w:val="30"/>
          <w:szCs w:val="30"/>
          <w14:textFill>
            <w14:solidFill>
              <w14:schemeClr w14:val="tx1"/>
            </w14:solidFill>
          </w14:textFill>
        </w:rPr>
        <w:t>8 起飞线</w:t>
      </w:r>
      <w:bookmarkEnd w:id="552"/>
      <w:bookmarkEnd w:id="553"/>
      <w:bookmarkEnd w:id="554"/>
      <w:bookmarkEnd w:id="55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起飞线应垂直于风向，设在上风处合适位置，号位之间距离不小于10米。</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56" w:name="_Hlk120914870"/>
      <w:bookmarkStart w:id="557" w:name="_Toc150185158"/>
      <w:bookmarkStart w:id="558" w:name="_Hlk118533143"/>
      <w:bookmarkStart w:id="559" w:name="_Toc151985366"/>
      <w:bookmarkStart w:id="560" w:name="_Toc151991132"/>
      <w:bookmarkStart w:id="561" w:name="_Hlk117764694"/>
      <w:bookmarkStart w:id="562" w:name="_Hlk117764590"/>
      <w:r>
        <w:rPr>
          <w:rFonts w:hint="eastAsia" w:ascii="仿宋" w:hAnsi="仿宋" w:eastAsia="仿宋" w:cs="仿宋_GB2312"/>
          <w:b/>
          <w:color w:val="000000" w:themeColor="text1"/>
          <w:sz w:val="30"/>
          <w:szCs w:val="30"/>
          <w14:textFill>
            <w14:solidFill>
              <w14:schemeClr w14:val="tx1"/>
            </w14:solidFill>
          </w14:textFill>
        </w:rPr>
        <w:t>2.4.</w:t>
      </w:r>
      <w:bookmarkEnd w:id="556"/>
      <w:r>
        <w:rPr>
          <w:rFonts w:hint="eastAsia" w:ascii="仿宋" w:hAnsi="仿宋" w:eastAsia="仿宋" w:cs="仿宋_GB2312"/>
          <w:b/>
          <w:color w:val="000000" w:themeColor="text1"/>
          <w:sz w:val="30"/>
          <w:szCs w:val="30"/>
          <w14:textFill>
            <w14:solidFill>
              <w14:schemeClr w14:val="tx1"/>
            </w14:solidFill>
          </w14:textFill>
        </w:rPr>
        <w:t>9 放飞</w:t>
      </w:r>
      <w:bookmarkEnd w:id="557"/>
      <w:bookmarkEnd w:id="558"/>
      <w:bookmarkEnd w:id="559"/>
      <w:bookmarkEnd w:id="560"/>
      <w:bookmarkStart w:id="563" w:name="_Toc317277453"/>
      <w:bookmarkStart w:id="564" w:name="_Toc351571792"/>
      <w:bookmarkStart w:id="565" w:name="_Toc381818206"/>
      <w:bookmarkStart w:id="566" w:name="_Toc310862448"/>
      <w:bookmarkStart w:id="567" w:name="_Toc31620629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放飞</w:t>
      </w:r>
      <w:r>
        <w:rPr>
          <w:rFonts w:hint="eastAsia" w:ascii="仿宋" w:hAnsi="仿宋" w:eastAsia="仿宋" w:cs="仿宋_GB2312"/>
          <w:color w:val="000000" w:themeColor="text1"/>
          <w:sz w:val="30"/>
          <w:szCs w:val="30"/>
          <w14:textFill>
            <w14:solidFill>
              <w14:schemeClr w14:val="tx1"/>
            </w14:solidFill>
          </w14:textFill>
        </w:rPr>
        <w:t>可以助跑和跳跃，但不得在台、架、建筑物或高0.5米以上的高坡上脱钩及放飞模型。放飞</w:t>
      </w:r>
      <w:bookmarkStart w:id="568" w:name="_Hlk117851837"/>
      <w:r>
        <w:rPr>
          <w:rFonts w:hint="eastAsia" w:ascii="仿宋" w:hAnsi="仿宋" w:eastAsia="仿宋" w:cs="仿宋_GB2312"/>
          <w:color w:val="000000" w:themeColor="text1"/>
          <w:sz w:val="30"/>
          <w:szCs w:val="30"/>
          <w14:textFill>
            <w14:solidFill>
              <w14:schemeClr w14:val="tx1"/>
            </w14:solidFill>
          </w14:textFill>
        </w:rPr>
        <w:t>模型</w:t>
      </w:r>
      <w:bookmarkEnd w:id="568"/>
      <w:r>
        <w:rPr>
          <w:rFonts w:hint="eastAsia" w:ascii="仿宋" w:hAnsi="仿宋" w:eastAsia="仿宋" w:cs="仿宋_GB2312"/>
          <w:color w:val="000000" w:themeColor="text1"/>
          <w:sz w:val="30"/>
          <w:szCs w:val="30"/>
          <w14:textFill>
            <w14:solidFill>
              <w14:schemeClr w14:val="tx1"/>
            </w14:solidFill>
          </w14:textFill>
        </w:rPr>
        <w:t>必须在离起飞点约5米的范围内放出</w:t>
      </w:r>
      <w:bookmarkEnd w:id="561"/>
      <w:bookmarkEnd w:id="563"/>
      <w:bookmarkEnd w:id="564"/>
      <w:bookmarkEnd w:id="565"/>
      <w:bookmarkEnd w:id="566"/>
      <w:bookmarkEnd w:id="567"/>
      <w:r>
        <w:rPr>
          <w:rFonts w:hint="eastAsia" w:ascii="仿宋" w:hAnsi="仿宋" w:eastAsia="仿宋" w:cs="仿宋_GB2312"/>
          <w:color w:val="000000" w:themeColor="text1"/>
          <w:sz w:val="30"/>
          <w:szCs w:val="30"/>
          <w14:textFill>
            <w14:solidFill>
              <w14:schemeClr w14:val="tx1"/>
            </w14:solidFill>
          </w14:textFill>
        </w:rPr>
        <w:t>。牵引运动员应在规定的区域内牵引模型并脫钩。</w:t>
      </w:r>
    </w:p>
    <w:bookmarkEnd w:id="562"/>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69" w:name="_Hlk120915102"/>
      <w:bookmarkStart w:id="570" w:name="_Hlk118188400"/>
      <w:bookmarkStart w:id="571" w:name="_Toc151985367"/>
      <w:bookmarkStart w:id="572" w:name="_Toc151991133"/>
      <w:bookmarkStart w:id="573" w:name="_Toc150185159"/>
      <w:r>
        <w:rPr>
          <w:rFonts w:hint="eastAsia" w:ascii="仿宋" w:hAnsi="仿宋" w:eastAsia="仿宋" w:cs="仿宋_GB2312"/>
          <w:b/>
          <w:color w:val="000000" w:themeColor="text1"/>
          <w:sz w:val="30"/>
          <w:szCs w:val="30"/>
          <w14:textFill>
            <w14:solidFill>
              <w14:schemeClr w14:val="tx1"/>
            </w14:solidFill>
          </w14:textFill>
        </w:rPr>
        <w:t>2.4.</w:t>
      </w:r>
      <w:bookmarkEnd w:id="569"/>
      <w:r>
        <w:rPr>
          <w:rFonts w:hint="eastAsia" w:ascii="仿宋" w:hAnsi="仿宋" w:eastAsia="仿宋" w:cs="仿宋_GB2312"/>
          <w:b/>
          <w:color w:val="000000" w:themeColor="text1"/>
          <w:sz w:val="30"/>
          <w:szCs w:val="30"/>
          <w14:textFill>
            <w14:solidFill>
              <w14:schemeClr w14:val="tx1"/>
            </w14:solidFill>
          </w14:textFill>
        </w:rPr>
        <w:t>10 试飞</w:t>
      </w:r>
      <w:bookmarkEnd w:id="570"/>
      <w:bookmarkEnd w:id="571"/>
      <w:bookmarkEnd w:id="572"/>
      <w:bookmarkEnd w:id="573"/>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发生下列情况之一者，判为一次试飞，运动员可申请第二次试飞。</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574" w:name="_Hlk120914897"/>
      <w:r>
        <w:rPr>
          <w:rFonts w:hint="eastAsia" w:ascii="仿宋" w:hAnsi="仿宋" w:eastAsia="仿宋" w:cs="仿宋_GB2312"/>
          <w:bCs/>
          <w:color w:val="000000" w:themeColor="text1"/>
          <w:sz w:val="30"/>
          <w:szCs w:val="30"/>
          <w14:textFill>
            <w14:solidFill>
              <w14:schemeClr w14:val="tx1"/>
            </w14:solidFill>
          </w14:textFill>
        </w:rPr>
        <w:t>1．</w:t>
      </w:r>
      <w:bookmarkEnd w:id="574"/>
      <w:r>
        <w:rPr>
          <w:rFonts w:hint="eastAsia" w:ascii="仿宋" w:hAnsi="仿宋" w:eastAsia="仿宋" w:cs="仿宋_GB2312"/>
          <w:color w:val="000000" w:themeColor="text1"/>
          <w:sz w:val="30"/>
          <w:szCs w:val="30"/>
          <w14:textFill>
            <w14:solidFill>
              <w14:schemeClr w14:val="tx1"/>
            </w14:solidFill>
          </w14:textFill>
        </w:rPr>
        <w:t>模型放飞后的留空时间未达到最低标准者，国际级少于20秒，二级</w:t>
      </w:r>
      <w:bookmarkStart w:id="575" w:name="_Hlk121296686"/>
      <w:r>
        <w:rPr>
          <w:rFonts w:hint="eastAsia" w:ascii="仿宋" w:hAnsi="仿宋" w:eastAsia="仿宋" w:cs="仿宋_GB2312"/>
          <w:color w:val="000000" w:themeColor="text1"/>
          <w:sz w:val="30"/>
          <w:szCs w:val="30"/>
          <w14:textFill>
            <w14:solidFill>
              <w14:schemeClr w14:val="tx1"/>
            </w14:solidFill>
          </w14:textFill>
        </w:rPr>
        <w:t>、三级少于10秒</w:t>
      </w:r>
      <w:bookmarkEnd w:id="575"/>
      <w:r>
        <w:rPr>
          <w:rFonts w:hint="eastAsia" w:ascii="仿宋" w:hAnsi="仿宋" w:eastAsia="仿宋" w:cs="仿宋_GB2312"/>
          <w:color w:val="000000" w:themeColor="text1"/>
          <w:sz w:val="30"/>
          <w:szCs w:val="30"/>
          <w14:textFill>
            <w14:solidFill>
              <w14:schemeClr w14:val="tx1"/>
            </w14:solidFill>
          </w14:textFill>
        </w:rPr>
        <w:t>，初级、一级少于5秒。</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牵引模型滑翔机没有脱钩，模型重新回到地面。</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裁判员未能准确判定牵引脱钩时机。</w:t>
      </w:r>
      <w:bookmarkStart w:id="576" w:name="_Hlk11735709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牵引模型带线飞行或断线。</w:t>
      </w:r>
      <w:bookmarkStart w:id="577" w:name="_Hlk117358904"/>
      <w:bookmarkEnd w:id="577"/>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活塞发动机模型</w:t>
      </w:r>
      <w:bookmarkStart w:id="578" w:name="_Toc310862457"/>
      <w:bookmarkStart w:id="579" w:name="_Toc351571801"/>
      <w:bookmarkStart w:id="580" w:name="_Toc316206308"/>
      <w:bookmarkStart w:id="581" w:name="_Toc381818215"/>
      <w:bookmarkStart w:id="582" w:name="_Toc317277462"/>
      <w:r>
        <w:rPr>
          <w:rFonts w:hint="eastAsia" w:ascii="仿宋" w:hAnsi="仿宋" w:eastAsia="仿宋" w:cs="仿宋_GB2312"/>
          <w:color w:val="000000" w:themeColor="text1"/>
          <w:sz w:val="30"/>
          <w:szCs w:val="30"/>
          <w14:textFill>
            <w14:solidFill>
              <w14:schemeClr w14:val="tx1"/>
            </w14:solidFill>
          </w14:textFill>
        </w:rPr>
        <w:t>和电动自由飞行模型出手后，动力工作时间</w:t>
      </w:r>
      <w:bookmarkStart w:id="583" w:name="_Hlk117480568"/>
      <w:r>
        <w:rPr>
          <w:rFonts w:hint="eastAsia" w:ascii="仿宋" w:hAnsi="仿宋" w:eastAsia="仿宋" w:cs="仿宋_GB2312"/>
          <w:color w:val="000000" w:themeColor="text1"/>
          <w:sz w:val="30"/>
          <w:szCs w:val="30"/>
          <w14:textFill>
            <w14:solidFill>
              <w14:schemeClr w14:val="tx1"/>
            </w14:solidFill>
          </w14:textFill>
        </w:rPr>
        <w:t>超过规定时间</w:t>
      </w:r>
      <w:bookmarkEnd w:id="583"/>
      <w:r>
        <w:rPr>
          <w:rFonts w:hint="eastAsia" w:ascii="仿宋" w:hAnsi="仿宋" w:eastAsia="仿宋" w:cs="仿宋_GB2312"/>
          <w:color w:val="000000" w:themeColor="text1"/>
          <w:sz w:val="30"/>
          <w:szCs w:val="30"/>
          <w14:textFill>
            <w14:solidFill>
              <w14:schemeClr w14:val="tx1"/>
            </w14:solidFill>
          </w14:textFill>
        </w:rPr>
        <w:t>。</w:t>
      </w:r>
      <w:bookmarkEnd w:id="578"/>
      <w:bookmarkEnd w:id="579"/>
      <w:bookmarkEnd w:id="580"/>
      <w:bookmarkEnd w:id="581"/>
      <w:bookmarkEnd w:id="582"/>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584" w:name="_Hlk118995217"/>
      <w:bookmarkStart w:id="585" w:name="_Toc151991134"/>
      <w:bookmarkStart w:id="586" w:name="_Toc151985368"/>
      <w:bookmarkStart w:id="587" w:name="_Toc150185160"/>
      <w:r>
        <w:rPr>
          <w:rFonts w:hint="eastAsia" w:ascii="仿宋" w:hAnsi="仿宋" w:eastAsia="仿宋" w:cs="仿宋_GB2312"/>
          <w:b/>
          <w:color w:val="000000" w:themeColor="text1"/>
          <w:sz w:val="30"/>
          <w:szCs w:val="30"/>
          <w14:textFill>
            <w14:solidFill>
              <w14:schemeClr w14:val="tx1"/>
            </w14:solidFill>
          </w14:textFill>
        </w:rPr>
        <w:t>2.4.</w:t>
      </w:r>
      <w:bookmarkEnd w:id="584"/>
      <w:r>
        <w:rPr>
          <w:rFonts w:hint="eastAsia" w:ascii="仿宋" w:hAnsi="仿宋" w:eastAsia="仿宋" w:cs="仿宋_GB2312"/>
          <w:b/>
          <w:color w:val="000000" w:themeColor="text1"/>
          <w:sz w:val="30"/>
          <w:szCs w:val="30"/>
          <w14:textFill>
            <w14:solidFill>
              <w14:schemeClr w14:val="tx1"/>
            </w14:solidFill>
          </w14:textFill>
        </w:rPr>
        <w:t>11 正式飞行</w:t>
      </w:r>
      <w:bookmarkEnd w:id="585"/>
      <w:bookmarkEnd w:id="586"/>
      <w:bookmarkEnd w:id="587"/>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第一次试飞，留空时间达到最低标准的飞行；若进行第二次试飞，无论成绩多少，均视作正式飞行。</w:t>
      </w:r>
    </w:p>
    <w:p>
      <w:pPr>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588" w:name="_Toc151985369"/>
      <w:bookmarkStart w:id="589" w:name="_Toc151991135"/>
      <w:bookmarkStart w:id="590" w:name="_Toc150185161"/>
      <w:r>
        <w:rPr>
          <w:rFonts w:hint="eastAsia" w:ascii="仿宋" w:hAnsi="仿宋" w:eastAsia="仿宋" w:cs="仿宋_GB2312"/>
          <w:b/>
          <w:color w:val="000000" w:themeColor="text1"/>
          <w:sz w:val="30"/>
          <w:szCs w:val="30"/>
          <w14:textFill>
            <w14:solidFill>
              <w14:schemeClr w14:val="tx1"/>
            </w14:solidFill>
          </w14:textFill>
        </w:rPr>
        <w:t>2.4.12 未达到正式飞行标准</w:t>
      </w:r>
      <w:bookmarkEnd w:id="588"/>
      <w:bookmarkEnd w:id="589"/>
      <w:bookmarkEnd w:id="59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运动员认可的该次飞行也为正式飞行。一旦声明放弃的成绩则不再追认。</w:t>
      </w:r>
    </w:p>
    <w:bookmarkEnd w:id="576"/>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591" w:name="_Hlk121277934"/>
      <w:bookmarkStart w:id="592" w:name="_Toc151991136"/>
      <w:bookmarkStart w:id="593" w:name="_Toc150185162"/>
      <w:bookmarkStart w:id="594" w:name="_Toc151985370"/>
      <w:bookmarkStart w:id="595" w:name="_Hlk121279840"/>
      <w:r>
        <w:rPr>
          <w:rFonts w:hint="eastAsia" w:ascii="仿宋" w:hAnsi="仿宋" w:eastAsia="仿宋" w:cs="仿宋_GB2312"/>
          <w:b/>
          <w:color w:val="000000" w:themeColor="text1"/>
          <w:sz w:val="30"/>
          <w:szCs w:val="30"/>
          <w14:textFill>
            <w14:solidFill>
              <w14:schemeClr w14:val="tx1"/>
            </w14:solidFill>
          </w14:textFill>
        </w:rPr>
        <w:t>2.4.13 重飞</w:t>
      </w:r>
      <w:bookmarkEnd w:id="591"/>
      <w:bookmarkEnd w:id="592"/>
      <w:bookmarkEnd w:id="593"/>
      <w:bookmarkEnd w:id="59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模型飞行过程中与其他模型或</w:t>
      </w:r>
      <w:bookmarkStart w:id="596" w:name="_Hlk116223960"/>
      <w:r>
        <w:rPr>
          <w:rFonts w:hint="eastAsia" w:ascii="仿宋" w:hAnsi="仿宋" w:eastAsia="仿宋" w:cs="仿宋_GB2312"/>
          <w:color w:val="000000" w:themeColor="text1"/>
          <w:sz w:val="30"/>
          <w:szCs w:val="30"/>
          <w14:textFill>
            <w14:solidFill>
              <w14:schemeClr w14:val="tx1"/>
            </w14:solidFill>
          </w14:textFill>
        </w:rPr>
        <w:t>牵引</w:t>
      </w:r>
      <w:bookmarkEnd w:id="596"/>
      <w:r>
        <w:rPr>
          <w:rFonts w:hint="eastAsia" w:ascii="仿宋" w:hAnsi="仿宋" w:eastAsia="仿宋" w:cs="仿宋_GB2312"/>
          <w:color w:val="000000" w:themeColor="text1"/>
          <w:sz w:val="30"/>
          <w:szCs w:val="30"/>
          <w14:textFill>
            <w14:solidFill>
              <w14:schemeClr w14:val="tx1"/>
            </w14:solidFill>
          </w14:textFill>
        </w:rPr>
        <w:t>线相碰，而不能继续正常飞行者，运动员可以认可该次飞行成绩，也可以</w:t>
      </w:r>
      <w:bookmarkStart w:id="597" w:name="_Hlk118188813"/>
      <w:r>
        <w:rPr>
          <w:rFonts w:hint="eastAsia" w:ascii="仿宋" w:hAnsi="仿宋" w:eastAsia="仿宋" w:cs="仿宋_GB2312"/>
          <w:color w:val="000000" w:themeColor="text1"/>
          <w:sz w:val="30"/>
          <w:szCs w:val="30"/>
          <w14:textFill>
            <w14:solidFill>
              <w14:schemeClr w14:val="tx1"/>
            </w14:solidFill>
          </w14:textFill>
        </w:rPr>
        <w:t>申请</w:t>
      </w:r>
      <w:bookmarkStart w:id="598" w:name="_Hlk117781826"/>
      <w:r>
        <w:rPr>
          <w:rFonts w:hint="eastAsia" w:ascii="仿宋" w:hAnsi="仿宋" w:eastAsia="仿宋" w:cs="仿宋_GB2312"/>
          <w:color w:val="000000" w:themeColor="text1"/>
          <w:sz w:val="30"/>
          <w:szCs w:val="30"/>
          <w14:textFill>
            <w14:solidFill>
              <w14:schemeClr w14:val="tx1"/>
            </w14:solidFill>
          </w14:textFill>
        </w:rPr>
        <w:t>重飞</w:t>
      </w:r>
      <w:bookmarkEnd w:id="597"/>
      <w:bookmarkEnd w:id="598"/>
      <w:r>
        <w:rPr>
          <w:rFonts w:hint="eastAsia" w:ascii="仿宋" w:hAnsi="仿宋" w:eastAsia="仿宋" w:cs="仿宋_GB2312"/>
          <w:color w:val="000000" w:themeColor="text1"/>
          <w:sz w:val="30"/>
          <w:szCs w:val="30"/>
          <w14:textFill>
            <w14:solidFill>
              <w14:schemeClr w14:val="tx1"/>
            </w14:solidFill>
          </w14:textFill>
        </w:rPr>
        <w:t>。申请重飞后，声明放弃的成绩则不再追认。但重飞必须在该轮比赛时间内进行，如比赛时间已到，可以延长1分钟。</w:t>
      </w:r>
      <w:bookmarkStart w:id="599" w:name="_Hlk121399760"/>
    </w:p>
    <w:bookmarkEnd w:id="595"/>
    <w:bookmarkEnd w:id="599"/>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600" w:name="_Hlk118995397"/>
      <w:bookmarkStart w:id="601" w:name="_Toc150185163"/>
      <w:bookmarkStart w:id="602" w:name="_Toc151991137"/>
      <w:bookmarkStart w:id="603" w:name="_Toc151985371"/>
      <w:r>
        <w:rPr>
          <w:rFonts w:hint="eastAsia" w:ascii="仿宋" w:hAnsi="仿宋" w:eastAsia="仿宋" w:cs="仿宋_GB2312"/>
          <w:b/>
          <w:color w:val="000000" w:themeColor="text1"/>
          <w:sz w:val="30"/>
          <w:szCs w:val="30"/>
          <w14:textFill>
            <w14:solidFill>
              <w14:schemeClr w14:val="tx1"/>
            </w14:solidFill>
          </w14:textFill>
        </w:rPr>
        <w:t>2.4.1</w:t>
      </w:r>
      <w:bookmarkEnd w:id="600"/>
      <w:r>
        <w:rPr>
          <w:rFonts w:hint="eastAsia" w:ascii="仿宋" w:hAnsi="仿宋" w:eastAsia="仿宋" w:cs="仿宋_GB2312"/>
          <w:b/>
          <w:color w:val="000000" w:themeColor="text1"/>
          <w:sz w:val="30"/>
          <w:szCs w:val="30"/>
          <w14:textFill>
            <w14:solidFill>
              <w14:schemeClr w14:val="tx1"/>
            </w14:solidFill>
          </w14:textFill>
        </w:rPr>
        <w:t>4 终止计时</w:t>
      </w:r>
      <w:bookmarkEnd w:id="601"/>
      <w:bookmarkEnd w:id="602"/>
      <w:bookmarkEnd w:id="603"/>
    </w:p>
    <w:p>
      <w:pPr>
        <w:tabs>
          <w:tab w:val="left" w:pos="630"/>
        </w:tabs>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模型着陆即认为飞行结束，终止计时。</w:t>
      </w:r>
    </w:p>
    <w:p>
      <w:pPr>
        <w:tabs>
          <w:tab w:val="left" w:pos="630"/>
        </w:tabs>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如模型被障碍物遮挡或进入云中看不见时，裁判员要等待10秒钟，如模型不再出现，即停止计时，并从飞行时间中减去10秒钟。如10秒内继续飞行并重新看见，应连续计时，</w:t>
      </w:r>
      <w:bookmarkStart w:id="604" w:name="_Hlk117868395"/>
      <w:r>
        <w:rPr>
          <w:rFonts w:hint="eastAsia" w:ascii="仿宋" w:hAnsi="仿宋" w:eastAsia="仿宋" w:cs="仿宋_GB2312"/>
          <w:color w:val="000000" w:themeColor="text1"/>
          <w:sz w:val="30"/>
          <w:szCs w:val="30"/>
          <w14:textFill>
            <w14:solidFill>
              <w14:schemeClr w14:val="tx1"/>
            </w14:solidFill>
          </w14:textFill>
        </w:rPr>
        <w:t>中断的时间应包含在留空时间之内。</w:t>
      </w:r>
    </w:p>
    <w:bookmarkEnd w:id="604"/>
    <w:p>
      <w:pPr>
        <w:adjustRightInd w:val="0"/>
        <w:ind w:firstLine="602" w:firstLineChars="200"/>
        <w:contextualSpacing/>
        <w:rPr>
          <w:rFonts w:ascii="仿宋" w:hAnsi="仿宋" w:eastAsia="仿宋" w:cs="仿宋_GB2312"/>
          <w:color w:val="000000" w:themeColor="text1"/>
          <w:sz w:val="30"/>
          <w:szCs w:val="30"/>
          <w14:textFill>
            <w14:solidFill>
              <w14:schemeClr w14:val="tx1"/>
            </w14:solidFill>
          </w14:textFill>
        </w:rPr>
      </w:pPr>
      <w:bookmarkStart w:id="605" w:name="_Hlk117707455"/>
      <w:r>
        <w:rPr>
          <w:rFonts w:hint="eastAsia" w:ascii="仿宋" w:hAnsi="仿宋" w:eastAsia="仿宋" w:cs="仿宋_GB2312"/>
          <w:b/>
          <w:color w:val="000000" w:themeColor="text1"/>
          <w:sz w:val="30"/>
          <w:szCs w:val="24"/>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模型飞行过程中解体或脱落零件，其中任何1个零件先触地即终止计时。</w:t>
      </w:r>
    </w:p>
    <w:bookmarkEnd w:id="605"/>
    <w:p>
      <w:pPr>
        <w:adjustRightInd w:val="0"/>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模型出手,第一次超过人的高度后，再与人相碰</w:t>
      </w:r>
      <w:bookmarkStart w:id="606" w:name="_Hlk121399996"/>
      <w:r>
        <w:rPr>
          <w:rFonts w:hint="eastAsia" w:ascii="仿宋" w:hAnsi="仿宋" w:eastAsia="仿宋" w:cs="仿宋_GB2312"/>
          <w:color w:val="000000" w:themeColor="text1"/>
          <w:sz w:val="30"/>
          <w:szCs w:val="30"/>
          <w14:textFill>
            <w14:solidFill>
              <w14:schemeClr w14:val="tx1"/>
            </w14:solidFill>
          </w14:textFill>
        </w:rPr>
        <w:t>，</w:t>
      </w:r>
      <w:bookmarkEnd w:id="606"/>
      <w:r>
        <w:rPr>
          <w:rFonts w:hint="eastAsia" w:ascii="仿宋" w:hAnsi="仿宋" w:eastAsia="仿宋" w:cs="仿宋_GB2312"/>
          <w:color w:val="000000" w:themeColor="text1"/>
          <w:sz w:val="30"/>
          <w:szCs w:val="30"/>
          <w14:textFill>
            <w14:solidFill>
              <w14:schemeClr w14:val="tx1"/>
            </w14:solidFill>
          </w14:textFill>
        </w:rPr>
        <w:t>视与障碍物相碰论处。</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07" w:name="_Hlk133011875"/>
      <w:r>
        <w:rPr>
          <w:rFonts w:hint="eastAsia" w:ascii="仿宋" w:hAnsi="仿宋" w:eastAsia="仿宋" w:cs="仿宋_GB2312"/>
          <w:bCs/>
          <w:color w:val="000000" w:themeColor="text1"/>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凡在比赛时间内放飞、脱钩的飞行均有效，其留空时间计时可超出比赛时间。</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608" w:name="_Hlk117985248"/>
      <w:bookmarkStart w:id="609" w:name="_Toc151985372"/>
      <w:bookmarkStart w:id="610" w:name="_Toc150185164"/>
      <w:bookmarkStart w:id="611" w:name="_Toc151991138"/>
      <w:r>
        <w:rPr>
          <w:rFonts w:hint="eastAsia" w:ascii="仿宋" w:hAnsi="仿宋" w:eastAsia="仿宋" w:cs="仿宋_GB2312"/>
          <w:b/>
          <w:color w:val="000000" w:themeColor="text1"/>
          <w:sz w:val="30"/>
          <w:szCs w:val="30"/>
          <w14:textFill>
            <w14:solidFill>
              <w14:schemeClr w14:val="tx1"/>
            </w14:solidFill>
          </w14:textFill>
        </w:rPr>
        <w:t>2.4.15 下列情况，该轮成绩</w:t>
      </w:r>
      <w:bookmarkStart w:id="612" w:name="_Hlk117985230"/>
      <w:r>
        <w:rPr>
          <w:rFonts w:hint="eastAsia" w:ascii="仿宋" w:hAnsi="仿宋" w:eastAsia="仿宋" w:cs="仿宋_GB2312"/>
          <w:b/>
          <w:color w:val="000000" w:themeColor="text1"/>
          <w:sz w:val="30"/>
          <w:szCs w:val="30"/>
          <w14:textFill>
            <w14:solidFill>
              <w14:schemeClr w14:val="tx1"/>
            </w14:solidFill>
          </w14:textFill>
        </w:rPr>
        <w:t>判</w:t>
      </w:r>
      <w:bookmarkEnd w:id="612"/>
      <w:r>
        <w:rPr>
          <w:rFonts w:hint="eastAsia" w:ascii="仿宋" w:hAnsi="仿宋" w:eastAsia="仿宋" w:cs="仿宋_GB2312"/>
          <w:b/>
          <w:color w:val="000000" w:themeColor="text1"/>
          <w:sz w:val="30"/>
          <w:szCs w:val="30"/>
          <w14:textFill>
            <w14:solidFill>
              <w14:schemeClr w14:val="tx1"/>
            </w14:solidFill>
          </w14:textFill>
        </w:rPr>
        <w:t>为零分</w:t>
      </w:r>
      <w:bookmarkEnd w:id="608"/>
      <w:bookmarkEnd w:id="609"/>
      <w:bookmarkEnd w:id="610"/>
      <w:bookmarkEnd w:id="61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13" w:name="_Hlk118993400"/>
      <w:r>
        <w:rPr>
          <w:rFonts w:hint="eastAsia" w:ascii="仿宋" w:hAnsi="仿宋" w:eastAsia="仿宋" w:cs="仿宋_GB2312"/>
          <w:color w:val="000000" w:themeColor="text1"/>
          <w:sz w:val="30"/>
          <w:szCs w:val="30"/>
          <w14:textFill>
            <w14:solidFill>
              <w14:schemeClr w14:val="tx1"/>
            </w14:solidFill>
          </w14:textFill>
        </w:rPr>
        <w:t>1．</w:t>
      </w:r>
      <w:bookmarkEnd w:id="613"/>
      <w:r>
        <w:rPr>
          <w:rFonts w:hint="eastAsia" w:ascii="仿宋" w:hAnsi="仿宋" w:eastAsia="仿宋" w:cs="仿宋_GB2312"/>
          <w:color w:val="000000" w:themeColor="text1"/>
          <w:sz w:val="30"/>
          <w:szCs w:val="30"/>
          <w14:textFill>
            <w14:solidFill>
              <w14:schemeClr w14:val="tx1"/>
            </w14:solidFill>
          </w14:textFill>
        </w:rPr>
        <w:t>在规定比赛时</w:t>
      </w:r>
      <w:bookmarkStart w:id="614" w:name="_Hlk117984826"/>
      <w:r>
        <w:rPr>
          <w:rFonts w:hint="eastAsia" w:ascii="仿宋" w:hAnsi="仿宋" w:eastAsia="仿宋" w:cs="仿宋_GB2312"/>
          <w:color w:val="000000" w:themeColor="text1"/>
          <w:sz w:val="30"/>
          <w:szCs w:val="30"/>
          <w14:textFill>
            <w14:solidFill>
              <w14:schemeClr w14:val="tx1"/>
            </w14:solidFill>
          </w14:textFill>
        </w:rPr>
        <w:t>间</w:t>
      </w:r>
      <w:bookmarkEnd w:id="614"/>
      <w:r>
        <w:rPr>
          <w:rFonts w:hint="eastAsia" w:ascii="仿宋" w:hAnsi="仿宋" w:eastAsia="仿宋" w:cs="仿宋_GB2312"/>
          <w:color w:val="000000" w:themeColor="text1"/>
          <w:sz w:val="30"/>
          <w:szCs w:val="30"/>
          <w14:textFill>
            <w14:solidFill>
              <w14:schemeClr w14:val="tx1"/>
            </w14:solidFill>
          </w14:textFill>
        </w:rPr>
        <w:t>内，未脱钩</w:t>
      </w:r>
      <w:bookmarkStart w:id="615" w:name="_Hlk117984858"/>
      <w:r>
        <w:rPr>
          <w:rFonts w:hint="eastAsia" w:ascii="仿宋" w:hAnsi="仿宋" w:eastAsia="仿宋" w:cs="仿宋_GB2312"/>
          <w:color w:val="000000" w:themeColor="text1"/>
          <w:sz w:val="30"/>
          <w:szCs w:val="30"/>
          <w14:textFill>
            <w14:solidFill>
              <w14:schemeClr w14:val="tx1"/>
            </w14:solidFill>
          </w14:textFill>
        </w:rPr>
        <w:t>者。</w:t>
      </w:r>
    </w:p>
    <w:bookmarkEnd w:id="615"/>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16" w:name="_Hlk117984933"/>
      <w:r>
        <w:rPr>
          <w:rFonts w:hint="eastAsia" w:ascii="仿宋" w:hAnsi="仿宋" w:eastAsia="仿宋" w:cs="仿宋_GB2312"/>
          <w:color w:val="000000" w:themeColor="text1"/>
          <w:sz w:val="30"/>
          <w:szCs w:val="30"/>
          <w14:textFill>
            <w14:solidFill>
              <w14:schemeClr w14:val="tx1"/>
            </w14:solidFill>
          </w14:textFill>
        </w:rPr>
        <w:t>2．第二次试飞</w:t>
      </w:r>
      <w:bookmarkEnd w:id="616"/>
      <w:r>
        <w:rPr>
          <w:rFonts w:hint="eastAsia" w:ascii="仿宋" w:hAnsi="仿宋" w:eastAsia="仿宋" w:cs="仿宋_GB2312"/>
          <w:color w:val="000000" w:themeColor="text1"/>
          <w:sz w:val="30"/>
          <w:szCs w:val="30"/>
          <w14:textFill>
            <w14:solidFill>
              <w14:schemeClr w14:val="tx1"/>
            </w14:solidFill>
          </w14:textFill>
        </w:rPr>
        <w:t>动力时间超时者</w:t>
      </w:r>
      <w:bookmarkStart w:id="617" w:name="_Hlk117984997"/>
      <w:r>
        <w:rPr>
          <w:rFonts w:hint="eastAsia" w:ascii="仿宋" w:hAnsi="仿宋" w:eastAsia="仿宋" w:cs="仿宋_GB2312"/>
          <w:color w:val="000000" w:themeColor="text1"/>
          <w:sz w:val="30"/>
          <w:szCs w:val="30"/>
          <w14:textFill>
            <w14:solidFill>
              <w14:schemeClr w14:val="tx1"/>
            </w14:solidFill>
          </w14:textFill>
        </w:rPr>
        <w:t>。</w:t>
      </w:r>
      <w:bookmarkEnd w:id="617"/>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3．第二次试飞带牵引线飞行者。</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4．用牵引线放飞模型时，允许以抛线方式脫钩，但不得抛出手持牵引装置，否则</w:t>
      </w:r>
      <w:bookmarkStart w:id="618" w:name="_Hlk118543511"/>
      <w:r>
        <w:rPr>
          <w:rFonts w:hint="eastAsia" w:ascii="仿宋" w:hAnsi="仿宋" w:eastAsia="仿宋" w:cs="仿宋_GB2312"/>
          <w:color w:val="000000" w:themeColor="text1"/>
          <w:sz w:val="30"/>
          <w:szCs w:val="30"/>
          <w14:textFill>
            <w14:solidFill>
              <w14:schemeClr w14:val="tx1"/>
            </w14:solidFill>
          </w14:textFill>
        </w:rPr>
        <w:t>判为零分。</w:t>
      </w:r>
      <w:bookmarkEnd w:id="61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5．加时赛只有1次试飞，犯规直接判为零分。</w:t>
      </w:r>
    </w:p>
    <w:bookmarkEnd w:id="607"/>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619" w:name="_Toc151985373"/>
      <w:bookmarkStart w:id="620" w:name="_Toc151991139"/>
      <w:bookmarkStart w:id="621" w:name="_Toc150185165"/>
      <w:r>
        <w:rPr>
          <w:rFonts w:hint="eastAsia" w:ascii="仿宋" w:hAnsi="仿宋" w:eastAsia="仿宋" w:cs="仿宋_GB2312"/>
          <w:b/>
          <w:color w:val="000000" w:themeColor="text1"/>
          <w:sz w:val="30"/>
          <w:szCs w:val="30"/>
          <w14:textFill>
            <w14:solidFill>
              <w14:schemeClr w14:val="tx1"/>
            </w14:solidFill>
          </w14:textFill>
        </w:rPr>
        <w:t>2.4.1</w:t>
      </w:r>
      <w:bookmarkStart w:id="622" w:name="_Hlk114821645"/>
      <w:r>
        <w:rPr>
          <w:rFonts w:hint="eastAsia" w:ascii="仿宋" w:hAnsi="仿宋" w:eastAsia="仿宋" w:cs="仿宋_GB2312"/>
          <w:b/>
          <w:color w:val="000000" w:themeColor="text1"/>
          <w:sz w:val="30"/>
          <w:szCs w:val="30"/>
          <w14:textFill>
            <w14:solidFill>
              <w14:schemeClr w14:val="tx1"/>
            </w14:solidFill>
          </w14:textFill>
        </w:rPr>
        <w:t>6迫降装置</w:t>
      </w:r>
      <w:bookmarkEnd w:id="619"/>
      <w:bookmarkEnd w:id="620"/>
      <w:bookmarkEnd w:id="621"/>
      <w:bookmarkEnd w:id="62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23" w:name="_Hlk120548525"/>
      <w:r>
        <w:rPr>
          <w:rFonts w:hint="eastAsia" w:ascii="仿宋" w:hAnsi="仿宋" w:eastAsia="仿宋" w:cs="仿宋_GB2312"/>
          <w:color w:val="000000" w:themeColor="text1"/>
          <w:sz w:val="30"/>
          <w:szCs w:val="30"/>
          <w14:textFill>
            <w14:solidFill>
              <w14:schemeClr w14:val="tx1"/>
            </w14:solidFill>
          </w14:textFill>
        </w:rPr>
        <w:t>1．</w:t>
      </w:r>
      <w:bookmarkEnd w:id="623"/>
      <w:r>
        <w:rPr>
          <w:rFonts w:hint="eastAsia" w:ascii="仿宋" w:hAnsi="仿宋" w:eastAsia="仿宋" w:cs="仿宋_GB2312"/>
          <w:bCs/>
          <w:color w:val="000000" w:themeColor="text1"/>
          <w:sz w:val="30"/>
          <w:szCs w:val="30"/>
          <w14:textFill>
            <w14:solidFill>
              <w14:schemeClr w14:val="tx1"/>
            </w14:solidFill>
          </w14:textFill>
        </w:rPr>
        <w:t>迫降</w:t>
      </w:r>
      <w:bookmarkStart w:id="624" w:name="_Hlk117519968"/>
      <w:r>
        <w:rPr>
          <w:rFonts w:hint="eastAsia" w:ascii="仿宋" w:hAnsi="仿宋" w:eastAsia="仿宋" w:cs="仿宋_GB2312"/>
          <w:bCs/>
          <w:color w:val="000000" w:themeColor="text1"/>
          <w:sz w:val="30"/>
          <w:szCs w:val="30"/>
          <w14:textFill>
            <w14:solidFill>
              <w14:schemeClr w14:val="tx1"/>
            </w14:solidFill>
          </w14:textFill>
        </w:rPr>
        <w:t>装置</w:t>
      </w:r>
      <w:bookmarkEnd w:id="624"/>
      <w:r>
        <w:rPr>
          <w:rFonts w:hint="eastAsia" w:ascii="仿宋" w:hAnsi="仿宋" w:eastAsia="仿宋" w:cs="仿宋_GB2312"/>
          <w:bCs/>
          <w:color w:val="000000" w:themeColor="text1"/>
          <w:sz w:val="30"/>
          <w:szCs w:val="30"/>
          <w14:textFill>
            <w14:solidFill>
              <w14:schemeClr w14:val="tx1"/>
            </w14:solidFill>
          </w14:textFill>
        </w:rPr>
        <w:t>只能使用机械阻尼装置或电子控置系统，严禁</w:t>
      </w:r>
      <w:r>
        <w:rPr>
          <w:rFonts w:hint="eastAsia" w:ascii="仿宋" w:hAnsi="仿宋" w:eastAsia="仿宋" w:cs="仿宋_GB2312"/>
          <w:color w:val="000000" w:themeColor="text1"/>
          <w:sz w:val="30"/>
          <w:szCs w:val="30"/>
          <w14:textFill>
            <w14:solidFill>
              <w14:schemeClr w14:val="tx1"/>
            </w14:solidFill>
          </w14:textFill>
        </w:rPr>
        <w:t>使用点燃迫降线控制迫降。</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2．允许使用功能仅限于控制迫降的遥控装置控制模型迫降。</w:t>
      </w:r>
    </w:p>
    <w:p>
      <w:pPr>
        <w:tabs>
          <w:tab w:val="left" w:pos="993"/>
        </w:tabs>
        <w:contextualSpacing/>
        <w:outlineLvl w:val="2"/>
        <w:rPr>
          <w:rFonts w:ascii="仿宋" w:hAnsi="仿宋" w:eastAsia="仿宋" w:cs="仿宋_GB2312"/>
          <w:b/>
          <w:color w:val="000000" w:themeColor="text1"/>
          <w:sz w:val="30"/>
          <w:szCs w:val="30"/>
          <w14:textFill>
            <w14:solidFill>
              <w14:schemeClr w14:val="tx1"/>
            </w14:solidFill>
          </w14:textFill>
        </w:rPr>
      </w:pPr>
      <w:bookmarkStart w:id="625" w:name="_Toc151991140"/>
      <w:bookmarkStart w:id="626" w:name="_Toc150185166"/>
      <w:bookmarkStart w:id="627" w:name="_Toc151985374"/>
      <w:r>
        <w:rPr>
          <w:rFonts w:hint="eastAsia" w:ascii="仿宋" w:hAnsi="仿宋" w:eastAsia="仿宋" w:cs="仿宋_GB2312"/>
          <w:b/>
          <w:color w:val="000000" w:themeColor="text1"/>
          <w:sz w:val="30"/>
          <w:szCs w:val="30"/>
          <w14:textFill>
            <w14:solidFill>
              <w14:schemeClr w14:val="tx1"/>
            </w14:solidFill>
          </w14:textFill>
        </w:rPr>
        <w:t>2.4.17 其它有关规定</w:t>
      </w:r>
      <w:bookmarkEnd w:id="625"/>
      <w:bookmarkEnd w:id="626"/>
      <w:bookmarkEnd w:id="627"/>
    </w:p>
    <w:p>
      <w:pPr>
        <w:tabs>
          <w:tab w:val="left" w:pos="993"/>
        </w:tabs>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28" w:name="_Toc150185167"/>
      <w:bookmarkStart w:id="629" w:name="_Toc31183"/>
      <w:r>
        <w:rPr>
          <w:rFonts w:hint="eastAsia" w:ascii="仿宋" w:hAnsi="仿宋" w:eastAsia="仿宋" w:cs="仿宋_GB2312"/>
          <w:color w:val="000000" w:themeColor="text1"/>
          <w:sz w:val="30"/>
          <w:szCs w:val="30"/>
          <w14:textFill>
            <w14:solidFill>
              <w14:schemeClr w14:val="tx1"/>
            </w14:solidFill>
          </w14:textFill>
        </w:rPr>
        <w:t>1．牵引线</w:t>
      </w:r>
      <w:bookmarkStart w:id="630" w:name="_Hlk116827637"/>
      <w:r>
        <w:rPr>
          <w:rFonts w:hint="eastAsia" w:ascii="仿宋" w:hAnsi="仿宋" w:eastAsia="仿宋" w:cs="仿宋_GB2312"/>
          <w:color w:val="000000" w:themeColor="text1"/>
          <w:sz w:val="30"/>
          <w:szCs w:val="30"/>
          <w14:textFill>
            <w14:solidFill>
              <w14:schemeClr w14:val="tx1"/>
            </w14:solidFill>
          </w14:textFill>
        </w:rPr>
        <w:t>审核需进行拉力试验,封存</w:t>
      </w:r>
      <w:bookmarkEnd w:id="630"/>
      <w:bookmarkStart w:id="631" w:name="_Hlk116828002"/>
      <w:r>
        <w:rPr>
          <w:rFonts w:hint="eastAsia" w:ascii="仿宋" w:hAnsi="仿宋" w:eastAsia="仿宋" w:cs="仿宋_GB2312"/>
          <w:color w:val="000000" w:themeColor="text1"/>
          <w:sz w:val="30"/>
          <w:szCs w:val="30"/>
          <w14:textFill>
            <w14:solidFill>
              <w14:schemeClr w14:val="tx1"/>
            </w14:solidFill>
          </w14:textFill>
        </w:rPr>
        <w:t>后交</w:t>
      </w:r>
      <w:bookmarkStart w:id="632" w:name="_Hlk121327127"/>
      <w:r>
        <w:rPr>
          <w:rFonts w:hint="eastAsia" w:ascii="仿宋" w:hAnsi="仿宋" w:eastAsia="仿宋" w:cs="仿宋_GB2312"/>
          <w:color w:val="000000" w:themeColor="text1"/>
          <w:sz w:val="30"/>
          <w:szCs w:val="30"/>
          <w14:textFill>
            <w14:solidFill>
              <w14:schemeClr w14:val="tx1"/>
            </w14:solidFill>
          </w14:textFill>
        </w:rPr>
        <w:t>裁判员</w:t>
      </w:r>
      <w:bookmarkEnd w:id="632"/>
      <w:r>
        <w:rPr>
          <w:rFonts w:hint="eastAsia" w:ascii="仿宋" w:hAnsi="仿宋" w:eastAsia="仿宋" w:cs="仿宋_GB2312"/>
          <w:color w:val="000000" w:themeColor="text1"/>
          <w:sz w:val="30"/>
          <w:szCs w:val="30"/>
          <w14:textFill>
            <w14:solidFill>
              <w14:schemeClr w14:val="tx1"/>
            </w14:solidFill>
          </w14:textFill>
        </w:rPr>
        <w:t>存放。</w:t>
      </w:r>
      <w:bookmarkEnd w:id="631"/>
      <w:r>
        <w:rPr>
          <w:rFonts w:hint="eastAsia" w:ascii="仿宋" w:hAnsi="仿宋" w:eastAsia="仿宋" w:cs="仿宋_GB2312"/>
          <w:color w:val="000000" w:themeColor="text1"/>
          <w:sz w:val="30"/>
          <w:szCs w:val="30"/>
          <w14:textFill>
            <w14:solidFill>
              <w14:schemeClr w14:val="tx1"/>
            </w14:solidFill>
          </w14:textFill>
        </w:rPr>
        <w:t>牵引放飞模型后，应立刻将牵引线和放飞装置</w:t>
      </w:r>
      <w:bookmarkStart w:id="633" w:name="_Hlk116827860"/>
      <w:r>
        <w:rPr>
          <w:rFonts w:hint="eastAsia" w:ascii="仿宋" w:hAnsi="仿宋" w:eastAsia="仿宋" w:cs="仿宋_GB2312"/>
          <w:color w:val="000000" w:themeColor="text1"/>
          <w:sz w:val="30"/>
          <w:szCs w:val="30"/>
          <w14:textFill>
            <w14:solidFill>
              <w14:schemeClr w14:val="tx1"/>
            </w14:solidFill>
          </w14:textFill>
        </w:rPr>
        <w:t>交</w:t>
      </w:r>
      <w:bookmarkStart w:id="634" w:name="_Hlk116313114"/>
      <w:bookmarkStart w:id="635" w:name="_Hlk116313173"/>
      <w:r>
        <w:rPr>
          <w:rFonts w:hint="eastAsia" w:ascii="仿宋" w:hAnsi="仿宋" w:eastAsia="仿宋" w:cs="仿宋_GB2312"/>
          <w:color w:val="000000" w:themeColor="text1"/>
          <w:sz w:val="30"/>
          <w:szCs w:val="30"/>
          <w14:textFill>
            <w14:solidFill>
              <w14:schemeClr w14:val="tx1"/>
            </w14:solidFill>
          </w14:textFill>
        </w:rPr>
        <w:t>还</w:t>
      </w:r>
      <w:bookmarkEnd w:id="634"/>
      <w:bookmarkStart w:id="636" w:name="_Hlk121327136"/>
      <w:r>
        <w:rPr>
          <w:rFonts w:hint="eastAsia" w:ascii="仿宋" w:hAnsi="仿宋" w:eastAsia="仿宋" w:cs="仿宋_GB2312"/>
          <w:color w:val="000000" w:themeColor="text1"/>
          <w:sz w:val="30"/>
          <w:szCs w:val="30"/>
          <w14:textFill>
            <w14:solidFill>
              <w14:schemeClr w14:val="tx1"/>
            </w14:solidFill>
          </w14:textFill>
        </w:rPr>
        <w:t>裁判员</w:t>
      </w:r>
      <w:bookmarkEnd w:id="636"/>
      <w:r>
        <w:rPr>
          <w:rFonts w:hint="eastAsia" w:ascii="仿宋" w:hAnsi="仿宋" w:eastAsia="仿宋" w:cs="仿宋_GB2312"/>
          <w:color w:val="000000" w:themeColor="text1"/>
          <w:sz w:val="30"/>
          <w:szCs w:val="30"/>
          <w14:textFill>
            <w14:solidFill>
              <w14:schemeClr w14:val="tx1"/>
            </w14:solidFill>
          </w14:textFill>
        </w:rPr>
        <w:t>收存</w:t>
      </w:r>
      <w:bookmarkEnd w:id="635"/>
      <w:r>
        <w:rPr>
          <w:rFonts w:hint="eastAsia" w:ascii="仿宋" w:hAnsi="仿宋" w:eastAsia="仿宋" w:cs="仿宋_GB2312"/>
          <w:color w:val="000000" w:themeColor="text1"/>
          <w:sz w:val="30"/>
          <w:szCs w:val="30"/>
          <w14:textFill>
            <w14:solidFill>
              <w14:schemeClr w14:val="tx1"/>
            </w14:solidFill>
          </w14:textFill>
        </w:rPr>
        <w:t>。</w:t>
      </w:r>
      <w:bookmarkEnd w:id="628"/>
      <w:bookmarkEnd w:id="629"/>
      <w:bookmarkEnd w:id="633"/>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bookmarkStart w:id="637" w:name="_Hlk120915378"/>
      <w:r>
        <w:rPr>
          <w:rFonts w:hint="eastAsia" w:ascii="仿宋" w:hAnsi="仿宋" w:eastAsia="仿宋" w:cs="仿宋_GB2312"/>
          <w:color w:val="000000" w:themeColor="text1"/>
          <w:sz w:val="30"/>
          <w:szCs w:val="30"/>
          <w14:textFill>
            <w14:solidFill>
              <w14:schemeClr w14:val="tx1"/>
            </w14:solidFill>
          </w14:textFill>
        </w:rPr>
        <w:t>．</w:t>
      </w:r>
      <w:bookmarkEnd w:id="637"/>
      <w:r>
        <w:rPr>
          <w:rFonts w:hint="eastAsia" w:ascii="仿宋" w:hAnsi="仿宋" w:eastAsia="仿宋" w:cs="仿宋_GB2312"/>
          <w:color w:val="000000" w:themeColor="text1"/>
          <w:sz w:val="30"/>
          <w:szCs w:val="30"/>
          <w14:textFill>
            <w14:solidFill>
              <w14:schemeClr w14:val="tx1"/>
            </w14:solidFill>
          </w14:textFill>
        </w:rPr>
        <w:t>橡筋审核后封存交裁判员存放。每次飞行时，应在裁判员的监督下安装</w:t>
      </w:r>
      <w:bookmarkStart w:id="638" w:name="_Hlk116313231"/>
      <w:r>
        <w:rPr>
          <w:rFonts w:hint="eastAsia" w:ascii="仿宋" w:hAnsi="仿宋" w:eastAsia="仿宋" w:cs="仿宋_GB2312"/>
          <w:color w:val="000000" w:themeColor="text1"/>
          <w:sz w:val="30"/>
          <w:szCs w:val="30"/>
          <w14:textFill>
            <w14:solidFill>
              <w14:schemeClr w14:val="tx1"/>
            </w14:solidFill>
          </w14:textFill>
        </w:rPr>
        <w:t>橡筋</w:t>
      </w:r>
      <w:bookmarkEnd w:id="638"/>
      <w:r>
        <w:rPr>
          <w:rFonts w:hint="eastAsia" w:ascii="仿宋" w:hAnsi="仿宋" w:eastAsia="仿宋" w:cs="仿宋_GB2312"/>
          <w:color w:val="000000" w:themeColor="text1"/>
          <w:sz w:val="30"/>
          <w:szCs w:val="30"/>
          <w14:textFill>
            <w14:solidFill>
              <w14:schemeClr w14:val="tx1"/>
            </w14:solidFill>
          </w14:textFill>
        </w:rPr>
        <w:t>。待比赛用的橡筋，仍继续由裁判员收存。</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3．电热式活塞发动机油料</w:t>
      </w:r>
      <w:r>
        <w:rPr>
          <w:rFonts w:hint="eastAsia" w:ascii="仿宋" w:hAnsi="仿宋" w:eastAsia="仿宋" w:cs="仿宋_GB2312"/>
          <w:color w:val="000000" w:themeColor="text1"/>
          <w:kern w:val="0"/>
          <w:sz w:val="30"/>
          <w:szCs w:val="30"/>
          <w14:textFill>
            <w14:solidFill>
              <w14:schemeClr w14:val="tx1"/>
            </w14:solidFill>
          </w14:textFill>
        </w:rPr>
        <w:t>由竞赛组织者统一提供，裁判员在比赛中,须对运动员进行清洗油箱和加注油料过程监督。</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639" w:name="_Toc151985375"/>
      <w:bookmarkStart w:id="640" w:name="_Toc150185168"/>
      <w:bookmarkStart w:id="641" w:name="_Toc151991141"/>
      <w:r>
        <w:rPr>
          <w:rFonts w:hint="eastAsia" w:ascii="仿宋" w:hAnsi="仿宋" w:eastAsia="仿宋" w:cs="仿宋_GB2312"/>
          <w:b/>
          <w:color w:val="000000" w:themeColor="text1"/>
          <w:sz w:val="30"/>
          <w:szCs w:val="30"/>
          <w14:textFill>
            <w14:solidFill>
              <w14:schemeClr w14:val="tx1"/>
            </w14:solidFill>
          </w14:textFill>
        </w:rPr>
        <w:t>2.4.18 成绩评定</w:t>
      </w:r>
      <w:bookmarkEnd w:id="639"/>
      <w:bookmarkEnd w:id="640"/>
      <w:bookmarkEnd w:id="64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42" w:name="_Hlk130484966"/>
      <w:r>
        <w:rPr>
          <w:rFonts w:hint="eastAsia" w:ascii="仿宋" w:hAnsi="仿宋" w:eastAsia="仿宋" w:cs="仿宋_GB2312"/>
          <w:color w:val="000000" w:themeColor="text1"/>
          <w:sz w:val="30"/>
          <w:szCs w:val="30"/>
          <w14:textFill>
            <w14:solidFill>
              <w14:schemeClr w14:val="tx1"/>
            </w14:solidFill>
          </w14:textFill>
        </w:rPr>
        <w:t>1．初级、一级项目2轮</w:t>
      </w:r>
      <w:bookmarkStart w:id="643" w:name="_Hlk130485251"/>
      <w:r>
        <w:rPr>
          <w:rFonts w:hint="eastAsia" w:ascii="仿宋" w:hAnsi="仿宋" w:eastAsia="仿宋" w:cs="仿宋_GB2312"/>
          <w:color w:val="000000" w:themeColor="text1"/>
          <w:sz w:val="30"/>
          <w:szCs w:val="30"/>
          <w14:textFill>
            <w14:solidFill>
              <w14:schemeClr w14:val="tx1"/>
            </w14:solidFill>
          </w14:textFill>
        </w:rPr>
        <w:t>飞行成绩，</w:t>
      </w:r>
      <w:bookmarkEnd w:id="642"/>
      <w:bookmarkEnd w:id="643"/>
      <w:r>
        <w:rPr>
          <w:rFonts w:hint="eastAsia" w:ascii="仿宋" w:hAnsi="仿宋" w:eastAsia="仿宋" w:cs="仿宋_GB2312"/>
          <w:color w:val="000000" w:themeColor="text1"/>
          <w:sz w:val="30"/>
          <w:szCs w:val="30"/>
          <w14:textFill>
            <w14:solidFill>
              <w14:schemeClr w14:val="tx1"/>
            </w14:solidFill>
          </w14:textFill>
        </w:rPr>
        <w:t>以2轮成绩之和为正式比赛成绩。2轮成绩之和相同，则以最高1轮成绩确定名次，高者列前。成绩仍相同，进行一轮绝对留空时间的附加赛，以包括附加赛在内的各轮成绩之和为个人比赛成绩；二人以上2轮达到最大测定时间</w:t>
      </w:r>
      <w:r>
        <w:rPr>
          <w:rFonts w:hint="eastAsia" w:ascii="仿宋" w:hAnsi="仿宋" w:eastAsia="仿宋" w:cs="仿宋_GB2312"/>
          <w:bCs/>
          <w:color w:val="000000" w:themeColor="text1"/>
          <w:sz w:val="30"/>
          <w:szCs w:val="30"/>
          <w14:textFill>
            <w14:solidFill>
              <w14:schemeClr w14:val="tx1"/>
            </w14:solidFill>
          </w14:textFill>
        </w:rPr>
        <w:t>（满分）</w:t>
      </w:r>
      <w:r>
        <w:rPr>
          <w:rFonts w:hint="eastAsia" w:ascii="仿宋" w:hAnsi="仿宋" w:eastAsia="仿宋" w:cs="仿宋_GB2312"/>
          <w:color w:val="000000" w:themeColor="text1"/>
          <w:sz w:val="30"/>
          <w:szCs w:val="30"/>
          <w14:textFill>
            <w14:solidFill>
              <w14:schemeClr w14:val="tx1"/>
            </w14:solidFill>
          </w14:textFill>
        </w:rPr>
        <w:t>，则进行加时赛，直到飞不满为止，以包括加时赛在内的各轮成绩之和为个人比赛成绩。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44" w:name="_Hlk130485008"/>
      <w:r>
        <w:rPr>
          <w:rFonts w:hint="eastAsia" w:ascii="仿宋" w:hAnsi="仿宋" w:eastAsia="仿宋" w:cs="仿宋_GB2312"/>
          <w:color w:val="000000" w:themeColor="text1"/>
          <w:sz w:val="30"/>
          <w:szCs w:val="30"/>
          <w14:textFill>
            <w14:solidFill>
              <w14:schemeClr w14:val="tx1"/>
            </w14:solidFill>
          </w14:textFill>
        </w:rPr>
        <w:t>2．二、三级项目</w:t>
      </w:r>
      <w:bookmarkEnd w:id="644"/>
      <w:r>
        <w:rPr>
          <w:rFonts w:hint="eastAsia" w:ascii="仿宋" w:hAnsi="仿宋" w:eastAsia="仿宋" w:cs="仿宋_GB2312"/>
          <w:color w:val="000000" w:themeColor="text1"/>
          <w:sz w:val="30"/>
          <w:szCs w:val="30"/>
          <w14:textFill>
            <w14:solidFill>
              <w14:schemeClr w14:val="tx1"/>
            </w14:solidFill>
          </w14:textFill>
        </w:rPr>
        <w:t>3轮飞行成绩，以各轮成绩之和为正式比赛成绩。3轮成绩之和相同，则以最高1轮成绩确定名次，高者列前，成绩仍相同，则以次高1轮成绩确定名次，次高1轮成绩还相同，进行一轮绝对留空时间的附加赛，以包括附加赛在内的各轮成绩之和为个人比赛成绩；二人以上3轮都达到最大测定时间</w:t>
      </w:r>
      <w:r>
        <w:rPr>
          <w:rFonts w:hint="eastAsia" w:ascii="仿宋" w:hAnsi="仿宋" w:eastAsia="仿宋" w:cs="仿宋_GB2312"/>
          <w:bCs/>
          <w:color w:val="000000" w:themeColor="text1"/>
          <w:sz w:val="30"/>
          <w:szCs w:val="30"/>
          <w14:textFill>
            <w14:solidFill>
              <w14:schemeClr w14:val="tx1"/>
            </w14:solidFill>
          </w14:textFill>
        </w:rPr>
        <w:t>（满分）</w:t>
      </w:r>
      <w:r>
        <w:rPr>
          <w:rFonts w:hint="eastAsia" w:ascii="仿宋" w:hAnsi="仿宋" w:eastAsia="仿宋" w:cs="仿宋_GB2312"/>
          <w:color w:val="000000" w:themeColor="text1"/>
          <w:sz w:val="30"/>
          <w:szCs w:val="30"/>
          <w14:textFill>
            <w14:solidFill>
              <w14:schemeClr w14:val="tx1"/>
            </w14:solidFill>
          </w14:textFill>
        </w:rPr>
        <w:t>，则进行加时赛，直到飞不满为止，以包括加时赛在内的各轮成绩之和为个人比赛成绩。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645" w:name="_Hlk130483389"/>
      <w:bookmarkStart w:id="646" w:name="_Hlk130485042"/>
      <w:r>
        <w:rPr>
          <w:rFonts w:hint="eastAsia" w:ascii="仿宋" w:hAnsi="仿宋" w:eastAsia="仿宋" w:cs="仿宋_GB2312"/>
          <w:color w:val="000000" w:themeColor="text1"/>
          <w:sz w:val="30"/>
          <w:szCs w:val="30"/>
          <w14:textFill>
            <w14:solidFill>
              <w14:schemeClr w14:val="tx1"/>
            </w14:solidFill>
          </w14:textFill>
        </w:rPr>
        <w:t>3．</w:t>
      </w:r>
      <w:bookmarkEnd w:id="645"/>
      <w:r>
        <w:rPr>
          <w:rFonts w:hint="eastAsia" w:ascii="仿宋" w:hAnsi="仿宋" w:eastAsia="仿宋" w:cs="仿宋_GB2312"/>
          <w:color w:val="000000" w:themeColor="text1"/>
          <w:sz w:val="30"/>
          <w:szCs w:val="30"/>
          <w14:textFill>
            <w14:solidFill>
              <w14:schemeClr w14:val="tx1"/>
            </w14:solidFill>
          </w14:textFill>
        </w:rPr>
        <w:t>国际级项目5至7轮飞行成绩，</w:t>
      </w:r>
      <w:bookmarkEnd w:id="646"/>
      <w:r>
        <w:rPr>
          <w:rFonts w:hint="eastAsia" w:ascii="仿宋" w:hAnsi="仿宋" w:eastAsia="仿宋" w:cs="仿宋_GB2312"/>
          <w:color w:val="000000" w:themeColor="text1"/>
          <w:sz w:val="30"/>
          <w:szCs w:val="30"/>
          <w14:textFill>
            <w14:solidFill>
              <w14:schemeClr w14:val="tx1"/>
            </w14:solidFill>
          </w14:textFill>
        </w:rPr>
        <w:t>以各轮成绩之和作为正式比赛成绩。二人以上各轮成绩</w:t>
      </w:r>
      <w:r>
        <w:rPr>
          <w:rFonts w:hint="eastAsia" w:ascii="仿宋" w:hAnsi="仿宋" w:eastAsia="仿宋" w:cs="仿宋_GB2312"/>
          <w:color w:val="000000" w:themeColor="text1"/>
          <w:sz w:val="30"/>
          <w:szCs w:val="24"/>
          <w14:textFill>
            <w14:solidFill>
              <w14:schemeClr w14:val="tx1"/>
            </w14:solidFill>
          </w14:textFill>
        </w:rPr>
        <w:t>之和相同，</w:t>
      </w:r>
      <w:r>
        <w:rPr>
          <w:rFonts w:hint="eastAsia" w:ascii="仿宋" w:hAnsi="仿宋" w:eastAsia="仿宋" w:cs="仿宋_GB2312"/>
          <w:color w:val="000000" w:themeColor="text1"/>
          <w:sz w:val="30"/>
          <w:szCs w:val="30"/>
          <w14:textFill>
            <w14:solidFill>
              <w14:schemeClr w14:val="tx1"/>
            </w14:solidFill>
          </w14:textFill>
        </w:rPr>
        <w:t>进行一轮绝对留空时间的附加赛，以包括附加赛在内的各轮成绩之和为个人比赛成绩；二人以上各轮成绩</w:t>
      </w:r>
      <w:r>
        <w:rPr>
          <w:rFonts w:hint="eastAsia" w:ascii="仿宋" w:hAnsi="仿宋" w:eastAsia="仿宋" w:cs="仿宋_GB2312"/>
          <w:color w:val="000000" w:themeColor="text1"/>
          <w:sz w:val="30"/>
          <w:szCs w:val="24"/>
          <w14:textFill>
            <w14:solidFill>
              <w14:schemeClr w14:val="tx1"/>
            </w14:solidFill>
          </w14:textFill>
        </w:rPr>
        <w:t>之和仍</w:t>
      </w:r>
      <w:r>
        <w:rPr>
          <w:rFonts w:hint="eastAsia" w:ascii="仿宋" w:hAnsi="仿宋" w:eastAsia="仿宋" w:cs="仿宋_GB2312"/>
          <w:color w:val="000000" w:themeColor="text1"/>
          <w:sz w:val="30"/>
          <w:szCs w:val="30"/>
          <w14:textFill>
            <w14:solidFill>
              <w14:schemeClr w14:val="tx1"/>
            </w14:solidFill>
          </w14:textFill>
        </w:rPr>
        <w:t>都达到最大测定时间</w:t>
      </w:r>
      <w:r>
        <w:rPr>
          <w:rFonts w:hint="eastAsia" w:ascii="仿宋" w:hAnsi="仿宋" w:eastAsia="仿宋" w:cs="仿宋_GB2312"/>
          <w:bCs/>
          <w:color w:val="000000" w:themeColor="text1"/>
          <w:sz w:val="30"/>
          <w:szCs w:val="30"/>
          <w14:textFill>
            <w14:solidFill>
              <w14:schemeClr w14:val="tx1"/>
            </w14:solidFill>
          </w14:textFill>
        </w:rPr>
        <w:t>（满分）</w:t>
      </w:r>
      <w:r>
        <w:rPr>
          <w:rFonts w:hint="eastAsia" w:ascii="仿宋" w:hAnsi="仿宋" w:eastAsia="仿宋" w:cs="仿宋_GB2312"/>
          <w:color w:val="000000" w:themeColor="text1"/>
          <w:sz w:val="30"/>
          <w:szCs w:val="30"/>
          <w14:textFill>
            <w14:solidFill>
              <w14:schemeClr w14:val="tx1"/>
            </w14:solidFill>
          </w14:textFill>
        </w:rPr>
        <w:t>，则进行加时赛，直到决出名次为止。</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4．竞赛细则另有规定的，按细则执行。</w:t>
      </w:r>
    </w:p>
    <w:p>
      <w:pPr>
        <w:tabs>
          <w:tab w:val="left" w:pos="630"/>
        </w:tabs>
        <w:adjustRightInd w:val="0"/>
        <w:contextualSpacing/>
        <w:outlineLvl w:val="2"/>
        <w:rPr>
          <w:rFonts w:ascii="仿宋" w:hAnsi="仿宋" w:eastAsia="仿宋" w:cs="仿宋_GB2312"/>
          <w:b/>
          <w:bCs/>
          <w:color w:val="000000" w:themeColor="text1"/>
          <w:kern w:val="0"/>
          <w:sz w:val="30"/>
          <w:szCs w:val="30"/>
          <w14:textFill>
            <w14:solidFill>
              <w14:schemeClr w14:val="tx1"/>
            </w14:solidFill>
          </w14:textFill>
        </w:rPr>
      </w:pPr>
      <w:r>
        <w:rPr>
          <w:rFonts w:hint="eastAsia" w:ascii="仿宋" w:hAnsi="仿宋" w:eastAsia="仿宋" w:cs="仿宋_GB2312"/>
          <w:b/>
          <w:bCs/>
          <w:color w:val="000000" w:themeColor="text1"/>
          <w:kern w:val="0"/>
          <w:sz w:val="30"/>
          <w:szCs w:val="30"/>
          <w14:textFill>
            <w14:solidFill>
              <w14:schemeClr w14:val="tx1"/>
            </w14:solidFill>
          </w14:textFill>
        </w:rPr>
        <w:t xml:space="preserve"> </w:t>
      </w:r>
      <w:bookmarkStart w:id="647" w:name="_Toc151991142"/>
      <w:bookmarkStart w:id="648" w:name="_Toc151985376"/>
      <w:bookmarkStart w:id="649" w:name="_Toc150185169"/>
      <w:r>
        <w:rPr>
          <w:rFonts w:hint="eastAsia" w:ascii="仿宋" w:hAnsi="仿宋" w:eastAsia="仿宋" w:cs="仿宋_GB2312"/>
          <w:b/>
          <w:bCs/>
          <w:color w:val="000000" w:themeColor="text1"/>
          <w:sz w:val="30"/>
          <w:szCs w:val="30"/>
          <w14:textFill>
            <w14:solidFill>
              <w14:schemeClr w14:val="tx1"/>
            </w14:solidFill>
          </w14:textFill>
        </w:rPr>
        <w:t xml:space="preserve">2.4.19 </w:t>
      </w:r>
      <w:r>
        <w:rPr>
          <w:rFonts w:hint="eastAsia" w:ascii="仿宋" w:hAnsi="仿宋" w:eastAsia="仿宋" w:cs="仿宋_GB2312"/>
          <w:b/>
          <w:bCs/>
          <w:color w:val="000000" w:themeColor="text1"/>
          <w:kern w:val="0"/>
          <w:sz w:val="30"/>
          <w:szCs w:val="30"/>
          <w14:textFill>
            <w14:solidFill>
              <w14:schemeClr w14:val="tx1"/>
            </w14:solidFill>
          </w14:textFill>
        </w:rPr>
        <w:t>裁判计时设备</w:t>
      </w:r>
      <w:bookmarkEnd w:id="647"/>
      <w:bookmarkEnd w:id="648"/>
      <w:bookmarkEnd w:id="649"/>
    </w:p>
    <w:p>
      <w:pPr>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1．秒表或计时器，</w:t>
      </w:r>
      <w:bookmarkStart w:id="650" w:name="_Hlk121157978"/>
      <w:r>
        <w:rPr>
          <w:rFonts w:hint="eastAsia" w:ascii="仿宋" w:hAnsi="仿宋" w:eastAsia="仿宋" w:cs="仿宋_GB2312"/>
          <w:color w:val="000000" w:themeColor="text1"/>
          <w:sz w:val="30"/>
          <w:szCs w:val="30"/>
          <w14:textFill>
            <w14:solidFill>
              <w14:schemeClr w14:val="tx1"/>
            </w14:solidFill>
          </w14:textFill>
        </w:rPr>
        <w:t>精度</w:t>
      </w:r>
      <w:bookmarkEnd w:id="650"/>
      <w:r>
        <w:rPr>
          <w:rFonts w:hint="eastAsia" w:ascii="仿宋" w:hAnsi="仿宋" w:eastAsia="仿宋" w:cs="仿宋_GB2312"/>
          <w:color w:val="000000" w:themeColor="text1"/>
          <w:sz w:val="30"/>
          <w:szCs w:val="30"/>
          <w14:textFill>
            <w14:solidFill>
              <w14:schemeClr w14:val="tx1"/>
            </w14:solidFill>
          </w14:textFill>
        </w:rPr>
        <w:t>至少为1/100秒</w:t>
      </w:r>
      <w:r>
        <w:rPr>
          <w:rFonts w:hint="eastAsia" w:ascii="微软雅黑" w:hAnsi="微软雅黑" w:eastAsia="微软雅黑" w:cs="微软雅黑"/>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2．电子计时器，</w:t>
      </w:r>
      <w:r>
        <w:rPr>
          <w:rFonts w:hint="eastAsia" w:ascii="仿宋" w:hAnsi="仿宋" w:eastAsia="仿宋" w:cs="仿宋_GB2312"/>
          <w:color w:val="000000" w:themeColor="text1"/>
          <w:kern w:val="0"/>
          <w:sz w:val="30"/>
          <w:szCs w:val="30"/>
          <w14:textFill>
            <w14:solidFill>
              <w14:schemeClr w14:val="tx1"/>
            </w14:solidFill>
          </w14:textFill>
        </w:rPr>
        <w:t>必须符合相关技朮要求和精度要求</w:t>
      </w:r>
      <w:r>
        <w:rPr>
          <w:rFonts w:hint="eastAsia" w:ascii="仿宋" w:hAnsi="仿宋" w:eastAsia="仿宋" w:cs="仿宋_GB2312"/>
          <w:color w:val="000000" w:themeColor="text1"/>
          <w:sz w:val="30"/>
          <w:szCs w:val="30"/>
          <w14:textFill>
            <w14:solidFill>
              <w14:schemeClr w14:val="tx1"/>
            </w14:solidFill>
          </w14:textFill>
        </w:rPr>
        <w:t>。</w:t>
      </w:r>
    </w:p>
    <w:p>
      <w:pPr>
        <w:tabs>
          <w:tab w:val="left" w:pos="630"/>
        </w:tabs>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651" w:name="_Toc150185170"/>
      <w:bookmarkStart w:id="652" w:name="_Toc11716"/>
      <w:r>
        <w:rPr>
          <w:rFonts w:hint="eastAsia" w:ascii="仿宋" w:hAnsi="仿宋" w:eastAsia="仿宋" w:cs="仿宋_GB2312"/>
          <w:color w:val="000000" w:themeColor="text1"/>
          <w:kern w:val="0"/>
          <w:sz w:val="30"/>
          <w:szCs w:val="30"/>
          <w14:textFill>
            <w14:solidFill>
              <w14:schemeClr w14:val="tx1"/>
            </w14:solidFill>
          </w14:textFill>
        </w:rPr>
        <w:t>3．机载自动计时器，必须符合国标技朮和精度要求，并经中国航空运动协会授权使用。</w:t>
      </w:r>
      <w:bookmarkEnd w:id="651"/>
      <w:bookmarkEnd w:id="652"/>
    </w:p>
    <w:bookmarkEnd w:id="466"/>
    <w:p>
      <w:pPr>
        <w:contextualSpacing/>
        <w:outlineLvl w:val="1"/>
        <w:rPr>
          <w:rFonts w:ascii="仿宋" w:hAnsi="仿宋" w:eastAsia="仿宋" w:cs="仿宋_GB2312"/>
          <w:b/>
          <w:color w:val="000000" w:themeColor="text1"/>
          <w:sz w:val="32"/>
          <w:szCs w:val="24"/>
          <w:shd w:val="pct10" w:color="auto" w:fill="FFFFFF"/>
          <w14:textFill>
            <w14:solidFill>
              <w14:schemeClr w14:val="tx1"/>
            </w14:solidFill>
          </w14:textFill>
        </w:rPr>
      </w:pPr>
      <w:bookmarkStart w:id="653" w:name="_Toc151991143"/>
      <w:bookmarkStart w:id="654" w:name="_Hlk120553375"/>
      <w:bookmarkStart w:id="655" w:name="_Hlk117893009"/>
      <w:bookmarkStart w:id="656" w:name="_Hlk117892141"/>
      <w:r>
        <w:rPr>
          <w:rFonts w:hint="eastAsia" w:ascii="仿宋" w:hAnsi="仿宋" w:eastAsia="仿宋" w:cs="仿宋_GB2312"/>
          <w:b/>
          <w:color w:val="000000" w:themeColor="text1"/>
          <w:sz w:val="32"/>
          <w:szCs w:val="24"/>
          <w14:textFill>
            <w14:solidFill>
              <w14:schemeClr w14:val="tx1"/>
            </w14:solidFill>
          </w14:textFill>
        </w:rPr>
        <w:t>2.</w:t>
      </w:r>
      <w:bookmarkStart w:id="657" w:name="_Hlk122162043"/>
      <w:r>
        <w:rPr>
          <w:rFonts w:hint="eastAsia" w:ascii="仿宋" w:hAnsi="仿宋" w:eastAsia="仿宋" w:cs="仿宋_GB2312"/>
          <w:b/>
          <w:color w:val="000000" w:themeColor="text1"/>
          <w:sz w:val="32"/>
          <w:szCs w:val="24"/>
          <w14:textFill>
            <w14:solidFill>
              <w14:schemeClr w14:val="tx1"/>
            </w14:solidFill>
          </w14:textFill>
        </w:rPr>
        <w:t>5 牵引</w:t>
      </w:r>
      <w:bookmarkEnd w:id="657"/>
      <w:r>
        <w:rPr>
          <w:rFonts w:hint="eastAsia" w:ascii="仿宋" w:hAnsi="仿宋" w:eastAsia="仿宋" w:cs="仿宋_GB2312"/>
          <w:b/>
          <w:color w:val="000000" w:themeColor="text1"/>
          <w:sz w:val="32"/>
          <w:szCs w:val="24"/>
          <w14:textFill>
            <w14:solidFill>
              <w14:schemeClr w14:val="tx1"/>
            </w14:solidFill>
          </w14:textFill>
        </w:rPr>
        <w:t>模型滑翔机（牵引）</w:t>
      </w:r>
      <w:bookmarkEnd w:id="653"/>
    </w:p>
    <w:bookmarkEnd w:id="654"/>
    <w:p>
      <w:pPr>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658" w:name="_Hlk120913151"/>
      <w:bookmarkStart w:id="659" w:name="_Toc150185172"/>
      <w:bookmarkStart w:id="660" w:name="_Toc151991144"/>
      <w:r>
        <w:rPr>
          <w:rFonts w:hint="eastAsia" w:ascii="仿宋" w:hAnsi="仿宋" w:eastAsia="仿宋" w:cs="仿宋_GB2312"/>
          <w:b/>
          <w:color w:val="000000" w:themeColor="text1"/>
          <w:sz w:val="30"/>
          <w:szCs w:val="30"/>
          <w14:textFill>
            <w14:solidFill>
              <w14:schemeClr w14:val="tx1"/>
            </w14:solidFill>
          </w14:textFill>
        </w:rPr>
        <w:t>2.</w:t>
      </w:r>
      <w:bookmarkEnd w:id="658"/>
      <w:r>
        <w:rPr>
          <w:rFonts w:hint="eastAsia" w:ascii="仿宋" w:hAnsi="仿宋" w:eastAsia="仿宋" w:cs="仿宋_GB2312"/>
          <w:b/>
          <w:color w:val="000000" w:themeColor="text1"/>
          <w:sz w:val="30"/>
          <w:szCs w:val="30"/>
          <w14:textFill>
            <w14:solidFill>
              <w14:schemeClr w14:val="tx1"/>
            </w14:solidFill>
          </w14:textFill>
        </w:rPr>
        <w:t>5.1定义</w:t>
      </w:r>
      <w:bookmarkEnd w:id="659"/>
      <w:bookmarkEnd w:id="660"/>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指没有推进装置，运动员通过牵引线牵引使模型升空，由空气动力作用在保持不变的翼面上而产生升力的航空模型。</w:t>
      </w:r>
    </w:p>
    <w:p>
      <w:pPr>
        <w:contextualSpacing/>
        <w:outlineLvl w:val="2"/>
        <w:rPr>
          <w:rFonts w:ascii="仿宋" w:hAnsi="仿宋" w:eastAsia="仿宋" w:cs="仿宋_GB2312"/>
          <w:b/>
          <w:color w:val="000000" w:themeColor="text1"/>
          <w:sz w:val="32"/>
          <w14:textFill>
            <w14:solidFill>
              <w14:schemeClr w14:val="tx1"/>
            </w14:solidFill>
          </w14:textFill>
        </w:rPr>
      </w:pPr>
      <w:bookmarkStart w:id="661" w:name="_Hlk118996306"/>
      <w:bookmarkStart w:id="662" w:name="_Toc151991145"/>
      <w:bookmarkStart w:id="663" w:name="_Toc150185173"/>
      <w:r>
        <w:rPr>
          <w:rFonts w:hint="eastAsia" w:ascii="仿宋" w:hAnsi="仿宋" w:eastAsia="仿宋" w:cs="仿宋_GB2312"/>
          <w:b/>
          <w:color w:val="000000" w:themeColor="text1"/>
          <w:sz w:val="30"/>
          <w:szCs w:val="30"/>
          <w14:textFill>
            <w14:solidFill>
              <w14:schemeClr w14:val="tx1"/>
            </w14:solidFill>
          </w14:textFill>
        </w:rPr>
        <w:t>2.5.2</w:t>
      </w:r>
      <w:bookmarkEnd w:id="661"/>
      <w:bookmarkStart w:id="664" w:name="_Hlk124098320"/>
      <w:bookmarkStart w:id="665" w:name="_Hlk115126225"/>
      <w:r>
        <w:rPr>
          <w:rFonts w:hint="eastAsia" w:ascii="仿宋" w:hAnsi="仿宋" w:eastAsia="仿宋" w:cs="仿宋_GB2312"/>
          <w:b/>
          <w:color w:val="000000" w:themeColor="text1"/>
          <w:sz w:val="30"/>
          <w:szCs w:val="30"/>
          <w14:textFill>
            <w14:solidFill>
              <w14:schemeClr w14:val="tx1"/>
            </w14:solidFill>
          </w14:textFill>
        </w:rPr>
        <w:t>项目分级与技术</w:t>
      </w:r>
      <w:bookmarkEnd w:id="664"/>
      <w:r>
        <w:rPr>
          <w:rFonts w:hint="eastAsia" w:ascii="仿宋" w:hAnsi="仿宋" w:eastAsia="仿宋" w:cs="仿宋_GB2312"/>
          <w:b/>
          <w:color w:val="000000" w:themeColor="text1"/>
          <w:sz w:val="30"/>
          <w:szCs w:val="30"/>
          <w14:textFill>
            <w14:solidFill>
              <w14:schemeClr w14:val="tx1"/>
            </w14:solidFill>
          </w14:textFill>
        </w:rPr>
        <w:t>要求</w:t>
      </w:r>
      <w:bookmarkEnd w:id="662"/>
      <w:bookmarkEnd w:id="663"/>
    </w:p>
    <w:bookmarkEnd w:id="665"/>
    <w:p>
      <w:pPr>
        <w:numPr>
          <w:ilvl w:val="0"/>
          <w:numId w:val="6"/>
        </w:numPr>
        <w:ind w:left="629"/>
        <w:contextualSpacing/>
        <w:outlineLvl w:val="2"/>
        <w:rPr>
          <w:rFonts w:ascii="仿宋" w:hAnsi="仿宋" w:eastAsia="仿宋" w:cs="仿宋_GB2312"/>
          <w:b/>
          <w:bCs/>
          <w:sz w:val="30"/>
          <w:szCs w:val="24"/>
        </w:rPr>
      </w:pPr>
      <w:bookmarkStart w:id="666" w:name="_Toc151991146"/>
      <w:bookmarkStart w:id="667" w:name="_Hlk126953060"/>
      <w:bookmarkStart w:id="668" w:name="_Hlk121065561"/>
      <w:r>
        <w:rPr>
          <w:rFonts w:hint="eastAsia" w:ascii="仿宋" w:hAnsi="仿宋" w:eastAsia="仿宋" w:cs="仿宋_GB2312"/>
          <w:b/>
          <w:bCs/>
          <w:sz w:val="30"/>
          <w:szCs w:val="24"/>
        </w:rPr>
        <w:t>一级牵引模型滑翔机</w:t>
      </w:r>
      <w:bookmarkStart w:id="669" w:name="_Hlk116374971"/>
      <w:r>
        <w:rPr>
          <w:rFonts w:hint="eastAsia" w:ascii="仿宋" w:hAnsi="仿宋" w:eastAsia="仿宋" w:cs="仿宋_GB2312"/>
          <w:b/>
          <w:bCs/>
          <w:sz w:val="30"/>
          <w:szCs w:val="24"/>
        </w:rPr>
        <w:t>（G1A</w:t>
      </w:r>
      <w:r>
        <w:rPr>
          <w:rFonts w:hint="eastAsia" w:ascii="仿宋" w:hAnsi="仿宋" w:eastAsia="仿宋" w:cs="仿宋_GB2312"/>
          <w:b/>
          <w:bCs/>
          <w:kern w:val="0"/>
          <w:sz w:val="30"/>
        </w:rPr>
        <w:t>－</w:t>
      </w:r>
      <w:r>
        <w:rPr>
          <w:rFonts w:hint="eastAsia" w:ascii="仿宋" w:hAnsi="仿宋" w:eastAsia="仿宋" w:cs="仿宋_GB2312"/>
          <w:b/>
          <w:bCs/>
          <w:sz w:val="30"/>
          <w:szCs w:val="24"/>
        </w:rPr>
        <w:t>1）</w:t>
      </w:r>
      <w:bookmarkEnd w:id="666"/>
      <w:bookmarkEnd w:id="669"/>
    </w:p>
    <w:p>
      <w:pPr>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最大翼展650mm；最小飞行重量30g</w:t>
      </w:r>
      <w:bookmarkStart w:id="670" w:name="_Hlk117547820"/>
      <w:r>
        <w:rPr>
          <w:rFonts w:hint="eastAsia" w:ascii="仿宋" w:hAnsi="仿宋" w:eastAsia="仿宋" w:cs="仿宋_GB2312"/>
          <w:color w:val="000000" w:themeColor="text1"/>
          <w:sz w:val="30"/>
          <w:szCs w:val="30"/>
          <w14:textFill>
            <w14:solidFill>
              <w14:schemeClr w14:val="tx1"/>
            </w14:solidFill>
          </w14:textFill>
        </w:rPr>
        <w:t>。</w:t>
      </w:r>
    </w:p>
    <w:p>
      <w:pPr>
        <w:ind w:firstLine="900" w:firstLineChars="3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牵引线包括脱钩放飞装置在5N拉力下最大长度20m</w:t>
      </w:r>
      <w:r>
        <w:rPr>
          <w:rFonts w:hint="eastAsia" w:ascii="仿宋" w:hAnsi="仿宋" w:eastAsia="仿宋" w:cs="仿宋_GB2312"/>
          <w:color w:val="000000" w:themeColor="text1"/>
          <w:sz w:val="30"/>
          <w:szCs w:val="30"/>
          <w14:textFill>
            <w14:solidFill>
              <w14:schemeClr w14:val="tx1"/>
            </w14:solidFill>
          </w14:textFill>
        </w:rPr>
        <w:t>。</w:t>
      </w:r>
    </w:p>
    <w:bookmarkEnd w:id="670"/>
    <w:p>
      <w:pPr>
        <w:pStyle w:val="4"/>
        <w:numPr>
          <w:ilvl w:val="0"/>
          <w:numId w:val="6"/>
        </w:numPr>
        <w:spacing w:before="0" w:after="0" w:line="240" w:lineRule="auto"/>
        <w:ind w:left="629"/>
        <w:contextualSpacing/>
        <w:rPr>
          <w:rFonts w:ascii="仿宋" w:hAnsi="仿宋" w:eastAsia="仿宋" w:cs="仿宋_GB2312"/>
          <w:bCs w:val="0"/>
          <w:color w:val="000000" w:themeColor="text1"/>
          <w:sz w:val="30"/>
          <w:szCs w:val="24"/>
          <w14:textFill>
            <w14:solidFill>
              <w14:schemeClr w14:val="tx1"/>
            </w14:solidFill>
          </w14:textFill>
        </w:rPr>
      </w:pPr>
      <w:bookmarkStart w:id="671" w:name="_Toc24812"/>
      <w:bookmarkStart w:id="672" w:name="_Toc151991147"/>
      <w:bookmarkStart w:id="673" w:name="_Toc150185174"/>
      <w:r>
        <w:rPr>
          <w:rFonts w:hint="eastAsia" w:ascii="仿宋" w:hAnsi="仿宋" w:eastAsia="仿宋" w:cs="仿宋_GB2312"/>
          <w:bCs w:val="0"/>
          <w:color w:val="000000" w:themeColor="text1"/>
          <w:sz w:val="30"/>
          <w:szCs w:val="24"/>
          <w14:textFill>
            <w14:solidFill>
              <w14:schemeClr w14:val="tx1"/>
            </w14:solidFill>
          </w14:textFill>
        </w:rPr>
        <w:t>二级牵引模型滑翔机</w:t>
      </w:r>
      <w:bookmarkStart w:id="674" w:name="_Hlk124282125"/>
      <w:r>
        <w:rPr>
          <w:rFonts w:hint="eastAsia" w:ascii="仿宋" w:hAnsi="仿宋" w:eastAsia="仿宋" w:cs="仿宋_GB2312"/>
          <w:bCs w:val="0"/>
          <w:color w:val="000000" w:themeColor="text1"/>
          <w:sz w:val="30"/>
          <w:szCs w:val="24"/>
          <w14:textFill>
            <w14:solidFill>
              <w14:schemeClr w14:val="tx1"/>
            </w14:solidFill>
          </w14:textFill>
        </w:rPr>
        <w:t>（</w:t>
      </w:r>
      <w:bookmarkStart w:id="675" w:name="_Hlk128519607"/>
      <w:r>
        <w:rPr>
          <w:rFonts w:hint="eastAsia" w:ascii="仿宋" w:hAnsi="仿宋" w:eastAsia="仿宋" w:cs="仿宋_GB2312"/>
          <w:bCs w:val="0"/>
          <w:color w:val="000000" w:themeColor="text1"/>
          <w:sz w:val="30"/>
          <w:szCs w:val="24"/>
          <w14:textFill>
            <w14:solidFill>
              <w14:schemeClr w14:val="tx1"/>
            </w14:solidFill>
          </w14:textFill>
        </w:rPr>
        <w:t>G</w:t>
      </w:r>
      <w:bookmarkEnd w:id="675"/>
      <w:r>
        <w:rPr>
          <w:rFonts w:hint="eastAsia" w:ascii="仿宋" w:hAnsi="仿宋" w:eastAsia="仿宋" w:cs="仿宋_GB2312"/>
          <w:bCs w:val="0"/>
          <w:color w:val="000000" w:themeColor="text1"/>
          <w:sz w:val="30"/>
          <w:szCs w:val="24"/>
          <w14:textFill>
            <w14:solidFill>
              <w14:schemeClr w14:val="tx1"/>
            </w14:solidFill>
          </w14:textFill>
        </w:rPr>
        <w:t>1A</w:t>
      </w:r>
      <w:r>
        <w:rPr>
          <w:rFonts w:hint="eastAsia" w:ascii="仿宋" w:hAnsi="仿宋" w:eastAsia="仿宋" w:cs="仿宋_GB2312"/>
          <w:bCs w:val="0"/>
          <w:color w:val="000000" w:themeColor="text1"/>
          <w:kern w:val="0"/>
          <w:sz w:val="30"/>
          <w14:textFill>
            <w14:solidFill>
              <w14:schemeClr w14:val="tx1"/>
            </w14:solidFill>
          </w14:textFill>
        </w:rPr>
        <w:t>－</w:t>
      </w:r>
      <w:r>
        <w:rPr>
          <w:rFonts w:hint="eastAsia" w:ascii="仿宋" w:hAnsi="仿宋" w:eastAsia="仿宋" w:cs="仿宋_GB2312"/>
          <w:bCs w:val="0"/>
          <w:color w:val="000000" w:themeColor="text1"/>
          <w:sz w:val="30"/>
          <w:szCs w:val="24"/>
          <w14:textFill>
            <w14:solidFill>
              <w14:schemeClr w14:val="tx1"/>
            </w14:solidFill>
          </w14:textFill>
        </w:rPr>
        <w:t>2）</w:t>
      </w:r>
      <w:bookmarkEnd w:id="671"/>
      <w:bookmarkEnd w:id="672"/>
      <w:bookmarkEnd w:id="673"/>
      <w:bookmarkEnd w:id="674"/>
      <w:bookmarkStart w:id="676" w:name="_Hlk116297045"/>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最大</w:t>
      </w:r>
      <w:bookmarkEnd w:id="676"/>
      <w:r>
        <w:rPr>
          <w:rFonts w:hint="eastAsia" w:ascii="仿宋" w:hAnsi="仿宋" w:eastAsia="仿宋" w:cs="仿宋_GB2312"/>
          <w:color w:val="000000" w:themeColor="text1"/>
          <w:sz w:val="30"/>
          <w14:textFill>
            <w14:solidFill>
              <w14:schemeClr w14:val="tx1"/>
            </w14:solidFill>
          </w14:textFill>
        </w:rPr>
        <w:t>升力面积14</w:t>
      </w:r>
      <w:r>
        <w:rPr>
          <w:rFonts w:hint="eastAsia" w:ascii="仿宋" w:hAnsi="仿宋" w:eastAsia="仿宋" w:cs="仿宋_GB2312"/>
          <w:color w:val="000000" w:themeColor="text1"/>
          <w:sz w:val="30"/>
          <w:szCs w:val="20"/>
          <w:shd w:val="clear" w:color="auto" w:fill="FFFFFF"/>
          <w14:textFill>
            <w14:solidFill>
              <w14:schemeClr w14:val="tx1"/>
            </w14:solidFill>
          </w14:textFill>
        </w:rPr>
        <w:t xml:space="preserve"> dm</w:t>
      </w:r>
      <w:r>
        <w:rPr>
          <w:rFonts w:ascii="Calibri" w:hAnsi="Calibri" w:eastAsia="仿宋" w:cs="Calibri"/>
          <w:color w:val="000000" w:themeColor="text1"/>
          <w:sz w:val="30"/>
          <w:szCs w:val="20"/>
          <w:shd w:val="clear" w:color="auto" w:fill="FFFFFF"/>
          <w14:textFill>
            <w14:solidFill>
              <w14:schemeClr w14:val="tx1"/>
            </w14:solidFill>
          </w14:textFill>
        </w:rPr>
        <w:t>²</w:t>
      </w:r>
      <w:r>
        <w:rPr>
          <w:rFonts w:hint="eastAsia" w:ascii="仿宋" w:hAnsi="仿宋" w:eastAsia="仿宋" w:cs="仿宋_GB2312"/>
          <w:color w:val="000000" w:themeColor="text1"/>
          <w:sz w:val="30"/>
          <w14:textFill>
            <w14:solidFill>
              <w14:schemeClr w14:val="tx1"/>
            </w14:solidFill>
          </w14:textFill>
        </w:rPr>
        <w:t>；最小飞行重量80g</w:t>
      </w:r>
      <w:bookmarkStart w:id="677" w:name="_Hlk117547970"/>
      <w:r>
        <w:rPr>
          <w:rFonts w:hint="eastAsia" w:ascii="仿宋" w:hAnsi="仿宋" w:eastAsia="仿宋" w:cs="仿宋_GB2312"/>
          <w:color w:val="000000" w:themeColor="text1"/>
          <w:sz w:val="30"/>
          <w:szCs w:val="30"/>
          <w14:textFill>
            <w14:solidFill>
              <w14:schemeClr w14:val="tx1"/>
            </w14:solidFill>
          </w14:textFill>
        </w:rPr>
        <w:t>。</w:t>
      </w:r>
      <w:bookmarkEnd w:id="667"/>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牵引线包括脱钩放飞装置在10N拉力下最大长度35m</w:t>
      </w:r>
      <w:r>
        <w:rPr>
          <w:rFonts w:hint="eastAsia" w:ascii="仿宋" w:hAnsi="仿宋" w:eastAsia="仿宋" w:cs="仿宋_GB2312"/>
          <w:color w:val="000000" w:themeColor="text1"/>
          <w:sz w:val="30"/>
          <w:szCs w:val="30"/>
          <w14:textFill>
            <w14:solidFill>
              <w14:schemeClr w14:val="tx1"/>
            </w14:solidFill>
          </w14:textFill>
        </w:rPr>
        <w:t>。</w:t>
      </w:r>
      <w:bookmarkEnd w:id="677"/>
    </w:p>
    <w:p>
      <w:pPr>
        <w:ind w:firstLine="600" w:firstLineChars="200"/>
        <w:contextualSpacing/>
        <w:outlineLvl w:val="2"/>
        <w:rPr>
          <w:rFonts w:ascii="仿宋" w:hAnsi="仿宋" w:eastAsia="仿宋" w:cs="仿宋_GB2312"/>
          <w:color w:val="000000" w:themeColor="text1"/>
          <w:sz w:val="30"/>
          <w:szCs w:val="24"/>
          <w:highlight w:val="lightGray"/>
          <w14:textFill>
            <w14:solidFill>
              <w14:schemeClr w14:val="tx1"/>
            </w14:solidFill>
          </w14:textFill>
        </w:rPr>
      </w:pPr>
      <w:bookmarkStart w:id="678" w:name="_Toc151991148"/>
      <w:r>
        <w:rPr>
          <w:rFonts w:hint="eastAsia" w:ascii="仿宋" w:hAnsi="仿宋" w:eastAsia="仿宋" w:cs="仿宋_GB2312"/>
          <w:color w:val="000000" w:themeColor="text1"/>
          <w:sz w:val="30"/>
          <w:szCs w:val="24"/>
          <w14:textFill>
            <w14:solidFill>
              <w14:schemeClr w14:val="tx1"/>
            </w14:solidFill>
          </w14:textFill>
        </w:rPr>
        <w:t xml:space="preserve">3. </w:t>
      </w:r>
      <w:r>
        <w:rPr>
          <w:rFonts w:hint="eastAsia" w:ascii="仿宋" w:hAnsi="仿宋" w:eastAsia="仿宋" w:cs="仿宋_GB2312"/>
          <w:b/>
          <w:bCs/>
          <w:color w:val="000000" w:themeColor="text1"/>
          <w:sz w:val="30"/>
          <w:szCs w:val="24"/>
          <w14:textFill>
            <w14:solidFill>
              <w14:schemeClr w14:val="tx1"/>
            </w14:solidFill>
          </w14:textFill>
        </w:rPr>
        <w:t>三级牵引模型滑翔机</w:t>
      </w:r>
      <w:bookmarkStart w:id="679" w:name="_Toc330465816"/>
      <w:r>
        <w:rPr>
          <w:rFonts w:hint="eastAsia" w:ascii="仿宋" w:hAnsi="仿宋" w:eastAsia="仿宋" w:cs="仿宋_GB2312"/>
          <w:b/>
          <w:bCs/>
          <w:color w:val="000000" w:themeColor="text1"/>
          <w:sz w:val="30"/>
          <w:szCs w:val="24"/>
          <w14:textFill>
            <w14:solidFill>
              <w14:schemeClr w14:val="tx1"/>
            </w14:solidFill>
          </w14:textFill>
        </w:rPr>
        <w:t>（</w:t>
      </w:r>
      <w:bookmarkStart w:id="680" w:name="_Hlk128519543"/>
      <w:r>
        <w:rPr>
          <w:rFonts w:hint="eastAsia" w:ascii="仿宋" w:hAnsi="仿宋" w:eastAsia="仿宋" w:cs="仿宋_GB2312"/>
          <w:b/>
          <w:bCs/>
          <w:color w:val="000000" w:themeColor="text1"/>
          <w:sz w:val="30"/>
          <w:szCs w:val="24"/>
          <w14:textFill>
            <w14:solidFill>
              <w14:schemeClr w14:val="tx1"/>
            </w14:solidFill>
          </w14:textFill>
        </w:rPr>
        <w:t>G1A</w:t>
      </w:r>
      <w:r>
        <w:rPr>
          <w:rFonts w:hint="eastAsia" w:ascii="仿宋" w:hAnsi="仿宋" w:eastAsia="仿宋" w:cs="仿宋_GB2312"/>
          <w:b/>
          <w:bCs/>
          <w:color w:val="000000" w:themeColor="text1"/>
          <w:kern w:val="0"/>
          <w:sz w:val="30"/>
          <w14:textFill>
            <w14:solidFill>
              <w14:schemeClr w14:val="tx1"/>
            </w14:solidFill>
          </w14:textFill>
        </w:rPr>
        <w:t>－</w:t>
      </w:r>
      <w:bookmarkEnd w:id="680"/>
      <w:r>
        <w:rPr>
          <w:rFonts w:hint="eastAsia" w:ascii="仿宋" w:hAnsi="仿宋" w:eastAsia="仿宋" w:cs="仿宋_GB2312"/>
          <w:b/>
          <w:bCs/>
          <w:color w:val="000000" w:themeColor="text1"/>
          <w:sz w:val="30"/>
          <w:szCs w:val="24"/>
          <w14:textFill>
            <w14:solidFill>
              <w14:schemeClr w14:val="tx1"/>
            </w14:solidFill>
          </w14:textFill>
        </w:rPr>
        <w:t>3）</w:t>
      </w:r>
      <w:bookmarkEnd w:id="678"/>
      <w:bookmarkEnd w:id="679"/>
    </w:p>
    <w:p>
      <w:pPr>
        <w:pStyle w:val="40"/>
        <w:ind w:left="600" w:firstLine="300" w:firstLineChars="1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（1）最大</w:t>
      </w:r>
      <w:r>
        <w:rPr>
          <w:rFonts w:hint="eastAsia" w:ascii="仿宋" w:hAnsi="仿宋" w:eastAsia="仿宋" w:cs="仿宋_GB2312"/>
          <w:color w:val="000000" w:themeColor="text1"/>
          <w:sz w:val="30"/>
          <w:szCs w:val="28"/>
          <w14:textFill>
            <w14:solidFill>
              <w14:schemeClr w14:val="tx1"/>
            </w14:solidFill>
          </w14:textFill>
        </w:rPr>
        <w:t>升力面积18</w:t>
      </w:r>
      <w:bookmarkStart w:id="681" w:name="_Hlk115192959"/>
      <w:r>
        <w:rPr>
          <w:rFonts w:hint="eastAsia" w:ascii="仿宋" w:hAnsi="仿宋" w:eastAsia="仿宋" w:cs="仿宋_GB2312"/>
          <w:color w:val="000000" w:themeColor="text1"/>
          <w:sz w:val="30"/>
          <w:szCs w:val="20"/>
          <w:shd w:val="clear" w:color="auto" w:fill="FFFFFF"/>
          <w14:textFill>
            <w14:solidFill>
              <w14:schemeClr w14:val="tx1"/>
            </w14:solidFill>
          </w14:textFill>
        </w:rPr>
        <w:t xml:space="preserve"> dm</w:t>
      </w:r>
      <w:r>
        <w:rPr>
          <w:rFonts w:ascii="Calibri" w:hAnsi="Calibri" w:eastAsia="仿宋" w:cs="Calibri"/>
          <w:color w:val="000000" w:themeColor="text1"/>
          <w:sz w:val="30"/>
          <w:szCs w:val="20"/>
          <w:shd w:val="clear" w:color="auto" w:fill="FFFFFF"/>
          <w14:textFill>
            <w14:solidFill>
              <w14:schemeClr w14:val="tx1"/>
            </w14:solidFill>
          </w14:textFill>
        </w:rPr>
        <w:t>²</w:t>
      </w:r>
      <w:bookmarkEnd w:id="681"/>
      <w:r>
        <w:rPr>
          <w:rFonts w:hint="eastAsia" w:ascii="仿宋" w:hAnsi="仿宋" w:eastAsia="仿宋" w:cs="仿宋_GB2312"/>
          <w:color w:val="000000" w:themeColor="text1"/>
          <w:sz w:val="30"/>
          <w:szCs w:val="28"/>
          <w14:textFill>
            <w14:solidFill>
              <w14:schemeClr w14:val="tx1"/>
            </w14:solidFill>
          </w14:textFill>
        </w:rPr>
        <w:t>；最小</w:t>
      </w:r>
      <w:r>
        <w:rPr>
          <w:rFonts w:hint="eastAsia" w:ascii="仿宋" w:hAnsi="仿宋" w:eastAsia="仿宋" w:cs="仿宋_GB2312"/>
          <w:color w:val="000000" w:themeColor="text1"/>
          <w:sz w:val="30"/>
          <w:szCs w:val="24"/>
          <w14:textFill>
            <w14:solidFill>
              <w14:schemeClr w14:val="tx1"/>
            </w14:solidFill>
          </w14:textFill>
        </w:rPr>
        <w:t>飞行</w:t>
      </w:r>
      <w:r>
        <w:rPr>
          <w:rFonts w:hint="eastAsia" w:ascii="仿宋" w:hAnsi="仿宋" w:eastAsia="仿宋" w:cs="仿宋_GB2312"/>
          <w:color w:val="000000" w:themeColor="text1"/>
          <w:sz w:val="30"/>
          <w:szCs w:val="28"/>
          <w14:textFill>
            <w14:solidFill>
              <w14:schemeClr w14:val="tx1"/>
            </w14:solidFill>
          </w14:textFill>
        </w:rPr>
        <w:t>重量220g</w:t>
      </w:r>
      <w:r>
        <w:rPr>
          <w:rFonts w:hint="eastAsia" w:ascii="仿宋" w:hAnsi="仿宋" w:eastAsia="仿宋" w:cs="仿宋_GB2312"/>
          <w:color w:val="000000" w:themeColor="text1"/>
          <w:sz w:val="30"/>
          <w:szCs w:val="30"/>
          <w14:textFill>
            <w14:solidFill>
              <w14:schemeClr w14:val="tx1"/>
            </w14:solidFill>
          </w14:textFill>
        </w:rPr>
        <w:t>。</w:t>
      </w:r>
      <w:bookmarkEnd w:id="668"/>
      <w:r>
        <w:rPr>
          <w:rFonts w:hint="eastAsia" w:ascii="仿宋" w:hAnsi="仿宋" w:eastAsia="仿宋" w:cs="仿宋_GB2312"/>
          <w:bCs/>
          <w:color w:val="000000" w:themeColor="text1"/>
          <w:sz w:val="30"/>
          <w:szCs w:val="24"/>
          <w14:textFill>
            <w14:solidFill>
              <w14:schemeClr w14:val="tx1"/>
            </w14:solidFill>
          </w14:textFill>
        </w:rPr>
        <w:t>（同F1H）</w:t>
      </w:r>
    </w:p>
    <w:p>
      <w:pPr>
        <w:pStyle w:val="4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牵引线包括脱钩放飞装置在20N拉力下最大长度40m</w:t>
      </w:r>
      <w:r>
        <w:rPr>
          <w:rFonts w:hint="eastAsia" w:ascii="仿宋" w:hAnsi="仿宋" w:eastAsia="仿宋" w:cs="仿宋_GB2312"/>
          <w:color w:val="000000" w:themeColor="text1"/>
          <w:sz w:val="30"/>
          <w:szCs w:val="30"/>
          <w14:textFill>
            <w14:solidFill>
              <w14:schemeClr w14:val="tx1"/>
            </w14:solidFill>
          </w14:textFill>
        </w:rPr>
        <w:t>。</w:t>
      </w:r>
    </w:p>
    <w:p>
      <w:pPr>
        <w:adjustRightInd w:val="0"/>
        <w:ind w:firstLine="900" w:firstLineChars="300"/>
        <w:contextualSpacing/>
        <w:outlineLvl w:val="3"/>
        <w:rPr>
          <w:rFonts w:ascii="仿宋" w:hAnsi="仿宋" w:eastAsia="仿宋" w:cs="仿宋_GB2312"/>
          <w:bCs/>
          <w:color w:val="000000" w:themeColor="text1"/>
          <w:sz w:val="30"/>
          <w:szCs w:val="30"/>
          <w14:textFill>
            <w14:solidFill>
              <w14:schemeClr w14:val="tx1"/>
            </w14:solidFill>
          </w14:textFill>
        </w:rPr>
      </w:pPr>
      <w:bookmarkStart w:id="682" w:name="_Hlk131461781"/>
      <w:bookmarkStart w:id="683" w:name="_Hlk131461249"/>
      <w:r>
        <w:rPr>
          <w:rFonts w:hint="eastAsia" w:ascii="仿宋" w:hAnsi="仿宋" w:eastAsia="仿宋" w:cs="仿宋_GB2312"/>
          <w:color w:val="000000" w:themeColor="text1"/>
          <w:sz w:val="30"/>
          <w14:textFill>
            <w14:solidFill>
              <w14:schemeClr w14:val="tx1"/>
            </w14:solidFill>
          </w14:textFill>
        </w:rPr>
        <w:t>（</w:t>
      </w:r>
      <w:r>
        <w:rPr>
          <w:rFonts w:hint="eastAsia" w:ascii="仿宋" w:hAnsi="仿宋" w:eastAsia="仿宋" w:cs="仿宋_GB2312"/>
          <w:color w:val="000000" w:themeColor="text1"/>
          <w:sz w:val="30"/>
          <w:szCs w:val="28"/>
          <w14:textFill>
            <w14:solidFill>
              <w14:schemeClr w14:val="tx1"/>
            </w14:solidFill>
          </w14:textFill>
        </w:rPr>
        <w:t>2）</w:t>
      </w:r>
      <w:bookmarkEnd w:id="682"/>
      <w:r>
        <w:rPr>
          <w:rFonts w:hint="eastAsia" w:ascii="仿宋" w:hAnsi="仿宋" w:eastAsia="仿宋" w:cs="仿宋_GB2312"/>
          <w:bCs/>
          <w:color w:val="000000" w:themeColor="text1"/>
          <w:sz w:val="30"/>
          <w:szCs w:val="30"/>
          <w14:textFill>
            <w14:solidFill>
              <w14:schemeClr w14:val="tx1"/>
            </w14:solidFill>
          </w14:textFill>
        </w:rPr>
        <w:t>比赛</w:t>
      </w:r>
    </w:p>
    <w:bookmarkEnd w:id="683"/>
    <w:p>
      <w:pPr>
        <w:adjustRightInd w:val="0"/>
        <w:ind w:firstLine="600" w:firstLineChars="200"/>
        <w:contextualSpacing/>
        <w:rPr>
          <w:rFonts w:ascii="仿宋" w:hAnsi="仿宋" w:eastAsia="仿宋" w:cs="仿宋_GB2312"/>
          <w:color w:val="000000" w:themeColor="text1"/>
          <w:sz w:val="30"/>
          <w:szCs w:val="28"/>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最大测定时间（满分）</w:t>
      </w:r>
      <w:r>
        <w:rPr>
          <w:rFonts w:hint="eastAsia" w:ascii="仿宋" w:hAnsi="仿宋" w:eastAsia="仿宋" w:cs="仿宋_GB2312"/>
          <w:color w:val="000000" w:themeColor="text1"/>
          <w:sz w:val="30"/>
          <w:szCs w:val="30"/>
          <w14:textFill>
            <w14:solidFill>
              <w14:schemeClr w14:val="tx1"/>
            </w14:solidFill>
          </w14:textFill>
        </w:rPr>
        <w:t>每轮150秒；加时赛每轮递增150秒。</w:t>
      </w:r>
    </w:p>
    <w:p>
      <w:pPr>
        <w:ind w:firstLine="602" w:firstLineChars="200"/>
        <w:contextualSpacing/>
        <w:outlineLvl w:val="2"/>
        <w:rPr>
          <w:rFonts w:ascii="仿宋" w:hAnsi="仿宋" w:eastAsia="仿宋" w:cs="仿宋_GB2312"/>
          <w:b/>
          <w:bCs/>
          <w:color w:val="000000" w:themeColor="text1"/>
          <w:sz w:val="30"/>
          <w:szCs w:val="24"/>
          <w14:textFill>
            <w14:solidFill>
              <w14:schemeClr w14:val="tx1"/>
            </w14:solidFill>
          </w14:textFill>
        </w:rPr>
      </w:pPr>
      <w:bookmarkStart w:id="684" w:name="_Toc151991149"/>
      <w:r>
        <w:rPr>
          <w:rFonts w:hint="eastAsia" w:ascii="仿宋" w:hAnsi="仿宋" w:eastAsia="仿宋" w:cs="仿宋_GB2312"/>
          <w:b/>
          <w:bCs/>
          <w:color w:val="000000" w:themeColor="text1"/>
          <w:sz w:val="30"/>
          <w:szCs w:val="24"/>
          <w14:textFill>
            <w14:solidFill>
              <w14:schemeClr w14:val="tx1"/>
            </w14:solidFill>
          </w14:textFill>
        </w:rPr>
        <w:t>4.国际级牵引模型滑翔机</w:t>
      </w:r>
      <w:bookmarkStart w:id="685" w:name="_Hlk115126288"/>
      <w:r>
        <w:rPr>
          <w:rFonts w:hint="eastAsia" w:ascii="仿宋" w:hAnsi="仿宋" w:eastAsia="仿宋" w:cs="仿宋_GB2312"/>
          <w:b/>
          <w:bCs/>
          <w:color w:val="000000" w:themeColor="text1"/>
          <w:sz w:val="30"/>
          <w:szCs w:val="24"/>
          <w14:textFill>
            <w14:solidFill>
              <w14:schemeClr w14:val="tx1"/>
            </w14:solidFill>
          </w14:textFill>
        </w:rPr>
        <w:t>（F1A）</w:t>
      </w:r>
      <w:bookmarkEnd w:id="684"/>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升力面积32～34</w:t>
      </w:r>
      <w:r>
        <w:rPr>
          <w:rFonts w:hint="eastAsia" w:ascii="仿宋" w:hAnsi="仿宋" w:eastAsia="仿宋" w:cs="仿宋_GB2312"/>
          <w:color w:val="000000" w:themeColor="text1"/>
          <w:sz w:val="30"/>
          <w:szCs w:val="20"/>
          <w:shd w:val="clear" w:color="auto" w:fill="FFFFFF"/>
          <w14:textFill>
            <w14:solidFill>
              <w14:schemeClr w14:val="tx1"/>
            </w14:solidFill>
          </w14:textFill>
        </w:rPr>
        <w:t>dm</w:t>
      </w:r>
      <w:r>
        <w:rPr>
          <w:rFonts w:ascii="Calibri" w:hAnsi="Calibri" w:eastAsia="仿宋" w:cs="Calibri"/>
          <w:color w:val="000000" w:themeColor="text1"/>
          <w:sz w:val="30"/>
          <w:szCs w:val="20"/>
          <w:shd w:val="clear" w:color="auto" w:fill="FFFFFF"/>
          <w14:textFill>
            <w14:solidFill>
              <w14:schemeClr w14:val="tx1"/>
            </w14:solidFill>
          </w14:textFill>
        </w:rPr>
        <w:t>²</w:t>
      </w:r>
      <w:bookmarkStart w:id="686" w:name="_Hlk113036646"/>
      <w:r>
        <w:rPr>
          <w:rFonts w:hint="eastAsia" w:ascii="仿宋" w:hAnsi="仿宋" w:eastAsia="仿宋" w:cs="仿宋_GB2312"/>
          <w:color w:val="000000" w:themeColor="text1"/>
          <w:sz w:val="30"/>
          <w:szCs w:val="24"/>
          <w14:textFill>
            <w14:solidFill>
              <w14:schemeClr w14:val="tx1"/>
            </w14:solidFill>
          </w14:textFill>
        </w:rPr>
        <w:t>；</w:t>
      </w:r>
      <w:bookmarkEnd w:id="686"/>
      <w:r>
        <w:rPr>
          <w:rFonts w:hint="eastAsia" w:ascii="仿宋" w:hAnsi="仿宋" w:eastAsia="仿宋" w:cs="仿宋_GB2312"/>
          <w:color w:val="000000" w:themeColor="text1"/>
          <w:sz w:val="30"/>
          <w:szCs w:val="24"/>
          <w14:textFill>
            <w14:solidFill>
              <w14:schemeClr w14:val="tx1"/>
            </w14:solidFill>
          </w14:textFill>
        </w:rPr>
        <w:t>最小飞行重量410g</w:t>
      </w:r>
      <w:bookmarkStart w:id="687" w:name="_Hlk117548229"/>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24"/>
          <w14:textFill>
            <w14:solidFill>
              <w14:schemeClr w14:val="tx1"/>
            </w14:solidFill>
          </w14:textFill>
        </w:rPr>
      </w:pPr>
      <w:r>
        <w:rPr>
          <w:rFonts w:hint="eastAsia" w:ascii="仿宋" w:hAnsi="仿宋" w:eastAsia="仿宋" w:cs="仿宋_GB2312"/>
          <w:color w:val="000000" w:themeColor="text1"/>
          <w:sz w:val="30"/>
          <w:szCs w:val="24"/>
          <w14:textFill>
            <w14:solidFill>
              <w14:schemeClr w14:val="tx1"/>
            </w14:solidFill>
          </w14:textFill>
        </w:rPr>
        <w:t>牵引线包括脱钩放飞装置在50N拉力下最大长度50m。</w:t>
      </w:r>
    </w:p>
    <w:bookmarkEnd w:id="655"/>
    <w:bookmarkEnd w:id="685"/>
    <w:bookmarkEnd w:id="687"/>
    <w:p>
      <w:pPr>
        <w:contextualSpacing/>
        <w:outlineLvl w:val="1"/>
        <w:rPr>
          <w:rFonts w:ascii="仿宋" w:hAnsi="仿宋" w:eastAsia="仿宋" w:cs="仿宋_GB2312"/>
          <w:b/>
          <w:color w:val="000000" w:themeColor="text1"/>
          <w:sz w:val="32"/>
          <w:szCs w:val="24"/>
          <w14:textFill>
            <w14:solidFill>
              <w14:schemeClr w14:val="tx1"/>
            </w14:solidFill>
          </w14:textFill>
        </w:rPr>
      </w:pPr>
      <w:bookmarkStart w:id="688" w:name="_Hlk120786805"/>
      <w:bookmarkStart w:id="689" w:name="_Toc151991150"/>
      <w:bookmarkStart w:id="690" w:name="_Hlk120553408"/>
      <w:r>
        <w:rPr>
          <w:rFonts w:hint="eastAsia" w:ascii="仿宋" w:hAnsi="仿宋" w:eastAsia="仿宋" w:cs="仿宋_GB2312"/>
          <w:b/>
          <w:color w:val="000000" w:themeColor="text1"/>
          <w:sz w:val="32"/>
          <w:szCs w:val="24"/>
          <w14:textFill>
            <w14:solidFill>
              <w14:schemeClr w14:val="tx1"/>
            </w14:solidFill>
          </w14:textFill>
        </w:rPr>
        <w:t>2.</w:t>
      </w:r>
      <w:bookmarkEnd w:id="688"/>
      <w:bookmarkStart w:id="691" w:name="_Hlk122162005"/>
      <w:r>
        <w:rPr>
          <w:rFonts w:hint="eastAsia" w:ascii="仿宋" w:hAnsi="仿宋" w:eastAsia="仿宋" w:cs="仿宋_GB2312"/>
          <w:b/>
          <w:color w:val="000000" w:themeColor="text1"/>
          <w:sz w:val="32"/>
          <w:szCs w:val="24"/>
          <w14:textFill>
            <w14:solidFill>
              <w14:schemeClr w14:val="tx1"/>
            </w14:solidFill>
          </w14:textFill>
        </w:rPr>
        <w:t>6 橡筋</w:t>
      </w:r>
      <w:bookmarkEnd w:id="691"/>
      <w:r>
        <w:rPr>
          <w:rFonts w:hint="eastAsia" w:ascii="仿宋" w:hAnsi="仿宋" w:eastAsia="仿宋" w:cs="仿宋_GB2312"/>
          <w:b/>
          <w:color w:val="000000" w:themeColor="text1"/>
          <w:sz w:val="32"/>
          <w:szCs w:val="24"/>
          <w14:textFill>
            <w14:solidFill>
              <w14:schemeClr w14:val="tx1"/>
            </w14:solidFill>
          </w14:textFill>
        </w:rPr>
        <w:t>模型飞机（橡筋）</w:t>
      </w:r>
      <w:bookmarkEnd w:id="689"/>
    </w:p>
    <w:bookmarkEnd w:id="690"/>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692" w:name="_Hlk118996624"/>
      <w:bookmarkStart w:id="693" w:name="_Toc150185176"/>
      <w:bookmarkStart w:id="694" w:name="_Toc151991151"/>
      <w:bookmarkStart w:id="695" w:name="_Hlk117985847"/>
      <w:r>
        <w:rPr>
          <w:rFonts w:hint="eastAsia" w:ascii="仿宋" w:hAnsi="仿宋" w:eastAsia="仿宋" w:cs="仿宋_GB2312"/>
          <w:b/>
          <w:color w:val="000000" w:themeColor="text1"/>
          <w:sz w:val="30"/>
          <w:szCs w:val="30"/>
          <w14:textFill>
            <w14:solidFill>
              <w14:schemeClr w14:val="tx1"/>
            </w14:solidFill>
          </w14:textFill>
        </w:rPr>
        <w:t>2.6.1</w:t>
      </w:r>
      <w:bookmarkEnd w:id="692"/>
      <w:r>
        <w:rPr>
          <w:rFonts w:hint="eastAsia" w:ascii="仿宋" w:hAnsi="仿宋" w:eastAsia="仿宋" w:cs="仿宋_GB2312"/>
          <w:b/>
          <w:color w:val="000000" w:themeColor="text1"/>
          <w:sz w:val="30"/>
          <w:szCs w:val="30"/>
          <w14:textFill>
            <w14:solidFill>
              <w14:schemeClr w14:val="tx1"/>
            </w14:solidFill>
          </w14:textFill>
        </w:rPr>
        <w:t xml:space="preserve"> 定义</w:t>
      </w:r>
      <w:bookmarkEnd w:id="693"/>
      <w:bookmarkEnd w:id="694"/>
    </w:p>
    <w:p>
      <w:pPr>
        <w:adjustRightInd w:val="0"/>
        <w:ind w:firstLine="600" w:firstLineChars="200"/>
        <w:contextualSpacing/>
        <w:rPr>
          <w:rFonts w:ascii="仿宋" w:hAnsi="仿宋" w:eastAsia="仿宋" w:cs="仿宋_GB2312"/>
          <w:color w:val="000000" w:themeColor="text1"/>
          <w:sz w:val="32"/>
          <w:szCs w:val="24"/>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指用一种可伸长的材料作动力，由空气动力作用在保持不变的翼面上而产生升力的航空模型。</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696" w:name="_Toc150185177"/>
      <w:bookmarkStart w:id="697" w:name="_Toc151991152"/>
      <w:bookmarkStart w:id="698" w:name="_Hlk115073077"/>
      <w:r>
        <w:rPr>
          <w:rFonts w:hint="eastAsia" w:ascii="仿宋" w:hAnsi="仿宋" w:eastAsia="仿宋" w:cs="仿宋_GB2312"/>
          <w:b/>
          <w:color w:val="000000" w:themeColor="text1"/>
          <w:sz w:val="30"/>
          <w:szCs w:val="30"/>
          <w14:textFill>
            <w14:solidFill>
              <w14:schemeClr w14:val="tx1"/>
            </w14:solidFill>
          </w14:textFill>
        </w:rPr>
        <w:t>2.6.2 项目</w:t>
      </w:r>
      <w:bookmarkStart w:id="699" w:name="_Hlk124294533"/>
      <w:r>
        <w:rPr>
          <w:rFonts w:hint="eastAsia" w:ascii="仿宋" w:hAnsi="仿宋" w:eastAsia="仿宋" w:cs="仿宋_GB2312"/>
          <w:b/>
          <w:color w:val="000000" w:themeColor="text1"/>
          <w:sz w:val="30"/>
          <w:szCs w:val="30"/>
          <w14:textFill>
            <w14:solidFill>
              <w14:schemeClr w14:val="tx1"/>
            </w14:solidFill>
          </w14:textFill>
        </w:rPr>
        <w:t>分级</w:t>
      </w:r>
      <w:bookmarkEnd w:id="699"/>
      <w:r>
        <w:rPr>
          <w:rFonts w:hint="eastAsia" w:ascii="仿宋" w:hAnsi="仿宋" w:eastAsia="仿宋" w:cs="仿宋_GB2312"/>
          <w:b/>
          <w:color w:val="000000" w:themeColor="text1"/>
          <w:sz w:val="30"/>
          <w:szCs w:val="30"/>
          <w14:textFill>
            <w14:solidFill>
              <w14:schemeClr w14:val="tx1"/>
            </w14:solidFill>
          </w14:textFill>
        </w:rPr>
        <w:t>与技术要求</w:t>
      </w:r>
      <w:bookmarkEnd w:id="696"/>
      <w:bookmarkEnd w:id="697"/>
    </w:p>
    <w:bookmarkEnd w:id="698"/>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00" w:name="_Hlk120173283"/>
      <w:bookmarkStart w:id="701" w:name="_Toc151991153"/>
      <w:bookmarkStart w:id="702" w:name="_Hlk121065494"/>
      <w:r>
        <w:rPr>
          <w:rFonts w:hint="eastAsia" w:ascii="仿宋" w:hAnsi="仿宋" w:eastAsia="仿宋" w:cs="仿宋_GB2312"/>
          <w:b/>
          <w:bCs/>
          <w:color w:val="000000" w:themeColor="text1"/>
          <w:sz w:val="30"/>
          <w:szCs w:val="30"/>
          <w14:textFill>
            <w14:solidFill>
              <w14:schemeClr w14:val="tx1"/>
            </w14:solidFill>
          </w14:textFill>
        </w:rPr>
        <w:t>1</w:t>
      </w:r>
      <w:bookmarkStart w:id="703" w:name="_Hlk130985973"/>
      <w:r>
        <w:rPr>
          <w:rFonts w:hint="eastAsia" w:ascii="仿宋" w:hAnsi="仿宋" w:eastAsia="仿宋" w:cs="仿宋_GB2312"/>
          <w:b/>
          <w:bCs/>
          <w:color w:val="000000" w:themeColor="text1"/>
          <w:sz w:val="30"/>
          <w:szCs w:val="30"/>
          <w14:textFill>
            <w14:solidFill>
              <w14:schemeClr w14:val="tx1"/>
            </w14:solidFill>
          </w14:textFill>
        </w:rPr>
        <w:t>．</w:t>
      </w:r>
      <w:bookmarkEnd w:id="703"/>
      <w:r>
        <w:rPr>
          <w:rFonts w:hint="eastAsia" w:ascii="仿宋" w:hAnsi="仿宋" w:eastAsia="仿宋" w:cs="仿宋_GB2312"/>
          <w:b/>
          <w:bCs/>
          <w:color w:val="000000" w:themeColor="text1"/>
          <w:sz w:val="30"/>
          <w:szCs w:val="30"/>
          <w14:textFill>
            <w14:solidFill>
              <w14:schemeClr w14:val="tx1"/>
            </w14:solidFill>
          </w14:textFill>
        </w:rPr>
        <w:t>初</w:t>
      </w:r>
      <w:bookmarkEnd w:id="700"/>
      <w:r>
        <w:rPr>
          <w:rFonts w:hint="eastAsia" w:ascii="仿宋" w:hAnsi="仿宋" w:eastAsia="仿宋" w:cs="仿宋_GB2312"/>
          <w:b/>
          <w:bCs/>
          <w:color w:val="000000" w:themeColor="text1"/>
          <w:sz w:val="30"/>
          <w:szCs w:val="30"/>
          <w14:textFill>
            <w14:solidFill>
              <w14:schemeClr w14:val="tx1"/>
            </w14:solidFill>
          </w14:textFill>
        </w:rPr>
        <w:t>级橡筋模型飞机 （</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1B</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0）</w:t>
      </w:r>
      <w:bookmarkEnd w:id="70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最小飞行重量20g；橡筋最大重量2g。</w:t>
      </w:r>
    </w:p>
    <w:p>
      <w:pPr>
        <w:numPr>
          <w:ilvl w:val="0"/>
          <w:numId w:val="7"/>
        </w:num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04" w:name="_Toc151991154"/>
      <w:r>
        <w:rPr>
          <w:rFonts w:hint="eastAsia" w:ascii="仿宋" w:hAnsi="仿宋" w:eastAsia="仿宋" w:cs="仿宋_GB2312"/>
          <w:b/>
          <w:bCs/>
          <w:color w:val="000000" w:themeColor="text1"/>
          <w:sz w:val="30"/>
          <w:szCs w:val="30"/>
          <w14:textFill>
            <w14:solidFill>
              <w14:schemeClr w14:val="tx1"/>
            </w14:solidFill>
          </w14:textFill>
        </w:rPr>
        <w:t>一级橡筋模型飞机 （</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1B</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1）</w:t>
      </w:r>
      <w:bookmarkEnd w:id="70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最小飞行重量40g；</w:t>
      </w:r>
      <w:bookmarkStart w:id="705" w:name="_Hlk113171921"/>
      <w:r>
        <w:rPr>
          <w:rFonts w:hint="eastAsia" w:ascii="仿宋" w:hAnsi="仿宋" w:eastAsia="仿宋" w:cs="仿宋_GB2312"/>
          <w:color w:val="000000" w:themeColor="text1"/>
          <w:sz w:val="30"/>
          <w:szCs w:val="30"/>
          <w14:textFill>
            <w14:solidFill>
              <w14:schemeClr w14:val="tx1"/>
            </w14:solidFill>
          </w14:textFill>
        </w:rPr>
        <w:t>橡筋最大重量</w:t>
      </w:r>
      <w:bookmarkEnd w:id="705"/>
      <w:r>
        <w:rPr>
          <w:rFonts w:hint="eastAsia" w:ascii="仿宋" w:hAnsi="仿宋" w:eastAsia="仿宋" w:cs="仿宋_GB2312"/>
          <w:color w:val="000000" w:themeColor="text1"/>
          <w:sz w:val="30"/>
          <w:szCs w:val="30"/>
          <w14:textFill>
            <w14:solidFill>
              <w14:schemeClr w14:val="tx1"/>
            </w14:solidFill>
          </w14:textFill>
        </w:rPr>
        <w:t>4g。</w:t>
      </w:r>
    </w:p>
    <w:bookmarkEnd w:id="695"/>
    <w:p>
      <w:pPr>
        <w:numPr>
          <w:ilvl w:val="0"/>
          <w:numId w:val="7"/>
        </w:num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06" w:name="_Toc151991155"/>
      <w:r>
        <w:rPr>
          <w:rFonts w:hint="eastAsia" w:ascii="仿宋" w:hAnsi="仿宋" w:eastAsia="仿宋" w:cs="仿宋_GB2312"/>
          <w:b/>
          <w:bCs/>
          <w:color w:val="000000" w:themeColor="text1"/>
          <w:sz w:val="30"/>
          <w:szCs w:val="30"/>
          <w14:textFill>
            <w14:solidFill>
              <w14:schemeClr w14:val="tx1"/>
            </w14:solidFill>
          </w14:textFill>
        </w:rPr>
        <w:t>二级橡筋模型飞机 （</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1B</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2）</w:t>
      </w:r>
      <w:bookmarkEnd w:id="706"/>
      <w:bookmarkStart w:id="707" w:name="_Hlk11753304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w:t>
      </w:r>
      <w:bookmarkEnd w:id="707"/>
      <w:r>
        <w:rPr>
          <w:rFonts w:hint="eastAsia" w:ascii="仿宋" w:hAnsi="仿宋" w:eastAsia="仿宋" w:cs="仿宋_GB2312"/>
          <w:color w:val="000000" w:themeColor="text1"/>
          <w:sz w:val="30"/>
          <w:szCs w:val="30"/>
          <w14:textFill>
            <w14:solidFill>
              <w14:schemeClr w14:val="tx1"/>
            </w14:solidFill>
          </w14:textFill>
        </w:rPr>
        <w:t>80g；橡筋最大重量8g。</w:t>
      </w:r>
    </w:p>
    <w:p>
      <w:pPr>
        <w:numPr>
          <w:ilvl w:val="0"/>
          <w:numId w:val="7"/>
        </w:num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08" w:name="_Toc151991156"/>
      <w:r>
        <w:rPr>
          <w:rFonts w:hint="eastAsia" w:ascii="仿宋" w:hAnsi="仿宋" w:eastAsia="仿宋" w:cs="仿宋_GB2312"/>
          <w:b/>
          <w:bCs/>
          <w:color w:val="000000" w:themeColor="text1"/>
          <w:sz w:val="30"/>
          <w:szCs w:val="30"/>
          <w14:textFill>
            <w14:solidFill>
              <w14:schemeClr w14:val="tx1"/>
            </w14:solidFill>
          </w14:textFill>
        </w:rPr>
        <w:t>国际级橡筋模型飞机</w:t>
      </w:r>
      <w:bookmarkStart w:id="709" w:name="_Hlk116375703"/>
      <w:r>
        <w:rPr>
          <w:rFonts w:hint="eastAsia" w:ascii="仿宋" w:hAnsi="仿宋" w:eastAsia="仿宋" w:cs="仿宋_GB2312"/>
          <w:b/>
          <w:bCs/>
          <w:color w:val="000000" w:themeColor="text1"/>
          <w:sz w:val="30"/>
          <w:szCs w:val="30"/>
          <w14:textFill>
            <w14:solidFill>
              <w14:schemeClr w14:val="tx1"/>
            </w14:solidFill>
          </w14:textFill>
        </w:rPr>
        <w:t>（F1B）</w:t>
      </w:r>
      <w:bookmarkEnd w:id="708"/>
      <w:bookmarkEnd w:id="709"/>
    </w:p>
    <w:p>
      <w:pPr>
        <w:adjustRightInd w:val="0"/>
        <w:ind w:left="420" w:leftChars="2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升力面积17～19</w:t>
      </w:r>
      <w:bookmarkStart w:id="710" w:name="_Hlk115300805"/>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bookmarkEnd w:id="710"/>
      <w:r>
        <w:rPr>
          <w:rFonts w:hint="eastAsia" w:ascii="仿宋" w:hAnsi="仿宋" w:eastAsia="仿宋" w:cs="仿宋_GB2312"/>
          <w:color w:val="000000" w:themeColor="text1"/>
          <w:sz w:val="30"/>
          <w:szCs w:val="30"/>
          <w14:textFill>
            <w14:solidFill>
              <w14:schemeClr w14:val="tx1"/>
            </w14:solidFill>
          </w14:textFill>
        </w:rPr>
        <w:t>；最小飞行重量 230g；</w:t>
      </w:r>
      <w:bookmarkStart w:id="711" w:name="_Hlk118543849"/>
      <w:r>
        <w:rPr>
          <w:rFonts w:hint="eastAsia" w:ascii="仿宋" w:hAnsi="仿宋" w:eastAsia="仿宋" w:cs="仿宋_GB2312"/>
          <w:color w:val="000000" w:themeColor="text1"/>
          <w:sz w:val="30"/>
          <w:szCs w:val="30"/>
          <w14:textFill>
            <w14:solidFill>
              <w14:schemeClr w14:val="tx1"/>
            </w14:solidFill>
          </w14:textFill>
        </w:rPr>
        <w:t>橡筋</w:t>
      </w:r>
      <w:bookmarkEnd w:id="711"/>
      <w:r>
        <w:rPr>
          <w:rFonts w:hint="eastAsia" w:ascii="仿宋" w:hAnsi="仿宋" w:eastAsia="仿宋" w:cs="仿宋_GB2312"/>
          <w:color w:val="000000" w:themeColor="text1"/>
          <w:sz w:val="30"/>
          <w:szCs w:val="30"/>
          <w14:textFill>
            <w14:solidFill>
              <w14:schemeClr w14:val="tx1"/>
            </w14:solidFill>
          </w14:textFill>
        </w:rPr>
        <w:t>最大重量30g。</w:t>
      </w:r>
    </w:p>
    <w:bookmarkEnd w:id="702"/>
    <w:p>
      <w:pPr>
        <w:contextualSpacing/>
        <w:outlineLvl w:val="1"/>
        <w:rPr>
          <w:rFonts w:ascii="仿宋" w:hAnsi="仿宋" w:eastAsia="仿宋" w:cs="仿宋_GB2312"/>
          <w:b/>
          <w:color w:val="000000" w:themeColor="text1"/>
          <w:sz w:val="32"/>
          <w:szCs w:val="24"/>
          <w14:textFill>
            <w14:solidFill>
              <w14:schemeClr w14:val="tx1"/>
            </w14:solidFill>
          </w14:textFill>
        </w:rPr>
      </w:pPr>
      <w:bookmarkStart w:id="712" w:name="_Hlk120786997"/>
      <w:bookmarkStart w:id="713" w:name="_Toc151991157"/>
      <w:bookmarkStart w:id="714" w:name="_Hlk118993803"/>
      <w:r>
        <w:rPr>
          <w:rFonts w:hint="eastAsia" w:ascii="仿宋" w:hAnsi="仿宋" w:eastAsia="仿宋" w:cs="仿宋_GB2312"/>
          <w:b/>
          <w:color w:val="000000" w:themeColor="text1"/>
          <w:sz w:val="32"/>
          <w:szCs w:val="24"/>
          <w14:textFill>
            <w14:solidFill>
              <w14:schemeClr w14:val="tx1"/>
            </w14:solidFill>
          </w14:textFill>
        </w:rPr>
        <w:t>2.</w:t>
      </w:r>
      <w:bookmarkEnd w:id="712"/>
      <w:r>
        <w:rPr>
          <w:rFonts w:hint="eastAsia" w:ascii="仿宋" w:hAnsi="仿宋" w:eastAsia="仿宋" w:cs="仿宋_GB2312"/>
          <w:b/>
          <w:color w:val="000000" w:themeColor="text1"/>
          <w:sz w:val="32"/>
          <w:szCs w:val="24"/>
          <w14:textFill>
            <w14:solidFill>
              <w14:schemeClr w14:val="tx1"/>
            </w14:solidFill>
          </w14:textFill>
        </w:rPr>
        <w:t>7 活塞发动机模型</w:t>
      </w:r>
      <w:r>
        <w:rPr>
          <w:rFonts w:hint="eastAsia" w:ascii="仿宋" w:hAnsi="仿宋" w:eastAsia="仿宋" w:cs="仿宋_GB2312"/>
          <w:b/>
          <w:color w:val="000000" w:themeColor="text1"/>
          <w:sz w:val="32"/>
          <w14:textFill>
            <w14:solidFill>
              <w14:schemeClr w14:val="tx1"/>
            </w14:solidFill>
          </w14:textFill>
        </w:rPr>
        <w:t>飞机（自由飞）</w:t>
      </w:r>
      <w:bookmarkEnd w:id="713"/>
    </w:p>
    <w:bookmarkEnd w:id="714"/>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715" w:name="_Toc150185179"/>
      <w:bookmarkStart w:id="716" w:name="_Toc151991158"/>
      <w:r>
        <w:rPr>
          <w:rFonts w:hint="eastAsia" w:ascii="仿宋" w:hAnsi="仿宋" w:eastAsia="仿宋" w:cs="仿宋_GB2312"/>
          <w:b/>
          <w:color w:val="000000" w:themeColor="text1"/>
          <w:sz w:val="30"/>
          <w:szCs w:val="30"/>
          <w14:textFill>
            <w14:solidFill>
              <w14:schemeClr w14:val="tx1"/>
            </w14:solidFill>
          </w14:textFill>
        </w:rPr>
        <w:t>2.7.1定义</w:t>
      </w:r>
      <w:bookmarkEnd w:id="715"/>
      <w:bookmarkEnd w:id="716"/>
    </w:p>
    <w:p>
      <w:pPr>
        <w:adjustRightInd w:val="0"/>
        <w:ind w:firstLine="600" w:firstLineChars="2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指由一台活塞式发动机提供能量，由空气动力作用在保持不变的翼面上而产生升力的航空模型。</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717" w:name="_Toc150185180"/>
      <w:bookmarkStart w:id="718" w:name="_Toc151991159"/>
      <w:r>
        <w:rPr>
          <w:rFonts w:hint="eastAsia" w:ascii="仿宋" w:hAnsi="仿宋" w:eastAsia="仿宋" w:cs="仿宋_GB2312"/>
          <w:b/>
          <w:color w:val="000000" w:themeColor="text1"/>
          <w:sz w:val="30"/>
          <w:szCs w:val="30"/>
          <w14:textFill>
            <w14:solidFill>
              <w14:schemeClr w14:val="tx1"/>
            </w14:solidFill>
          </w14:textFill>
        </w:rPr>
        <w:t>2.7.2项目分级与</w:t>
      </w:r>
      <w:bookmarkStart w:id="719" w:name="_Hlk132183017"/>
      <w:r>
        <w:rPr>
          <w:rFonts w:hint="eastAsia" w:ascii="仿宋" w:hAnsi="仿宋" w:eastAsia="仿宋" w:cs="仿宋_GB2312"/>
          <w:b/>
          <w:color w:val="000000" w:themeColor="text1"/>
          <w:sz w:val="30"/>
          <w:szCs w:val="30"/>
          <w14:textFill>
            <w14:solidFill>
              <w14:schemeClr w14:val="tx1"/>
            </w14:solidFill>
          </w14:textFill>
        </w:rPr>
        <w:t>技术要求</w:t>
      </w:r>
      <w:bookmarkEnd w:id="717"/>
      <w:bookmarkEnd w:id="718"/>
    </w:p>
    <w:bookmarkEnd w:id="719"/>
    <w:p>
      <w:pPr>
        <w:ind w:firstLine="602" w:firstLineChars="200"/>
        <w:contextualSpacing/>
        <w:outlineLvl w:val="2"/>
        <w:rPr>
          <w:rFonts w:ascii="仿宋" w:hAnsi="仿宋" w:eastAsia="仿宋" w:cs="仿宋_GB2312"/>
          <w:b/>
          <w:bCs/>
          <w:color w:val="000000" w:themeColor="text1"/>
          <w:sz w:val="30"/>
          <w:szCs w:val="30"/>
          <w:highlight w:val="lightGray"/>
          <w14:textFill>
            <w14:solidFill>
              <w14:schemeClr w14:val="tx1"/>
            </w14:solidFill>
          </w14:textFill>
        </w:rPr>
      </w:pPr>
      <w:bookmarkStart w:id="720" w:name="_Toc151991160"/>
      <w:bookmarkStart w:id="721" w:name="_Hlk121065432"/>
      <w:r>
        <w:rPr>
          <w:rFonts w:hint="eastAsia" w:ascii="仿宋" w:hAnsi="仿宋" w:eastAsia="仿宋" w:cs="仿宋_GB2312"/>
          <w:b/>
          <w:bCs/>
          <w:color w:val="000000" w:themeColor="text1"/>
          <w:sz w:val="30"/>
          <w:szCs w:val="30"/>
          <w14:textFill>
            <w14:solidFill>
              <w14:schemeClr w14:val="tx1"/>
            </w14:solidFill>
          </w14:textFill>
        </w:rPr>
        <w:t>1．一级活塞发动机模型飞机（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1C</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1）</w:t>
      </w:r>
      <w:bookmarkEnd w:id="720"/>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最小飞行重量250g，</w:t>
      </w:r>
      <w:r>
        <w:rPr>
          <w:rFonts w:hint="eastAsia" w:ascii="仿宋" w:hAnsi="仿宋" w:eastAsia="仿宋" w:cs="仿宋_GB2312"/>
          <w:bCs/>
          <w:color w:val="000000" w:themeColor="text1"/>
          <w:sz w:val="30"/>
          <w:szCs w:val="30"/>
          <w14:textFill>
            <w14:solidFill>
              <w14:schemeClr w14:val="tx1"/>
            </w14:solidFill>
          </w14:textFill>
        </w:rPr>
        <w:t>活塞式</w:t>
      </w:r>
      <w:r>
        <w:rPr>
          <w:rFonts w:hint="eastAsia" w:ascii="仿宋" w:hAnsi="仿宋" w:eastAsia="仿宋" w:cs="仿宋_GB2312"/>
          <w:color w:val="000000" w:themeColor="text1"/>
          <w:kern w:val="0"/>
          <w:sz w:val="30"/>
          <w:szCs w:val="30"/>
          <w14:textFill>
            <w14:solidFill>
              <w14:schemeClr w14:val="tx1"/>
            </w14:solidFill>
          </w14:textFill>
        </w:rPr>
        <w:t>发动机最大工作容积1</w:t>
      </w:r>
      <w:bookmarkStart w:id="722" w:name="_Hlk118545139"/>
      <w:r>
        <w:rPr>
          <w:rFonts w:hint="eastAsia" w:ascii="仿宋" w:hAnsi="仿宋" w:eastAsia="仿宋" w:cs="仿宋_GB2312"/>
          <w:color w:val="000000" w:themeColor="text1"/>
          <w:sz w:val="30"/>
          <w:szCs w:val="30"/>
          <w:shd w:val="clear" w:color="auto" w:fill="FFFFFF"/>
          <w14:textFill>
            <w14:solidFill>
              <w14:schemeClr w14:val="tx1"/>
            </w14:solidFill>
          </w14:textFill>
        </w:rPr>
        <w:t>cm</w:t>
      </w:r>
      <w:r>
        <w:rPr>
          <w:rFonts w:ascii="Calibri" w:hAnsi="Calibri" w:eastAsia="仿宋" w:cs="Calibri"/>
          <w:color w:val="000000" w:themeColor="text1"/>
          <w:sz w:val="30"/>
          <w:szCs w:val="30"/>
          <w:shd w:val="clear" w:color="auto" w:fill="FFFFFF"/>
          <w14:textFill>
            <w14:solidFill>
              <w14:schemeClr w14:val="tx1"/>
            </w14:solidFill>
          </w14:textFill>
        </w:rPr>
        <w:t>³</w:t>
      </w:r>
      <w:bookmarkEnd w:id="722"/>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发动机必须直接驱动螺旋桨，不允许使用齿轮；</w:t>
      </w:r>
      <w:r>
        <w:rPr>
          <w:rFonts w:hint="eastAsia" w:ascii="仿宋" w:hAnsi="仿宋" w:eastAsia="仿宋" w:cs="仿宋_GB2312"/>
          <w:color w:val="000000" w:themeColor="text1"/>
          <w:sz w:val="30"/>
          <w:szCs w:val="30"/>
          <w14:textFill>
            <w14:solidFill>
              <w14:schemeClr w14:val="tx1"/>
            </w14:solidFill>
          </w14:textFill>
        </w:rPr>
        <w:t>发动机工作时间，从模型</w:t>
      </w:r>
      <w:r>
        <w:rPr>
          <w:rFonts w:hint="eastAsia" w:ascii="仿宋" w:hAnsi="仿宋" w:eastAsia="仿宋" w:cs="仿宋_GB2312"/>
          <w:bCs/>
          <w:color w:val="000000" w:themeColor="text1"/>
          <w:sz w:val="30"/>
          <w:szCs w:val="30"/>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出手起到螺旋桨停止转动，电热式发动机最长不得超过5秒，压燃式发动机最长不得超过10秒。</w:t>
      </w:r>
    </w:p>
    <w:p>
      <w:pPr>
        <w:numPr>
          <w:ilvl w:val="0"/>
          <w:numId w:val="8"/>
        </w:num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23" w:name="_Toc151991161"/>
      <w:r>
        <w:rPr>
          <w:rFonts w:hint="eastAsia" w:ascii="仿宋" w:hAnsi="仿宋" w:eastAsia="仿宋" w:cs="仿宋_GB2312"/>
          <w:b/>
          <w:bCs/>
          <w:color w:val="000000" w:themeColor="text1"/>
          <w:sz w:val="30"/>
          <w:szCs w:val="30"/>
          <w14:textFill>
            <w14:solidFill>
              <w14:schemeClr w14:val="tx1"/>
            </w14:solidFill>
          </w14:textFill>
        </w:rPr>
        <w:t>二级活塞发动机模型飞机（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1C</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2）</w:t>
      </w:r>
      <w:bookmarkEnd w:id="723"/>
      <w:bookmarkStart w:id="724" w:name="_Hlk11317842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最小飞行重量450g，</w:t>
      </w:r>
      <w:bookmarkEnd w:id="724"/>
      <w:r>
        <w:rPr>
          <w:rFonts w:hint="eastAsia" w:ascii="仿宋" w:hAnsi="仿宋" w:eastAsia="仿宋" w:cs="仿宋_GB2312"/>
          <w:color w:val="000000" w:themeColor="text1"/>
          <w:sz w:val="30"/>
          <w:szCs w:val="30"/>
          <w14:textFill>
            <w14:solidFill>
              <w14:schemeClr w14:val="tx1"/>
            </w14:solidFill>
          </w14:textFill>
        </w:rPr>
        <w:t>发动机最大工作容积1.5</w:t>
      </w:r>
      <w:bookmarkStart w:id="725" w:name="_Hlk115199387"/>
      <w:r>
        <w:rPr>
          <w:rFonts w:hint="eastAsia" w:ascii="仿宋" w:hAnsi="仿宋" w:eastAsia="仿宋" w:cs="仿宋_GB2312"/>
          <w:color w:val="000000" w:themeColor="text1"/>
          <w:sz w:val="30"/>
          <w:szCs w:val="30"/>
          <w:shd w:val="clear" w:color="auto" w:fill="FFFFFF"/>
          <w14:textFill>
            <w14:solidFill>
              <w14:schemeClr w14:val="tx1"/>
            </w14:solidFill>
          </w14:textFill>
        </w:rPr>
        <w:t xml:space="preserve"> cm</w:t>
      </w:r>
      <w:r>
        <w:rPr>
          <w:rFonts w:ascii="Calibri" w:hAnsi="Calibri" w:eastAsia="仿宋" w:cs="Calibri"/>
          <w:color w:val="000000" w:themeColor="text1"/>
          <w:sz w:val="30"/>
          <w:szCs w:val="30"/>
          <w:shd w:val="clear" w:color="auto" w:fill="FFFFFF"/>
          <w14:textFill>
            <w14:solidFill>
              <w14:schemeClr w14:val="tx1"/>
            </w14:solidFill>
          </w14:textFill>
        </w:rPr>
        <w:t>³</w:t>
      </w:r>
      <w:bookmarkEnd w:id="725"/>
      <w:bookmarkStart w:id="726" w:name="_Hlk113172496"/>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发动机工作时间,从模型</w:t>
      </w:r>
      <w:r>
        <w:rPr>
          <w:rFonts w:hint="eastAsia" w:ascii="仿宋" w:hAnsi="仿宋" w:eastAsia="仿宋" w:cs="仿宋_GB2312"/>
          <w:bCs/>
          <w:color w:val="000000" w:themeColor="text1"/>
          <w:sz w:val="30"/>
          <w:szCs w:val="30"/>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出手起</w:t>
      </w:r>
      <w:bookmarkStart w:id="727" w:name="_Hlk113176485"/>
      <w:r>
        <w:rPr>
          <w:rFonts w:hint="eastAsia" w:ascii="仿宋" w:hAnsi="仿宋" w:eastAsia="仿宋" w:cs="仿宋_GB2312"/>
          <w:color w:val="000000" w:themeColor="text1"/>
          <w:sz w:val="30"/>
          <w:szCs w:val="30"/>
          <w14:textFill>
            <w14:solidFill>
              <w14:schemeClr w14:val="tx1"/>
            </w14:solidFill>
          </w14:textFill>
        </w:rPr>
        <w:t>到螺旋桨停止转动，</w:t>
      </w:r>
      <w:bookmarkEnd w:id="726"/>
      <w:bookmarkEnd w:id="727"/>
      <w:bookmarkStart w:id="728" w:name="_Hlk113176783"/>
      <w:r>
        <w:rPr>
          <w:rFonts w:hint="eastAsia" w:ascii="仿宋" w:hAnsi="仿宋" w:eastAsia="仿宋" w:cs="仿宋_GB2312"/>
          <w:color w:val="000000" w:themeColor="text1"/>
          <w:sz w:val="30"/>
          <w:szCs w:val="30"/>
          <w14:textFill>
            <w14:solidFill>
              <w14:schemeClr w14:val="tx1"/>
            </w14:solidFill>
          </w14:textFill>
        </w:rPr>
        <w:t>电热式发动机最长不得超过5秒，压燃式发动机最长不得超过10秒</w:t>
      </w:r>
      <w:bookmarkStart w:id="729" w:name="_Hlk123063417"/>
      <w:r>
        <w:rPr>
          <w:rFonts w:hint="eastAsia" w:ascii="仿宋" w:hAnsi="仿宋" w:eastAsia="仿宋" w:cs="仿宋_GB2312"/>
          <w:color w:val="000000" w:themeColor="text1"/>
          <w:sz w:val="30"/>
          <w:szCs w:val="30"/>
          <w14:textFill>
            <w14:solidFill>
              <w14:schemeClr w14:val="tx1"/>
            </w14:solidFill>
          </w14:textFill>
        </w:rPr>
        <w:t>。</w:t>
      </w:r>
      <w:bookmarkEnd w:id="728"/>
      <w:bookmarkEnd w:id="729"/>
    </w:p>
    <w:p>
      <w:pPr>
        <w:numPr>
          <w:ilvl w:val="0"/>
          <w:numId w:val="8"/>
        </w:num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30" w:name="_Toc151991162"/>
      <w:r>
        <w:rPr>
          <w:rFonts w:hint="eastAsia" w:ascii="仿宋" w:hAnsi="仿宋" w:eastAsia="仿宋" w:cs="仿宋_GB2312"/>
          <w:b/>
          <w:bCs/>
          <w:color w:val="000000" w:themeColor="text1"/>
          <w:sz w:val="30"/>
          <w:szCs w:val="30"/>
          <w14:textFill>
            <w14:solidFill>
              <w14:schemeClr w14:val="tx1"/>
            </w14:solidFill>
          </w14:textFill>
        </w:rPr>
        <w:t>国际级活塞发动机模型飞机（F1C）</w:t>
      </w:r>
      <w:bookmarkEnd w:id="730"/>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最小飞行重量300g/</w:t>
      </w:r>
      <w:r>
        <w:rPr>
          <w:rFonts w:hint="eastAsia" w:ascii="仿宋" w:hAnsi="仿宋" w:eastAsia="仿宋" w:cs="仿宋_GB2312"/>
          <w:color w:val="000000" w:themeColor="text1"/>
          <w:sz w:val="30"/>
          <w:szCs w:val="30"/>
          <w:shd w:val="clear" w:color="auto" w:fill="FFFFFF"/>
          <w14:textFill>
            <w14:solidFill>
              <w14:schemeClr w14:val="tx1"/>
            </w14:solidFill>
          </w14:textFill>
        </w:rPr>
        <w:t xml:space="preserve"> cm</w:t>
      </w:r>
      <w:r>
        <w:rPr>
          <w:rFonts w:ascii="Calibri" w:hAnsi="Calibri" w:eastAsia="仿宋" w:cs="Calibri"/>
          <w:color w:val="000000" w:themeColor="text1"/>
          <w:sz w:val="30"/>
          <w:szCs w:val="30"/>
          <w:shd w:val="clear" w:color="auto" w:fill="FFFFFF"/>
          <w14:textFill>
            <w14:solidFill>
              <w14:schemeClr w14:val="tx1"/>
            </w14:solidFill>
          </w14:textFill>
        </w:rPr>
        <w:t>³</w:t>
      </w:r>
      <w:r>
        <w:rPr>
          <w:rFonts w:hint="eastAsia" w:ascii="仿宋" w:hAnsi="仿宋" w:eastAsia="仿宋" w:cs="仿宋"/>
          <w:color w:val="000000" w:themeColor="text1"/>
          <w:sz w:val="30"/>
          <w:szCs w:val="30"/>
          <w:shd w:val="clear" w:color="auto" w:fill="FFFFFF"/>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发动机工作容积；最小翼载荷20g/</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color w:val="000000" w:themeColor="text1"/>
          <w:sz w:val="30"/>
          <w:szCs w:val="30"/>
          <w14:textFill>
            <w14:solidFill>
              <w14:schemeClr w14:val="tx1"/>
            </w14:solidFill>
          </w14:textFill>
        </w:rPr>
        <w:t>；最大翼载荷50g/</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color w:val="000000" w:themeColor="text1"/>
          <w:sz w:val="30"/>
          <w:szCs w:val="30"/>
          <w14:textFill>
            <w14:solidFill>
              <w14:schemeClr w14:val="tx1"/>
            </w14:solidFill>
          </w14:textFill>
        </w:rPr>
        <w:t>；发动机最大工作容积2.5</w:t>
      </w:r>
      <w:r>
        <w:rPr>
          <w:rFonts w:hint="eastAsia" w:ascii="仿宋" w:hAnsi="仿宋" w:eastAsia="仿宋" w:cs="仿宋_GB2312"/>
          <w:color w:val="000000" w:themeColor="text1"/>
          <w:sz w:val="30"/>
          <w:szCs w:val="30"/>
          <w:shd w:val="clear" w:color="auto" w:fill="FFFFFF"/>
          <w14:textFill>
            <w14:solidFill>
              <w14:schemeClr w14:val="tx1"/>
            </w14:solidFill>
          </w14:textFill>
        </w:rPr>
        <w:t>cm</w:t>
      </w:r>
      <w:r>
        <w:rPr>
          <w:rFonts w:ascii="Calibri" w:hAnsi="Calibri" w:eastAsia="仿宋" w:cs="Calibri"/>
          <w:color w:val="000000" w:themeColor="text1"/>
          <w:sz w:val="30"/>
          <w:szCs w:val="30"/>
          <w:shd w:val="clear" w:color="auto" w:fill="FFFFFF"/>
          <w14:textFill>
            <w14:solidFill>
              <w14:schemeClr w14:val="tx1"/>
            </w14:solidFill>
          </w14:textFill>
        </w:rPr>
        <w:t>³</w:t>
      </w:r>
      <w:r>
        <w:rPr>
          <w:rFonts w:hint="eastAsia" w:ascii="仿宋" w:hAnsi="仿宋" w:eastAsia="仿宋" w:cs="仿宋"/>
          <w:color w:val="000000" w:themeColor="text1"/>
          <w:sz w:val="30"/>
          <w:szCs w:val="30"/>
          <w:shd w:val="clear" w:color="auto" w:fill="FFFFFF"/>
          <w14:textFill>
            <w14:solidFill>
              <w14:schemeClr w14:val="tx1"/>
            </w14:solidFill>
          </w14:textFill>
        </w:rPr>
        <w:t>。</w:t>
      </w:r>
      <w:bookmarkStart w:id="731" w:name="_Hlk113172724"/>
      <w:bookmarkStart w:id="732" w:name="_Hlk113172784"/>
      <w:r>
        <w:rPr>
          <w:rFonts w:hint="eastAsia" w:ascii="仿宋" w:hAnsi="仿宋" w:eastAsia="仿宋" w:cs="仿宋_GB2312"/>
          <w:bCs/>
          <w:color w:val="000000" w:themeColor="text1"/>
          <w:sz w:val="30"/>
          <w:szCs w:val="30"/>
          <w14:textFill>
            <w14:solidFill>
              <w14:schemeClr w14:val="tx1"/>
            </w14:solidFill>
          </w14:textFill>
        </w:rPr>
        <w:t>允许改变机翼几何形状或面积，但翼面在最小和最大状态时必须符合技术要求。</w:t>
      </w:r>
    </w:p>
    <w:p>
      <w:pPr>
        <w:ind w:left="420" w:leftChars="2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发动机工作时间，</w:t>
      </w:r>
      <w:bookmarkEnd w:id="731"/>
      <w:bookmarkStart w:id="733" w:name="_Hlk113172647"/>
      <w:r>
        <w:rPr>
          <w:rFonts w:hint="eastAsia" w:ascii="仿宋" w:hAnsi="仿宋" w:eastAsia="仿宋" w:cs="仿宋_GB2312"/>
          <w:color w:val="000000" w:themeColor="text1"/>
          <w:sz w:val="30"/>
          <w:szCs w:val="30"/>
          <w14:textFill>
            <w14:solidFill>
              <w14:schemeClr w14:val="tx1"/>
            </w14:solidFill>
          </w14:textFill>
        </w:rPr>
        <w:t>从模型</w:t>
      </w:r>
      <w:r>
        <w:rPr>
          <w:rFonts w:hint="eastAsia" w:ascii="仿宋" w:hAnsi="仿宋" w:eastAsia="仿宋" w:cs="仿宋_GB2312"/>
          <w:bCs/>
          <w:color w:val="000000" w:themeColor="text1"/>
          <w:sz w:val="30"/>
          <w:szCs w:val="30"/>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出手起到螺旋桨停止转动，</w:t>
      </w:r>
      <w:bookmarkStart w:id="734" w:name="_Hlk118532326"/>
      <w:r>
        <w:rPr>
          <w:rFonts w:hint="eastAsia" w:ascii="仿宋" w:hAnsi="仿宋" w:eastAsia="仿宋" w:cs="仿宋_GB2312"/>
          <w:color w:val="000000" w:themeColor="text1"/>
          <w:sz w:val="30"/>
          <w:szCs w:val="30"/>
          <w14:textFill>
            <w14:solidFill>
              <w14:schemeClr w14:val="tx1"/>
            </w14:solidFill>
          </w14:textFill>
        </w:rPr>
        <w:t>电热式发动机最长不得超过</w:t>
      </w:r>
      <w:bookmarkEnd w:id="732"/>
      <w:bookmarkEnd w:id="733"/>
      <w:bookmarkEnd w:id="734"/>
      <w:r>
        <w:rPr>
          <w:rFonts w:hint="eastAsia" w:ascii="仿宋" w:hAnsi="仿宋" w:eastAsia="仿宋" w:cs="仿宋_GB2312"/>
          <w:color w:val="000000" w:themeColor="text1"/>
          <w:sz w:val="30"/>
          <w:szCs w:val="30"/>
          <w14:textFill>
            <w14:solidFill>
              <w14:schemeClr w14:val="tx1"/>
            </w14:solidFill>
          </w14:textFill>
        </w:rPr>
        <w:t>4秒。</w:t>
      </w:r>
    </w:p>
    <w:bookmarkEnd w:id="721"/>
    <w:p>
      <w:pPr>
        <w:contextualSpacing/>
        <w:outlineLvl w:val="2"/>
        <w:rPr>
          <w:rFonts w:ascii="仿宋" w:hAnsi="仿宋" w:eastAsia="仿宋" w:cs="仿宋_GB2312"/>
          <w:color w:val="000000" w:themeColor="text1"/>
          <w:sz w:val="30"/>
          <w:szCs w:val="30"/>
          <w:highlight w:val="lightGray"/>
          <w14:textFill>
            <w14:solidFill>
              <w14:schemeClr w14:val="tx1"/>
            </w14:solidFill>
          </w14:textFill>
        </w:rPr>
      </w:pPr>
      <w:bookmarkStart w:id="735" w:name="_Toc150185181"/>
      <w:bookmarkStart w:id="736" w:name="_Toc151991163"/>
      <w:bookmarkStart w:id="737" w:name="_Toc151985397"/>
      <w:r>
        <w:rPr>
          <w:rFonts w:hint="eastAsia" w:ascii="仿宋" w:hAnsi="仿宋" w:eastAsia="仿宋" w:cs="仿宋_GB2312"/>
          <w:color w:val="000000" w:themeColor="text1"/>
          <w:sz w:val="30"/>
          <w:szCs w:val="30"/>
          <w14:textFill>
            <w14:solidFill>
              <w14:schemeClr w14:val="tx1"/>
            </w14:solidFill>
          </w14:textFill>
        </w:rPr>
        <w:t>2.7.3 油料配方规定</w:t>
      </w:r>
      <w:bookmarkEnd w:id="735"/>
      <w:bookmarkEnd w:id="736"/>
      <w:bookmarkEnd w:id="737"/>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使用电热式发动机的油料配方为甲醇80%、蓖麻油20%；</w:t>
      </w:r>
      <w:r>
        <w:rPr>
          <w:rFonts w:hint="eastAsia" w:ascii="仿宋" w:hAnsi="仿宋" w:eastAsia="仿宋" w:cs="仿宋_GB2312"/>
          <w:color w:val="000000" w:themeColor="text1"/>
          <w:kern w:val="0"/>
          <w:sz w:val="30"/>
          <w:szCs w:val="30"/>
          <w14:textFill>
            <w14:solidFill>
              <w14:schemeClr w14:val="tx1"/>
            </w14:solidFill>
          </w14:textFill>
        </w:rPr>
        <w:t>使用压燃式发动机的油料不受限制。</w:t>
      </w:r>
    </w:p>
    <w:p>
      <w:pPr>
        <w:contextualSpacing/>
        <w:outlineLvl w:val="1"/>
        <w:rPr>
          <w:rFonts w:ascii="仿宋" w:hAnsi="仿宋" w:eastAsia="仿宋" w:cs="仿宋_GB2312"/>
          <w:b/>
          <w:color w:val="000000" w:themeColor="text1"/>
          <w:sz w:val="32"/>
          <w14:textFill>
            <w14:solidFill>
              <w14:schemeClr w14:val="tx1"/>
            </w14:solidFill>
          </w14:textFill>
        </w:rPr>
      </w:pPr>
      <w:bookmarkStart w:id="738" w:name="_Hlk120787250"/>
      <w:bookmarkStart w:id="739" w:name="_Toc151991164"/>
      <w:bookmarkStart w:id="740" w:name="_Hlk120553494"/>
      <w:bookmarkStart w:id="741" w:name="_Hlk117892862"/>
      <w:r>
        <w:rPr>
          <w:rFonts w:hint="eastAsia" w:ascii="仿宋" w:hAnsi="仿宋" w:eastAsia="仿宋" w:cs="仿宋_GB2312"/>
          <w:b/>
          <w:color w:val="000000" w:themeColor="text1"/>
          <w:sz w:val="32"/>
          <w:szCs w:val="32"/>
          <w14:textFill>
            <w14:solidFill>
              <w14:schemeClr w14:val="tx1"/>
            </w14:solidFill>
          </w14:textFill>
        </w:rPr>
        <w:t>2.</w:t>
      </w:r>
      <w:bookmarkEnd w:id="738"/>
      <w:bookmarkStart w:id="742" w:name="_Hlk122161914"/>
      <w:r>
        <w:rPr>
          <w:rFonts w:hint="eastAsia" w:ascii="仿宋" w:hAnsi="仿宋" w:eastAsia="仿宋" w:cs="仿宋_GB2312"/>
          <w:b/>
          <w:color w:val="000000" w:themeColor="text1"/>
          <w:sz w:val="32"/>
          <w:szCs w:val="32"/>
          <w14:textFill>
            <w14:solidFill>
              <w14:schemeClr w14:val="tx1"/>
            </w14:solidFill>
          </w14:textFill>
        </w:rPr>
        <w:t>8 电动模型</w:t>
      </w:r>
      <w:bookmarkEnd w:id="742"/>
      <w:bookmarkStart w:id="743" w:name="_Hlk131413935"/>
      <w:r>
        <w:rPr>
          <w:rFonts w:hint="eastAsia" w:ascii="仿宋" w:hAnsi="仿宋" w:eastAsia="仿宋" w:cs="仿宋_GB2312"/>
          <w:b/>
          <w:color w:val="000000" w:themeColor="text1"/>
          <w:sz w:val="32"/>
          <w:szCs w:val="32"/>
          <w14:textFill>
            <w14:solidFill>
              <w14:schemeClr w14:val="tx1"/>
            </w14:solidFill>
          </w14:textFill>
        </w:rPr>
        <w:t>飞</w:t>
      </w:r>
      <w:bookmarkEnd w:id="743"/>
      <w:r>
        <w:rPr>
          <w:rFonts w:hint="eastAsia" w:ascii="仿宋" w:hAnsi="仿宋" w:eastAsia="仿宋" w:cs="仿宋_GB2312"/>
          <w:b/>
          <w:color w:val="000000" w:themeColor="text1"/>
          <w:sz w:val="32"/>
          <w:szCs w:val="32"/>
          <w14:textFill>
            <w14:solidFill>
              <w14:schemeClr w14:val="tx1"/>
            </w14:solidFill>
          </w14:textFill>
        </w:rPr>
        <w:t>机（电动）</w:t>
      </w:r>
      <w:bookmarkEnd w:id="739"/>
    </w:p>
    <w:bookmarkEnd w:id="740"/>
    <w:p>
      <w:pPr>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44" w:name="_Toc150185183"/>
      <w:bookmarkStart w:id="745" w:name="_Hlk117422313"/>
      <w:bookmarkStart w:id="746" w:name="_Toc151991165"/>
      <w:r>
        <w:rPr>
          <w:rFonts w:hint="eastAsia" w:ascii="仿宋" w:hAnsi="仿宋" w:eastAsia="仿宋" w:cs="仿宋_GB2312"/>
          <w:b/>
          <w:bCs/>
          <w:color w:val="000000" w:themeColor="text1"/>
          <w:sz w:val="30"/>
          <w:szCs w:val="30"/>
          <w14:textFill>
            <w14:solidFill>
              <w14:schemeClr w14:val="tx1"/>
            </w14:solidFill>
          </w14:textFill>
        </w:rPr>
        <w:t>2.8.1定义</w:t>
      </w:r>
      <w:bookmarkEnd w:id="744"/>
      <w:bookmarkEnd w:id="745"/>
      <w:bookmarkEnd w:id="746"/>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w:t>
      </w:r>
      <w:bookmarkStart w:id="747" w:name="_Hlk116978335"/>
      <w:r>
        <w:rPr>
          <w:rFonts w:hint="eastAsia" w:ascii="仿宋" w:hAnsi="仿宋" w:eastAsia="仿宋" w:cs="仿宋_GB2312"/>
          <w:color w:val="000000" w:themeColor="text1"/>
          <w:sz w:val="30"/>
          <w:szCs w:val="30"/>
          <w14:textFill>
            <w14:solidFill>
              <w14:schemeClr w14:val="tx1"/>
            </w14:solidFill>
          </w14:textFill>
        </w:rPr>
        <w:t>电动机提供动</w:t>
      </w:r>
      <w:bookmarkEnd w:id="747"/>
      <w:r>
        <w:rPr>
          <w:rFonts w:hint="eastAsia" w:ascii="仿宋" w:hAnsi="仿宋" w:eastAsia="仿宋" w:cs="仿宋_GB2312"/>
          <w:color w:val="000000" w:themeColor="text1"/>
          <w:sz w:val="30"/>
          <w:szCs w:val="30"/>
          <w14:textFill>
            <w14:solidFill>
              <w14:schemeClr w14:val="tx1"/>
            </w14:solidFill>
          </w14:textFill>
        </w:rPr>
        <w:t xml:space="preserve">力，由空气动力作用在保持不变的翼面上而产生升力的航空模型。 </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748" w:name="_Hlk115072591"/>
      <w:bookmarkStart w:id="749" w:name="_Toc150185184"/>
      <w:bookmarkStart w:id="750" w:name="_Toc151991166"/>
      <w:bookmarkStart w:id="751" w:name="_Hlk117422363"/>
      <w:r>
        <w:rPr>
          <w:rFonts w:hint="eastAsia" w:ascii="仿宋" w:hAnsi="仿宋" w:eastAsia="仿宋" w:cs="仿宋_GB2312"/>
          <w:b/>
          <w:bCs/>
          <w:color w:val="000000" w:themeColor="text1"/>
          <w:sz w:val="30"/>
          <w:szCs w:val="30"/>
          <w14:textFill>
            <w14:solidFill>
              <w14:schemeClr w14:val="tx1"/>
            </w14:solidFill>
          </w14:textFill>
        </w:rPr>
        <w:t>2.8.2</w:t>
      </w:r>
      <w:bookmarkEnd w:id="748"/>
      <w:r>
        <w:rPr>
          <w:rFonts w:hint="eastAsia" w:ascii="仿宋" w:hAnsi="仿宋" w:eastAsia="仿宋" w:cs="仿宋_GB2312"/>
          <w:b/>
          <w:bCs/>
          <w:color w:val="000000" w:themeColor="text1"/>
          <w:sz w:val="30"/>
          <w:szCs w:val="30"/>
          <w14:textFill>
            <w14:solidFill>
              <w14:schemeClr w14:val="tx1"/>
            </w14:solidFill>
          </w14:textFill>
        </w:rPr>
        <w:t>项目分级与技术要求</w:t>
      </w:r>
      <w:bookmarkEnd w:id="749"/>
      <w:bookmarkEnd w:id="750"/>
    </w:p>
    <w:bookmarkEnd w:id="751"/>
    <w:p>
      <w:pPr>
        <w:tabs>
          <w:tab w:val="left" w:pos="1399"/>
        </w:tabs>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52" w:name="_Hlk116829875"/>
      <w:bookmarkStart w:id="753" w:name="_Toc151991167"/>
      <w:bookmarkStart w:id="754" w:name="_Hlk121065634"/>
      <w:r>
        <w:rPr>
          <w:rFonts w:hint="eastAsia" w:ascii="仿宋" w:hAnsi="仿宋" w:eastAsia="仿宋" w:cs="仿宋_GB2312"/>
          <w:b/>
          <w:bCs/>
          <w:color w:val="000000" w:themeColor="text1"/>
          <w:sz w:val="30"/>
          <w:szCs w:val="30"/>
          <w14:textFill>
            <w14:solidFill>
              <w14:schemeClr w14:val="tx1"/>
            </w14:solidFill>
          </w14:textFill>
        </w:rPr>
        <w:t>1. 初级</w:t>
      </w:r>
      <w:r>
        <w:rPr>
          <w:rFonts w:hint="eastAsia" w:ascii="仿宋" w:hAnsi="仿宋" w:eastAsia="仿宋" w:cs="仿宋_GB2312"/>
          <w:b/>
          <w:bCs/>
          <w:color w:val="000000" w:themeColor="text1"/>
          <w:sz w:val="30"/>
          <w:szCs w:val="24"/>
          <w14:textFill>
            <w14:solidFill>
              <w14:schemeClr w14:val="tx1"/>
            </w14:solidFill>
          </w14:textFill>
        </w:rPr>
        <w:t>电动</w:t>
      </w:r>
      <w:bookmarkStart w:id="755" w:name="_Hlk121779498"/>
      <w:r>
        <w:rPr>
          <w:rFonts w:hint="eastAsia" w:ascii="仿宋" w:hAnsi="仿宋" w:eastAsia="仿宋" w:cs="仿宋_GB2312"/>
          <w:b/>
          <w:bCs/>
          <w:color w:val="000000" w:themeColor="text1"/>
          <w:sz w:val="30"/>
          <w:szCs w:val="24"/>
          <w14:textFill>
            <w14:solidFill>
              <w14:schemeClr w14:val="tx1"/>
            </w14:solidFill>
          </w14:textFill>
        </w:rPr>
        <w:t>模型</w:t>
      </w:r>
      <w:bookmarkEnd w:id="755"/>
      <w:bookmarkStart w:id="756" w:name="_Hlk121905470"/>
      <w:r>
        <w:rPr>
          <w:rFonts w:hint="eastAsia" w:ascii="仿宋" w:hAnsi="仿宋" w:eastAsia="仿宋" w:cs="仿宋_GB2312"/>
          <w:b/>
          <w:bCs/>
          <w:color w:val="000000" w:themeColor="text1"/>
          <w:sz w:val="32"/>
          <w:szCs w:val="32"/>
          <w14:textFill>
            <w14:solidFill>
              <w14:schemeClr w14:val="tx1"/>
            </w14:solidFill>
          </w14:textFill>
        </w:rPr>
        <w:t>飞</w:t>
      </w:r>
      <w:r>
        <w:rPr>
          <w:rFonts w:hint="eastAsia" w:ascii="仿宋" w:hAnsi="仿宋" w:eastAsia="仿宋" w:cs="仿宋_GB2312"/>
          <w:b/>
          <w:bCs/>
          <w:color w:val="000000" w:themeColor="text1"/>
          <w:sz w:val="30"/>
          <w:szCs w:val="24"/>
          <w14:textFill>
            <w14:solidFill>
              <w14:schemeClr w14:val="tx1"/>
            </w14:solidFill>
          </w14:textFill>
        </w:rPr>
        <w:t>机</w:t>
      </w:r>
      <w:bookmarkEnd w:id="756"/>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1Q</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0)</w:t>
      </w:r>
      <w:bookmarkEnd w:id="752"/>
      <w:bookmarkEnd w:id="753"/>
    </w:p>
    <w:p>
      <w:pPr>
        <w:tabs>
          <w:tab w:val="left" w:pos="1399"/>
        </w:tabs>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最小飞行重量20g；最大法拉电容5F。</w:t>
      </w:r>
    </w:p>
    <w:p>
      <w:pPr>
        <w:tabs>
          <w:tab w:val="left" w:pos="1399"/>
        </w:tabs>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用3节AAA电池，充电器充电（4.5 V）。电动机工作时间不限。</w:t>
      </w:r>
    </w:p>
    <w:p>
      <w:pPr>
        <w:ind w:left="629"/>
        <w:contextualSpacing/>
        <w:outlineLvl w:val="2"/>
        <w:rPr>
          <w:rFonts w:ascii="仿宋" w:hAnsi="仿宋" w:eastAsia="仿宋" w:cs="仿宋_GB2312"/>
          <w:color w:val="000000" w:themeColor="text1"/>
          <w:sz w:val="30"/>
          <w:szCs w:val="30"/>
          <w14:textFill>
            <w14:solidFill>
              <w14:schemeClr w14:val="tx1"/>
            </w14:solidFill>
          </w14:textFill>
        </w:rPr>
      </w:pPr>
      <w:bookmarkStart w:id="757" w:name="_Toc151991168"/>
      <w:bookmarkStart w:id="758" w:name="_Hlk116829814"/>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
          <w:bCs/>
          <w:color w:val="000000" w:themeColor="text1"/>
          <w:sz w:val="30"/>
          <w:szCs w:val="30"/>
          <w14:textFill>
            <w14:solidFill>
              <w14:schemeClr w14:val="tx1"/>
            </w14:solidFill>
          </w14:textFill>
        </w:rPr>
        <w:t>. 一级</w:t>
      </w:r>
      <w:r>
        <w:rPr>
          <w:rFonts w:hint="eastAsia" w:ascii="仿宋" w:hAnsi="仿宋" w:eastAsia="仿宋" w:cs="仿宋_GB2312"/>
          <w:b/>
          <w:bCs/>
          <w:color w:val="000000" w:themeColor="text1"/>
          <w:sz w:val="30"/>
          <w:szCs w:val="24"/>
          <w14:textFill>
            <w14:solidFill>
              <w14:schemeClr w14:val="tx1"/>
            </w14:solidFill>
          </w14:textFill>
        </w:rPr>
        <w:t>电动模型</w:t>
      </w:r>
      <w:bookmarkStart w:id="759" w:name="_Hlk131413983"/>
      <w:r>
        <w:rPr>
          <w:rFonts w:hint="eastAsia" w:ascii="仿宋" w:hAnsi="仿宋" w:eastAsia="仿宋" w:cs="仿宋_GB2312"/>
          <w:b/>
          <w:bCs/>
          <w:color w:val="000000" w:themeColor="text1"/>
          <w:sz w:val="32"/>
          <w:szCs w:val="32"/>
          <w14:textFill>
            <w14:solidFill>
              <w14:schemeClr w14:val="tx1"/>
            </w14:solidFill>
          </w14:textFill>
        </w:rPr>
        <w:t>飞</w:t>
      </w:r>
      <w:bookmarkEnd w:id="759"/>
      <w:r>
        <w:rPr>
          <w:rFonts w:hint="eastAsia" w:ascii="仿宋" w:hAnsi="仿宋" w:eastAsia="仿宋" w:cs="仿宋_GB2312"/>
          <w:b/>
          <w:bCs/>
          <w:color w:val="000000" w:themeColor="text1"/>
          <w:sz w:val="30"/>
          <w:szCs w:val="24"/>
          <w14:textFill>
            <w14:solidFill>
              <w14:schemeClr w14:val="tx1"/>
            </w14:solidFill>
          </w14:textFill>
        </w:rPr>
        <w:t>机</w:t>
      </w:r>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1Q</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1)</w:t>
      </w:r>
      <w:bookmarkEnd w:id="757"/>
      <w:bookmarkStart w:id="760" w:name="_Hlk116829906"/>
    </w:p>
    <w:p>
      <w:pPr>
        <w:ind w:left="420" w:leftChars="200" w:firstLine="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最小飞行重量40g</w:t>
      </w:r>
      <w:bookmarkEnd w:id="760"/>
      <w:bookmarkStart w:id="761" w:name="_Hlk116978450"/>
      <w:r>
        <w:rPr>
          <w:rFonts w:hint="eastAsia" w:ascii="仿宋" w:hAnsi="仿宋" w:eastAsia="仿宋" w:cs="仿宋_GB2312"/>
          <w:color w:val="000000" w:themeColor="text1"/>
          <w:sz w:val="30"/>
          <w:szCs w:val="30"/>
          <w14:textFill>
            <w14:solidFill>
              <w14:schemeClr w14:val="tx1"/>
            </w14:solidFill>
          </w14:textFill>
        </w:rPr>
        <w:t>；</w:t>
      </w:r>
      <w:bookmarkEnd w:id="761"/>
      <w:bookmarkStart w:id="762" w:name="_Hlk117436584"/>
      <w:bookmarkStart w:id="763" w:name="_Hlk117477822"/>
      <w:r>
        <w:rPr>
          <w:rFonts w:hint="eastAsia" w:ascii="仿宋" w:hAnsi="仿宋" w:eastAsia="仿宋" w:cs="仿宋_GB2312"/>
          <w:color w:val="000000" w:themeColor="text1"/>
          <w:sz w:val="30"/>
          <w:szCs w:val="30"/>
          <w14:textFill>
            <w14:solidFill>
              <w14:schemeClr w14:val="tx1"/>
            </w14:solidFill>
          </w14:textFill>
        </w:rPr>
        <w:t xml:space="preserve"> 电池标称电压3.7v最大容量300.mAH</w:t>
      </w:r>
      <w:bookmarkEnd w:id="762"/>
      <w:bookmarkEnd w:id="763"/>
      <w:r>
        <w:rPr>
          <w:rFonts w:hint="eastAsia" w:ascii="仿宋" w:hAnsi="仿宋" w:eastAsia="仿宋" w:cs="仿宋_GB2312"/>
          <w:color w:val="000000" w:themeColor="text1"/>
          <w:sz w:val="30"/>
          <w:szCs w:val="30"/>
          <w14:textFill>
            <w14:solidFill>
              <w14:schemeClr w14:val="tx1"/>
            </w14:solidFill>
          </w14:textFill>
        </w:rPr>
        <w:t>。</w:t>
      </w:r>
      <w:bookmarkStart w:id="764" w:name="_Hlk118532675"/>
    </w:p>
    <w:p>
      <w:pPr>
        <w:ind w:left="420" w:leftChars="200" w:firstLine="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电动机工作时间不超过10秒。</w:t>
      </w:r>
    </w:p>
    <w:p>
      <w:pPr>
        <w:ind w:firstLine="602" w:firstLineChars="200"/>
        <w:contextualSpacing/>
        <w:outlineLvl w:val="2"/>
        <w:rPr>
          <w:rFonts w:ascii="仿宋" w:hAnsi="仿宋" w:eastAsia="仿宋" w:cs="仿宋_GB2312"/>
          <w:b/>
          <w:bCs/>
          <w:color w:val="000000" w:themeColor="text1"/>
          <w:sz w:val="30"/>
          <w:szCs w:val="30"/>
          <w:highlight w:val="lightGray"/>
          <w14:textFill>
            <w14:solidFill>
              <w14:schemeClr w14:val="tx1"/>
            </w14:solidFill>
          </w14:textFill>
        </w:rPr>
      </w:pPr>
      <w:bookmarkStart w:id="765" w:name="_Toc151991169"/>
      <w:r>
        <w:rPr>
          <w:rFonts w:hint="eastAsia" w:ascii="仿宋" w:hAnsi="仿宋" w:eastAsia="仿宋" w:cs="仿宋_GB2312"/>
          <w:b/>
          <w:bCs/>
          <w:color w:val="000000" w:themeColor="text1"/>
          <w:sz w:val="30"/>
          <w:szCs w:val="30"/>
          <w14:textFill>
            <w14:solidFill>
              <w14:schemeClr w14:val="tx1"/>
            </w14:solidFill>
          </w14:textFill>
        </w:rPr>
        <w:t>3. 二级</w:t>
      </w:r>
      <w:r>
        <w:rPr>
          <w:rFonts w:hint="eastAsia" w:ascii="仿宋" w:hAnsi="仿宋" w:eastAsia="仿宋" w:cs="仿宋_GB2312"/>
          <w:b/>
          <w:bCs/>
          <w:color w:val="000000" w:themeColor="text1"/>
          <w:sz w:val="30"/>
          <w:szCs w:val="24"/>
          <w14:textFill>
            <w14:solidFill>
              <w14:schemeClr w14:val="tx1"/>
            </w14:solidFill>
          </w14:textFill>
        </w:rPr>
        <w:t>电动模型</w:t>
      </w:r>
      <w:r>
        <w:rPr>
          <w:rFonts w:hint="eastAsia" w:ascii="仿宋" w:hAnsi="仿宋" w:eastAsia="仿宋" w:cs="仿宋_GB2312"/>
          <w:b/>
          <w:bCs/>
          <w:color w:val="000000" w:themeColor="text1"/>
          <w:sz w:val="32"/>
          <w:szCs w:val="32"/>
          <w14:textFill>
            <w14:solidFill>
              <w14:schemeClr w14:val="tx1"/>
            </w14:solidFill>
          </w14:textFill>
        </w:rPr>
        <w:t>飞</w:t>
      </w:r>
      <w:r>
        <w:rPr>
          <w:rFonts w:hint="eastAsia" w:ascii="仿宋" w:hAnsi="仿宋" w:eastAsia="仿宋" w:cs="仿宋_GB2312"/>
          <w:b/>
          <w:bCs/>
          <w:color w:val="000000" w:themeColor="text1"/>
          <w:sz w:val="30"/>
          <w:szCs w:val="24"/>
          <w14:textFill>
            <w14:solidFill>
              <w14:schemeClr w14:val="tx1"/>
            </w14:solidFill>
          </w14:textFill>
        </w:rPr>
        <w:t>机</w:t>
      </w:r>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1Q</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2)</w:t>
      </w:r>
      <w:bookmarkEnd w:id="765"/>
    </w:p>
    <w:bookmarkEnd w:id="758"/>
    <w:bookmarkEnd w:id="764"/>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最小飞行重量120克；最大翼展914mm；</w:t>
      </w:r>
      <w:bookmarkStart w:id="766" w:name="_Hlk117266922"/>
      <w:r>
        <w:rPr>
          <w:rFonts w:hint="eastAsia" w:ascii="仿宋" w:hAnsi="仿宋" w:eastAsia="仿宋" w:cs="仿宋_GB2312"/>
          <w:color w:val="000000" w:themeColor="text1"/>
          <w:sz w:val="30"/>
          <w:szCs w:val="30"/>
          <w14:textFill>
            <w14:solidFill>
              <w14:schemeClr w14:val="tx1"/>
            </w14:solidFill>
          </w14:textFill>
        </w:rPr>
        <w:t>电</w:t>
      </w:r>
      <w:bookmarkStart w:id="767" w:name="_Hlk117780236"/>
      <w:r>
        <w:rPr>
          <w:rFonts w:hint="eastAsia" w:ascii="仿宋" w:hAnsi="仿宋" w:eastAsia="仿宋" w:cs="仿宋_GB2312"/>
          <w:color w:val="000000" w:themeColor="text1"/>
          <w:sz w:val="30"/>
          <w:szCs w:val="30"/>
          <w14:textFill>
            <w14:solidFill>
              <w14:schemeClr w14:val="tx1"/>
            </w14:solidFill>
          </w14:textFill>
        </w:rPr>
        <w:t>池</w:t>
      </w:r>
      <w:bookmarkEnd w:id="767"/>
      <w:r>
        <w:rPr>
          <w:rFonts w:hint="eastAsia" w:ascii="仿宋" w:hAnsi="仿宋" w:eastAsia="仿宋" w:cs="仿宋_GB2312"/>
          <w:color w:val="000000" w:themeColor="text1"/>
          <w:sz w:val="30"/>
          <w:szCs w:val="30"/>
          <w14:textFill>
            <w14:solidFill>
              <w14:schemeClr w14:val="tx1"/>
            </w14:solidFill>
          </w14:textFill>
        </w:rPr>
        <w:t>标称电压7.4v最大容量300.mAH。</w:t>
      </w:r>
      <w:bookmarkEnd w:id="766"/>
      <w:bookmarkStart w:id="768" w:name="_Hlk117966500"/>
    </w:p>
    <w:p>
      <w:pPr>
        <w:ind w:left="420" w:leftChars="2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电动机工作时间</w:t>
      </w:r>
      <w:bookmarkStart w:id="769" w:name="_Hlk121276576"/>
      <w:r>
        <w:rPr>
          <w:rFonts w:hint="eastAsia" w:ascii="仿宋" w:hAnsi="仿宋" w:eastAsia="仿宋" w:cs="仿宋_GB2312"/>
          <w:color w:val="000000" w:themeColor="text1"/>
          <w:sz w:val="30"/>
          <w:szCs w:val="30"/>
          <w14:textFill>
            <w14:solidFill>
              <w14:schemeClr w14:val="tx1"/>
            </w14:solidFill>
          </w14:textFill>
        </w:rPr>
        <w:t>不超过</w:t>
      </w:r>
      <w:bookmarkEnd w:id="769"/>
      <w:r>
        <w:rPr>
          <w:rFonts w:hint="eastAsia" w:ascii="仿宋" w:hAnsi="仿宋" w:eastAsia="仿宋" w:cs="仿宋_GB2312"/>
          <w:color w:val="000000" w:themeColor="text1"/>
          <w:sz w:val="30"/>
          <w:szCs w:val="30"/>
          <w14:textFill>
            <w14:solidFill>
              <w14:schemeClr w14:val="tx1"/>
            </w14:solidFill>
          </w14:textFill>
        </w:rPr>
        <w:t>10秒。</w:t>
      </w:r>
    </w:p>
    <w:p>
      <w:pPr>
        <w:pStyle w:val="40"/>
        <w:ind w:left="420" w:leftChars="200" w:firstLine="301" w:firstLineChars="100"/>
        <w:contextualSpacing/>
        <w:outlineLvl w:val="2"/>
        <w:rPr>
          <w:rFonts w:ascii="仿宋" w:hAnsi="仿宋" w:eastAsia="仿宋" w:cs="仿宋_GB2312"/>
          <w:b/>
          <w:bCs/>
          <w:color w:val="000000" w:themeColor="text1"/>
          <w:sz w:val="30"/>
          <w:szCs w:val="30"/>
          <w:highlight w:val="lightGray"/>
          <w14:textFill>
            <w14:solidFill>
              <w14:schemeClr w14:val="tx1"/>
            </w14:solidFill>
          </w14:textFill>
        </w:rPr>
      </w:pPr>
      <w:bookmarkStart w:id="770" w:name="_Toc151991170"/>
      <w:r>
        <w:rPr>
          <w:rFonts w:hint="eastAsia" w:ascii="仿宋" w:hAnsi="仿宋" w:eastAsia="仿宋" w:cs="仿宋_GB2312"/>
          <w:b/>
          <w:bCs/>
          <w:color w:val="000000" w:themeColor="text1"/>
          <w:sz w:val="30"/>
          <w:szCs w:val="30"/>
          <w14:textFill>
            <w14:solidFill>
              <w14:schemeClr w14:val="tx1"/>
            </w14:solidFill>
          </w14:textFill>
        </w:rPr>
        <w:t>4. 国际级</w:t>
      </w:r>
      <w:r>
        <w:rPr>
          <w:rFonts w:hint="eastAsia" w:ascii="仿宋" w:hAnsi="仿宋" w:eastAsia="仿宋" w:cs="仿宋_GB2312"/>
          <w:b/>
          <w:bCs/>
          <w:color w:val="000000" w:themeColor="text1"/>
          <w:sz w:val="30"/>
          <w:szCs w:val="24"/>
          <w14:textFill>
            <w14:solidFill>
              <w14:schemeClr w14:val="tx1"/>
            </w14:solidFill>
          </w14:textFill>
        </w:rPr>
        <w:t>电动模型</w:t>
      </w:r>
      <w:r>
        <w:rPr>
          <w:rFonts w:hint="eastAsia" w:ascii="仿宋" w:hAnsi="仿宋" w:eastAsia="仿宋" w:cs="仿宋_GB2312"/>
          <w:b/>
          <w:bCs/>
          <w:color w:val="000000" w:themeColor="text1"/>
          <w:sz w:val="32"/>
          <w:szCs w:val="32"/>
          <w14:textFill>
            <w14:solidFill>
              <w14:schemeClr w14:val="tx1"/>
            </w14:solidFill>
          </w14:textFill>
        </w:rPr>
        <w:t>飞</w:t>
      </w:r>
      <w:r>
        <w:rPr>
          <w:rFonts w:hint="eastAsia" w:ascii="仿宋" w:hAnsi="仿宋" w:eastAsia="仿宋" w:cs="仿宋_GB2312"/>
          <w:b/>
          <w:bCs/>
          <w:color w:val="000000" w:themeColor="text1"/>
          <w:sz w:val="30"/>
          <w:szCs w:val="24"/>
          <w14:textFill>
            <w14:solidFill>
              <w14:schemeClr w14:val="tx1"/>
            </w14:solidFill>
          </w14:textFill>
        </w:rPr>
        <w:t>机（</w:t>
      </w:r>
      <w:r>
        <w:rPr>
          <w:rFonts w:hint="eastAsia" w:ascii="仿宋" w:hAnsi="仿宋" w:eastAsia="仿宋" w:cs="仿宋_GB2312"/>
          <w:b/>
          <w:bCs/>
          <w:color w:val="000000" w:themeColor="text1"/>
          <w:kern w:val="0"/>
          <w:sz w:val="30"/>
          <w14:textFill>
            <w14:solidFill>
              <w14:schemeClr w14:val="tx1"/>
            </w14:solidFill>
          </w14:textFill>
        </w:rPr>
        <w:t>F1Q</w:t>
      </w:r>
      <w:r>
        <w:rPr>
          <w:rFonts w:hint="eastAsia" w:ascii="仿宋" w:hAnsi="仿宋" w:eastAsia="仿宋" w:cs="仿宋_GB2312"/>
          <w:b/>
          <w:bCs/>
          <w:color w:val="000000" w:themeColor="text1"/>
          <w:sz w:val="30"/>
          <w:szCs w:val="24"/>
          <w14:textFill>
            <w14:solidFill>
              <w14:schemeClr w14:val="tx1"/>
            </w14:solidFill>
          </w14:textFill>
        </w:rPr>
        <w:t>）</w:t>
      </w:r>
      <w:bookmarkEnd w:id="77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技术标准</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A．镍氢电池(NiMH)和锂电池(Li)都可以使用。 </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B．使用多个电池需要安装平衡</w:t>
      </w:r>
      <w:r>
        <w:rPr>
          <w:rFonts w:hint="eastAsia" w:ascii="仿宋" w:hAnsi="仿宋" w:eastAsia="仿宋" w:cs="仿宋_GB2312"/>
          <w:color w:val="000000" w:themeColor="text1"/>
          <w:sz w:val="30"/>
          <w14:textFill>
            <w14:solidFill>
              <w14:schemeClr w14:val="tx1"/>
            </w14:solidFill>
          </w14:textFill>
        </w:rPr>
        <w:t>连接器</w:t>
      </w:r>
      <w:r>
        <w:rPr>
          <w:rFonts w:hint="eastAsia" w:ascii="仿宋" w:hAnsi="仿宋" w:eastAsia="仿宋" w:cs="仿宋_GB2312"/>
          <w:color w:val="000000" w:themeColor="text1"/>
          <w:kern w:val="0"/>
          <w:sz w:val="30"/>
          <w:szCs w:val="30"/>
          <w14:textFill>
            <w14:solidFill>
              <w14:schemeClr w14:val="tx1"/>
            </w14:solidFill>
          </w14:textFill>
        </w:rPr>
        <w:t xml:space="preserve">，必须使用安全锁以防止电机停止后重新启动。 </w:t>
      </w:r>
    </w:p>
    <w:p>
      <w:pPr>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C．电动机运行时间由最大能量决定，</w:t>
      </w:r>
      <w:r>
        <w:rPr>
          <w:rFonts w:hint="eastAsia" w:ascii="仿宋" w:hAnsi="仿宋" w:eastAsia="仿宋" w:cs="仿宋_GB2312"/>
          <w:color w:val="000000" w:themeColor="text1"/>
          <w:sz w:val="30"/>
          <w:szCs w:val="30"/>
          <w14:textFill>
            <w14:solidFill>
              <w14:schemeClr w14:val="tx1"/>
            </w14:solidFill>
          </w14:textFill>
        </w:rPr>
        <w:t>电动机运转的最长持续时间计时为</w:t>
      </w:r>
      <w:r>
        <w:rPr>
          <w:rFonts w:hint="eastAsia" w:ascii="仿宋" w:hAnsi="仿宋" w:eastAsia="仿宋" w:cs="仿宋_GB2312"/>
          <w:color w:val="000000" w:themeColor="text1"/>
          <w:kern w:val="0"/>
          <w:sz w:val="30"/>
          <w:szCs w:val="30"/>
          <w14:textFill>
            <w14:solidFill>
              <w14:schemeClr w14:val="tx1"/>
            </w14:solidFill>
          </w14:textFill>
        </w:rPr>
        <w:t>30秒，模型飞机能量预算3</w:t>
      </w:r>
      <w:r>
        <w:rPr>
          <w:rStyle w:val="32"/>
          <w:rFonts w:hint="eastAsia" w:ascii="仿宋" w:hAnsi="仿宋" w:eastAsia="仿宋" w:cs="仿宋_GB2312"/>
          <w:color w:val="000000" w:themeColor="text1"/>
          <w:sz w:val="30"/>
          <w:szCs w:val="30"/>
          <w:shd w:val="clear" w:color="auto" w:fill="FFFFFF"/>
          <w14:textFill>
            <w14:solidFill>
              <w14:schemeClr w14:val="tx1"/>
            </w14:solidFill>
          </w14:textFill>
        </w:rPr>
        <w:t>J（焦耳）</w:t>
      </w:r>
      <w:r>
        <w:rPr>
          <w:rFonts w:hint="eastAsia" w:ascii="仿宋" w:hAnsi="仿宋" w:eastAsia="仿宋" w:cs="仿宋_GB2312"/>
          <w:color w:val="000000" w:themeColor="text1"/>
          <w:kern w:val="0"/>
          <w:sz w:val="30"/>
          <w:szCs w:val="30"/>
          <w14:textFill>
            <w14:solidFill>
              <w14:schemeClr w14:val="tx1"/>
            </w14:solidFill>
          </w14:textFill>
        </w:rPr>
        <w:t>／g。</w:t>
      </w:r>
      <w:r>
        <w:rPr>
          <w:rStyle w:val="42"/>
          <w:rFonts w:hint="eastAsia" w:ascii="仿宋" w:hAnsi="仿宋" w:eastAsia="仿宋" w:cs="仿宋_GB2312"/>
          <w:color w:val="000000" w:themeColor="text1"/>
          <w:sz w:val="30"/>
          <w14:textFill>
            <w14:solidFill>
              <w14:schemeClr w14:val="tx1"/>
            </w14:solidFill>
          </w14:textFill>
        </w:rPr>
        <w:t>对于能量计算，超过飞行重量550克的重量可以忽略不计</w:t>
      </w:r>
      <w:r>
        <w:rPr>
          <w:rFonts w:hint="eastAsia" w:ascii="仿宋" w:hAnsi="仿宋" w:eastAsia="仿宋" w:cs="仿宋_GB2312"/>
          <w:color w:val="000000" w:themeColor="text1"/>
          <w:sz w:val="30"/>
          <w:szCs w:val="30"/>
          <w14:textFill>
            <w14:solidFill>
              <w14:schemeClr w14:val="tx1"/>
            </w14:solidFill>
          </w14:textFill>
        </w:rPr>
        <w:t>。</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D．模型</w:t>
      </w:r>
      <w:r>
        <w:rPr>
          <w:rFonts w:hint="eastAsia" w:ascii="仿宋" w:hAnsi="仿宋" w:eastAsia="仿宋" w:cs="仿宋_GB2312"/>
          <w:color w:val="000000" w:themeColor="text1"/>
          <w:sz w:val="30"/>
          <w:szCs w:val="30"/>
          <w14:textFill>
            <w14:solidFill>
              <w14:schemeClr w14:val="tx1"/>
            </w14:solidFill>
          </w14:textFill>
        </w:rPr>
        <w:t>飞机</w:t>
      </w:r>
      <w:r>
        <w:rPr>
          <w:rFonts w:hint="eastAsia" w:ascii="仿宋" w:hAnsi="仿宋" w:eastAsia="仿宋" w:cs="仿宋_GB2312"/>
          <w:color w:val="000000" w:themeColor="text1"/>
          <w:kern w:val="0"/>
          <w:sz w:val="30"/>
          <w:szCs w:val="30"/>
          <w14:textFill>
            <w14:solidFill>
              <w14:schemeClr w14:val="tx1"/>
            </w14:solidFill>
          </w14:textFill>
        </w:rPr>
        <w:t>必须提供通过3.5mm香蕉头连接器连接电池和模型</w:t>
      </w:r>
      <w:r>
        <w:rPr>
          <w:rFonts w:hint="eastAsia" w:ascii="仿宋" w:hAnsi="仿宋" w:eastAsia="仿宋" w:cs="仿宋_GB2312"/>
          <w:color w:val="000000" w:themeColor="text1"/>
          <w:sz w:val="30"/>
          <w:szCs w:val="30"/>
          <w14:textFill>
            <w14:solidFill>
              <w14:schemeClr w14:val="tx1"/>
            </w14:solidFill>
          </w14:textFill>
        </w:rPr>
        <w:t>飞机</w:t>
      </w:r>
      <w:r>
        <w:rPr>
          <w:rFonts w:hint="eastAsia" w:ascii="仿宋" w:hAnsi="仿宋" w:eastAsia="仿宋" w:cs="仿宋_GB2312"/>
          <w:color w:val="000000" w:themeColor="text1"/>
          <w:kern w:val="0"/>
          <w:sz w:val="30"/>
          <w:szCs w:val="30"/>
          <w14:textFill>
            <w14:solidFill>
              <w14:schemeClr w14:val="tx1"/>
            </w14:solidFill>
          </w14:textFill>
        </w:rPr>
        <w:t>系统之间的静态能量测试设备。电池上的连接器应该是正负极的。运动员自备提供连接到静态能量测试所需的任何适配器。</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E．能量限制通过一个能量限制器来实现。随着启动按钮的释放，允许的能量开始计算，并在能量限制器已停止向电动机提供能量时结束。能量限制器必须实时计算消耗的能量。在有限的能量供应结束后，电动机必须不可逆地停止。 </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（2）模型飞机一旦结束爬升进入滑翔后，不能有任何改变舵面、重启电动机的控制动作。 </w:t>
      </w:r>
    </w:p>
    <w:p>
      <w:pPr>
        <w:widowControl/>
        <w:shd w:val="clear" w:color="auto" w:fill="FFFFFF"/>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    （3）比赛</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w:t>
      </w:r>
      <w:r>
        <w:rPr>
          <w:rFonts w:hint="eastAsia" w:ascii="仿宋" w:hAnsi="仿宋" w:eastAsia="仿宋" w:cs="仿宋_GB2312"/>
          <w:color w:val="000000" w:themeColor="text1"/>
          <w:sz w:val="30"/>
          <w:szCs w:val="30"/>
          <w14:textFill>
            <w14:solidFill>
              <w14:schemeClr w14:val="tx1"/>
            </w14:solidFill>
          </w14:textFill>
        </w:rPr>
        <w:t>比赛轮次</w:t>
      </w:r>
      <w:r>
        <w:rPr>
          <w:rFonts w:hint="eastAsia" w:ascii="仿宋" w:hAnsi="仿宋" w:eastAsia="仿宋" w:cs="仿宋_GB2312"/>
          <w:color w:val="000000" w:themeColor="text1"/>
          <w:kern w:val="0"/>
          <w:sz w:val="30"/>
          <w:szCs w:val="30"/>
          <w14:textFill>
            <w14:solidFill>
              <w14:schemeClr w14:val="tx1"/>
            </w14:solidFill>
          </w14:textFill>
        </w:rPr>
        <w:t xml:space="preserve">7轮。 </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B．每一轮比赛时间最短不得少于30分钟，最长不得超过90分钟。运动员必须在规定时间内放飞模型。</w:t>
      </w:r>
    </w:p>
    <w:p>
      <w:pPr>
        <w:widowControl/>
        <w:shd w:val="clear" w:color="auto" w:fill="FFFFFF"/>
        <w:ind w:firstLine="450" w:firstLineChars="15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C</w:t>
      </w:r>
      <w:r>
        <w:rPr>
          <w:rFonts w:hint="eastAsia" w:ascii="仿宋" w:hAnsi="仿宋" w:eastAsia="仿宋" w:cs="仿宋_GB2312"/>
          <w:color w:val="000000" w:themeColor="text1"/>
          <w:kern w:val="0"/>
          <w:sz w:val="30"/>
          <w:szCs w:val="30"/>
          <w14:textFill>
            <w14:solidFill>
              <w14:schemeClr w14:val="tx1"/>
            </w14:solidFill>
          </w14:textFill>
        </w:rPr>
        <w:t>．如果出现异常的气象条件或因模型</w:t>
      </w:r>
      <w:r>
        <w:rPr>
          <w:rFonts w:hint="eastAsia" w:ascii="仿宋" w:hAnsi="仿宋" w:eastAsia="仿宋" w:cs="仿宋_GB2312"/>
          <w:color w:val="000000" w:themeColor="text1"/>
          <w:sz w:val="30"/>
          <w:szCs w:val="30"/>
          <w14:textFill>
            <w14:solidFill>
              <w14:schemeClr w14:val="tx1"/>
            </w14:solidFill>
          </w14:textFill>
        </w:rPr>
        <w:t>飞机</w:t>
      </w:r>
      <w:r>
        <w:rPr>
          <w:rFonts w:hint="eastAsia" w:ascii="仿宋" w:hAnsi="仿宋" w:eastAsia="仿宋" w:cs="仿宋_GB2312"/>
          <w:color w:val="000000" w:themeColor="text1"/>
          <w:kern w:val="0"/>
          <w:sz w:val="30"/>
          <w:szCs w:val="30"/>
          <w14:textFill>
            <w14:solidFill>
              <w14:schemeClr w14:val="tx1"/>
            </w14:solidFill>
          </w14:textFill>
        </w:rPr>
        <w:t>恢复问题，组织者可允许该轮飞行计绝对留空时间。并根据条件将最大能量降低到2</w:t>
      </w:r>
      <w:r>
        <w:rPr>
          <w:rStyle w:val="32"/>
          <w:rFonts w:hint="eastAsia" w:ascii="仿宋" w:hAnsi="仿宋" w:eastAsia="仿宋" w:cs="仿宋_GB2312"/>
          <w:color w:val="000000" w:themeColor="text1"/>
          <w:sz w:val="30"/>
          <w:szCs w:val="30"/>
          <w:shd w:val="clear" w:color="auto" w:fill="FFFFFF"/>
          <w14:textFill>
            <w14:solidFill>
              <w14:schemeClr w14:val="tx1"/>
            </w14:solidFill>
          </w14:textFill>
        </w:rPr>
        <w:t>J（</w:t>
      </w:r>
      <w:r>
        <w:rPr>
          <w:rFonts w:hint="eastAsia" w:ascii="仿宋" w:hAnsi="仿宋" w:eastAsia="仿宋" w:cs="仿宋_GB2312"/>
          <w:color w:val="000000" w:themeColor="text1"/>
          <w:kern w:val="0"/>
          <w:sz w:val="30"/>
          <w:szCs w:val="30"/>
          <w14:textFill>
            <w14:solidFill>
              <w14:schemeClr w14:val="tx1"/>
            </w14:solidFill>
          </w14:textFill>
        </w:rPr>
        <w:t>焦耳）/克，电动机运行时间降低到20秒。</w:t>
      </w:r>
    </w:p>
    <w:bookmarkEnd w:id="754"/>
    <w:bookmarkEnd w:id="768"/>
    <w:p>
      <w:pPr>
        <w:widowControl/>
        <w:shd w:val="clear" w:color="auto" w:fill="FFFFFF"/>
        <w:contextualSpacing/>
        <w:jc w:val="left"/>
        <w:outlineLvl w:val="2"/>
        <w:rPr>
          <w:rFonts w:ascii="仿宋" w:hAnsi="仿宋" w:eastAsia="仿宋" w:cs="仿宋_GB2312"/>
          <w:b/>
          <w:color w:val="000000" w:themeColor="text1"/>
          <w:sz w:val="30"/>
          <w:szCs w:val="30"/>
          <w14:textFill>
            <w14:solidFill>
              <w14:schemeClr w14:val="tx1"/>
            </w14:solidFill>
          </w14:textFill>
        </w:rPr>
      </w:pPr>
      <w:bookmarkStart w:id="771" w:name="_Toc151991171"/>
      <w:bookmarkStart w:id="772" w:name="_Toc151985405"/>
      <w:bookmarkStart w:id="773" w:name="_Toc150185185"/>
      <w:r>
        <w:rPr>
          <w:rFonts w:hint="eastAsia" w:ascii="仿宋" w:hAnsi="仿宋" w:eastAsia="仿宋" w:cs="仿宋_GB2312"/>
          <w:b/>
          <w:color w:val="000000" w:themeColor="text1"/>
          <w:sz w:val="30"/>
          <w:szCs w:val="30"/>
          <w14:textFill>
            <w14:solidFill>
              <w14:schemeClr w14:val="tx1"/>
            </w14:solidFill>
          </w14:textFill>
        </w:rPr>
        <w:t>2.8.3 动力时间的控制</w:t>
      </w:r>
      <w:bookmarkEnd w:id="771"/>
      <w:bookmarkEnd w:id="772"/>
      <w:bookmarkEnd w:id="773"/>
    </w:p>
    <w:p>
      <w:pPr>
        <w:widowControl/>
        <w:shd w:val="clear" w:color="auto" w:fill="FFFFFF"/>
        <w:ind w:firstLine="600" w:firstLineChars="200"/>
        <w:contextualSpacing/>
        <w:jc w:val="left"/>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从模型</w:t>
      </w:r>
      <w:r>
        <w:rPr>
          <w:rFonts w:hint="eastAsia" w:ascii="仿宋" w:hAnsi="仿宋" w:eastAsia="仿宋" w:cs="仿宋_GB2312"/>
          <w:bCs/>
          <w:color w:val="000000" w:themeColor="text1"/>
          <w:sz w:val="30"/>
          <w:szCs w:val="30"/>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出手起到螺旋桨停止转动，计为电动机工作时间。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1．可用</w:t>
      </w:r>
      <w:bookmarkStart w:id="774" w:name="_Hlk117967526"/>
      <w:r>
        <w:rPr>
          <w:rFonts w:hint="eastAsia" w:ascii="仿宋" w:hAnsi="仿宋" w:eastAsia="仿宋" w:cs="仿宋_GB2312"/>
          <w:color w:val="000000" w:themeColor="text1"/>
          <w:sz w:val="30"/>
          <w:szCs w:val="30"/>
          <w14:textFill>
            <w14:solidFill>
              <w14:schemeClr w14:val="tx1"/>
            </w14:solidFill>
          </w14:textFill>
        </w:rPr>
        <w:t>机械</w:t>
      </w:r>
      <w:bookmarkEnd w:id="774"/>
      <w:r>
        <w:rPr>
          <w:rFonts w:hint="eastAsia" w:ascii="仿宋" w:hAnsi="仿宋" w:eastAsia="仿宋" w:cs="仿宋_GB2312"/>
          <w:color w:val="000000" w:themeColor="text1"/>
          <w:sz w:val="30"/>
          <w:szCs w:val="30"/>
          <w14:textFill>
            <w14:solidFill>
              <w14:schemeClr w14:val="tx1"/>
            </w14:solidFill>
          </w14:textFill>
        </w:rPr>
        <w:t>或电子</w:t>
      </w:r>
      <w:r>
        <w:rPr>
          <w:rFonts w:hint="eastAsia" w:ascii="仿宋" w:hAnsi="仿宋" w:eastAsia="仿宋" w:cs="仿宋_GB2312"/>
          <w:color w:val="000000" w:themeColor="text1"/>
          <w:sz w:val="30"/>
          <w14:textFill>
            <w14:solidFill>
              <w14:schemeClr w14:val="tx1"/>
            </w14:solidFill>
          </w14:textFill>
        </w:rPr>
        <w:t>装置</w:t>
      </w:r>
      <w:r>
        <w:rPr>
          <w:rFonts w:hint="eastAsia" w:ascii="仿宋" w:hAnsi="仿宋" w:eastAsia="仿宋" w:cs="仿宋_GB2312"/>
          <w:color w:val="000000" w:themeColor="text1"/>
          <w:sz w:val="30"/>
          <w:szCs w:val="30"/>
          <w14:textFill>
            <w14:solidFill>
              <w14:schemeClr w14:val="tx1"/>
            </w14:solidFill>
          </w14:textFill>
        </w:rPr>
        <w:t>控制电</w:t>
      </w:r>
      <w:r>
        <w:rPr>
          <w:rFonts w:hint="eastAsia" w:ascii="仿宋" w:hAnsi="仿宋" w:eastAsia="仿宋" w:cs="仿宋_GB2312"/>
          <w:color w:val="000000" w:themeColor="text1"/>
          <w:sz w:val="30"/>
          <w14:textFill>
            <w14:solidFill>
              <w14:schemeClr w14:val="tx1"/>
            </w14:solidFill>
          </w14:textFill>
        </w:rPr>
        <w:t>动</w:t>
      </w:r>
      <w:r>
        <w:rPr>
          <w:rFonts w:hint="eastAsia" w:ascii="仿宋" w:hAnsi="仿宋" w:eastAsia="仿宋" w:cs="仿宋_GB2312"/>
          <w:color w:val="000000" w:themeColor="text1"/>
          <w:sz w:val="30"/>
          <w:szCs w:val="30"/>
          <w14:textFill>
            <w14:solidFill>
              <w14:schemeClr w14:val="tx1"/>
            </w14:solidFill>
          </w14:textFill>
        </w:rPr>
        <w:t>机</w:t>
      </w:r>
      <w:bookmarkStart w:id="775" w:name="_Hlk117278037"/>
      <w:r>
        <w:rPr>
          <w:rFonts w:hint="eastAsia" w:ascii="仿宋" w:hAnsi="仿宋" w:eastAsia="仿宋" w:cs="仿宋_GB2312"/>
          <w:color w:val="000000" w:themeColor="text1"/>
          <w:sz w:val="30"/>
          <w14:textFill>
            <w14:solidFill>
              <w14:schemeClr w14:val="tx1"/>
            </w14:solidFill>
          </w14:textFill>
        </w:rPr>
        <w:t>工作时间</w:t>
      </w:r>
      <w:r>
        <w:rPr>
          <w:rFonts w:hint="eastAsia" w:ascii="仿宋" w:hAnsi="仿宋" w:eastAsia="仿宋" w:cs="仿宋_GB2312"/>
          <w:color w:val="000000" w:themeColor="text1"/>
          <w:sz w:val="30"/>
          <w:szCs w:val="30"/>
          <w14:textFill>
            <w14:solidFill>
              <w14:schemeClr w14:val="tx1"/>
            </w14:solidFill>
          </w14:textFill>
        </w:rPr>
        <w:t>，</w:t>
      </w:r>
      <w:bookmarkEnd w:id="775"/>
      <w:r>
        <w:rPr>
          <w:rFonts w:hint="eastAsia" w:ascii="仿宋" w:hAnsi="仿宋" w:eastAsia="仿宋" w:cs="仿宋_GB2312"/>
          <w:color w:val="000000" w:themeColor="text1"/>
          <w:sz w:val="30"/>
          <w:szCs w:val="30"/>
          <w14:textFill>
            <w14:solidFill>
              <w14:schemeClr w14:val="tx1"/>
            </w14:solidFill>
          </w14:textFill>
        </w:rPr>
        <w:t>也可以将无线电遥控用于不可逆的动作来控制</w:t>
      </w:r>
      <w:bookmarkStart w:id="776" w:name="_Hlk117480970"/>
      <w:bookmarkStart w:id="777" w:name="_Hlk117278103"/>
      <w:r>
        <w:rPr>
          <w:rFonts w:hint="eastAsia" w:ascii="仿宋" w:hAnsi="仿宋" w:eastAsia="仿宋" w:cs="仿宋_GB2312"/>
          <w:color w:val="000000" w:themeColor="text1"/>
          <w:sz w:val="30"/>
          <w:szCs w:val="30"/>
          <w14:textFill>
            <w14:solidFill>
              <w14:schemeClr w14:val="tx1"/>
            </w14:solidFill>
          </w14:textFill>
        </w:rPr>
        <w:t>停止电动机</w:t>
      </w:r>
      <w:r>
        <w:rPr>
          <w:rFonts w:hint="eastAsia" w:ascii="仿宋" w:hAnsi="仿宋" w:eastAsia="仿宋" w:cs="仿宋_GB2312"/>
          <w:color w:val="000000" w:themeColor="text1"/>
          <w:sz w:val="30"/>
          <w14:textFill>
            <w14:solidFill>
              <w14:schemeClr w14:val="tx1"/>
            </w14:solidFill>
          </w14:textFill>
        </w:rPr>
        <w:t>工作时间</w:t>
      </w:r>
      <w:bookmarkEnd w:id="776"/>
      <w:r>
        <w:rPr>
          <w:rFonts w:hint="eastAsia" w:ascii="仿宋" w:hAnsi="仿宋" w:eastAsia="仿宋" w:cs="仿宋_GB2312"/>
          <w:color w:val="000000" w:themeColor="text1"/>
          <w:sz w:val="30"/>
          <w:szCs w:val="30"/>
          <w14:textFill>
            <w14:solidFill>
              <w14:schemeClr w14:val="tx1"/>
            </w14:solidFill>
          </w14:textFill>
        </w:rPr>
        <w:t>。</w:t>
      </w:r>
      <w:bookmarkEnd w:id="777"/>
    </w:p>
    <w:p>
      <w:pPr>
        <w:tabs>
          <w:tab w:val="left" w:pos="63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778" w:name="_Toc150185186"/>
      <w:bookmarkStart w:id="779" w:name="_Toc28852"/>
      <w:r>
        <w:rPr>
          <w:rFonts w:hint="eastAsia" w:ascii="仿宋" w:hAnsi="仿宋" w:eastAsia="仿宋" w:cs="仿宋_GB2312"/>
          <w:color w:val="000000" w:themeColor="text1"/>
          <w:sz w:val="30"/>
          <w:szCs w:val="30"/>
          <w14:textFill>
            <w14:solidFill>
              <w14:schemeClr w14:val="tx1"/>
            </w14:solidFill>
          </w14:textFill>
        </w:rPr>
        <w:t>2．机械或电子</w:t>
      </w:r>
      <w:r>
        <w:rPr>
          <w:rFonts w:hint="eastAsia" w:ascii="仿宋" w:hAnsi="仿宋" w:eastAsia="仿宋" w:cs="仿宋_GB2312"/>
          <w:color w:val="000000" w:themeColor="text1"/>
          <w:sz w:val="30"/>
          <w:szCs w:val="24"/>
          <w14:textFill>
            <w14:solidFill>
              <w14:schemeClr w14:val="tx1"/>
            </w14:solidFill>
          </w14:textFill>
        </w:rPr>
        <w:t>装置</w:t>
      </w:r>
      <w:r>
        <w:rPr>
          <w:rFonts w:hint="eastAsia" w:ascii="仿宋" w:hAnsi="仿宋" w:eastAsia="仿宋" w:cs="仿宋_GB2312"/>
          <w:color w:val="000000" w:themeColor="text1"/>
          <w:sz w:val="30"/>
          <w:szCs w:val="30"/>
          <w14:textFill>
            <w14:solidFill>
              <w14:schemeClr w14:val="tx1"/>
            </w14:solidFill>
          </w14:textFill>
        </w:rPr>
        <w:t>控制停止电</w:t>
      </w:r>
      <w:r>
        <w:rPr>
          <w:rFonts w:hint="eastAsia" w:ascii="仿宋" w:hAnsi="仿宋" w:eastAsia="仿宋" w:cs="仿宋_GB2312"/>
          <w:color w:val="000000" w:themeColor="text1"/>
          <w:sz w:val="30"/>
          <w14:textFill>
            <w14:solidFill>
              <w14:schemeClr w14:val="tx1"/>
            </w14:solidFill>
          </w14:textFill>
        </w:rPr>
        <w:t>动</w:t>
      </w:r>
      <w:r>
        <w:rPr>
          <w:rFonts w:hint="eastAsia" w:ascii="仿宋" w:hAnsi="仿宋" w:eastAsia="仿宋" w:cs="仿宋_GB2312"/>
          <w:color w:val="000000" w:themeColor="text1"/>
          <w:sz w:val="30"/>
          <w:szCs w:val="30"/>
          <w14:textFill>
            <w14:solidFill>
              <w14:schemeClr w14:val="tx1"/>
            </w14:solidFill>
          </w14:textFill>
        </w:rPr>
        <w:t>机</w:t>
      </w:r>
      <w:r>
        <w:rPr>
          <w:rFonts w:hint="eastAsia" w:ascii="仿宋" w:hAnsi="仿宋" w:eastAsia="仿宋" w:cs="仿宋_GB2312"/>
          <w:color w:val="000000" w:themeColor="text1"/>
          <w:sz w:val="30"/>
          <w14:textFill>
            <w14:solidFill>
              <w14:schemeClr w14:val="tx1"/>
            </w14:solidFill>
          </w14:textFill>
        </w:rPr>
        <w:t>工作</w:t>
      </w:r>
      <w:r>
        <w:rPr>
          <w:rFonts w:hint="eastAsia" w:ascii="仿宋" w:hAnsi="仿宋" w:eastAsia="仿宋" w:cs="仿宋_GB2312"/>
          <w:color w:val="000000" w:themeColor="text1"/>
          <w:sz w:val="30"/>
          <w:szCs w:val="30"/>
          <w14:textFill>
            <w14:solidFill>
              <w14:schemeClr w14:val="tx1"/>
            </w14:solidFill>
          </w14:textFill>
        </w:rPr>
        <w:t>的模型</w:t>
      </w:r>
      <w:r>
        <w:rPr>
          <w:rFonts w:hint="eastAsia" w:ascii="仿宋" w:hAnsi="仿宋" w:eastAsia="仿宋" w:cs="仿宋_GB2312"/>
          <w:color w:val="000000" w:themeColor="text1"/>
          <w:sz w:val="30"/>
          <w:szCs w:val="24"/>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在飞行前，由</w:t>
      </w:r>
      <w:r>
        <w:rPr>
          <w:rFonts w:hint="eastAsia" w:ascii="仿宋" w:hAnsi="仿宋" w:eastAsia="仿宋" w:cs="仿宋_GB2312"/>
          <w:color w:val="000000" w:themeColor="text1"/>
          <w:sz w:val="30"/>
          <w:szCs w:val="24"/>
          <w14:textFill>
            <w14:solidFill>
              <w14:schemeClr w14:val="tx1"/>
            </w14:solidFill>
          </w14:textFill>
        </w:rPr>
        <w:t>裁判</w:t>
      </w:r>
      <w:r>
        <w:rPr>
          <w:rFonts w:hint="eastAsia" w:ascii="仿宋" w:hAnsi="仿宋" w:eastAsia="仿宋" w:cs="仿宋_GB2312"/>
          <w:color w:val="000000" w:themeColor="text1"/>
          <w:sz w:val="30"/>
          <w:szCs w:val="30"/>
          <w14:textFill>
            <w14:solidFill>
              <w14:schemeClr w14:val="tx1"/>
            </w14:solidFill>
          </w14:textFill>
        </w:rPr>
        <w:t>员预测动力时间；正式飞行时，</w:t>
      </w:r>
      <w:r>
        <w:rPr>
          <w:rFonts w:hint="eastAsia" w:ascii="仿宋" w:hAnsi="仿宋" w:eastAsia="仿宋" w:cs="仿宋_GB2312"/>
          <w:color w:val="000000" w:themeColor="text1"/>
          <w:sz w:val="30"/>
          <w:szCs w:val="24"/>
          <w14:textFill>
            <w14:solidFill>
              <w14:schemeClr w14:val="tx1"/>
            </w14:solidFill>
          </w14:textFill>
        </w:rPr>
        <w:t>裁判</w:t>
      </w:r>
      <w:r>
        <w:rPr>
          <w:rFonts w:hint="eastAsia" w:ascii="仿宋" w:hAnsi="仿宋" w:eastAsia="仿宋" w:cs="仿宋_GB2312"/>
          <w:color w:val="000000" w:themeColor="text1"/>
          <w:sz w:val="30"/>
          <w:szCs w:val="30"/>
          <w14:textFill>
            <w14:solidFill>
              <w14:schemeClr w14:val="tx1"/>
            </w14:solidFill>
          </w14:textFill>
        </w:rPr>
        <w:t>员观察模型飞机爬升姿态计动力时间，超过预测动力时间1秒以上</w:t>
      </w:r>
      <w:bookmarkStart w:id="780" w:name="_Hlk117495755"/>
      <w:r>
        <w:rPr>
          <w:rFonts w:hint="eastAsia" w:ascii="仿宋" w:hAnsi="仿宋" w:eastAsia="仿宋" w:cs="仿宋_GB2312"/>
          <w:color w:val="000000" w:themeColor="text1"/>
          <w:sz w:val="30"/>
          <w:szCs w:val="30"/>
          <w14:textFill>
            <w14:solidFill>
              <w14:schemeClr w14:val="tx1"/>
            </w14:solidFill>
          </w14:textFill>
        </w:rPr>
        <w:t>判为一次试飞。</w:t>
      </w:r>
      <w:bookmarkEnd w:id="778"/>
      <w:bookmarkEnd w:id="779"/>
      <w:bookmarkEnd w:id="78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3．无线电遥控控制停止电</w:t>
      </w:r>
      <w:r>
        <w:rPr>
          <w:rFonts w:hint="eastAsia" w:ascii="仿宋" w:hAnsi="仿宋" w:eastAsia="仿宋" w:cs="仿宋_GB2312"/>
          <w:color w:val="000000" w:themeColor="text1"/>
          <w:sz w:val="30"/>
          <w14:textFill>
            <w14:solidFill>
              <w14:schemeClr w14:val="tx1"/>
            </w14:solidFill>
          </w14:textFill>
        </w:rPr>
        <w:t>动</w:t>
      </w:r>
      <w:r>
        <w:rPr>
          <w:rFonts w:hint="eastAsia" w:ascii="仿宋" w:hAnsi="仿宋" w:eastAsia="仿宋" w:cs="仿宋_GB2312"/>
          <w:color w:val="000000" w:themeColor="text1"/>
          <w:sz w:val="30"/>
          <w:szCs w:val="30"/>
          <w14:textFill>
            <w14:solidFill>
              <w14:schemeClr w14:val="tx1"/>
            </w14:solidFill>
          </w14:textFill>
        </w:rPr>
        <w:t>机</w:t>
      </w:r>
      <w:r>
        <w:rPr>
          <w:rFonts w:hint="eastAsia" w:ascii="仿宋" w:hAnsi="仿宋" w:eastAsia="仿宋" w:cs="仿宋_GB2312"/>
          <w:color w:val="000000" w:themeColor="text1"/>
          <w:sz w:val="30"/>
          <w14:textFill>
            <w14:solidFill>
              <w14:schemeClr w14:val="tx1"/>
            </w14:solidFill>
          </w14:textFill>
        </w:rPr>
        <w:t>工作</w:t>
      </w:r>
      <w:r>
        <w:rPr>
          <w:rFonts w:hint="eastAsia" w:ascii="仿宋" w:hAnsi="仿宋" w:eastAsia="仿宋" w:cs="仿宋_GB2312"/>
          <w:color w:val="000000" w:themeColor="text1"/>
          <w:sz w:val="30"/>
          <w:szCs w:val="30"/>
          <w14:textFill>
            <w14:solidFill>
              <w14:schemeClr w14:val="tx1"/>
            </w14:solidFill>
          </w14:textFill>
        </w:rPr>
        <w:t>的模型</w:t>
      </w:r>
      <w:r>
        <w:rPr>
          <w:rFonts w:hint="eastAsia" w:ascii="仿宋" w:hAnsi="仿宋" w:eastAsia="仿宋" w:cs="仿宋_GB2312"/>
          <w:color w:val="000000" w:themeColor="text1"/>
          <w:sz w:val="30"/>
          <w:szCs w:val="24"/>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，一名</w:t>
      </w:r>
      <w:bookmarkStart w:id="781" w:name="_Hlk118563788"/>
      <w:r>
        <w:rPr>
          <w:rFonts w:hint="eastAsia" w:ascii="仿宋" w:hAnsi="仿宋" w:eastAsia="仿宋" w:cs="仿宋_GB2312"/>
          <w:color w:val="000000" w:themeColor="text1"/>
          <w:sz w:val="30"/>
          <w:szCs w:val="24"/>
          <w14:textFill>
            <w14:solidFill>
              <w14:schemeClr w14:val="tx1"/>
            </w14:solidFill>
          </w14:textFill>
        </w:rPr>
        <w:t>裁判</w:t>
      </w:r>
      <w:r>
        <w:rPr>
          <w:rFonts w:hint="eastAsia" w:ascii="仿宋" w:hAnsi="仿宋" w:eastAsia="仿宋" w:cs="仿宋_GB2312"/>
          <w:color w:val="000000" w:themeColor="text1"/>
          <w:sz w:val="30"/>
          <w:szCs w:val="30"/>
          <w14:textFill>
            <w14:solidFill>
              <w14:schemeClr w14:val="tx1"/>
            </w14:solidFill>
          </w14:textFill>
        </w:rPr>
        <w:t>员测定</w:t>
      </w:r>
      <w:bookmarkEnd w:id="781"/>
      <w:r>
        <w:rPr>
          <w:rFonts w:hint="eastAsia" w:ascii="仿宋" w:hAnsi="仿宋" w:eastAsia="仿宋" w:cs="仿宋_GB2312"/>
          <w:color w:val="000000" w:themeColor="text1"/>
          <w:sz w:val="30"/>
          <w:szCs w:val="30"/>
          <w14:textFill>
            <w14:solidFill>
              <w14:schemeClr w14:val="tx1"/>
            </w14:solidFill>
          </w14:textFill>
        </w:rPr>
        <w:t>运动员在遥控器上的操纵动作，另一名</w:t>
      </w:r>
      <w:r>
        <w:rPr>
          <w:rFonts w:hint="eastAsia" w:ascii="仿宋" w:hAnsi="仿宋" w:eastAsia="仿宋" w:cs="仿宋_GB2312"/>
          <w:color w:val="000000" w:themeColor="text1"/>
          <w:sz w:val="30"/>
          <w:szCs w:val="24"/>
          <w14:textFill>
            <w14:solidFill>
              <w14:schemeClr w14:val="tx1"/>
            </w14:solidFill>
          </w14:textFill>
        </w:rPr>
        <w:t>裁判</w:t>
      </w:r>
      <w:r>
        <w:rPr>
          <w:rFonts w:hint="eastAsia" w:ascii="仿宋" w:hAnsi="仿宋" w:eastAsia="仿宋" w:cs="仿宋_GB2312"/>
          <w:color w:val="000000" w:themeColor="text1"/>
          <w:sz w:val="30"/>
          <w:szCs w:val="30"/>
          <w14:textFill>
            <w14:solidFill>
              <w14:schemeClr w14:val="tx1"/>
            </w14:solidFill>
          </w14:textFill>
        </w:rPr>
        <w:t>员观察模型飞机爬升姿态计动力时间，以两名</w:t>
      </w:r>
      <w:r>
        <w:rPr>
          <w:rFonts w:hint="eastAsia" w:ascii="仿宋" w:hAnsi="仿宋" w:eastAsia="仿宋" w:cs="仿宋_GB2312"/>
          <w:color w:val="000000" w:themeColor="text1"/>
          <w:sz w:val="30"/>
          <w:szCs w:val="24"/>
          <w14:textFill>
            <w14:solidFill>
              <w14:schemeClr w14:val="tx1"/>
            </w14:solidFill>
          </w14:textFill>
        </w:rPr>
        <w:t>裁判</w:t>
      </w:r>
      <w:r>
        <w:rPr>
          <w:rFonts w:hint="eastAsia" w:ascii="仿宋" w:hAnsi="仿宋" w:eastAsia="仿宋" w:cs="仿宋_GB2312"/>
          <w:color w:val="000000" w:themeColor="text1"/>
          <w:sz w:val="30"/>
          <w:szCs w:val="30"/>
          <w14:textFill>
            <w14:solidFill>
              <w14:schemeClr w14:val="tx1"/>
            </w14:solidFill>
          </w14:textFill>
        </w:rPr>
        <w:t>员测定的动力时间平均数为该轮飞行的动力时间。</w:t>
      </w:r>
    </w:p>
    <w:bookmarkEnd w:id="741"/>
    <w:p>
      <w:pPr>
        <w:contextualSpacing/>
        <w:outlineLvl w:val="1"/>
        <w:rPr>
          <w:rFonts w:ascii="仿宋" w:hAnsi="仿宋" w:eastAsia="仿宋" w:cs="仿宋_GB2312"/>
          <w:b/>
          <w:color w:val="000000" w:themeColor="text1"/>
          <w:sz w:val="32"/>
          <w:szCs w:val="24"/>
          <w14:textFill>
            <w14:solidFill>
              <w14:schemeClr w14:val="tx1"/>
            </w14:solidFill>
          </w14:textFill>
        </w:rPr>
      </w:pPr>
      <w:bookmarkStart w:id="782" w:name="_Hlk120787557"/>
      <w:bookmarkStart w:id="783" w:name="_Toc151991172"/>
      <w:bookmarkStart w:id="784" w:name="_Hlk118993902"/>
      <w:r>
        <w:rPr>
          <w:rFonts w:hint="eastAsia" w:ascii="仿宋" w:hAnsi="仿宋" w:eastAsia="仿宋" w:cs="仿宋_GB2312"/>
          <w:b/>
          <w:color w:val="000000" w:themeColor="text1"/>
          <w:sz w:val="32"/>
          <w:szCs w:val="24"/>
          <w14:textFill>
            <w14:solidFill>
              <w14:schemeClr w14:val="tx1"/>
            </w14:solidFill>
          </w14:textFill>
        </w:rPr>
        <w:t>2.</w:t>
      </w:r>
      <w:bookmarkEnd w:id="782"/>
      <w:bookmarkStart w:id="785" w:name="_Hlk122161863"/>
      <w:r>
        <w:rPr>
          <w:rFonts w:hint="eastAsia" w:ascii="仿宋" w:hAnsi="仿宋" w:eastAsia="仿宋" w:cs="仿宋_GB2312"/>
          <w:b/>
          <w:color w:val="000000" w:themeColor="text1"/>
          <w:sz w:val="32"/>
          <w:szCs w:val="24"/>
          <w14:textFill>
            <w14:solidFill>
              <w14:schemeClr w14:val="tx1"/>
            </w14:solidFill>
          </w14:textFill>
        </w:rPr>
        <w:t>9 弹</w:t>
      </w:r>
      <w:r>
        <w:rPr>
          <w:rFonts w:hint="eastAsia" w:ascii="仿宋" w:hAnsi="仿宋" w:eastAsia="仿宋" w:cs="仿宋_GB2312"/>
          <w:b/>
          <w:color w:val="000000" w:themeColor="text1"/>
          <w:sz w:val="32"/>
          <w14:textFill>
            <w14:solidFill>
              <w14:schemeClr w14:val="tx1"/>
            </w14:solidFill>
          </w14:textFill>
        </w:rPr>
        <w:t>射</w:t>
      </w:r>
      <w:bookmarkEnd w:id="785"/>
      <w:r>
        <w:rPr>
          <w:rFonts w:hint="eastAsia" w:ascii="仿宋" w:hAnsi="仿宋" w:eastAsia="仿宋" w:cs="仿宋_GB2312"/>
          <w:b/>
          <w:color w:val="000000" w:themeColor="text1"/>
          <w:sz w:val="32"/>
          <w14:textFill>
            <w14:solidFill>
              <w14:schemeClr w14:val="tx1"/>
            </w14:solidFill>
          </w14:textFill>
        </w:rPr>
        <w:t>模型滑翔机（</w:t>
      </w:r>
      <w:r>
        <w:rPr>
          <w:rFonts w:hint="eastAsia" w:ascii="仿宋" w:hAnsi="仿宋" w:eastAsia="仿宋" w:cs="仿宋_GB2312"/>
          <w:b/>
          <w:color w:val="000000" w:themeColor="text1"/>
          <w:sz w:val="32"/>
          <w:szCs w:val="24"/>
          <w14:textFill>
            <w14:solidFill>
              <w14:schemeClr w14:val="tx1"/>
            </w14:solidFill>
          </w14:textFill>
        </w:rPr>
        <w:t>弹</w:t>
      </w:r>
      <w:r>
        <w:rPr>
          <w:rFonts w:hint="eastAsia" w:ascii="仿宋" w:hAnsi="仿宋" w:eastAsia="仿宋" w:cs="仿宋_GB2312"/>
          <w:b/>
          <w:color w:val="000000" w:themeColor="text1"/>
          <w:sz w:val="32"/>
          <w14:textFill>
            <w14:solidFill>
              <w14:schemeClr w14:val="tx1"/>
            </w14:solidFill>
          </w14:textFill>
        </w:rPr>
        <w:t>射）</w:t>
      </w:r>
      <w:bookmarkEnd w:id="783"/>
    </w:p>
    <w:bookmarkEnd w:id="784"/>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786" w:name="_Toc150185188"/>
      <w:bookmarkStart w:id="787" w:name="_Toc151991173"/>
      <w:bookmarkStart w:id="788" w:name="_Hlk113032546"/>
      <w:r>
        <w:rPr>
          <w:rFonts w:hint="eastAsia" w:ascii="仿宋" w:hAnsi="仿宋" w:eastAsia="仿宋" w:cs="仿宋_GB2312"/>
          <w:b/>
          <w:color w:val="000000" w:themeColor="text1"/>
          <w:sz w:val="30"/>
          <w:szCs w:val="30"/>
          <w14:textFill>
            <w14:solidFill>
              <w14:schemeClr w14:val="tx1"/>
            </w14:solidFill>
          </w14:textFill>
        </w:rPr>
        <w:t>2.9.1 定义</w:t>
      </w:r>
      <w:bookmarkEnd w:id="786"/>
      <w:bookmarkEnd w:id="787"/>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指以拉伸的橡筋材料提供动力，由空气动力作用在保持不变的翼面上而产生升力的航空模型。</w:t>
      </w:r>
      <w:bookmarkEnd w:id="788"/>
      <w:bookmarkStart w:id="789" w:name="_Hlk113032565"/>
    </w:p>
    <w:p>
      <w:pPr>
        <w:contextualSpacing/>
        <w:outlineLvl w:val="2"/>
        <w:rPr>
          <w:rFonts w:ascii="仿宋" w:hAnsi="仿宋" w:eastAsia="仿宋" w:cs="仿宋_GB2312"/>
          <w:b/>
          <w:color w:val="000000" w:themeColor="text1"/>
          <w:sz w:val="32"/>
          <w14:textFill>
            <w14:solidFill>
              <w14:schemeClr w14:val="tx1"/>
            </w14:solidFill>
          </w14:textFill>
        </w:rPr>
      </w:pPr>
      <w:bookmarkStart w:id="790" w:name="_Hlk118997744"/>
      <w:bookmarkStart w:id="791" w:name="_Toc150185189"/>
      <w:bookmarkStart w:id="792" w:name="_Toc151991174"/>
      <w:r>
        <w:rPr>
          <w:rFonts w:hint="eastAsia" w:ascii="仿宋" w:hAnsi="仿宋" w:eastAsia="仿宋" w:cs="仿宋_GB2312"/>
          <w:b/>
          <w:color w:val="000000" w:themeColor="text1"/>
          <w:sz w:val="30"/>
          <w:szCs w:val="30"/>
          <w14:textFill>
            <w14:solidFill>
              <w14:schemeClr w14:val="tx1"/>
            </w14:solidFill>
          </w14:textFill>
        </w:rPr>
        <w:t>2.9.2</w:t>
      </w:r>
      <w:bookmarkEnd w:id="790"/>
      <w:bookmarkStart w:id="793" w:name="_Hlk116837659"/>
      <w:r>
        <w:rPr>
          <w:rFonts w:hint="eastAsia" w:ascii="仿宋" w:hAnsi="仿宋" w:eastAsia="仿宋" w:cs="仿宋_GB2312"/>
          <w:b/>
          <w:color w:val="000000" w:themeColor="text1"/>
          <w:sz w:val="30"/>
          <w:szCs w:val="30"/>
          <w14:textFill>
            <w14:solidFill>
              <w14:schemeClr w14:val="tx1"/>
            </w14:solidFill>
          </w14:textFill>
        </w:rPr>
        <w:t xml:space="preserve"> 项目分级与技术要求</w:t>
      </w:r>
      <w:bookmarkEnd w:id="791"/>
      <w:bookmarkEnd w:id="792"/>
    </w:p>
    <w:bookmarkEnd w:id="793"/>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94" w:name="_Toc151991175"/>
      <w:bookmarkStart w:id="795" w:name="_Hlk121065674"/>
      <w:r>
        <w:rPr>
          <w:rFonts w:hint="eastAsia" w:ascii="仿宋" w:hAnsi="仿宋" w:eastAsia="仿宋" w:cs="仿宋_GB2312"/>
          <w:b/>
          <w:bCs/>
          <w:color w:val="000000" w:themeColor="text1"/>
          <w:sz w:val="30"/>
          <w:szCs w:val="30"/>
          <w14:textFill>
            <w14:solidFill>
              <w14:schemeClr w14:val="tx1"/>
            </w14:solidFill>
          </w14:textFill>
        </w:rPr>
        <w:t>1．初级</w:t>
      </w:r>
      <w:bookmarkStart w:id="796" w:name="_Hlk117947159"/>
      <w:r>
        <w:rPr>
          <w:rFonts w:hint="eastAsia" w:ascii="仿宋" w:hAnsi="仿宋" w:eastAsia="仿宋" w:cs="仿宋_GB2312"/>
          <w:b/>
          <w:bCs/>
          <w:color w:val="000000" w:themeColor="text1"/>
          <w:sz w:val="30"/>
          <w:szCs w:val="30"/>
          <w14:textFill>
            <w14:solidFill>
              <w14:schemeClr w14:val="tx1"/>
            </w14:solidFill>
          </w14:textFill>
        </w:rPr>
        <w:t>弹</w:t>
      </w:r>
      <w:bookmarkEnd w:id="796"/>
      <w:r>
        <w:rPr>
          <w:rFonts w:hint="eastAsia" w:ascii="仿宋" w:hAnsi="仿宋" w:eastAsia="仿宋" w:cs="仿宋_GB2312"/>
          <w:b/>
          <w:bCs/>
          <w:color w:val="000000" w:themeColor="text1"/>
          <w:sz w:val="30"/>
          <w:szCs w:val="30"/>
          <w14:textFill>
            <w14:solidFill>
              <w14:schemeClr w14:val="tx1"/>
            </w14:solidFill>
          </w14:textFill>
        </w:rPr>
        <w:t>射模型滑翔机（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1T</w:t>
      </w:r>
      <w:bookmarkStart w:id="797" w:name="_Hlk117424196"/>
      <w:r>
        <w:rPr>
          <w:rFonts w:hint="eastAsia" w:ascii="仿宋" w:hAnsi="仿宋" w:eastAsia="仿宋" w:cs="仿宋_GB2312"/>
          <w:b/>
          <w:bCs/>
          <w:color w:val="000000" w:themeColor="text1"/>
          <w:sz w:val="30"/>
          <w:szCs w:val="30"/>
          <w14:textFill>
            <w14:solidFill>
              <w14:schemeClr w14:val="tx1"/>
            </w14:solidFill>
          </w14:textFill>
        </w:rPr>
        <w:t>-</w:t>
      </w:r>
      <w:bookmarkEnd w:id="797"/>
      <w:r>
        <w:rPr>
          <w:rFonts w:hint="eastAsia" w:ascii="仿宋" w:hAnsi="仿宋" w:eastAsia="仿宋" w:cs="仿宋_GB2312"/>
          <w:b/>
          <w:bCs/>
          <w:color w:val="000000" w:themeColor="text1"/>
          <w:sz w:val="30"/>
          <w:szCs w:val="30"/>
          <w14:textFill>
            <w14:solidFill>
              <w14:schemeClr w14:val="tx1"/>
            </w14:solidFill>
          </w14:textFill>
        </w:rPr>
        <w:t>0）</w:t>
      </w:r>
      <w:bookmarkEnd w:id="79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最大翼展200mm。</w:t>
      </w:r>
      <w:bookmarkStart w:id="798" w:name="_Hlk116837676"/>
    </w:p>
    <w:bookmarkEnd w:id="798"/>
    <w:p>
      <w:pPr>
        <w:numPr>
          <w:ilvl w:val="0"/>
          <w:numId w:val="9"/>
        </w:num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799" w:name="_Toc151991176"/>
      <w:r>
        <w:rPr>
          <w:rFonts w:hint="eastAsia" w:ascii="仿宋" w:hAnsi="仿宋" w:eastAsia="仿宋" w:cs="仿宋_GB2312"/>
          <w:b/>
          <w:bCs/>
          <w:color w:val="000000" w:themeColor="text1"/>
          <w:sz w:val="30"/>
          <w:szCs w:val="30"/>
          <w14:textFill>
            <w14:solidFill>
              <w14:schemeClr w14:val="tx1"/>
            </w14:solidFill>
          </w14:textFill>
        </w:rPr>
        <w:t>一级弹射模型滑翔机（</w:t>
      </w:r>
      <w:bookmarkStart w:id="800" w:name="_Hlk116837697"/>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1T-</w:t>
      </w:r>
      <w:bookmarkEnd w:id="800"/>
      <w:r>
        <w:rPr>
          <w:rFonts w:hint="eastAsia" w:ascii="仿宋" w:hAnsi="仿宋" w:eastAsia="仿宋" w:cs="仿宋_GB2312"/>
          <w:b/>
          <w:bCs/>
          <w:color w:val="000000" w:themeColor="text1"/>
          <w:sz w:val="30"/>
          <w:szCs w:val="30"/>
          <w14:textFill>
            <w14:solidFill>
              <w14:schemeClr w14:val="tx1"/>
            </w14:solidFill>
          </w14:textFill>
        </w:rPr>
        <w:t>1）</w:t>
      </w:r>
      <w:bookmarkEnd w:id="799"/>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最大翼展300mm。</w:t>
      </w:r>
    </w:p>
    <w:bookmarkEnd w:id="789"/>
    <w:bookmarkEnd w:id="795"/>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801" w:name="_Toc151985411"/>
      <w:bookmarkStart w:id="802" w:name="_Hlk117496276"/>
      <w:bookmarkStart w:id="803" w:name="_Toc150185190"/>
      <w:bookmarkStart w:id="804" w:name="_Toc151991177"/>
      <w:r>
        <w:rPr>
          <w:rFonts w:hint="eastAsia" w:ascii="仿宋" w:hAnsi="仿宋" w:eastAsia="仿宋" w:cs="仿宋_GB2312"/>
          <w:b/>
          <w:color w:val="000000" w:themeColor="text1"/>
          <w:sz w:val="30"/>
          <w:szCs w:val="30"/>
          <w14:textFill>
            <w14:solidFill>
              <w14:schemeClr w14:val="tx1"/>
            </w14:solidFill>
          </w14:textFill>
        </w:rPr>
        <w:t>2.9.3 弹射手把</w:t>
      </w:r>
      <w:bookmarkEnd w:id="801"/>
      <w:bookmarkEnd w:id="802"/>
      <w:bookmarkEnd w:id="803"/>
      <w:bookmarkEnd w:id="804"/>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最大长度300mm。</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805" w:name="_Toc151991178"/>
      <w:bookmarkStart w:id="806" w:name="_Toc151985412"/>
      <w:bookmarkStart w:id="807" w:name="_Toc150185191"/>
      <w:r>
        <w:rPr>
          <w:rFonts w:hint="eastAsia" w:ascii="仿宋" w:hAnsi="仿宋" w:eastAsia="仿宋" w:cs="仿宋_GB2312"/>
          <w:b/>
          <w:color w:val="000000" w:themeColor="text1"/>
          <w:sz w:val="30"/>
          <w:szCs w:val="30"/>
          <w14:textFill>
            <w14:solidFill>
              <w14:schemeClr w14:val="tx1"/>
            </w14:solidFill>
          </w14:textFill>
        </w:rPr>
        <w:t>2.9.4 起飞点</w:t>
      </w:r>
      <w:bookmarkEnd w:id="805"/>
      <w:bookmarkEnd w:id="806"/>
      <w:bookmarkEnd w:id="807"/>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运动员须离待飞区和裁判员5m以外弹射起飞，除使用弹射手柄外不得借助其他器械。</w:t>
      </w:r>
    </w:p>
    <w:p>
      <w:pPr>
        <w:pStyle w:val="4"/>
        <w:tabs>
          <w:tab w:val="left" w:pos="425"/>
          <w:tab w:val="left" w:pos="709"/>
        </w:tabs>
        <w:spacing w:before="0" w:after="0" w:line="240" w:lineRule="auto"/>
        <w:contextualSpacing/>
        <w:rPr>
          <w:rFonts w:ascii="仿宋" w:hAnsi="仿宋" w:eastAsia="仿宋" w:cs="仿宋_GB2312"/>
          <w:b w:val="0"/>
          <w:bCs w:val="0"/>
          <w:color w:val="000000" w:themeColor="text1"/>
          <w:sz w:val="30"/>
          <w:szCs w:val="30"/>
          <w14:textFill>
            <w14:solidFill>
              <w14:schemeClr w14:val="tx1"/>
            </w14:solidFill>
          </w14:textFill>
        </w:rPr>
      </w:pPr>
      <w:bookmarkStart w:id="808" w:name="_Toc151985413"/>
      <w:bookmarkStart w:id="809" w:name="_Toc150185192"/>
      <w:bookmarkStart w:id="810" w:name="_Toc151991179"/>
      <w:r>
        <w:rPr>
          <w:rFonts w:hint="eastAsia" w:ascii="仿宋" w:hAnsi="仿宋" w:eastAsia="仿宋" w:cs="仿宋_GB2312"/>
          <w:b w:val="0"/>
          <w:bCs w:val="0"/>
          <w:color w:val="000000" w:themeColor="text1"/>
          <w:sz w:val="30"/>
          <w:szCs w:val="30"/>
          <w14:textFill>
            <w14:solidFill>
              <w14:schemeClr w14:val="tx1"/>
            </w14:solidFill>
          </w14:textFill>
        </w:rPr>
        <w:t>2.9.5助手</w:t>
      </w:r>
      <w:bookmarkEnd w:id="808"/>
      <w:bookmarkEnd w:id="809"/>
      <w:bookmarkEnd w:id="810"/>
    </w:p>
    <w:p>
      <w:pPr>
        <w:keepNext/>
        <w:keepLines/>
        <w:tabs>
          <w:tab w:val="left" w:pos="425"/>
          <w:tab w:val="left" w:pos="709"/>
        </w:tabs>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811" w:name="_Toc150185193"/>
      <w:r>
        <w:rPr>
          <w:rFonts w:hint="eastAsia" w:ascii="仿宋" w:hAnsi="仿宋" w:eastAsia="仿宋" w:cs="仿宋_GB2312"/>
          <w:color w:val="000000" w:themeColor="text1"/>
          <w:sz w:val="30"/>
          <w:szCs w:val="30"/>
          <w14:textFill>
            <w14:solidFill>
              <w14:schemeClr w14:val="tx1"/>
            </w14:solidFill>
          </w14:textFill>
        </w:rPr>
        <w:t>不设助手。</w:t>
      </w:r>
      <w:bookmarkEnd w:id="811"/>
    </w:p>
    <w:p>
      <w:pPr>
        <w:contextualSpacing/>
        <w:outlineLvl w:val="1"/>
        <w:rPr>
          <w:rFonts w:ascii="仿宋" w:hAnsi="仿宋" w:eastAsia="仿宋" w:cs="仿宋_GB2312"/>
          <w:b/>
          <w:color w:val="000000" w:themeColor="text1"/>
          <w:sz w:val="32"/>
          <w14:textFill>
            <w14:solidFill>
              <w14:schemeClr w14:val="tx1"/>
            </w14:solidFill>
          </w14:textFill>
        </w:rPr>
      </w:pPr>
      <w:bookmarkStart w:id="812" w:name="_Hlk120788275"/>
      <w:bookmarkStart w:id="813" w:name="_Toc151991180"/>
      <w:bookmarkStart w:id="814" w:name="_Hlk120553561"/>
      <w:bookmarkStart w:id="815" w:name="_Hlk117985939"/>
      <w:r>
        <w:rPr>
          <w:rFonts w:hint="eastAsia" w:ascii="仿宋" w:hAnsi="仿宋" w:eastAsia="仿宋" w:cs="仿宋_GB2312"/>
          <w:b/>
          <w:color w:val="000000" w:themeColor="text1"/>
          <w:sz w:val="32"/>
          <w:szCs w:val="24"/>
          <w14:textFill>
            <w14:solidFill>
              <w14:schemeClr w14:val="tx1"/>
            </w14:solidFill>
          </w14:textFill>
        </w:rPr>
        <w:t>2.</w:t>
      </w:r>
      <w:bookmarkEnd w:id="812"/>
      <w:bookmarkStart w:id="816" w:name="_Hlk122161808"/>
      <w:r>
        <w:rPr>
          <w:rFonts w:hint="eastAsia" w:ascii="仿宋" w:hAnsi="仿宋" w:eastAsia="仿宋" w:cs="仿宋_GB2312"/>
          <w:b/>
          <w:color w:val="000000" w:themeColor="text1"/>
          <w:sz w:val="32"/>
          <w:szCs w:val="24"/>
          <w14:textFill>
            <w14:solidFill>
              <w14:schemeClr w14:val="tx1"/>
            </w14:solidFill>
          </w14:textFill>
        </w:rPr>
        <w:t xml:space="preserve">10 </w:t>
      </w:r>
      <w:r>
        <w:rPr>
          <w:rFonts w:hint="eastAsia" w:ascii="仿宋" w:hAnsi="仿宋" w:eastAsia="仿宋" w:cs="仿宋_GB2312"/>
          <w:b/>
          <w:color w:val="000000" w:themeColor="text1"/>
          <w:sz w:val="32"/>
          <w14:textFill>
            <w14:solidFill>
              <w14:schemeClr w14:val="tx1"/>
            </w14:solidFill>
          </w14:textFill>
        </w:rPr>
        <w:t>手掷模型滑翔机</w:t>
      </w:r>
      <w:bookmarkEnd w:id="816"/>
      <w:r>
        <w:rPr>
          <w:rFonts w:hint="eastAsia" w:ascii="仿宋" w:hAnsi="仿宋" w:eastAsia="仿宋" w:cs="仿宋_GB2312"/>
          <w:b/>
          <w:color w:val="000000" w:themeColor="text1"/>
          <w:sz w:val="32"/>
          <w14:textFill>
            <w14:solidFill>
              <w14:schemeClr w14:val="tx1"/>
            </w14:solidFill>
          </w14:textFill>
        </w:rPr>
        <w:t>（手掷）</w:t>
      </w:r>
      <w:bookmarkEnd w:id="813"/>
    </w:p>
    <w:bookmarkEnd w:id="814"/>
    <w:p>
      <w:pPr>
        <w:adjustRightInd w:val="0"/>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817" w:name="_Toc151991181"/>
      <w:bookmarkStart w:id="818" w:name="_Hlk113032593"/>
      <w:bookmarkStart w:id="819" w:name="_Toc150185195"/>
      <w:r>
        <w:rPr>
          <w:rFonts w:hint="eastAsia" w:ascii="仿宋" w:hAnsi="仿宋" w:eastAsia="仿宋" w:cs="仿宋_GB2312"/>
          <w:b/>
          <w:color w:val="000000" w:themeColor="text1"/>
          <w:sz w:val="30"/>
          <w:szCs w:val="30"/>
          <w14:textFill>
            <w14:solidFill>
              <w14:schemeClr w14:val="tx1"/>
            </w14:solidFill>
          </w14:textFill>
        </w:rPr>
        <w:t>2.10.1 定义</w:t>
      </w:r>
      <w:bookmarkEnd w:id="817"/>
      <w:bookmarkEnd w:id="818"/>
      <w:bookmarkEnd w:id="819"/>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指以手掷使模型飞机升空，由空气动力作用在保持不变的翼面上而产生升力的航空模型。</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820" w:name="_Hlk115072498"/>
      <w:bookmarkStart w:id="821" w:name="_Hlk118997827"/>
      <w:bookmarkStart w:id="822" w:name="_Toc151991182"/>
      <w:bookmarkStart w:id="823" w:name="_Toc150185196"/>
      <w:r>
        <w:rPr>
          <w:rFonts w:hint="eastAsia" w:ascii="仿宋" w:hAnsi="仿宋" w:eastAsia="仿宋" w:cs="仿宋_GB2312"/>
          <w:b/>
          <w:color w:val="000000" w:themeColor="text1"/>
          <w:sz w:val="30"/>
          <w:szCs w:val="30"/>
          <w14:textFill>
            <w14:solidFill>
              <w14:schemeClr w14:val="tx1"/>
            </w14:solidFill>
          </w14:textFill>
        </w:rPr>
        <w:t>2.10.2</w:t>
      </w:r>
      <w:bookmarkEnd w:id="820"/>
      <w:bookmarkEnd w:id="821"/>
      <w:bookmarkStart w:id="824" w:name="_Hlk115394730"/>
      <w:r>
        <w:rPr>
          <w:rFonts w:hint="eastAsia" w:ascii="仿宋" w:hAnsi="仿宋" w:eastAsia="仿宋" w:cs="仿宋_GB2312"/>
          <w:b/>
          <w:color w:val="000000" w:themeColor="text1"/>
          <w:sz w:val="30"/>
          <w:szCs w:val="30"/>
          <w14:textFill>
            <w14:solidFill>
              <w14:schemeClr w14:val="tx1"/>
            </w14:solidFill>
          </w14:textFill>
        </w:rPr>
        <w:t xml:space="preserve"> 项目分级与技术要求</w:t>
      </w:r>
      <w:bookmarkEnd w:id="822"/>
      <w:bookmarkEnd w:id="823"/>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25" w:name="_Hlk116837544"/>
      <w:bookmarkStart w:id="826" w:name="_Hlk115072428"/>
      <w:bookmarkStart w:id="827" w:name="_Toc151991183"/>
      <w:bookmarkStart w:id="828" w:name="_Hlk121065738"/>
      <w:r>
        <w:rPr>
          <w:rFonts w:hint="eastAsia" w:ascii="仿宋" w:hAnsi="仿宋" w:eastAsia="仿宋" w:cs="仿宋_GB2312"/>
          <w:b/>
          <w:bCs/>
          <w:color w:val="000000" w:themeColor="text1"/>
          <w:sz w:val="30"/>
          <w:szCs w:val="30"/>
          <w14:textFill>
            <w14:solidFill>
              <w14:schemeClr w14:val="tx1"/>
            </w14:solidFill>
          </w14:textFill>
        </w:rPr>
        <w:t>1．一级</w:t>
      </w:r>
      <w:bookmarkEnd w:id="825"/>
      <w:bookmarkEnd w:id="826"/>
      <w:r>
        <w:rPr>
          <w:rFonts w:hint="eastAsia" w:ascii="仿宋" w:hAnsi="仿宋" w:eastAsia="仿宋" w:cs="仿宋_GB2312"/>
          <w:b/>
          <w:bCs/>
          <w:color w:val="000000" w:themeColor="text1"/>
          <w:sz w:val="30"/>
          <w:szCs w:val="30"/>
          <w14:textFill>
            <w14:solidFill>
              <w14:schemeClr w14:val="tx1"/>
            </w14:solidFill>
          </w14:textFill>
        </w:rPr>
        <w:t>手掷模型滑翔机</w:t>
      </w:r>
      <w:bookmarkStart w:id="829" w:name="_Hlk116837582"/>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1S-1）</w:t>
      </w:r>
      <w:bookmarkEnd w:id="827"/>
      <w:bookmarkEnd w:id="829"/>
      <w:bookmarkStart w:id="830" w:name="_Hlk116837738"/>
      <w:bookmarkStart w:id="831" w:name="_Hlk116837523"/>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最大翼展300mm。</w:t>
      </w:r>
      <w:bookmarkEnd w:id="830"/>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32" w:name="_Toc151991184"/>
      <w:r>
        <w:rPr>
          <w:rFonts w:hint="eastAsia" w:ascii="仿宋" w:hAnsi="仿宋" w:eastAsia="仿宋" w:cs="仿宋_GB2312"/>
          <w:b/>
          <w:bCs/>
          <w:color w:val="000000" w:themeColor="text1"/>
          <w:sz w:val="30"/>
          <w:szCs w:val="30"/>
          <w14:textFill>
            <w14:solidFill>
              <w14:schemeClr w14:val="tx1"/>
            </w14:solidFill>
          </w14:textFill>
        </w:rPr>
        <w:t>2．二级</w:t>
      </w:r>
      <w:bookmarkEnd w:id="831"/>
      <w:r>
        <w:rPr>
          <w:rFonts w:hint="eastAsia" w:ascii="仿宋" w:hAnsi="仿宋" w:eastAsia="仿宋" w:cs="仿宋_GB2312"/>
          <w:b/>
          <w:bCs/>
          <w:color w:val="000000" w:themeColor="text1"/>
          <w:sz w:val="30"/>
          <w:szCs w:val="30"/>
          <w14:textFill>
            <w14:solidFill>
              <w14:schemeClr w14:val="tx1"/>
            </w14:solidFill>
          </w14:textFill>
        </w:rPr>
        <w:t>手掷模型滑翔机</w:t>
      </w:r>
      <w:bookmarkEnd w:id="824"/>
      <w:bookmarkStart w:id="833" w:name="_Hlk116837601"/>
      <w:bookmarkStart w:id="834" w:name="_Hlk113032743"/>
      <w:bookmarkStart w:id="835" w:name="_Hlk115072211"/>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1S-2）</w:t>
      </w:r>
      <w:bookmarkEnd w:id="832"/>
      <w:bookmarkEnd w:id="833"/>
      <w:bookmarkStart w:id="836" w:name="_Hlk118063412"/>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最大翼展650mm。</w:t>
      </w:r>
    </w:p>
    <w:bookmarkEnd w:id="815"/>
    <w:bookmarkEnd w:id="836"/>
    <w:p>
      <w:pPr>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837" w:name="_Toc151991185"/>
      <w:bookmarkStart w:id="838" w:name="_Hlk128749873"/>
      <w:r>
        <w:rPr>
          <w:rFonts w:hint="eastAsia" w:ascii="仿宋" w:hAnsi="仿宋" w:eastAsia="仿宋" w:cs="仿宋_GB2312"/>
          <w:b/>
          <w:color w:val="000000" w:themeColor="text1"/>
          <w:sz w:val="30"/>
          <w:szCs w:val="30"/>
          <w14:textFill>
            <w14:solidFill>
              <w14:schemeClr w14:val="tx1"/>
            </w14:solidFill>
          </w14:textFill>
        </w:rPr>
        <w:t>3．三级手掷模型滑翔机（</w:t>
      </w:r>
      <w:r>
        <w:rPr>
          <w:rFonts w:hint="eastAsia" w:ascii="仿宋" w:hAnsi="仿宋" w:eastAsia="仿宋" w:cs="仿宋_GB2312"/>
          <w:b/>
          <w:color w:val="000000" w:themeColor="text1"/>
          <w:sz w:val="30"/>
          <w:szCs w:val="24"/>
          <w14:textFill>
            <w14:solidFill>
              <w14:schemeClr w14:val="tx1"/>
            </w14:solidFill>
          </w14:textFill>
        </w:rPr>
        <w:t>G</w:t>
      </w:r>
      <w:r>
        <w:rPr>
          <w:rFonts w:hint="eastAsia" w:ascii="仿宋" w:hAnsi="仿宋" w:eastAsia="仿宋" w:cs="仿宋_GB2312"/>
          <w:b/>
          <w:color w:val="000000" w:themeColor="text1"/>
          <w:sz w:val="30"/>
          <w:szCs w:val="30"/>
          <w14:textFill>
            <w14:solidFill>
              <w14:schemeClr w14:val="tx1"/>
            </w14:solidFill>
          </w14:textFill>
        </w:rPr>
        <w:t>1S-3）</w:t>
      </w:r>
      <w:bookmarkEnd w:id="837"/>
      <w:bookmarkStart w:id="839" w:name="_Hlk118564976"/>
    </w:p>
    <w:bookmarkEnd w:id="838"/>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840" w:name="_Hlk128749916"/>
      <w:r>
        <w:rPr>
          <w:rFonts w:hint="eastAsia" w:ascii="仿宋" w:hAnsi="仿宋" w:eastAsia="仿宋" w:cs="仿宋_GB2312"/>
          <w:color w:val="000000" w:themeColor="text1"/>
          <w:sz w:val="30"/>
          <w14:textFill>
            <w14:solidFill>
              <w14:schemeClr w14:val="tx1"/>
            </w14:solidFill>
          </w14:textFill>
        </w:rPr>
        <w:t>最大升力面积14</w:t>
      </w:r>
      <w:r>
        <w:rPr>
          <w:rFonts w:hint="eastAsia" w:ascii="仿宋" w:hAnsi="仿宋" w:eastAsia="仿宋" w:cs="仿宋_GB2312"/>
          <w:color w:val="000000" w:themeColor="text1"/>
          <w:sz w:val="30"/>
          <w:szCs w:val="20"/>
          <w:shd w:val="clear" w:color="auto" w:fill="FFFFFF"/>
          <w14:textFill>
            <w14:solidFill>
              <w14:schemeClr w14:val="tx1"/>
            </w14:solidFill>
          </w14:textFill>
        </w:rPr>
        <w:t xml:space="preserve"> dm</w:t>
      </w:r>
      <w:r>
        <w:rPr>
          <w:rFonts w:ascii="Calibri" w:hAnsi="Calibri" w:eastAsia="仿宋" w:cs="Calibri"/>
          <w:color w:val="000000" w:themeColor="text1"/>
          <w:sz w:val="30"/>
          <w:szCs w:val="20"/>
          <w:shd w:val="clear" w:color="auto" w:fill="FFFFFF"/>
          <w14:textFill>
            <w14:solidFill>
              <w14:schemeClr w14:val="tx1"/>
            </w14:solidFill>
          </w14:textFill>
        </w:rPr>
        <w:t>²</w:t>
      </w:r>
      <w:bookmarkEnd w:id="839"/>
      <w:r>
        <w:rPr>
          <w:rFonts w:hint="eastAsia" w:ascii="仿宋" w:hAnsi="仿宋" w:eastAsia="仿宋" w:cs="仿宋_GB2312"/>
          <w:color w:val="000000" w:themeColor="text1"/>
          <w:sz w:val="30"/>
          <w:szCs w:val="30"/>
          <w14:textFill>
            <w14:solidFill>
              <w14:schemeClr w14:val="tx1"/>
            </w14:solidFill>
          </w14:textFill>
        </w:rPr>
        <w:t>。</w:t>
      </w:r>
    </w:p>
    <w:bookmarkEnd w:id="828"/>
    <w:bookmarkEnd w:id="834"/>
    <w:bookmarkEnd w:id="835"/>
    <w:bookmarkEnd w:id="840"/>
    <w:p>
      <w:pPr>
        <w:contextualSpacing/>
        <w:outlineLvl w:val="1"/>
        <w:rPr>
          <w:rFonts w:ascii="仿宋" w:hAnsi="仿宋" w:eastAsia="仿宋" w:cs="仿宋_GB2312"/>
          <w:b/>
          <w:color w:val="000000" w:themeColor="text1"/>
          <w:sz w:val="32"/>
          <w:szCs w:val="32"/>
          <w14:textFill>
            <w14:solidFill>
              <w14:schemeClr w14:val="tx1"/>
            </w14:solidFill>
          </w14:textFill>
        </w:rPr>
      </w:pPr>
      <w:bookmarkStart w:id="841" w:name="_Hlk120788452"/>
      <w:bookmarkStart w:id="842" w:name="_Toc151991186"/>
      <w:bookmarkStart w:id="843" w:name="_Hlk120553594"/>
      <w:r>
        <w:rPr>
          <w:rFonts w:hint="eastAsia" w:ascii="仿宋" w:hAnsi="仿宋" w:eastAsia="仿宋" w:cs="仿宋_GB2312"/>
          <w:b/>
          <w:color w:val="000000" w:themeColor="text1"/>
          <w:sz w:val="32"/>
          <w:szCs w:val="32"/>
          <w14:textFill>
            <w14:solidFill>
              <w14:schemeClr w14:val="tx1"/>
            </w14:solidFill>
          </w14:textFill>
        </w:rPr>
        <w:t>2.</w:t>
      </w:r>
      <w:bookmarkEnd w:id="841"/>
      <w:r>
        <w:rPr>
          <w:rFonts w:hint="eastAsia" w:ascii="仿宋" w:hAnsi="仿宋" w:eastAsia="仿宋" w:cs="仿宋_GB2312"/>
          <w:b/>
          <w:color w:val="000000" w:themeColor="text1"/>
          <w:sz w:val="32"/>
          <w:szCs w:val="32"/>
          <w14:textFill>
            <w14:solidFill>
              <w14:schemeClr w14:val="tx1"/>
            </w14:solidFill>
          </w14:textFill>
        </w:rPr>
        <w:t>1</w:t>
      </w:r>
      <w:bookmarkStart w:id="844" w:name="_Hlk122161749"/>
      <w:r>
        <w:rPr>
          <w:rFonts w:hint="eastAsia" w:ascii="仿宋" w:hAnsi="仿宋" w:eastAsia="仿宋" w:cs="仿宋_GB2312"/>
          <w:b/>
          <w:color w:val="000000" w:themeColor="text1"/>
          <w:sz w:val="32"/>
          <w:szCs w:val="32"/>
          <w14:textFill>
            <w14:solidFill>
              <w14:schemeClr w14:val="tx1"/>
            </w14:solidFill>
          </w14:textFill>
        </w:rPr>
        <w:t>1 橡筋</w:t>
      </w:r>
      <w:bookmarkStart w:id="845" w:name="_Hlk121051751"/>
      <w:r>
        <w:rPr>
          <w:rFonts w:hint="eastAsia" w:ascii="仿宋" w:hAnsi="仿宋" w:eastAsia="仿宋" w:cs="仿宋_GB2312"/>
          <w:b/>
          <w:color w:val="000000" w:themeColor="text1"/>
          <w:sz w:val="32"/>
          <w:szCs w:val="32"/>
          <w14:textFill>
            <w14:solidFill>
              <w14:schemeClr w14:val="tx1"/>
            </w14:solidFill>
          </w14:textFill>
        </w:rPr>
        <w:t>模型</w:t>
      </w:r>
      <w:bookmarkEnd w:id="845"/>
      <w:r>
        <w:rPr>
          <w:rFonts w:hint="eastAsia" w:ascii="仿宋" w:hAnsi="仿宋" w:eastAsia="仿宋" w:cs="仿宋_GB2312"/>
          <w:b/>
          <w:color w:val="000000" w:themeColor="text1"/>
          <w:sz w:val="32"/>
          <w:szCs w:val="32"/>
          <w14:textFill>
            <w14:solidFill>
              <w14:schemeClr w14:val="tx1"/>
            </w14:solidFill>
          </w14:textFill>
        </w:rPr>
        <w:t>直升机</w:t>
      </w:r>
      <w:bookmarkEnd w:id="844"/>
      <w:r>
        <w:rPr>
          <w:rFonts w:hint="eastAsia" w:ascii="仿宋" w:hAnsi="仿宋" w:eastAsia="仿宋" w:cs="仿宋_GB2312"/>
          <w:b/>
          <w:color w:val="000000" w:themeColor="text1"/>
          <w:sz w:val="32"/>
          <w14:textFill>
            <w14:solidFill>
              <w14:schemeClr w14:val="tx1"/>
            </w14:solidFill>
          </w14:textFill>
        </w:rPr>
        <w:t>（</w:t>
      </w:r>
      <w:r>
        <w:rPr>
          <w:rFonts w:hint="eastAsia" w:ascii="仿宋" w:hAnsi="仿宋" w:eastAsia="仿宋" w:cs="仿宋_GB2312"/>
          <w:b/>
          <w:color w:val="000000" w:themeColor="text1"/>
          <w:sz w:val="32"/>
          <w:szCs w:val="32"/>
          <w14:textFill>
            <w14:solidFill>
              <w14:schemeClr w14:val="tx1"/>
            </w14:solidFill>
          </w14:textFill>
        </w:rPr>
        <w:t>橡筋直升</w:t>
      </w:r>
      <w:r>
        <w:rPr>
          <w:rFonts w:hint="eastAsia" w:ascii="仿宋" w:hAnsi="仿宋" w:eastAsia="仿宋" w:cs="仿宋_GB2312"/>
          <w:b/>
          <w:color w:val="000000" w:themeColor="text1"/>
          <w:sz w:val="32"/>
          <w14:textFill>
            <w14:solidFill>
              <w14:schemeClr w14:val="tx1"/>
            </w14:solidFill>
          </w14:textFill>
        </w:rPr>
        <w:t>）</w:t>
      </w:r>
      <w:bookmarkEnd w:id="842"/>
    </w:p>
    <w:bookmarkEnd w:id="843"/>
    <w:p>
      <w:pPr>
        <w:adjustRightInd w:val="0"/>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846" w:name="_Hlk118998018"/>
      <w:bookmarkStart w:id="847" w:name="_Toc150185198"/>
      <w:bookmarkStart w:id="848" w:name="_Toc151991187"/>
      <w:r>
        <w:rPr>
          <w:rFonts w:hint="eastAsia" w:ascii="仿宋" w:hAnsi="仿宋" w:eastAsia="仿宋" w:cs="仿宋_GB2312"/>
          <w:b/>
          <w:color w:val="000000" w:themeColor="text1"/>
          <w:sz w:val="30"/>
          <w:szCs w:val="30"/>
          <w14:textFill>
            <w14:solidFill>
              <w14:schemeClr w14:val="tx1"/>
            </w14:solidFill>
          </w14:textFill>
        </w:rPr>
        <w:t>2.11.1</w:t>
      </w:r>
      <w:bookmarkEnd w:id="846"/>
      <w:r>
        <w:rPr>
          <w:rFonts w:hint="eastAsia" w:ascii="仿宋" w:hAnsi="仿宋" w:eastAsia="仿宋" w:cs="仿宋_GB2312"/>
          <w:b/>
          <w:color w:val="000000" w:themeColor="text1"/>
          <w:sz w:val="30"/>
          <w:szCs w:val="30"/>
          <w14:textFill>
            <w14:solidFill>
              <w14:schemeClr w14:val="tx1"/>
            </w14:solidFill>
          </w14:textFill>
        </w:rPr>
        <w:t xml:space="preserve"> 定义</w:t>
      </w:r>
      <w:bookmarkEnd w:id="847"/>
      <w:bookmarkEnd w:id="84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指以橡筋材料为动力，驱动旋翼获得升力，在无动力状态下及手掷时不能滑翔的航空模型。</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849" w:name="_Toc151991188"/>
      <w:bookmarkStart w:id="850" w:name="_Toc150185199"/>
      <w:bookmarkStart w:id="851" w:name="_Hlk116885851"/>
      <w:bookmarkStart w:id="852" w:name="_Hlk117232294"/>
      <w:r>
        <w:rPr>
          <w:rFonts w:hint="eastAsia" w:ascii="仿宋" w:hAnsi="仿宋" w:eastAsia="仿宋" w:cs="仿宋_GB2312"/>
          <w:b/>
          <w:color w:val="000000" w:themeColor="text1"/>
          <w:sz w:val="30"/>
          <w:szCs w:val="30"/>
          <w14:textFill>
            <w14:solidFill>
              <w14:schemeClr w14:val="tx1"/>
            </w14:solidFill>
          </w14:textFill>
        </w:rPr>
        <w:t>2.11.2</w:t>
      </w:r>
      <w:bookmarkStart w:id="853" w:name="_Hlk116462096"/>
      <w:r>
        <w:rPr>
          <w:rFonts w:hint="eastAsia" w:ascii="仿宋" w:hAnsi="仿宋" w:eastAsia="仿宋" w:cs="仿宋_GB2312"/>
          <w:b/>
          <w:color w:val="000000" w:themeColor="text1"/>
          <w:sz w:val="30"/>
          <w:szCs w:val="30"/>
          <w14:textFill>
            <w14:solidFill>
              <w14:schemeClr w14:val="tx1"/>
            </w14:solidFill>
          </w14:textFill>
        </w:rPr>
        <w:t xml:space="preserve"> 项目分级与技术要求</w:t>
      </w:r>
      <w:bookmarkEnd w:id="849"/>
      <w:bookmarkEnd w:id="850"/>
    </w:p>
    <w:bookmarkEnd w:id="851"/>
    <w:bookmarkEnd w:id="853"/>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54" w:name="_Toc151991189"/>
      <w:bookmarkStart w:id="855" w:name="_Hlk121065806"/>
      <w:r>
        <w:rPr>
          <w:rFonts w:hint="eastAsia" w:ascii="仿宋" w:hAnsi="仿宋" w:eastAsia="仿宋" w:cs="仿宋_GB2312"/>
          <w:b/>
          <w:bCs/>
          <w:color w:val="000000" w:themeColor="text1"/>
          <w:sz w:val="30"/>
          <w:szCs w:val="30"/>
          <w14:textFill>
            <w14:solidFill>
              <w14:schemeClr w14:val="tx1"/>
            </w14:solidFill>
          </w14:textFill>
        </w:rPr>
        <w:t>1.初级橡筋模型直升机（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1Z</w:t>
      </w:r>
      <w:bookmarkStart w:id="856" w:name="_Hlk117421120"/>
      <w:r>
        <w:rPr>
          <w:rFonts w:hint="eastAsia" w:ascii="仿宋" w:hAnsi="仿宋" w:eastAsia="仿宋" w:cs="仿宋_GB2312"/>
          <w:b/>
          <w:bCs/>
          <w:color w:val="000000" w:themeColor="text1"/>
          <w:sz w:val="30"/>
          <w:szCs w:val="30"/>
          <w14:textFill>
            <w14:solidFill>
              <w14:schemeClr w14:val="tx1"/>
            </w14:solidFill>
          </w14:textFill>
        </w:rPr>
        <w:t>-</w:t>
      </w:r>
      <w:bookmarkEnd w:id="856"/>
      <w:r>
        <w:rPr>
          <w:rFonts w:hint="eastAsia" w:ascii="仿宋" w:hAnsi="仿宋" w:eastAsia="仿宋" w:cs="仿宋_GB2312"/>
          <w:b/>
          <w:bCs/>
          <w:color w:val="000000" w:themeColor="text1"/>
          <w:sz w:val="30"/>
          <w:szCs w:val="30"/>
          <w14:textFill>
            <w14:solidFill>
              <w14:schemeClr w14:val="tx1"/>
            </w14:solidFill>
          </w14:textFill>
        </w:rPr>
        <w:t>0）</w:t>
      </w:r>
      <w:bookmarkEnd w:id="85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机身最大长度150mm。</w:t>
      </w:r>
    </w:p>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57" w:name="_Toc151991190"/>
      <w:r>
        <w:rPr>
          <w:rFonts w:hint="eastAsia" w:ascii="仿宋" w:hAnsi="仿宋" w:eastAsia="仿宋" w:cs="仿宋_GB2312"/>
          <w:b/>
          <w:bCs/>
          <w:color w:val="000000" w:themeColor="text1"/>
          <w:sz w:val="30"/>
          <w:szCs w:val="30"/>
          <w14:textFill>
            <w14:solidFill>
              <w14:schemeClr w14:val="tx1"/>
            </w14:solidFill>
          </w14:textFill>
        </w:rPr>
        <w:t>2.一级橡筋模型直升机</w:t>
      </w:r>
      <w:bookmarkStart w:id="858" w:name="_Hlk116375285"/>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1Z-1）</w:t>
      </w:r>
      <w:bookmarkEnd w:id="857"/>
      <w:bookmarkEnd w:id="858"/>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机身最大长度300mm。</w:t>
      </w:r>
    </w:p>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59" w:name="_Toc151991191"/>
      <w:r>
        <w:rPr>
          <w:rFonts w:hint="eastAsia" w:ascii="仿宋" w:hAnsi="仿宋" w:eastAsia="仿宋" w:cs="仿宋_GB2312"/>
          <w:b/>
          <w:bCs/>
          <w:color w:val="000000" w:themeColor="text1"/>
          <w:sz w:val="30"/>
          <w:szCs w:val="30"/>
          <w14:textFill>
            <w14:solidFill>
              <w14:schemeClr w14:val="tx1"/>
            </w14:solidFill>
          </w14:textFill>
        </w:rPr>
        <w:t>3.二级橡筋模型直升机（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1Z-2）</w:t>
      </w:r>
      <w:bookmarkEnd w:id="859"/>
    </w:p>
    <w:p>
      <w:pPr>
        <w:ind w:left="420" w:leftChars="2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2"/>
          <w14:textFill>
            <w14:solidFill>
              <w14:schemeClr w14:val="tx1"/>
            </w14:solidFill>
          </w14:textFill>
        </w:rPr>
        <w:t>无具体和特殊技术要求。</w:t>
      </w:r>
    </w:p>
    <w:bookmarkEnd w:id="852"/>
    <w:bookmarkEnd w:id="855"/>
    <w:p>
      <w:pPr>
        <w:contextualSpacing/>
        <w:outlineLvl w:val="1"/>
        <w:rPr>
          <w:rFonts w:ascii="仿宋" w:hAnsi="仿宋" w:eastAsia="仿宋" w:cs="仿宋_GB2312"/>
          <w:b/>
          <w:color w:val="000000" w:themeColor="text1"/>
          <w:sz w:val="32"/>
          <w14:textFill>
            <w14:solidFill>
              <w14:schemeClr w14:val="tx1"/>
            </w14:solidFill>
          </w14:textFill>
        </w:rPr>
      </w:pPr>
      <w:bookmarkStart w:id="860" w:name="_Hlk120788588"/>
      <w:bookmarkStart w:id="861" w:name="_Toc151991192"/>
      <w:bookmarkStart w:id="862" w:name="_Hlk120553627"/>
      <w:r>
        <w:rPr>
          <w:rFonts w:hint="eastAsia" w:ascii="仿宋" w:hAnsi="仿宋" w:eastAsia="仿宋" w:cs="仿宋_GB2312"/>
          <w:b/>
          <w:color w:val="000000" w:themeColor="text1"/>
          <w:sz w:val="32"/>
          <w:szCs w:val="24"/>
          <w14:textFill>
            <w14:solidFill>
              <w14:schemeClr w14:val="tx1"/>
            </w14:solidFill>
          </w14:textFill>
        </w:rPr>
        <w:t>2.1</w:t>
      </w:r>
      <w:bookmarkEnd w:id="860"/>
      <w:bookmarkStart w:id="863" w:name="_Hlk122161705"/>
      <w:r>
        <w:rPr>
          <w:rFonts w:hint="eastAsia" w:ascii="仿宋" w:hAnsi="仿宋" w:eastAsia="仿宋" w:cs="仿宋_GB2312"/>
          <w:b/>
          <w:color w:val="000000" w:themeColor="text1"/>
          <w:sz w:val="32"/>
          <w:szCs w:val="24"/>
          <w14:textFill>
            <w14:solidFill>
              <w14:schemeClr w14:val="tx1"/>
            </w14:solidFill>
          </w14:textFill>
        </w:rPr>
        <w:t xml:space="preserve">2 </w:t>
      </w:r>
      <w:r>
        <w:rPr>
          <w:rFonts w:hint="eastAsia" w:ascii="仿宋" w:hAnsi="仿宋" w:eastAsia="仿宋" w:cs="仿宋_GB2312"/>
          <w:b/>
          <w:color w:val="000000" w:themeColor="text1"/>
          <w:sz w:val="32"/>
          <w14:textFill>
            <w14:solidFill>
              <w14:schemeClr w14:val="tx1"/>
            </w14:solidFill>
          </w14:textFill>
        </w:rPr>
        <w:t>伞翼</w:t>
      </w:r>
      <w:r>
        <w:rPr>
          <w:rFonts w:hint="eastAsia" w:ascii="仿宋" w:hAnsi="仿宋" w:eastAsia="仿宋" w:cs="仿宋_GB2312"/>
          <w:b/>
          <w:bCs/>
          <w:color w:val="000000" w:themeColor="text1"/>
          <w:sz w:val="32"/>
          <w:szCs w:val="24"/>
          <w14:textFill>
            <w14:solidFill>
              <w14:schemeClr w14:val="tx1"/>
            </w14:solidFill>
          </w14:textFill>
        </w:rPr>
        <w:t>模型飞机</w:t>
      </w:r>
      <w:bookmarkEnd w:id="863"/>
      <w:r>
        <w:rPr>
          <w:rFonts w:hint="eastAsia" w:ascii="仿宋" w:hAnsi="仿宋" w:eastAsia="仿宋" w:cs="仿宋_GB2312"/>
          <w:b/>
          <w:color w:val="000000" w:themeColor="text1"/>
          <w:sz w:val="32"/>
          <w:szCs w:val="32"/>
          <w14:textFill>
            <w14:solidFill>
              <w14:schemeClr w14:val="tx1"/>
            </w14:solidFill>
          </w14:textFill>
        </w:rPr>
        <w:t>（</w:t>
      </w:r>
      <w:r>
        <w:rPr>
          <w:rFonts w:hint="eastAsia" w:ascii="仿宋" w:hAnsi="仿宋" w:eastAsia="仿宋" w:cs="仿宋_GB2312"/>
          <w:b/>
          <w:color w:val="000000" w:themeColor="text1"/>
          <w:sz w:val="32"/>
          <w14:textFill>
            <w14:solidFill>
              <w14:schemeClr w14:val="tx1"/>
            </w14:solidFill>
          </w14:textFill>
        </w:rPr>
        <w:t>伞翼机</w:t>
      </w:r>
      <w:r>
        <w:rPr>
          <w:rFonts w:hint="eastAsia" w:ascii="仿宋" w:hAnsi="仿宋" w:eastAsia="仿宋" w:cs="仿宋_GB2312"/>
          <w:b/>
          <w:color w:val="000000" w:themeColor="text1"/>
          <w:sz w:val="32"/>
          <w:szCs w:val="32"/>
          <w14:textFill>
            <w14:solidFill>
              <w14:schemeClr w14:val="tx1"/>
            </w14:solidFill>
          </w14:textFill>
        </w:rPr>
        <w:t>）</w:t>
      </w:r>
      <w:bookmarkEnd w:id="861"/>
    </w:p>
    <w:bookmarkEnd w:id="862"/>
    <w:p>
      <w:pPr>
        <w:adjustRightInd w:val="0"/>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864" w:name="_Hlk118998142"/>
      <w:bookmarkStart w:id="865" w:name="_Toc151991193"/>
      <w:bookmarkStart w:id="866" w:name="_Toc150185201"/>
      <w:r>
        <w:rPr>
          <w:rFonts w:hint="eastAsia" w:ascii="仿宋" w:hAnsi="仿宋" w:eastAsia="仿宋" w:cs="仿宋_GB2312"/>
          <w:b/>
          <w:color w:val="000000" w:themeColor="text1"/>
          <w:sz w:val="30"/>
          <w:szCs w:val="30"/>
          <w14:textFill>
            <w14:solidFill>
              <w14:schemeClr w14:val="tx1"/>
            </w14:solidFill>
          </w14:textFill>
        </w:rPr>
        <w:t>2.</w:t>
      </w:r>
      <w:bookmarkEnd w:id="864"/>
      <w:r>
        <w:rPr>
          <w:rFonts w:hint="eastAsia" w:ascii="仿宋" w:hAnsi="仿宋" w:eastAsia="仿宋" w:cs="仿宋_GB2312"/>
          <w:b/>
          <w:color w:val="000000" w:themeColor="text1"/>
          <w:sz w:val="30"/>
          <w:szCs w:val="30"/>
          <w14:textFill>
            <w14:solidFill>
              <w14:schemeClr w14:val="tx1"/>
            </w14:solidFill>
          </w14:textFill>
        </w:rPr>
        <w:t>12.1 定义</w:t>
      </w:r>
      <w:bookmarkEnd w:id="865"/>
      <w:bookmarkEnd w:id="866"/>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w:t>
      </w:r>
      <w:bookmarkStart w:id="867" w:name="_Hlk99907287"/>
      <w:r>
        <w:rPr>
          <w:rFonts w:hint="eastAsia" w:ascii="仿宋" w:hAnsi="仿宋" w:eastAsia="仿宋" w:cs="仿宋_GB2312"/>
          <w:color w:val="000000" w:themeColor="text1"/>
          <w:sz w:val="30"/>
          <w:szCs w:val="30"/>
          <w14:textFill>
            <w14:solidFill>
              <w14:schemeClr w14:val="tx1"/>
            </w14:solidFill>
          </w14:textFill>
        </w:rPr>
        <w:t>橡</w:t>
      </w:r>
      <w:bookmarkEnd w:id="867"/>
      <w:r>
        <w:rPr>
          <w:rFonts w:hint="eastAsia" w:ascii="仿宋" w:hAnsi="仿宋" w:eastAsia="仿宋" w:cs="仿宋_GB2312"/>
          <w:color w:val="000000" w:themeColor="text1"/>
          <w:sz w:val="30"/>
          <w:szCs w:val="30"/>
          <w14:textFill>
            <w14:solidFill>
              <w14:schemeClr w14:val="tx1"/>
            </w14:solidFill>
          </w14:textFill>
        </w:rPr>
        <w:t>筋材料或电动机提供动力，由空气动力作用在柔性翼面上产生升力的航空模型。</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868" w:name="_Toc151991194"/>
      <w:bookmarkStart w:id="869" w:name="_Toc150185202"/>
      <w:r>
        <w:rPr>
          <w:rFonts w:hint="eastAsia" w:ascii="仿宋" w:hAnsi="仿宋" w:eastAsia="仿宋" w:cs="仿宋_GB2312"/>
          <w:b/>
          <w:color w:val="000000" w:themeColor="text1"/>
          <w:sz w:val="30"/>
          <w:szCs w:val="30"/>
          <w14:textFill>
            <w14:solidFill>
              <w14:schemeClr w14:val="tx1"/>
            </w14:solidFill>
          </w14:textFill>
        </w:rPr>
        <w:t>2.12.2 项目分级与技术要求</w:t>
      </w:r>
      <w:bookmarkEnd w:id="868"/>
      <w:bookmarkEnd w:id="869"/>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70" w:name="_Hlk121938968"/>
      <w:bookmarkStart w:id="871" w:name="_Toc151991195"/>
      <w:bookmarkStart w:id="872" w:name="_Hlk121065903"/>
      <w:r>
        <w:rPr>
          <w:rFonts w:hint="eastAsia" w:ascii="仿宋" w:hAnsi="仿宋" w:eastAsia="仿宋" w:cs="仿宋_GB2312"/>
          <w:b/>
          <w:bCs/>
          <w:color w:val="000000" w:themeColor="text1"/>
          <w:sz w:val="30"/>
          <w:szCs w:val="30"/>
          <w14:textFill>
            <w14:solidFill>
              <w14:schemeClr w14:val="tx1"/>
            </w14:solidFill>
          </w14:textFill>
        </w:rPr>
        <w:t>1．</w:t>
      </w:r>
      <w:bookmarkEnd w:id="870"/>
      <w:r>
        <w:rPr>
          <w:rFonts w:hint="eastAsia" w:ascii="仿宋" w:hAnsi="仿宋" w:eastAsia="仿宋" w:cs="仿宋_GB2312"/>
          <w:b/>
          <w:bCs/>
          <w:color w:val="000000" w:themeColor="text1"/>
          <w:sz w:val="30"/>
          <w:szCs w:val="30"/>
          <w14:textFill>
            <w14:solidFill>
              <w14:schemeClr w14:val="tx1"/>
            </w14:solidFill>
          </w14:textFill>
        </w:rPr>
        <w:t>初级橡筋伞翼模型飞机（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1Y-0）</w:t>
      </w:r>
      <w:bookmarkEnd w:id="871"/>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机身最大长度310mm。</w:t>
      </w:r>
    </w:p>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73" w:name="_Toc151991196"/>
      <w:r>
        <w:rPr>
          <w:rFonts w:hint="eastAsia" w:ascii="仿宋" w:hAnsi="仿宋" w:eastAsia="仿宋" w:cs="仿宋_GB2312"/>
          <w:b/>
          <w:bCs/>
          <w:color w:val="000000" w:themeColor="text1"/>
          <w:sz w:val="30"/>
          <w:szCs w:val="30"/>
          <w14:textFill>
            <w14:solidFill>
              <w14:schemeClr w14:val="tx1"/>
            </w14:solidFill>
          </w14:textFill>
        </w:rPr>
        <w:t>2．一级电动伞翼模型飞机（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1Y-1）</w:t>
      </w:r>
      <w:bookmarkEnd w:id="873"/>
      <w:bookmarkStart w:id="874" w:name="_Hlk118564892"/>
      <w:bookmarkStart w:id="875" w:name="_Hlk118063516"/>
      <w:bookmarkStart w:id="876" w:name="_Hlk117789451"/>
      <w:bookmarkStart w:id="877" w:name="_Hlk11747791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最大翼展650mm</w:t>
      </w:r>
      <w:bookmarkEnd w:id="872"/>
      <w:bookmarkEnd w:id="874"/>
      <w:bookmarkEnd w:id="875"/>
      <w:bookmarkStart w:id="878" w:name="_Hlk123063203"/>
      <w:r>
        <w:rPr>
          <w:rFonts w:hint="eastAsia" w:ascii="仿宋" w:hAnsi="仿宋" w:eastAsia="仿宋" w:cs="仿宋_GB2312"/>
          <w:color w:val="000000" w:themeColor="text1"/>
          <w:sz w:val="30"/>
          <w:szCs w:val="30"/>
          <w14:textFill>
            <w14:solidFill>
              <w14:schemeClr w14:val="tx1"/>
            </w14:solidFill>
          </w14:textFill>
        </w:rPr>
        <w:t>；</w:t>
      </w:r>
      <w:bookmarkEnd w:id="878"/>
      <w:r>
        <w:rPr>
          <w:rFonts w:hint="eastAsia" w:ascii="仿宋" w:hAnsi="仿宋" w:eastAsia="仿宋" w:cs="仿宋_GB2312"/>
          <w:color w:val="000000" w:themeColor="text1"/>
          <w:sz w:val="30"/>
          <w:szCs w:val="30"/>
          <w14:textFill>
            <w14:solidFill>
              <w14:schemeClr w14:val="tx1"/>
            </w14:solidFill>
          </w14:textFill>
        </w:rPr>
        <w:t xml:space="preserve"> 电池标称电压3.7v</w:t>
      </w:r>
      <w:bookmarkStart w:id="879" w:name="_Hlk117962533"/>
      <w:bookmarkStart w:id="880" w:name="_Hlk117799715"/>
      <w:r>
        <w:rPr>
          <w:rFonts w:hint="eastAsia" w:ascii="仿宋" w:hAnsi="仿宋" w:eastAsia="仿宋" w:cs="仿宋_GB2312"/>
          <w:color w:val="000000" w:themeColor="text1"/>
          <w:sz w:val="30"/>
          <w:szCs w:val="30"/>
          <w14:textFill>
            <w14:solidFill>
              <w14:schemeClr w14:val="tx1"/>
            </w14:solidFill>
          </w14:textFill>
        </w:rPr>
        <w:t>最大容量200.mAH</w:t>
      </w:r>
      <w:bookmarkEnd w:id="879"/>
      <w:bookmarkEnd w:id="880"/>
      <w:r>
        <w:rPr>
          <w:rFonts w:hint="eastAsia" w:ascii="仿宋" w:hAnsi="仿宋" w:eastAsia="仿宋" w:cs="仿宋_GB2312"/>
          <w:color w:val="000000" w:themeColor="text1"/>
          <w:sz w:val="30"/>
          <w:szCs w:val="30"/>
          <w14:textFill>
            <w14:solidFill>
              <w14:schemeClr w14:val="tx1"/>
            </w14:solidFill>
          </w14:textFill>
        </w:rPr>
        <w:t>；</w:t>
      </w:r>
      <w:bookmarkEnd w:id="876"/>
      <w:bookmarkEnd w:id="877"/>
      <w:r>
        <w:rPr>
          <w:rFonts w:hint="eastAsia" w:ascii="仿宋" w:hAnsi="仿宋" w:eastAsia="仿宋" w:cs="仿宋_GB2312"/>
          <w:color w:val="000000" w:themeColor="text1"/>
          <w:sz w:val="30"/>
          <w:szCs w:val="30"/>
          <w14:textFill>
            <w14:solidFill>
              <w14:schemeClr w14:val="tx1"/>
            </w14:solidFill>
          </w14:textFill>
        </w:rPr>
        <w:t>电动机最长工作时间20秒。</w:t>
      </w:r>
    </w:p>
    <w:p>
      <w:pPr>
        <w:contextualSpacing/>
        <w:outlineLvl w:val="1"/>
        <w:rPr>
          <w:rFonts w:ascii="仿宋" w:hAnsi="仿宋" w:eastAsia="仿宋" w:cs="仿宋_GB2312"/>
          <w:b/>
          <w:color w:val="000000" w:themeColor="text1"/>
          <w:sz w:val="32"/>
          <w:szCs w:val="32"/>
          <w14:textFill>
            <w14:solidFill>
              <w14:schemeClr w14:val="tx1"/>
            </w14:solidFill>
          </w14:textFill>
        </w:rPr>
      </w:pPr>
      <w:bookmarkStart w:id="881" w:name="_Hlk120788763"/>
      <w:bookmarkStart w:id="882" w:name="_Toc151991197"/>
      <w:bookmarkStart w:id="883" w:name="_Hlk120553653"/>
      <w:r>
        <w:rPr>
          <w:rFonts w:hint="eastAsia" w:ascii="仿宋" w:hAnsi="仿宋" w:eastAsia="仿宋" w:cs="仿宋_GB2312"/>
          <w:b/>
          <w:color w:val="000000" w:themeColor="text1"/>
          <w:sz w:val="32"/>
          <w:szCs w:val="32"/>
          <w14:textFill>
            <w14:solidFill>
              <w14:schemeClr w14:val="tx1"/>
            </w14:solidFill>
          </w14:textFill>
        </w:rPr>
        <w:t>2.1</w:t>
      </w:r>
      <w:bookmarkEnd w:id="881"/>
      <w:bookmarkStart w:id="884" w:name="_Hlk122161641"/>
      <w:r>
        <w:rPr>
          <w:rFonts w:hint="eastAsia" w:ascii="仿宋" w:hAnsi="仿宋" w:eastAsia="仿宋" w:cs="仿宋_GB2312"/>
          <w:b/>
          <w:color w:val="000000" w:themeColor="text1"/>
          <w:sz w:val="32"/>
          <w:szCs w:val="32"/>
          <w14:textFill>
            <w14:solidFill>
              <w14:schemeClr w14:val="tx1"/>
            </w14:solidFill>
          </w14:textFill>
        </w:rPr>
        <w:t xml:space="preserve">3 </w:t>
      </w:r>
      <w:bookmarkEnd w:id="884"/>
      <w:bookmarkStart w:id="885" w:name="_Hlk122161685"/>
      <w:r>
        <w:rPr>
          <w:rFonts w:hint="eastAsia" w:ascii="仿宋" w:hAnsi="仿宋" w:eastAsia="仿宋" w:cs="仿宋_GB2312"/>
          <w:b/>
          <w:bCs/>
          <w:color w:val="000000" w:themeColor="text1"/>
          <w:sz w:val="30"/>
          <w:szCs w:val="30"/>
          <w14:textFill>
            <w14:solidFill>
              <w14:schemeClr w14:val="tx1"/>
            </w14:solidFill>
          </w14:textFill>
        </w:rPr>
        <w:t>模型扑翼机</w:t>
      </w:r>
      <w:r>
        <w:rPr>
          <w:rFonts w:hint="eastAsia" w:ascii="仿宋" w:hAnsi="仿宋" w:eastAsia="仿宋" w:cs="仿宋_GB2312"/>
          <w:b/>
          <w:color w:val="000000" w:themeColor="text1"/>
          <w:sz w:val="32"/>
          <w:szCs w:val="32"/>
          <w14:textFill>
            <w14:solidFill>
              <w14:schemeClr w14:val="tx1"/>
            </w14:solidFill>
          </w14:textFill>
        </w:rPr>
        <w:t>（扑翼机）</w:t>
      </w:r>
      <w:bookmarkEnd w:id="882"/>
      <w:bookmarkEnd w:id="885"/>
    </w:p>
    <w:bookmarkEnd w:id="883"/>
    <w:p>
      <w:pPr>
        <w:adjustRightInd w:val="0"/>
        <w:contextualSpacing/>
        <w:outlineLvl w:val="2"/>
        <w:rPr>
          <w:rFonts w:ascii="仿宋" w:hAnsi="仿宋" w:eastAsia="仿宋" w:cs="仿宋_GB2312"/>
          <w:b/>
          <w:color w:val="000000" w:themeColor="text1"/>
          <w:sz w:val="30"/>
          <w:szCs w:val="30"/>
          <w:highlight w:val="lightGray"/>
          <w14:textFill>
            <w14:solidFill>
              <w14:schemeClr w14:val="tx1"/>
            </w14:solidFill>
          </w14:textFill>
        </w:rPr>
      </w:pPr>
      <w:bookmarkStart w:id="886" w:name="_Toc151991198"/>
      <w:bookmarkStart w:id="887" w:name="_Toc150185204"/>
      <w:r>
        <w:rPr>
          <w:rFonts w:hint="eastAsia" w:ascii="仿宋" w:hAnsi="仿宋" w:eastAsia="仿宋" w:cs="仿宋_GB2312"/>
          <w:b/>
          <w:color w:val="000000" w:themeColor="text1"/>
          <w:sz w:val="30"/>
          <w:szCs w:val="30"/>
          <w14:textFill>
            <w14:solidFill>
              <w14:schemeClr w14:val="tx1"/>
            </w14:solidFill>
          </w14:textFill>
        </w:rPr>
        <w:t>2.13.1 定义</w:t>
      </w:r>
      <w:bookmarkEnd w:id="886"/>
      <w:bookmarkEnd w:id="887"/>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指以橡筋材料或</w:t>
      </w:r>
      <w:bookmarkStart w:id="888" w:name="_Hlk117232970"/>
      <w:r>
        <w:rPr>
          <w:rFonts w:hint="eastAsia" w:ascii="仿宋" w:hAnsi="仿宋" w:eastAsia="仿宋" w:cs="仿宋_GB2312"/>
          <w:color w:val="000000" w:themeColor="text1"/>
          <w:sz w:val="30"/>
          <w:szCs w:val="30"/>
          <w14:textFill>
            <w14:solidFill>
              <w14:schemeClr w14:val="tx1"/>
            </w14:solidFill>
          </w14:textFill>
        </w:rPr>
        <w:t>电动机提供动力</w:t>
      </w:r>
      <w:bookmarkEnd w:id="888"/>
      <w:r>
        <w:rPr>
          <w:rFonts w:hint="eastAsia" w:ascii="仿宋" w:hAnsi="仿宋" w:eastAsia="仿宋" w:cs="仿宋_GB2312"/>
          <w:color w:val="000000" w:themeColor="text1"/>
          <w:sz w:val="30"/>
          <w:szCs w:val="30"/>
          <w14:textFill>
            <w14:solidFill>
              <w14:schemeClr w14:val="tx1"/>
            </w14:solidFill>
          </w14:textFill>
        </w:rPr>
        <w:t>，驱动仿生</w:t>
      </w:r>
      <w:bookmarkStart w:id="889" w:name="_Hlk123896361"/>
      <w:r>
        <w:rPr>
          <w:rFonts w:hint="eastAsia" w:ascii="仿宋" w:hAnsi="仿宋" w:eastAsia="仿宋" w:cs="仿宋_GB2312"/>
          <w:color w:val="000000" w:themeColor="text1"/>
          <w:sz w:val="30"/>
          <w:szCs w:val="30"/>
          <w14:textFill>
            <w14:solidFill>
              <w14:schemeClr w14:val="tx1"/>
            </w14:solidFill>
          </w14:textFill>
        </w:rPr>
        <w:t>扑翼</w:t>
      </w:r>
      <w:bookmarkEnd w:id="889"/>
      <w:r>
        <w:rPr>
          <w:rFonts w:hint="eastAsia" w:ascii="仿宋" w:hAnsi="仿宋" w:eastAsia="仿宋" w:cs="仿宋_GB2312"/>
          <w:color w:val="000000" w:themeColor="text1"/>
          <w:sz w:val="30"/>
          <w:szCs w:val="30"/>
          <w14:textFill>
            <w14:solidFill>
              <w14:schemeClr w14:val="tx1"/>
            </w14:solidFill>
          </w14:textFill>
        </w:rPr>
        <w:t>获得升力的</w:t>
      </w:r>
      <w:bookmarkStart w:id="890" w:name="_Hlk102204660"/>
      <w:r>
        <w:rPr>
          <w:rFonts w:hint="eastAsia" w:ascii="仿宋" w:hAnsi="仿宋" w:eastAsia="仿宋" w:cs="仿宋_GB2312"/>
          <w:color w:val="000000" w:themeColor="text1"/>
          <w:sz w:val="30"/>
          <w:szCs w:val="30"/>
          <w14:textFill>
            <w14:solidFill>
              <w14:schemeClr w14:val="tx1"/>
            </w14:solidFill>
          </w14:textFill>
        </w:rPr>
        <w:t>航空模型</w:t>
      </w:r>
      <w:bookmarkEnd w:id="890"/>
      <w:r>
        <w:rPr>
          <w:rFonts w:hint="eastAsia" w:ascii="仿宋" w:hAnsi="仿宋" w:eastAsia="仿宋" w:cs="仿宋_GB2312"/>
          <w:color w:val="000000" w:themeColor="text1"/>
          <w:sz w:val="30"/>
          <w:szCs w:val="30"/>
          <w14:textFill>
            <w14:solidFill>
              <w14:schemeClr w14:val="tx1"/>
            </w14:solidFill>
          </w14:textFill>
        </w:rPr>
        <w:t>。</w:t>
      </w:r>
    </w:p>
    <w:p>
      <w:pPr>
        <w:contextualSpacing/>
        <w:outlineLvl w:val="2"/>
        <w:rPr>
          <w:rFonts w:ascii="仿宋" w:hAnsi="仿宋" w:eastAsia="仿宋" w:cs="仿宋_GB2312"/>
          <w:b/>
          <w:color w:val="000000" w:themeColor="text1"/>
          <w:sz w:val="32"/>
          <w14:textFill>
            <w14:solidFill>
              <w14:schemeClr w14:val="tx1"/>
            </w14:solidFill>
          </w14:textFill>
        </w:rPr>
      </w:pPr>
      <w:bookmarkStart w:id="891" w:name="_Hlk118998225"/>
      <w:bookmarkStart w:id="892" w:name="_Toc151991199"/>
      <w:bookmarkStart w:id="893" w:name="_Toc150185205"/>
      <w:r>
        <w:rPr>
          <w:rFonts w:hint="eastAsia" w:ascii="仿宋" w:hAnsi="仿宋" w:eastAsia="仿宋" w:cs="仿宋_GB2312"/>
          <w:b/>
          <w:color w:val="000000" w:themeColor="text1"/>
          <w:sz w:val="30"/>
          <w:szCs w:val="30"/>
          <w14:textFill>
            <w14:solidFill>
              <w14:schemeClr w14:val="tx1"/>
            </w14:solidFill>
          </w14:textFill>
        </w:rPr>
        <w:t>2.13.2</w:t>
      </w:r>
      <w:bookmarkEnd w:id="891"/>
      <w:r>
        <w:rPr>
          <w:rFonts w:hint="eastAsia" w:ascii="仿宋" w:hAnsi="仿宋" w:eastAsia="仿宋" w:cs="仿宋_GB2312"/>
          <w:b/>
          <w:color w:val="000000" w:themeColor="text1"/>
          <w:sz w:val="30"/>
          <w:szCs w:val="30"/>
          <w14:textFill>
            <w14:solidFill>
              <w14:schemeClr w14:val="tx1"/>
            </w14:solidFill>
          </w14:textFill>
        </w:rPr>
        <w:t xml:space="preserve"> 项目分级与技术要求</w:t>
      </w:r>
      <w:bookmarkEnd w:id="892"/>
      <w:bookmarkEnd w:id="893"/>
    </w:p>
    <w:p>
      <w:pPr>
        <w:tabs>
          <w:tab w:val="left" w:pos="993"/>
        </w:tabs>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894" w:name="_Toc151991200"/>
      <w:bookmarkStart w:id="895" w:name="_Toc150185206"/>
      <w:bookmarkStart w:id="896" w:name="_Toc31051"/>
      <w:bookmarkStart w:id="897" w:name="_Hlk121065033"/>
      <w:r>
        <w:rPr>
          <w:rFonts w:hint="eastAsia" w:ascii="仿宋" w:hAnsi="仿宋" w:eastAsia="仿宋" w:cs="仿宋_GB2312"/>
          <w:b/>
          <w:bCs/>
          <w:color w:val="000000" w:themeColor="text1"/>
          <w:sz w:val="30"/>
          <w:szCs w:val="30"/>
          <w14:textFill>
            <w14:solidFill>
              <w14:schemeClr w14:val="tx1"/>
            </w14:solidFill>
          </w14:textFill>
        </w:rPr>
        <w:t>1．</w:t>
      </w:r>
      <w:bookmarkStart w:id="898" w:name="_Hlk117232548"/>
      <w:r>
        <w:rPr>
          <w:rFonts w:hint="eastAsia" w:ascii="仿宋" w:hAnsi="仿宋" w:eastAsia="仿宋" w:cs="仿宋_GB2312"/>
          <w:b/>
          <w:bCs/>
          <w:color w:val="000000" w:themeColor="text1"/>
          <w:sz w:val="30"/>
          <w:szCs w:val="30"/>
          <w14:textFill>
            <w14:solidFill>
              <w14:schemeClr w14:val="tx1"/>
            </w14:solidFill>
          </w14:textFill>
        </w:rPr>
        <w:t>初级橡筋模型扑翼机（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1P-0）</w:t>
      </w:r>
      <w:bookmarkEnd w:id="894"/>
      <w:bookmarkEnd w:id="895"/>
      <w:bookmarkEnd w:id="896"/>
      <w:bookmarkStart w:id="899" w:name="_Hlk117232905"/>
    </w:p>
    <w:p>
      <w:pPr>
        <w:tabs>
          <w:tab w:val="left" w:pos="993"/>
        </w:tabs>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900" w:name="_Hlk123895103"/>
      <w:bookmarkStart w:id="901" w:name="_Toc150185207"/>
      <w:bookmarkStart w:id="902" w:name="_Toc11113"/>
      <w:r>
        <w:rPr>
          <w:rFonts w:hint="eastAsia" w:ascii="仿宋" w:hAnsi="仿宋" w:eastAsia="仿宋" w:cs="仿宋_GB2312"/>
          <w:color w:val="000000" w:themeColor="text1"/>
          <w:sz w:val="30"/>
          <w:szCs w:val="30"/>
          <w14:textFill>
            <w14:solidFill>
              <w14:schemeClr w14:val="tx1"/>
            </w14:solidFill>
          </w14:textFill>
        </w:rPr>
        <w:t>单折</w:t>
      </w:r>
      <w:bookmarkEnd w:id="900"/>
      <w:r>
        <w:rPr>
          <w:rFonts w:hint="eastAsia" w:ascii="仿宋" w:hAnsi="仿宋" w:eastAsia="仿宋" w:cs="仿宋_GB2312"/>
          <w:color w:val="000000" w:themeColor="text1"/>
          <w:sz w:val="30"/>
          <w:szCs w:val="30"/>
          <w14:textFill>
            <w14:solidFill>
              <w14:schemeClr w14:val="tx1"/>
            </w14:solidFill>
          </w14:textFill>
        </w:rPr>
        <w:t>扑翼最大翼展450mm；橡筋最大重量3g</w:t>
      </w:r>
      <w:bookmarkEnd w:id="899"/>
      <w:r>
        <w:rPr>
          <w:rFonts w:hint="eastAsia" w:ascii="仿宋" w:hAnsi="仿宋" w:eastAsia="仿宋" w:cs="仿宋_GB2312"/>
          <w:color w:val="000000" w:themeColor="text1"/>
          <w:sz w:val="30"/>
          <w:szCs w:val="30"/>
          <w14:textFill>
            <w14:solidFill>
              <w14:schemeClr w14:val="tx1"/>
            </w14:solidFill>
          </w14:textFill>
        </w:rPr>
        <w:t>。</w:t>
      </w:r>
      <w:bookmarkEnd w:id="898"/>
      <w:bookmarkEnd w:id="901"/>
      <w:bookmarkEnd w:id="902"/>
      <w:bookmarkStart w:id="903" w:name="_Hlk117789669"/>
      <w:bookmarkStart w:id="904" w:name="_Hlk117232605"/>
    </w:p>
    <w:p>
      <w:pPr>
        <w:tabs>
          <w:tab w:val="left" w:pos="993"/>
        </w:tabs>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905" w:name="_Toc150185208"/>
      <w:bookmarkStart w:id="906" w:name="_Toc151991201"/>
      <w:bookmarkStart w:id="907" w:name="_Toc1616"/>
      <w:r>
        <w:rPr>
          <w:rFonts w:hint="eastAsia" w:ascii="仿宋" w:hAnsi="仿宋" w:eastAsia="仿宋" w:cs="仿宋_GB2312"/>
          <w:b/>
          <w:bCs/>
          <w:color w:val="000000" w:themeColor="text1"/>
          <w:sz w:val="30"/>
          <w:szCs w:val="30"/>
          <w14:textFill>
            <w14:solidFill>
              <w14:schemeClr w14:val="tx1"/>
            </w14:solidFill>
          </w14:textFill>
        </w:rPr>
        <w:t>2. 一级</w:t>
      </w:r>
      <w:bookmarkEnd w:id="903"/>
      <w:r>
        <w:rPr>
          <w:rFonts w:hint="eastAsia" w:ascii="仿宋" w:hAnsi="仿宋" w:eastAsia="仿宋" w:cs="仿宋_GB2312"/>
          <w:b/>
          <w:bCs/>
          <w:color w:val="000000" w:themeColor="text1"/>
          <w:sz w:val="30"/>
          <w:szCs w:val="30"/>
          <w14:textFill>
            <w14:solidFill>
              <w14:schemeClr w14:val="tx1"/>
            </w14:solidFill>
          </w14:textFill>
        </w:rPr>
        <w:t>电动模型扑翼机（</w:t>
      </w:r>
      <w:bookmarkStart w:id="908" w:name="_Hlk128554384"/>
      <w:r>
        <w:rPr>
          <w:rFonts w:hint="eastAsia" w:ascii="仿宋" w:hAnsi="仿宋" w:eastAsia="仿宋" w:cs="仿宋_GB2312"/>
          <w:b/>
          <w:bCs/>
          <w:color w:val="000000" w:themeColor="text1"/>
          <w:sz w:val="30"/>
          <w:szCs w:val="24"/>
          <w14:textFill>
            <w14:solidFill>
              <w14:schemeClr w14:val="tx1"/>
            </w14:solidFill>
          </w14:textFill>
        </w:rPr>
        <w:t>G</w:t>
      </w:r>
      <w:bookmarkEnd w:id="908"/>
      <w:r>
        <w:rPr>
          <w:rFonts w:hint="eastAsia" w:ascii="仿宋" w:hAnsi="仿宋" w:eastAsia="仿宋" w:cs="仿宋_GB2312"/>
          <w:b/>
          <w:bCs/>
          <w:color w:val="000000" w:themeColor="text1"/>
          <w:sz w:val="30"/>
          <w:szCs w:val="30"/>
          <w14:textFill>
            <w14:solidFill>
              <w14:schemeClr w14:val="tx1"/>
            </w14:solidFill>
          </w14:textFill>
        </w:rPr>
        <w:t>1P-1）</w:t>
      </w:r>
      <w:bookmarkEnd w:id="904"/>
      <w:bookmarkEnd w:id="905"/>
      <w:bookmarkEnd w:id="906"/>
      <w:bookmarkEnd w:id="907"/>
      <w:bookmarkStart w:id="909" w:name="_Hlk11750397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910" w:name="_Hlk123895129"/>
      <w:r>
        <w:rPr>
          <w:rFonts w:hint="eastAsia" w:ascii="仿宋" w:hAnsi="仿宋" w:eastAsia="仿宋" w:cs="仿宋_GB2312"/>
          <w:color w:val="000000" w:themeColor="text1"/>
          <w:sz w:val="30"/>
          <w:szCs w:val="30"/>
          <w14:textFill>
            <w14:solidFill>
              <w14:schemeClr w14:val="tx1"/>
            </w14:solidFill>
          </w14:textFill>
        </w:rPr>
        <w:t>单折</w:t>
      </w:r>
      <w:bookmarkEnd w:id="910"/>
      <w:r>
        <w:rPr>
          <w:rFonts w:hint="eastAsia" w:ascii="仿宋" w:hAnsi="仿宋" w:eastAsia="仿宋" w:cs="仿宋_GB2312"/>
          <w:color w:val="000000" w:themeColor="text1"/>
          <w:sz w:val="30"/>
          <w:szCs w:val="30"/>
          <w14:textFill>
            <w14:solidFill>
              <w14:schemeClr w14:val="tx1"/>
            </w14:solidFill>
          </w14:textFill>
        </w:rPr>
        <w:t>扑翼最大翼展450mm；电池标称电压3.7v最大容量200mAH。</w:t>
      </w:r>
      <w:bookmarkEnd w:id="909"/>
      <w:bookmarkStart w:id="911" w:name="_Hlk117789682"/>
      <w:bookmarkStart w:id="912" w:name="_Hlk121051893"/>
    </w:p>
    <w:p>
      <w:pPr>
        <w:ind w:left="420" w:firstLine="301" w:firstLineChars="1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913" w:name="_Toc151991202"/>
      <w:r>
        <w:rPr>
          <w:rFonts w:hint="eastAsia" w:ascii="仿宋" w:hAnsi="仿宋" w:eastAsia="仿宋" w:cs="仿宋_GB2312"/>
          <w:b/>
          <w:bCs/>
          <w:color w:val="000000" w:themeColor="text1"/>
          <w:sz w:val="30"/>
          <w:szCs w:val="30"/>
          <w14:textFill>
            <w14:solidFill>
              <w14:schemeClr w14:val="tx1"/>
            </w14:solidFill>
          </w14:textFill>
        </w:rPr>
        <w:t>3.二级</w:t>
      </w:r>
      <w:bookmarkEnd w:id="911"/>
      <w:r>
        <w:rPr>
          <w:rFonts w:hint="eastAsia" w:ascii="仿宋" w:hAnsi="仿宋" w:eastAsia="仿宋" w:cs="仿宋_GB2312"/>
          <w:b/>
          <w:bCs/>
          <w:color w:val="000000" w:themeColor="text1"/>
          <w:sz w:val="30"/>
          <w:szCs w:val="30"/>
          <w14:textFill>
            <w14:solidFill>
              <w14:schemeClr w14:val="tx1"/>
            </w14:solidFill>
          </w14:textFill>
        </w:rPr>
        <w:t>电动模型扑翼机（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1P-2）</w:t>
      </w:r>
      <w:bookmarkEnd w:id="913"/>
    </w:p>
    <w:p>
      <w:pPr>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双折扑翼最大翼展650mm；电池标称电压7.4v最大容量200mAH。</w:t>
      </w:r>
      <w:bookmarkEnd w:id="912"/>
    </w:p>
    <w:bookmarkEnd w:id="897"/>
    <w:p>
      <w:pPr>
        <w:contextualSpacing/>
        <w:outlineLvl w:val="1"/>
        <w:rPr>
          <w:rFonts w:ascii="仿宋" w:hAnsi="仿宋" w:eastAsia="仿宋" w:cs="仿宋_GB2312"/>
          <w:b/>
          <w:color w:val="000000" w:themeColor="text1"/>
          <w:sz w:val="32"/>
          <w14:textFill>
            <w14:solidFill>
              <w14:schemeClr w14:val="tx1"/>
            </w14:solidFill>
          </w14:textFill>
        </w:rPr>
      </w:pPr>
      <w:bookmarkStart w:id="914" w:name="_Hlk120788909"/>
      <w:bookmarkStart w:id="915" w:name="_Hlk120553691"/>
      <w:bookmarkStart w:id="916" w:name="_Toc151991203"/>
      <w:r>
        <w:rPr>
          <w:rFonts w:hint="eastAsia" w:ascii="仿宋" w:hAnsi="仿宋" w:eastAsia="仿宋" w:cs="仿宋_GB2312"/>
          <w:b/>
          <w:color w:val="000000" w:themeColor="text1"/>
          <w:sz w:val="32"/>
          <w:szCs w:val="24"/>
          <w14:textFill>
            <w14:solidFill>
              <w14:schemeClr w14:val="tx1"/>
            </w14:solidFill>
          </w14:textFill>
        </w:rPr>
        <w:t>2.1</w:t>
      </w:r>
      <w:bookmarkEnd w:id="914"/>
      <w:bookmarkStart w:id="917" w:name="_Hlk122161603"/>
      <w:r>
        <w:rPr>
          <w:rFonts w:hint="eastAsia" w:ascii="仿宋" w:hAnsi="仿宋" w:eastAsia="仿宋" w:cs="仿宋_GB2312"/>
          <w:b/>
          <w:color w:val="000000" w:themeColor="text1"/>
          <w:sz w:val="32"/>
          <w:szCs w:val="24"/>
          <w14:textFill>
            <w14:solidFill>
              <w14:schemeClr w14:val="tx1"/>
            </w14:solidFill>
          </w14:textFill>
        </w:rPr>
        <w:t xml:space="preserve">4 </w:t>
      </w:r>
      <w:r>
        <w:rPr>
          <w:rFonts w:hint="eastAsia" w:ascii="仿宋" w:hAnsi="仿宋" w:eastAsia="仿宋" w:cs="仿宋_GB2312"/>
          <w:b/>
          <w:color w:val="000000" w:themeColor="text1"/>
          <w:sz w:val="32"/>
          <w14:textFill>
            <w14:solidFill>
              <w14:schemeClr w14:val="tx1"/>
            </w14:solidFill>
          </w14:textFill>
        </w:rPr>
        <w:t>软弹射</w:t>
      </w:r>
      <w:bookmarkEnd w:id="917"/>
      <w:r>
        <w:rPr>
          <w:rFonts w:hint="eastAsia" w:ascii="仿宋" w:hAnsi="仿宋" w:eastAsia="仿宋" w:cs="仿宋_GB2312"/>
          <w:b/>
          <w:color w:val="000000" w:themeColor="text1"/>
          <w:sz w:val="32"/>
          <w14:textFill>
            <w14:solidFill>
              <w14:schemeClr w14:val="tx1"/>
            </w14:solidFill>
          </w14:textFill>
        </w:rPr>
        <w:t>模型滑翔机</w:t>
      </w:r>
      <w:bookmarkEnd w:id="915"/>
      <w:bookmarkStart w:id="918" w:name="_Hlk118998543"/>
      <w:r>
        <w:rPr>
          <w:rFonts w:hint="eastAsia" w:ascii="仿宋" w:hAnsi="仿宋" w:eastAsia="仿宋" w:cs="仿宋_GB2312"/>
          <w:b/>
          <w:color w:val="000000" w:themeColor="text1"/>
          <w:sz w:val="32"/>
          <w14:textFill>
            <w14:solidFill>
              <w14:schemeClr w14:val="tx1"/>
            </w14:solidFill>
          </w14:textFill>
        </w:rPr>
        <w:t>（软弹射）</w:t>
      </w:r>
      <w:bookmarkEnd w:id="916"/>
    </w:p>
    <w:p>
      <w:pPr>
        <w:contextualSpacing/>
        <w:outlineLvl w:val="2"/>
        <w:rPr>
          <w:rFonts w:ascii="仿宋" w:hAnsi="仿宋" w:eastAsia="仿宋" w:cs="仿宋_GB2312"/>
          <w:b/>
          <w:bCs/>
          <w:color w:val="000000" w:themeColor="text1"/>
          <w:sz w:val="30"/>
          <w:szCs w:val="30"/>
          <w:highlight w:val="lightGray"/>
          <w14:textFill>
            <w14:solidFill>
              <w14:schemeClr w14:val="tx1"/>
            </w14:solidFill>
          </w14:textFill>
        </w:rPr>
      </w:pPr>
      <w:bookmarkStart w:id="919" w:name="_Toc151991204"/>
      <w:bookmarkStart w:id="920" w:name="_Toc150185210"/>
      <w:r>
        <w:rPr>
          <w:rFonts w:hint="eastAsia" w:ascii="仿宋" w:hAnsi="仿宋" w:eastAsia="仿宋" w:cs="仿宋_GB2312"/>
          <w:b/>
          <w:bCs/>
          <w:color w:val="000000" w:themeColor="text1"/>
          <w:sz w:val="30"/>
          <w:szCs w:val="30"/>
          <w14:textFill>
            <w14:solidFill>
              <w14:schemeClr w14:val="tx1"/>
            </w14:solidFill>
          </w14:textFill>
        </w:rPr>
        <w:t>2.14.1</w:t>
      </w:r>
      <w:bookmarkEnd w:id="918"/>
      <w:r>
        <w:rPr>
          <w:rFonts w:hint="eastAsia" w:ascii="仿宋" w:hAnsi="仿宋" w:eastAsia="仿宋" w:cs="仿宋_GB2312"/>
          <w:b/>
          <w:bCs/>
          <w:color w:val="000000" w:themeColor="text1"/>
          <w:sz w:val="30"/>
          <w:szCs w:val="30"/>
          <w14:textFill>
            <w14:solidFill>
              <w14:schemeClr w14:val="tx1"/>
            </w14:solidFill>
          </w14:textFill>
        </w:rPr>
        <w:t xml:space="preserve"> 定义</w:t>
      </w:r>
      <w:bookmarkEnd w:id="919"/>
      <w:bookmarkEnd w:id="92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指以弹性材料和非弹性材料连接而成的弹射绳提供动力，由空气动力作用在保持不变的翼面上而产生升力的航空模型。</w:t>
      </w:r>
    </w:p>
    <w:p>
      <w:pPr>
        <w:contextualSpacing/>
        <w:outlineLvl w:val="2"/>
        <w:rPr>
          <w:rFonts w:ascii="仿宋" w:hAnsi="仿宋" w:eastAsia="仿宋" w:cs="仿宋_GB2312"/>
          <w:b/>
          <w:bCs/>
          <w:color w:val="000000" w:themeColor="text1"/>
          <w:sz w:val="32"/>
          <w14:textFill>
            <w14:solidFill>
              <w14:schemeClr w14:val="tx1"/>
            </w14:solidFill>
          </w14:textFill>
        </w:rPr>
      </w:pPr>
      <w:bookmarkStart w:id="921" w:name="_Toc150185211"/>
      <w:bookmarkStart w:id="922" w:name="_Toc151991205"/>
      <w:r>
        <w:rPr>
          <w:rFonts w:hint="eastAsia" w:ascii="仿宋" w:hAnsi="仿宋" w:eastAsia="仿宋" w:cs="仿宋_GB2312"/>
          <w:b/>
          <w:bCs/>
          <w:color w:val="000000" w:themeColor="text1"/>
          <w:sz w:val="30"/>
          <w:szCs w:val="30"/>
          <w14:textFill>
            <w14:solidFill>
              <w14:schemeClr w14:val="tx1"/>
            </w14:solidFill>
          </w14:textFill>
        </w:rPr>
        <w:t>2.14.2</w:t>
      </w:r>
      <w:bookmarkStart w:id="923" w:name="_Hlk121064652"/>
      <w:r>
        <w:rPr>
          <w:rFonts w:hint="eastAsia" w:ascii="仿宋" w:hAnsi="仿宋" w:eastAsia="仿宋" w:cs="仿宋_GB2312"/>
          <w:b/>
          <w:bCs/>
          <w:color w:val="000000" w:themeColor="text1"/>
          <w:sz w:val="30"/>
          <w:szCs w:val="30"/>
          <w14:textFill>
            <w14:solidFill>
              <w14:schemeClr w14:val="tx1"/>
            </w14:solidFill>
          </w14:textFill>
        </w:rPr>
        <w:t xml:space="preserve"> 项目分级与技术要求</w:t>
      </w:r>
      <w:bookmarkEnd w:id="921"/>
      <w:bookmarkEnd w:id="922"/>
    </w:p>
    <w:p>
      <w:pPr>
        <w:numPr>
          <w:ilvl w:val="0"/>
          <w:numId w:val="10"/>
        </w:num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924" w:name="_Toc151991206"/>
      <w:r>
        <w:rPr>
          <w:rFonts w:hint="eastAsia" w:ascii="仿宋" w:hAnsi="仿宋" w:eastAsia="仿宋" w:cs="仿宋_GB2312"/>
          <w:b/>
          <w:bCs/>
          <w:color w:val="000000" w:themeColor="text1"/>
          <w:sz w:val="30"/>
          <w:szCs w:val="30"/>
          <w14:textFill>
            <w14:solidFill>
              <w14:schemeClr w14:val="tx1"/>
            </w14:solidFill>
          </w14:textFill>
        </w:rPr>
        <w:t>一级软弹射模型滑翔机（</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1R-1）</w:t>
      </w:r>
      <w:bookmarkEnd w:id="92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最大翼展650mm。 </w:t>
      </w:r>
    </w:p>
    <w:p>
      <w:pPr>
        <w:numPr>
          <w:ilvl w:val="0"/>
          <w:numId w:val="10"/>
        </w:num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925" w:name="_Toc151991207"/>
      <w:r>
        <w:rPr>
          <w:rFonts w:hint="eastAsia" w:ascii="仿宋" w:hAnsi="仿宋" w:eastAsia="仿宋" w:cs="仿宋_GB2312"/>
          <w:b/>
          <w:bCs/>
          <w:color w:val="000000" w:themeColor="text1"/>
          <w:sz w:val="30"/>
          <w:szCs w:val="30"/>
          <w14:textFill>
            <w14:solidFill>
              <w14:schemeClr w14:val="tx1"/>
            </w14:solidFill>
          </w14:textFill>
        </w:rPr>
        <w:t>二级软弹射模型滑翔机</w:t>
      </w:r>
      <w:bookmarkStart w:id="926" w:name="_Hlk116887933"/>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1R-2）</w:t>
      </w:r>
      <w:bookmarkEnd w:id="925"/>
      <w:bookmarkEnd w:id="926"/>
    </w:p>
    <w:p>
      <w:pPr>
        <w:ind w:left="420" w:leftChars="2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最大翼展1000mm。</w:t>
      </w:r>
      <w:bookmarkEnd w:id="923"/>
      <w:bookmarkStart w:id="927" w:name="_Hlk118998566"/>
    </w:p>
    <w:bookmarkEnd w:id="927"/>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928" w:name="_Toc151985442"/>
      <w:bookmarkStart w:id="929" w:name="_Toc150185212"/>
      <w:bookmarkStart w:id="930" w:name="_Toc151991208"/>
      <w:r>
        <w:rPr>
          <w:rFonts w:hint="eastAsia" w:ascii="仿宋" w:hAnsi="仿宋" w:eastAsia="仿宋" w:cs="仿宋_GB2312"/>
          <w:b/>
          <w:bCs/>
          <w:color w:val="000000" w:themeColor="text1"/>
          <w:sz w:val="30"/>
          <w:szCs w:val="30"/>
          <w14:textFill>
            <w14:solidFill>
              <w14:schemeClr w14:val="tx1"/>
            </w14:solidFill>
          </w14:textFill>
        </w:rPr>
        <w:t>2.14.3 弹射绳</w:t>
      </w:r>
      <w:bookmarkEnd w:id="928"/>
      <w:bookmarkEnd w:id="929"/>
      <w:bookmarkEnd w:id="93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由非弹性材料和弹性材料两部分连接而成，在非拉伸状态下总长度不大于18m，非弹性材料长度不小于7m。弹射绳末端必须安装面积不小于0.5</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color w:val="000000" w:themeColor="text1"/>
          <w:sz w:val="30"/>
          <w:szCs w:val="30"/>
          <w14:textFill>
            <w14:solidFill>
              <w14:schemeClr w14:val="tx1"/>
            </w14:solidFill>
          </w14:textFill>
        </w:rPr>
        <w:t>的橙或红色小旗。</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931" w:name="_Toc150185213"/>
      <w:bookmarkStart w:id="932" w:name="_Toc151985443"/>
      <w:bookmarkStart w:id="933" w:name="_Toc151991209"/>
      <w:r>
        <w:rPr>
          <w:rFonts w:hint="eastAsia" w:ascii="仿宋" w:hAnsi="仿宋" w:eastAsia="仿宋" w:cs="仿宋_GB2312"/>
          <w:b/>
          <w:bCs/>
          <w:color w:val="000000" w:themeColor="text1"/>
          <w:sz w:val="30"/>
          <w:szCs w:val="30"/>
          <w14:textFill>
            <w14:solidFill>
              <w14:schemeClr w14:val="tx1"/>
            </w14:solidFill>
          </w14:textFill>
        </w:rPr>
        <w:t>2.14.4 放飞</w:t>
      </w:r>
      <w:bookmarkEnd w:id="931"/>
      <w:bookmarkEnd w:id="932"/>
      <w:bookmarkEnd w:id="933"/>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弹射绳拉伸总长度不大于30m，其测量标准是助手和运动员脚步间的最大距离。模型</w:t>
      </w:r>
      <w:r>
        <w:rPr>
          <w:rFonts w:hint="eastAsia" w:ascii="仿宋" w:hAnsi="仿宋" w:eastAsia="仿宋" w:cs="仿宋_GB2312"/>
          <w:color w:val="000000" w:themeColor="text1"/>
          <w:sz w:val="30"/>
          <w14:textFill>
            <w14:solidFill>
              <w14:schemeClr w14:val="tx1"/>
            </w14:solidFill>
          </w14:textFill>
        </w:rPr>
        <w:t>飞机</w:t>
      </w:r>
      <w:r>
        <w:rPr>
          <w:rFonts w:hint="eastAsia" w:ascii="仿宋" w:hAnsi="仿宋" w:eastAsia="仿宋" w:cs="仿宋_GB2312"/>
          <w:color w:val="000000" w:themeColor="text1"/>
          <w:sz w:val="30"/>
          <w:szCs w:val="30"/>
          <w14:textFill>
            <w14:solidFill>
              <w14:schemeClr w14:val="tx1"/>
            </w14:solidFill>
          </w14:textFill>
        </w:rPr>
        <w:t>起飞时运动员不得向前牵引，但可抛出弹射绳或后退脱钩。弹射过程中弹射绳断裂，作为试飞。在比赛时间内，可重新调换弹射绳。违反放飞的有关规定，该轮成绩判为0分。</w:t>
      </w:r>
    </w:p>
    <w:p>
      <w:pPr>
        <w:contextualSpacing/>
        <w:outlineLvl w:val="1"/>
        <w:rPr>
          <w:rFonts w:ascii="仿宋" w:hAnsi="仿宋" w:eastAsia="仿宋" w:cs="仿宋_GB2312"/>
          <w:b/>
          <w:color w:val="000000" w:themeColor="text1"/>
          <w:sz w:val="32"/>
          <w:szCs w:val="24"/>
          <w14:textFill>
            <w14:solidFill>
              <w14:schemeClr w14:val="tx1"/>
            </w14:solidFill>
          </w14:textFill>
        </w:rPr>
      </w:pPr>
      <w:bookmarkStart w:id="934" w:name="_Toc151991210"/>
      <w:bookmarkStart w:id="935" w:name="_Hlk117894016"/>
      <w:r>
        <w:rPr>
          <w:rFonts w:hint="eastAsia" w:ascii="仿宋" w:hAnsi="仿宋" w:eastAsia="仿宋" w:cs="仿宋_GB2312"/>
          <w:b/>
          <w:color w:val="000000" w:themeColor="text1"/>
          <w:sz w:val="32"/>
          <w:szCs w:val="24"/>
          <w14:textFill>
            <w14:solidFill>
              <w14:schemeClr w14:val="tx1"/>
            </w14:solidFill>
          </w14:textFill>
        </w:rPr>
        <w:t>2.</w:t>
      </w:r>
      <w:bookmarkStart w:id="936" w:name="_Hlk122101131"/>
      <w:r>
        <w:rPr>
          <w:rFonts w:hint="eastAsia" w:ascii="仿宋" w:hAnsi="仿宋" w:eastAsia="仿宋" w:cs="仿宋_GB2312"/>
          <w:b/>
          <w:color w:val="000000" w:themeColor="text1"/>
          <w:sz w:val="32"/>
          <w:szCs w:val="24"/>
          <w14:textFill>
            <w14:solidFill>
              <w14:schemeClr w14:val="tx1"/>
            </w14:solidFill>
          </w14:textFill>
        </w:rPr>
        <w:t>1</w:t>
      </w:r>
      <w:bookmarkStart w:id="937" w:name="_Hlk122162903"/>
      <w:bookmarkStart w:id="938" w:name="_Hlk122198022"/>
      <w:bookmarkStart w:id="939" w:name="_Hlk122192034"/>
      <w:r>
        <w:rPr>
          <w:rFonts w:hint="eastAsia" w:ascii="仿宋" w:hAnsi="仿宋" w:eastAsia="仿宋" w:cs="仿宋_GB2312"/>
          <w:b/>
          <w:color w:val="000000" w:themeColor="text1"/>
          <w:sz w:val="32"/>
          <w:szCs w:val="24"/>
          <w14:textFill>
            <w14:solidFill>
              <w14:schemeClr w14:val="tx1"/>
            </w14:solidFill>
          </w14:textFill>
        </w:rPr>
        <w:t>5 二氧化碳发动机模型</w:t>
      </w:r>
      <w:bookmarkEnd w:id="937"/>
      <w:bookmarkStart w:id="940" w:name="_Hlk121473104"/>
      <w:r>
        <w:rPr>
          <w:rFonts w:hint="eastAsia" w:ascii="仿宋" w:hAnsi="仿宋" w:eastAsia="仿宋" w:cs="仿宋_GB2312"/>
          <w:b/>
          <w:color w:val="000000" w:themeColor="text1"/>
          <w:sz w:val="32"/>
          <w:szCs w:val="24"/>
          <w14:textFill>
            <w14:solidFill>
              <w14:schemeClr w14:val="tx1"/>
            </w14:solidFill>
          </w14:textFill>
        </w:rPr>
        <w:t>飞机</w:t>
      </w:r>
      <w:bookmarkEnd w:id="936"/>
      <w:bookmarkEnd w:id="938"/>
      <w:bookmarkEnd w:id="940"/>
      <w:r>
        <w:rPr>
          <w:rFonts w:hint="eastAsia" w:ascii="仿宋" w:hAnsi="仿宋" w:eastAsia="仿宋" w:cs="仿宋_GB2312"/>
          <w:b/>
          <w:color w:val="000000" w:themeColor="text1"/>
          <w:sz w:val="32"/>
          <w:szCs w:val="24"/>
          <w14:textFill>
            <w14:solidFill>
              <w14:schemeClr w14:val="tx1"/>
            </w14:solidFill>
          </w14:textFill>
        </w:rPr>
        <w:t>（二氧化碳）</w:t>
      </w:r>
      <w:bookmarkEnd w:id="934"/>
    </w:p>
    <w:bookmarkEnd w:id="939"/>
    <w:p>
      <w:pPr>
        <w:tabs>
          <w:tab w:val="left" w:pos="1809"/>
          <w:tab w:val="left" w:pos="1810"/>
        </w:tabs>
        <w:autoSpaceDE w:val="0"/>
        <w:autoSpaceDN w:val="0"/>
        <w:contextualSpacing/>
        <w:jc w:val="left"/>
        <w:outlineLvl w:val="2"/>
        <w:rPr>
          <w:rFonts w:ascii="仿宋" w:hAnsi="仿宋" w:eastAsia="仿宋" w:cs="仿宋_GB2312"/>
          <w:bCs/>
          <w:color w:val="000000" w:themeColor="text1"/>
          <w:sz w:val="30"/>
          <w:szCs w:val="30"/>
          <w14:textFill>
            <w14:solidFill>
              <w14:schemeClr w14:val="tx1"/>
            </w14:solidFill>
          </w14:textFill>
        </w:rPr>
      </w:pPr>
      <w:bookmarkStart w:id="941" w:name="_Hlk121239791"/>
      <w:bookmarkStart w:id="942" w:name="_Toc151991211"/>
      <w:bookmarkStart w:id="943" w:name="_Toc150185215"/>
      <w:bookmarkStart w:id="944" w:name="_Hlk122160953"/>
      <w:r>
        <w:rPr>
          <w:rFonts w:hint="eastAsia" w:ascii="仿宋" w:hAnsi="仿宋" w:eastAsia="仿宋" w:cs="仿宋_GB2312"/>
          <w:bCs/>
          <w:color w:val="000000" w:themeColor="text1"/>
          <w:sz w:val="30"/>
          <w:szCs w:val="30"/>
          <w14:textFill>
            <w14:solidFill>
              <w14:schemeClr w14:val="tx1"/>
            </w14:solidFill>
          </w14:textFill>
        </w:rPr>
        <w:t>2.15.1</w:t>
      </w:r>
      <w:bookmarkEnd w:id="941"/>
      <w:r>
        <w:rPr>
          <w:rFonts w:hint="eastAsia" w:ascii="仿宋" w:hAnsi="仿宋" w:eastAsia="仿宋" w:cs="仿宋_GB2312"/>
          <w:bCs/>
          <w:color w:val="000000" w:themeColor="text1"/>
          <w:sz w:val="30"/>
          <w:szCs w:val="30"/>
          <w14:textFill>
            <w14:solidFill>
              <w14:schemeClr w14:val="tx1"/>
            </w14:solidFill>
          </w14:textFill>
        </w:rPr>
        <w:t xml:space="preserve"> 定义</w:t>
      </w:r>
      <w:bookmarkEnd w:id="942"/>
      <w:bookmarkEnd w:id="943"/>
      <w:r>
        <w:rPr>
          <w:rFonts w:hint="eastAsia" w:ascii="仿宋" w:hAnsi="仿宋" w:eastAsia="仿宋" w:cs="仿宋_GB2312"/>
          <w:bCs/>
          <w:color w:val="000000" w:themeColor="text1"/>
          <w:sz w:val="30"/>
          <w:szCs w:val="30"/>
          <w14:textFill>
            <w14:solidFill>
              <w14:schemeClr w14:val="tx1"/>
            </w14:solidFill>
          </w14:textFill>
        </w:rPr>
        <w:t xml:space="preserve"> </w:t>
      </w:r>
    </w:p>
    <w:p>
      <w:pPr>
        <w:adjustRightInd w:val="0"/>
        <w:ind w:firstLine="450" w:firstLineChars="15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指由二氧化碳气体发动机提供动力</w:t>
      </w:r>
      <w:bookmarkStart w:id="945" w:name="_Hlk121252773"/>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由空气动力作用在保持不变的翼面上而产生升力的航空模型</w:t>
      </w:r>
      <w:r>
        <w:rPr>
          <w:rFonts w:hint="eastAsia" w:ascii="仿宋" w:hAnsi="仿宋" w:eastAsia="仿宋" w:cs="仿宋_GB2312"/>
          <w:bCs/>
          <w:color w:val="000000" w:themeColor="text1"/>
          <w:sz w:val="30"/>
          <w:szCs w:val="30"/>
          <w14:textFill>
            <w14:solidFill>
              <w14:schemeClr w14:val="tx1"/>
            </w14:solidFill>
          </w14:textFill>
        </w:rPr>
        <w:t>。</w:t>
      </w:r>
      <w:bookmarkEnd w:id="945"/>
    </w:p>
    <w:p>
      <w:pPr>
        <w:contextualSpacing/>
        <w:outlineLvl w:val="2"/>
        <w:rPr>
          <w:rFonts w:ascii="仿宋" w:hAnsi="仿宋" w:eastAsia="仿宋" w:cs="仿宋_GB2312"/>
          <w:b/>
          <w:color w:val="000000" w:themeColor="text1"/>
          <w:sz w:val="32"/>
          <w:szCs w:val="32"/>
          <w14:textFill>
            <w14:solidFill>
              <w14:schemeClr w14:val="tx1"/>
            </w14:solidFill>
          </w14:textFill>
        </w:rPr>
      </w:pPr>
      <w:bookmarkStart w:id="946" w:name="_Toc151991212"/>
      <w:bookmarkStart w:id="947" w:name="_Toc150185216"/>
      <w:r>
        <w:rPr>
          <w:rFonts w:hint="eastAsia" w:ascii="仿宋" w:hAnsi="仿宋" w:eastAsia="仿宋" w:cs="仿宋_GB2312"/>
          <w:b/>
          <w:color w:val="000000" w:themeColor="text1"/>
          <w:sz w:val="32"/>
          <w:szCs w:val="32"/>
          <w14:textFill>
            <w14:solidFill>
              <w14:schemeClr w14:val="tx1"/>
            </w14:solidFill>
          </w14:textFill>
        </w:rPr>
        <w:t>2.15.2 项目与</w:t>
      </w:r>
      <w:r>
        <w:rPr>
          <w:rFonts w:hint="eastAsia" w:ascii="仿宋" w:hAnsi="仿宋" w:eastAsia="仿宋" w:cs="仿宋_GB2312"/>
          <w:b/>
          <w:color w:val="000000" w:themeColor="text1"/>
          <w:kern w:val="0"/>
          <w:sz w:val="32"/>
          <w:szCs w:val="32"/>
          <w:lang w:bidi="en-US"/>
          <w14:textFill>
            <w14:solidFill>
              <w14:schemeClr w14:val="tx1"/>
            </w14:solidFill>
          </w14:textFill>
        </w:rPr>
        <w:t>技朮</w:t>
      </w:r>
      <w:r>
        <w:rPr>
          <w:rFonts w:hint="eastAsia" w:ascii="仿宋" w:hAnsi="仿宋" w:eastAsia="仿宋" w:cs="仿宋_GB2312"/>
          <w:b/>
          <w:color w:val="000000" w:themeColor="text1"/>
          <w:sz w:val="32"/>
          <w:szCs w:val="32"/>
          <w14:textFill>
            <w14:solidFill>
              <w14:schemeClr w14:val="tx1"/>
            </w14:solidFill>
          </w14:textFill>
        </w:rPr>
        <w:t>要求</w:t>
      </w:r>
      <w:bookmarkEnd w:id="946"/>
      <w:bookmarkEnd w:id="947"/>
    </w:p>
    <w:p>
      <w:pPr>
        <w:tabs>
          <w:tab w:val="left" w:pos="1809"/>
          <w:tab w:val="left" w:pos="1810"/>
        </w:tabs>
        <w:autoSpaceDE w:val="0"/>
        <w:autoSpaceDN w:val="0"/>
        <w:ind w:firstLine="600" w:firstLineChars="200"/>
        <w:contextualSpacing/>
        <w:jc w:val="left"/>
        <w:outlineLvl w:val="2"/>
        <w:rPr>
          <w:rFonts w:ascii="仿宋" w:hAnsi="仿宋" w:eastAsia="仿宋" w:cs="仿宋_GB2312"/>
          <w:b/>
          <w:bCs/>
          <w:color w:val="000000" w:themeColor="text1"/>
          <w:kern w:val="0"/>
          <w:sz w:val="30"/>
          <w:szCs w:val="30"/>
          <w:lang w:bidi="en-US"/>
          <w14:textFill>
            <w14:solidFill>
              <w14:schemeClr w14:val="tx1"/>
            </w14:solidFill>
          </w14:textFill>
        </w:rPr>
      </w:pPr>
      <w:bookmarkStart w:id="948" w:name="_Toc151991213"/>
      <w:r>
        <w:rPr>
          <w:rFonts w:hint="eastAsia" w:ascii="仿宋" w:hAnsi="仿宋" w:eastAsia="仿宋" w:cs="仿宋_GB2312"/>
          <w:color w:val="000000" w:themeColor="text1"/>
          <w:sz w:val="30"/>
          <w:szCs w:val="24"/>
          <w14:textFill>
            <w14:solidFill>
              <w14:schemeClr w14:val="tx1"/>
            </w14:solidFill>
          </w14:textFill>
        </w:rPr>
        <w:t xml:space="preserve">1. </w:t>
      </w:r>
      <w:r>
        <w:rPr>
          <w:rFonts w:hint="eastAsia" w:ascii="仿宋" w:hAnsi="仿宋" w:eastAsia="仿宋" w:cs="仿宋_GB2312"/>
          <w:b/>
          <w:bCs/>
          <w:color w:val="000000" w:themeColor="text1"/>
          <w:sz w:val="30"/>
          <w:szCs w:val="24"/>
          <w14:textFill>
            <w14:solidFill>
              <w14:schemeClr w14:val="tx1"/>
            </w14:solidFill>
          </w14:textFill>
        </w:rPr>
        <w:t>二氧化碳发动机模型飞机</w:t>
      </w:r>
      <w:r>
        <w:rPr>
          <w:rFonts w:hint="eastAsia" w:ascii="仿宋" w:hAnsi="仿宋" w:eastAsia="仿宋" w:cs="仿宋_GB2312"/>
          <w:b/>
          <w:bCs/>
          <w:color w:val="000000" w:themeColor="text1"/>
          <w:sz w:val="30"/>
          <w:szCs w:val="32"/>
          <w14:textFill>
            <w14:solidFill>
              <w14:schemeClr w14:val="tx1"/>
            </w14:solidFill>
          </w14:textFill>
        </w:rPr>
        <w:t>（F</w:t>
      </w:r>
      <w:r>
        <w:rPr>
          <w:rFonts w:hint="eastAsia" w:ascii="仿宋" w:hAnsi="仿宋" w:eastAsia="仿宋" w:cs="仿宋_GB2312"/>
          <w:b/>
          <w:bCs/>
          <w:color w:val="000000" w:themeColor="text1"/>
          <w:sz w:val="30"/>
          <w:szCs w:val="24"/>
          <w14:textFill>
            <w14:solidFill>
              <w14:schemeClr w14:val="tx1"/>
            </w14:solidFill>
          </w14:textFill>
        </w:rPr>
        <w:t>1K</w:t>
      </w:r>
      <w:r>
        <w:rPr>
          <w:rFonts w:hint="eastAsia" w:ascii="仿宋" w:hAnsi="仿宋" w:eastAsia="仿宋" w:cs="仿宋_GB2312"/>
          <w:b/>
          <w:bCs/>
          <w:color w:val="000000" w:themeColor="text1"/>
          <w:sz w:val="30"/>
          <w:szCs w:val="32"/>
          <w14:textFill>
            <w14:solidFill>
              <w14:schemeClr w14:val="tx1"/>
            </w14:solidFill>
          </w14:textFill>
        </w:rPr>
        <w:t>）</w:t>
      </w:r>
      <w:bookmarkEnd w:id="948"/>
    </w:p>
    <w:bookmarkEnd w:id="944"/>
    <w:p>
      <w:pPr>
        <w:widowControl/>
        <w:shd w:val="clear" w:color="auto" w:fill="FFFFFF"/>
        <w:ind w:firstLine="600" w:firstLineChars="200"/>
        <w:contextualSpacing/>
        <w:jc w:val="left"/>
        <w:rPr>
          <w:rFonts w:ascii="仿宋" w:hAnsi="仿宋" w:eastAsia="仿宋" w:cs="仿宋_GB2312"/>
          <w:color w:val="000000" w:themeColor="text1"/>
          <w:kern w:val="0"/>
          <w:position w:val="2"/>
          <w:sz w:val="30"/>
          <w:szCs w:val="30"/>
          <w:lang w:bidi="en-US"/>
          <w14:textFill>
            <w14:solidFill>
              <w14:schemeClr w14:val="tx1"/>
            </w14:solidFill>
          </w14:textFill>
        </w:rPr>
      </w:pPr>
      <w:bookmarkStart w:id="949" w:name="_Hlk122101512"/>
      <w:r>
        <w:rPr>
          <w:rFonts w:hint="eastAsia" w:ascii="仿宋" w:hAnsi="仿宋" w:eastAsia="仿宋" w:cs="仿宋_GB2312"/>
          <w:color w:val="000000" w:themeColor="text1"/>
          <w:kern w:val="0"/>
          <w:sz w:val="30"/>
          <w:szCs w:val="30"/>
          <w14:textFill>
            <w14:solidFill>
              <w14:schemeClr w14:val="tx1"/>
            </w14:solidFill>
          </w14:textFill>
        </w:rPr>
        <w:t>最小飞行重量(不含二氧化碳)75g</w:t>
      </w:r>
      <w:bookmarkStart w:id="950" w:name="_Hlk121240199"/>
      <w:r>
        <w:rPr>
          <w:rFonts w:hint="eastAsia" w:ascii="仿宋" w:hAnsi="仿宋" w:eastAsia="仿宋" w:cs="仿宋_GB2312"/>
          <w:color w:val="000000" w:themeColor="text1"/>
          <w:kern w:val="0"/>
          <w:sz w:val="30"/>
          <w:szCs w:val="30"/>
          <w14:textFill>
            <w14:solidFill>
              <w14:schemeClr w14:val="tx1"/>
            </w14:solidFill>
          </w14:textFill>
        </w:rPr>
        <w:t>；</w:t>
      </w:r>
      <w:bookmarkEnd w:id="950"/>
      <w:r>
        <w:rPr>
          <w:rFonts w:hint="eastAsia" w:ascii="仿宋" w:hAnsi="仿宋" w:eastAsia="仿宋" w:cs="仿宋_GB2312"/>
          <w:color w:val="000000" w:themeColor="text1"/>
          <w:kern w:val="0"/>
          <w:sz w:val="30"/>
          <w:szCs w:val="30"/>
          <w:lang w:bidi="en-US"/>
          <w14:textFill>
            <w14:solidFill>
              <w14:schemeClr w14:val="tx1"/>
            </w14:solidFill>
          </w14:textFill>
        </w:rPr>
        <w:t>最大升力面积</w:t>
      </w:r>
      <w:r>
        <w:rPr>
          <w:rFonts w:hint="eastAsia" w:ascii="仿宋" w:hAnsi="仿宋" w:eastAsia="仿宋" w:cs="仿宋_GB2312"/>
          <w:color w:val="000000" w:themeColor="text1"/>
          <w:kern w:val="0"/>
          <w:sz w:val="30"/>
          <w:szCs w:val="30"/>
          <w14:textFill>
            <w14:solidFill>
              <w14:schemeClr w14:val="tx1"/>
            </w14:solidFill>
          </w14:textFill>
        </w:rPr>
        <w:t xml:space="preserve"> 12</w:t>
      </w:r>
      <w:bookmarkStart w:id="951" w:name="_Hlk121252595"/>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bookmarkEnd w:id="951"/>
      <w:r>
        <w:rPr>
          <w:rFonts w:hint="eastAsia" w:ascii="仿宋" w:hAnsi="仿宋" w:eastAsia="仿宋" w:cs="仿宋_GB2312"/>
          <w:color w:val="000000" w:themeColor="text1"/>
          <w:kern w:val="0"/>
          <w:sz w:val="30"/>
          <w:szCs w:val="30"/>
          <w14:textFill>
            <w14:solidFill>
              <w14:schemeClr w14:val="tx1"/>
            </w14:solidFill>
          </w14:textFill>
        </w:rPr>
        <w:t>；气缸最大工作容积 2</w:t>
      </w:r>
      <w:r>
        <w:rPr>
          <w:rFonts w:hint="eastAsia" w:ascii="仿宋" w:hAnsi="仿宋" w:eastAsia="仿宋" w:cs="仿宋_GB2312"/>
          <w:color w:val="000000" w:themeColor="text1"/>
          <w:sz w:val="30"/>
          <w:szCs w:val="30"/>
          <w:shd w:val="clear" w:color="auto" w:fill="FFFFFF"/>
          <w14:textFill>
            <w14:solidFill>
              <w14:schemeClr w14:val="tx1"/>
            </w14:solidFill>
          </w14:textFill>
        </w:rPr>
        <w:t>cm</w:t>
      </w:r>
      <w:r>
        <w:rPr>
          <w:rFonts w:ascii="Calibri" w:hAnsi="Calibri" w:eastAsia="仿宋" w:cs="Calibri"/>
          <w:color w:val="000000" w:themeColor="text1"/>
          <w:sz w:val="30"/>
          <w:szCs w:val="30"/>
          <w:shd w:val="clear" w:color="auto" w:fill="FFFFFF"/>
          <w14:textFill>
            <w14:solidFill>
              <w14:schemeClr w14:val="tx1"/>
            </w14:solidFill>
          </w14:textFill>
        </w:rPr>
        <w:t>³</w:t>
      </w:r>
      <w:r>
        <w:rPr>
          <w:rFonts w:hint="eastAsia" w:ascii="仿宋" w:hAnsi="仿宋" w:eastAsia="仿宋" w:cs="仿宋_GB2312"/>
          <w:color w:val="000000" w:themeColor="text1"/>
          <w:kern w:val="0"/>
          <w:sz w:val="30"/>
          <w:szCs w:val="30"/>
          <w14:textFill>
            <w14:solidFill>
              <w14:schemeClr w14:val="tx1"/>
            </w14:solidFill>
          </w14:textFill>
        </w:rPr>
        <w:t>。</w:t>
      </w:r>
    </w:p>
    <w:bookmarkEnd w:id="949"/>
    <w:p>
      <w:pPr>
        <w:widowControl/>
        <w:shd w:val="clear" w:color="auto" w:fill="FFFFFF"/>
        <w:ind w:firstLine="600" w:firstLineChars="200"/>
        <w:contextualSpacing/>
        <w:jc w:val="left"/>
        <w:rPr>
          <w:rFonts w:ascii="仿宋" w:hAnsi="仿宋" w:eastAsia="仿宋" w:cs="仿宋_GB2312"/>
          <w:color w:val="000000" w:themeColor="text1"/>
          <w:kern w:val="0"/>
          <w:position w:val="2"/>
          <w:sz w:val="30"/>
          <w:szCs w:val="30"/>
          <w:lang w:bidi="en-US"/>
          <w14:textFill>
            <w14:solidFill>
              <w14:schemeClr w14:val="tx1"/>
            </w14:solidFill>
          </w14:textFill>
        </w:rPr>
      </w:pPr>
      <w:r>
        <w:rPr>
          <w:rFonts w:hint="eastAsia" w:ascii="仿宋" w:hAnsi="仿宋" w:eastAsia="仿宋" w:cs="仿宋_GB2312"/>
          <w:color w:val="000000" w:themeColor="text1"/>
          <w:kern w:val="0"/>
          <w:position w:val="2"/>
          <w:sz w:val="30"/>
          <w:szCs w:val="30"/>
          <w:lang w:bidi="en-US"/>
          <w14:textFill>
            <w14:solidFill>
              <w14:schemeClr w14:val="tx1"/>
            </w14:solidFill>
          </w14:textFill>
        </w:rPr>
        <w:t>飞行时间按国内级二级竞时项目执行。</w:t>
      </w:r>
    </w:p>
    <w:p>
      <w:pPr>
        <w:contextualSpacing/>
        <w:outlineLvl w:val="1"/>
        <w:rPr>
          <w:rFonts w:ascii="仿宋" w:hAnsi="仿宋" w:eastAsia="仿宋" w:cs="仿宋_GB2312"/>
          <w:b/>
          <w:color w:val="000000" w:themeColor="text1"/>
          <w:sz w:val="32"/>
          <w:szCs w:val="24"/>
          <w14:textFill>
            <w14:solidFill>
              <w14:schemeClr w14:val="tx1"/>
            </w14:solidFill>
          </w14:textFill>
        </w:rPr>
      </w:pPr>
      <w:bookmarkStart w:id="952" w:name="_Toc151991214"/>
      <w:r>
        <w:rPr>
          <w:rFonts w:hint="eastAsia" w:ascii="仿宋" w:hAnsi="仿宋" w:eastAsia="仿宋" w:cs="仿宋_GB2312"/>
          <w:b/>
          <w:color w:val="000000" w:themeColor="text1"/>
          <w:sz w:val="32"/>
          <w:szCs w:val="24"/>
          <w14:textFill>
            <w14:solidFill>
              <w14:schemeClr w14:val="tx1"/>
            </w14:solidFill>
          </w14:textFill>
        </w:rPr>
        <w:t xml:space="preserve">2.16 </w:t>
      </w:r>
      <w:bookmarkStart w:id="953" w:name="_Hlk122197865"/>
      <w:r>
        <w:rPr>
          <w:rFonts w:hint="eastAsia" w:ascii="仿宋" w:hAnsi="仿宋" w:eastAsia="仿宋" w:cs="仿宋_GB2312"/>
          <w:b/>
          <w:color w:val="000000" w:themeColor="text1"/>
          <w:sz w:val="32"/>
          <w:szCs w:val="24"/>
          <w14:textFill>
            <w14:solidFill>
              <w14:schemeClr w14:val="tx1"/>
            </w14:solidFill>
          </w14:textFill>
        </w:rPr>
        <w:t>自动转向</w:t>
      </w:r>
      <w:bookmarkStart w:id="954" w:name="_Hlk122161542"/>
      <w:r>
        <w:rPr>
          <w:rFonts w:hint="eastAsia" w:ascii="仿宋" w:hAnsi="仿宋" w:eastAsia="仿宋" w:cs="仿宋_GB2312"/>
          <w:b/>
          <w:color w:val="000000" w:themeColor="text1"/>
          <w:sz w:val="32"/>
          <w:szCs w:val="24"/>
          <w14:textFill>
            <w14:solidFill>
              <w14:schemeClr w14:val="tx1"/>
            </w14:solidFill>
          </w14:textFill>
        </w:rPr>
        <w:t>山坡滑翔</w:t>
      </w:r>
      <w:bookmarkEnd w:id="954"/>
      <w:r>
        <w:rPr>
          <w:rFonts w:hint="eastAsia" w:ascii="仿宋" w:hAnsi="仿宋" w:eastAsia="仿宋" w:cs="仿宋_GB2312"/>
          <w:b/>
          <w:color w:val="000000" w:themeColor="text1"/>
          <w:sz w:val="32"/>
          <w:szCs w:val="24"/>
          <w14:textFill>
            <w14:solidFill>
              <w14:schemeClr w14:val="tx1"/>
            </w14:solidFill>
          </w14:textFill>
        </w:rPr>
        <w:t>机（山坡滑翔机）</w:t>
      </w:r>
      <w:bookmarkEnd w:id="952"/>
      <w:bookmarkEnd w:id="953"/>
    </w:p>
    <w:p>
      <w:pPr>
        <w:autoSpaceDE w:val="0"/>
        <w:autoSpaceDN w:val="0"/>
        <w:contextualSpacing/>
        <w:jc w:val="left"/>
        <w:outlineLvl w:val="2"/>
        <w:rPr>
          <w:rFonts w:ascii="仿宋" w:hAnsi="仿宋" w:eastAsia="仿宋" w:cs="仿宋_GB2312"/>
          <w:b/>
          <w:color w:val="000000" w:themeColor="text1"/>
          <w:kern w:val="0"/>
          <w:sz w:val="28"/>
          <w:szCs w:val="28"/>
          <w:lang w:bidi="en-US"/>
          <w14:textFill>
            <w14:solidFill>
              <w14:schemeClr w14:val="tx1"/>
            </w14:solidFill>
          </w14:textFill>
        </w:rPr>
      </w:pPr>
      <w:bookmarkStart w:id="955" w:name="_Hlk121238885"/>
      <w:bookmarkStart w:id="956" w:name="_Toc150185218"/>
      <w:bookmarkStart w:id="957" w:name="_Toc151991215"/>
      <w:r>
        <w:rPr>
          <w:rFonts w:hint="eastAsia" w:ascii="仿宋" w:hAnsi="仿宋" w:eastAsia="仿宋" w:cs="仿宋_GB2312"/>
          <w:b/>
          <w:color w:val="000000" w:themeColor="text1"/>
          <w:sz w:val="28"/>
          <w:szCs w:val="28"/>
          <w14:textFill>
            <w14:solidFill>
              <w14:schemeClr w14:val="tx1"/>
            </w14:solidFill>
          </w14:textFill>
        </w:rPr>
        <w:t>2.16.1</w:t>
      </w:r>
      <w:bookmarkEnd w:id="955"/>
      <w:r>
        <w:rPr>
          <w:rFonts w:hint="eastAsia" w:ascii="仿宋" w:hAnsi="仿宋" w:eastAsia="仿宋" w:cs="仿宋_GB2312"/>
          <w:b/>
          <w:color w:val="000000" w:themeColor="text1"/>
          <w:sz w:val="28"/>
          <w:szCs w:val="28"/>
          <w14:textFill>
            <w14:solidFill>
              <w14:schemeClr w14:val="tx1"/>
            </w14:solidFill>
          </w14:textFill>
        </w:rPr>
        <w:t xml:space="preserve"> </w:t>
      </w:r>
      <w:r>
        <w:rPr>
          <w:rFonts w:hint="eastAsia" w:ascii="仿宋" w:hAnsi="仿宋" w:eastAsia="仿宋" w:cs="仿宋_GB2312"/>
          <w:b/>
          <w:color w:val="000000" w:themeColor="text1"/>
          <w:kern w:val="0"/>
          <w:sz w:val="28"/>
          <w:szCs w:val="28"/>
          <w:lang w:bidi="en-US"/>
          <w14:textFill>
            <w14:solidFill>
              <w14:schemeClr w14:val="tx1"/>
            </w14:solidFill>
          </w14:textFill>
        </w:rPr>
        <w:t>定义</w:t>
      </w:r>
      <w:bookmarkEnd w:id="956"/>
      <w:bookmarkEnd w:id="957"/>
    </w:p>
    <w:p>
      <w:pPr>
        <w:autoSpaceDE w:val="0"/>
        <w:autoSpaceDN w:val="0"/>
        <w:ind w:right="279" w:rightChars="133"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指无推进装置，</w:t>
      </w:r>
      <w:r>
        <w:rPr>
          <w:rFonts w:hint="eastAsia" w:ascii="仿宋" w:hAnsi="仿宋" w:eastAsia="仿宋" w:cs="仿宋_GB2312"/>
          <w:bCs/>
          <w:color w:val="000000" w:themeColor="text1"/>
          <w:sz w:val="30"/>
          <w:szCs w:val="30"/>
          <w14:textFill>
            <w14:solidFill>
              <w14:schemeClr w14:val="tx1"/>
            </w14:solidFill>
          </w14:textFill>
        </w:rPr>
        <w:t>在飞行中的升力是由作用在</w:t>
      </w:r>
      <w:r>
        <w:rPr>
          <w:rFonts w:hint="eastAsia" w:ascii="仿宋" w:hAnsi="仿宋" w:eastAsia="仿宋" w:cs="仿宋_GB2312"/>
          <w:color w:val="000000" w:themeColor="text1"/>
          <w:sz w:val="30"/>
          <w:szCs w:val="30"/>
          <w14:textFill>
            <w14:solidFill>
              <w14:schemeClr w14:val="tx1"/>
            </w14:solidFill>
          </w14:textFill>
        </w:rPr>
        <w:t>保持不变的</w:t>
      </w:r>
      <w:r>
        <w:rPr>
          <w:rFonts w:hint="eastAsia" w:ascii="仿宋" w:hAnsi="仿宋" w:eastAsia="仿宋" w:cs="仿宋_GB2312"/>
          <w:bCs/>
          <w:color w:val="000000" w:themeColor="text1"/>
          <w:sz w:val="30"/>
          <w:szCs w:val="30"/>
          <w14:textFill>
            <w14:solidFill>
              <w14:schemeClr w14:val="tx1"/>
            </w14:solidFill>
          </w14:textFill>
        </w:rPr>
        <w:t>翼面上的气动力产生的,</w:t>
      </w:r>
      <w:r>
        <w:rPr>
          <w:rFonts w:hint="eastAsia" w:ascii="仿宋" w:hAnsi="仿宋" w:eastAsia="仿宋" w:cs="仿宋_GB2312"/>
          <w:color w:val="000000" w:themeColor="text1"/>
          <w:kern w:val="0"/>
          <w:sz w:val="30"/>
          <w:szCs w:val="30"/>
          <w:lang w:bidi="en-US"/>
          <w14:textFill>
            <w14:solidFill>
              <w14:schemeClr w14:val="tx1"/>
            </w14:solidFill>
          </w14:textFill>
        </w:rPr>
        <w:t>装备一个转向装置，转向装置不能使用任何地理位置定位系统，也不能在飞行过程中进行远程控制，利用地形上升气流进行飞行的航空模型。</w:t>
      </w:r>
    </w:p>
    <w:p>
      <w:pPr>
        <w:contextualSpacing/>
        <w:outlineLvl w:val="2"/>
        <w:rPr>
          <w:rFonts w:ascii="仿宋" w:hAnsi="仿宋" w:eastAsia="仿宋" w:cs="仿宋_GB2312"/>
          <w:b/>
          <w:color w:val="000000" w:themeColor="text1"/>
          <w:sz w:val="32"/>
          <w14:textFill>
            <w14:solidFill>
              <w14:schemeClr w14:val="tx1"/>
            </w14:solidFill>
          </w14:textFill>
        </w:rPr>
      </w:pPr>
      <w:bookmarkStart w:id="958" w:name="_Toc150185219"/>
      <w:bookmarkStart w:id="959" w:name="_Toc151991216"/>
      <w:r>
        <w:rPr>
          <w:rFonts w:hint="eastAsia" w:ascii="仿宋" w:hAnsi="仿宋" w:eastAsia="仿宋" w:cs="仿宋_GB2312"/>
          <w:b/>
          <w:color w:val="000000" w:themeColor="text1"/>
          <w:sz w:val="30"/>
          <w:szCs w:val="30"/>
          <w14:textFill>
            <w14:solidFill>
              <w14:schemeClr w14:val="tx1"/>
            </w14:solidFill>
          </w14:textFill>
        </w:rPr>
        <w:t>2.16.2 项目与</w:t>
      </w:r>
      <w:r>
        <w:rPr>
          <w:rFonts w:hint="eastAsia" w:ascii="仿宋" w:hAnsi="仿宋" w:eastAsia="仿宋" w:cs="仿宋_GB2312"/>
          <w:b/>
          <w:color w:val="000000" w:themeColor="text1"/>
          <w:kern w:val="0"/>
          <w:sz w:val="30"/>
          <w:szCs w:val="30"/>
          <w:lang w:bidi="en-US"/>
          <w14:textFill>
            <w14:solidFill>
              <w14:schemeClr w14:val="tx1"/>
            </w14:solidFill>
          </w14:textFill>
        </w:rPr>
        <w:t>技朮</w:t>
      </w:r>
      <w:r>
        <w:rPr>
          <w:rFonts w:hint="eastAsia" w:ascii="仿宋" w:hAnsi="仿宋" w:eastAsia="仿宋" w:cs="仿宋_GB2312"/>
          <w:b/>
          <w:color w:val="000000" w:themeColor="text1"/>
          <w:sz w:val="30"/>
          <w:szCs w:val="30"/>
          <w14:textFill>
            <w14:solidFill>
              <w14:schemeClr w14:val="tx1"/>
            </w14:solidFill>
          </w14:textFill>
        </w:rPr>
        <w:t>要求</w:t>
      </w:r>
      <w:bookmarkEnd w:id="958"/>
      <w:bookmarkEnd w:id="959"/>
    </w:p>
    <w:p>
      <w:pPr>
        <w:numPr>
          <w:ilvl w:val="0"/>
          <w:numId w:val="11"/>
        </w:numPr>
        <w:ind w:firstLine="602" w:firstLineChars="200"/>
        <w:contextualSpacing/>
        <w:outlineLvl w:val="2"/>
        <w:rPr>
          <w:rFonts w:ascii="仿宋" w:hAnsi="仿宋" w:eastAsia="仿宋" w:cs="仿宋_GB2312"/>
          <w:b/>
          <w:color w:val="000000" w:themeColor="text1"/>
          <w:sz w:val="30"/>
          <w:szCs w:val="32"/>
          <w14:textFill>
            <w14:solidFill>
              <w14:schemeClr w14:val="tx1"/>
            </w14:solidFill>
          </w14:textFill>
        </w:rPr>
      </w:pPr>
      <w:bookmarkStart w:id="960" w:name="_Toc151991217"/>
      <w:r>
        <w:rPr>
          <w:rFonts w:hint="eastAsia" w:ascii="仿宋" w:hAnsi="仿宋" w:eastAsia="仿宋" w:cs="仿宋_GB2312"/>
          <w:b/>
          <w:color w:val="000000" w:themeColor="text1"/>
          <w:sz w:val="30"/>
          <w:szCs w:val="24"/>
          <w14:textFill>
            <w14:solidFill>
              <w14:schemeClr w14:val="tx1"/>
            </w14:solidFill>
          </w14:textFill>
        </w:rPr>
        <w:t>国际级自动转向山坡滑翔机</w:t>
      </w:r>
      <w:r>
        <w:rPr>
          <w:rFonts w:hint="eastAsia" w:ascii="仿宋" w:hAnsi="仿宋" w:eastAsia="仿宋" w:cs="仿宋_GB2312"/>
          <w:b/>
          <w:color w:val="000000" w:themeColor="text1"/>
          <w:sz w:val="30"/>
          <w:szCs w:val="32"/>
          <w14:textFill>
            <w14:solidFill>
              <w14:schemeClr w14:val="tx1"/>
            </w14:solidFill>
          </w14:textFill>
        </w:rPr>
        <w:t>（F1E）</w:t>
      </w:r>
      <w:bookmarkEnd w:id="960"/>
    </w:p>
    <w:p>
      <w:pPr>
        <w:autoSpaceDE w:val="0"/>
        <w:autoSpaceDN w:val="0"/>
        <w:ind w:firstLine="600" w:firstLineChars="200"/>
        <w:contextualSpacing/>
        <w:jc w:val="left"/>
        <w:rPr>
          <w:rFonts w:ascii="仿宋" w:hAnsi="仿宋" w:eastAsia="仿宋" w:cs="仿宋_GB2312"/>
          <w:color w:val="000000" w:themeColor="text1"/>
          <w:sz w:val="30"/>
          <w:shd w:val="pct10" w:color="auto" w:fill="FFFFFF"/>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最大升力面积150dm</w:t>
      </w:r>
      <w:r>
        <w:rPr>
          <w:rFonts w:ascii="Calibri" w:hAnsi="Calibri" w:eastAsia="仿宋" w:cs="Calibri"/>
          <w:color w:val="000000" w:themeColor="text1"/>
          <w:sz w:val="32"/>
          <w:szCs w:val="24"/>
          <w14:textFill>
            <w14:solidFill>
              <w14:schemeClr w14:val="tx1"/>
            </w14:solidFill>
          </w14:textFill>
        </w:rPr>
        <w:t>²</w:t>
      </w:r>
      <w:r>
        <w:rPr>
          <w:rFonts w:hint="eastAsia" w:ascii="仿宋" w:hAnsi="仿宋" w:eastAsia="仿宋" w:cs="仿宋_GB2312"/>
          <w:color w:val="000000" w:themeColor="text1"/>
          <w:sz w:val="30"/>
          <w14:textFill>
            <w14:solidFill>
              <w14:schemeClr w14:val="tx1"/>
            </w14:solidFill>
          </w14:textFill>
        </w:rPr>
        <w:t>；最大飞行重量5公斤。</w:t>
      </w:r>
    </w:p>
    <w:p>
      <w:pPr>
        <w:autoSpaceDE w:val="0"/>
        <w:autoSpaceDN w:val="0"/>
        <w:ind w:firstLine="900" w:firstLineChars="300"/>
        <w:contextualSpacing/>
        <w:jc w:val="left"/>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模型飞机一旦进入滑翔后不能有任何改变舵面的控制动作。</w:t>
      </w:r>
    </w:p>
    <w:p>
      <w:pPr>
        <w:autoSpaceDE w:val="0"/>
        <w:autoSpaceDN w:val="0"/>
        <w:contextualSpacing/>
        <w:jc w:val="left"/>
        <w:outlineLvl w:val="2"/>
        <w:rPr>
          <w:rFonts w:ascii="仿宋" w:hAnsi="仿宋" w:eastAsia="仿宋" w:cs="仿宋_GB2312"/>
          <w:b/>
          <w:color w:val="000000" w:themeColor="text1"/>
          <w:kern w:val="0"/>
          <w:sz w:val="30"/>
          <w:szCs w:val="30"/>
          <w14:textFill>
            <w14:solidFill>
              <w14:schemeClr w14:val="tx1"/>
            </w14:solidFill>
          </w14:textFill>
        </w:rPr>
      </w:pPr>
      <w:bookmarkStart w:id="961" w:name="_Toc151985452"/>
      <w:bookmarkStart w:id="962" w:name="_Toc150185220"/>
      <w:bookmarkStart w:id="963" w:name="_Toc151991218"/>
      <w:r>
        <w:rPr>
          <w:rFonts w:hint="eastAsia" w:ascii="仿宋" w:hAnsi="仿宋" w:eastAsia="仿宋" w:cs="仿宋_GB2312"/>
          <w:b/>
          <w:color w:val="000000" w:themeColor="text1"/>
          <w:sz w:val="30"/>
          <w:szCs w:val="30"/>
          <w14:textFill>
            <w14:solidFill>
              <w14:schemeClr w14:val="tx1"/>
            </w14:solidFill>
          </w14:textFill>
        </w:rPr>
        <w:t xml:space="preserve">2.16.3 </w:t>
      </w:r>
      <w:r>
        <w:rPr>
          <w:rFonts w:hint="eastAsia" w:ascii="仿宋" w:hAnsi="仿宋" w:eastAsia="仿宋" w:cs="仿宋_GB2312"/>
          <w:b/>
          <w:color w:val="000000" w:themeColor="text1"/>
          <w:kern w:val="0"/>
          <w:sz w:val="30"/>
          <w:szCs w:val="30"/>
          <w:lang w:bidi="en-US"/>
          <w14:textFill>
            <w14:solidFill>
              <w14:schemeClr w14:val="tx1"/>
            </w14:solidFill>
          </w14:textFill>
        </w:rPr>
        <w:t>比赛</w:t>
      </w:r>
      <w:bookmarkEnd w:id="961"/>
      <w:bookmarkEnd w:id="962"/>
      <w:bookmarkEnd w:id="963"/>
    </w:p>
    <w:p>
      <w:pPr>
        <w:widowControl/>
        <w:numPr>
          <w:ilvl w:val="0"/>
          <w:numId w:val="12"/>
        </w:numPr>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比赛五轮</w:t>
      </w:r>
    </w:p>
    <w:p>
      <w:pPr>
        <w:widowControl/>
        <w:numPr>
          <w:ilvl w:val="0"/>
          <w:numId w:val="12"/>
        </w:numPr>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比赛时间</w:t>
      </w:r>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由总裁判长或该项目裁判长决定每轮比赛时间并在每轮比赛开始前公布。运动员该轮飞行必须在比赛时间内完成。</w:t>
      </w:r>
    </w:p>
    <w:p>
      <w:pPr>
        <w:autoSpaceDE w:val="0"/>
        <w:autoSpaceDN w:val="0"/>
        <w:contextualSpacing/>
        <w:jc w:val="left"/>
        <w:outlineLvl w:val="2"/>
        <w:rPr>
          <w:rFonts w:ascii="仿宋" w:hAnsi="仿宋" w:eastAsia="仿宋" w:cs="仿宋_GB2312"/>
          <w:b/>
          <w:color w:val="000000" w:themeColor="text1"/>
          <w:kern w:val="0"/>
          <w:sz w:val="30"/>
          <w:szCs w:val="30"/>
          <w14:textFill>
            <w14:solidFill>
              <w14:schemeClr w14:val="tx1"/>
            </w14:solidFill>
          </w14:textFill>
        </w:rPr>
      </w:pPr>
      <w:bookmarkStart w:id="964" w:name="_Toc151985453"/>
      <w:bookmarkStart w:id="965" w:name="_Toc151991219"/>
      <w:bookmarkStart w:id="966" w:name="_Toc150185221"/>
      <w:r>
        <w:rPr>
          <w:rFonts w:hint="eastAsia" w:ascii="仿宋" w:hAnsi="仿宋" w:eastAsia="仿宋" w:cs="仿宋_GB2312"/>
          <w:b/>
          <w:color w:val="000000" w:themeColor="text1"/>
          <w:sz w:val="30"/>
          <w:szCs w:val="30"/>
          <w14:textFill>
            <w14:solidFill>
              <w14:schemeClr w14:val="tx1"/>
            </w14:solidFill>
          </w14:textFill>
        </w:rPr>
        <w:t xml:space="preserve">2.16.4 </w:t>
      </w:r>
      <w:r>
        <w:rPr>
          <w:rFonts w:hint="eastAsia" w:ascii="仿宋" w:hAnsi="仿宋" w:eastAsia="仿宋" w:cs="仿宋_GB2312"/>
          <w:b/>
          <w:color w:val="000000" w:themeColor="text1"/>
          <w:kern w:val="0"/>
          <w:sz w:val="30"/>
          <w:szCs w:val="30"/>
          <w:lang w:bidi="en-US"/>
          <w14:textFill>
            <w14:solidFill>
              <w14:schemeClr w14:val="tx1"/>
            </w14:solidFill>
          </w14:textFill>
        </w:rPr>
        <w:t>飞行时间</w:t>
      </w:r>
      <w:bookmarkEnd w:id="964"/>
      <w:bookmarkEnd w:id="965"/>
      <w:bookmarkEnd w:id="966"/>
    </w:p>
    <w:p>
      <w:pPr>
        <w:widowControl/>
        <w:shd w:val="clear" w:color="auto" w:fill="FFFFFF"/>
        <w:ind w:firstLine="450" w:firstLineChars="15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每轮最大测定时间120秒至300秒。由总裁判长或该项目裁判长在每轮比赛开始前公布。</w:t>
      </w:r>
    </w:p>
    <w:p>
      <w:pPr>
        <w:autoSpaceDE w:val="0"/>
        <w:autoSpaceDN w:val="0"/>
        <w:contextualSpacing/>
        <w:jc w:val="left"/>
        <w:outlineLvl w:val="2"/>
        <w:rPr>
          <w:rFonts w:ascii="仿宋" w:hAnsi="仿宋" w:eastAsia="仿宋" w:cs="仿宋_GB2312"/>
          <w:b/>
          <w:bCs/>
          <w:color w:val="000000" w:themeColor="text1"/>
          <w:kern w:val="0"/>
          <w:sz w:val="30"/>
          <w:szCs w:val="30"/>
          <w:lang w:bidi="en-US"/>
          <w14:textFill>
            <w14:solidFill>
              <w14:schemeClr w14:val="tx1"/>
            </w14:solidFill>
          </w14:textFill>
        </w:rPr>
      </w:pPr>
      <w:bookmarkStart w:id="967" w:name="_Hlk121239766"/>
      <w:bookmarkStart w:id="968" w:name="_Toc151985454"/>
      <w:bookmarkStart w:id="969" w:name="_Toc150185222"/>
      <w:bookmarkStart w:id="970" w:name="_Toc151991220"/>
      <w:r>
        <w:rPr>
          <w:rFonts w:hint="eastAsia" w:ascii="仿宋" w:hAnsi="仿宋" w:eastAsia="仿宋" w:cs="仿宋_GB2312"/>
          <w:b/>
          <w:bCs/>
          <w:color w:val="000000" w:themeColor="text1"/>
          <w:sz w:val="30"/>
          <w:szCs w:val="30"/>
          <w14:textFill>
            <w14:solidFill>
              <w14:schemeClr w14:val="tx1"/>
            </w14:solidFill>
          </w14:textFill>
        </w:rPr>
        <w:t>2.16.</w:t>
      </w:r>
      <w:bookmarkEnd w:id="967"/>
      <w:r>
        <w:rPr>
          <w:rFonts w:hint="eastAsia" w:ascii="仿宋" w:hAnsi="仿宋" w:eastAsia="仿宋" w:cs="仿宋_GB2312"/>
          <w:b/>
          <w:bCs/>
          <w:color w:val="000000" w:themeColor="text1"/>
          <w:sz w:val="30"/>
          <w:szCs w:val="30"/>
          <w14:textFill>
            <w14:solidFill>
              <w14:schemeClr w14:val="tx1"/>
            </w14:solidFill>
          </w14:textFill>
        </w:rPr>
        <w:t xml:space="preserve">5 </w:t>
      </w:r>
      <w:r>
        <w:rPr>
          <w:rFonts w:hint="eastAsia" w:ascii="仿宋" w:hAnsi="仿宋" w:eastAsia="仿宋" w:cs="仿宋_GB2312"/>
          <w:b/>
          <w:bCs/>
          <w:color w:val="000000" w:themeColor="text1"/>
          <w:kern w:val="0"/>
          <w:sz w:val="30"/>
          <w:szCs w:val="30"/>
          <w:lang w:bidi="en-US"/>
          <w14:textFill>
            <w14:solidFill>
              <w14:schemeClr w14:val="tx1"/>
            </w14:solidFill>
          </w14:textFill>
        </w:rPr>
        <w:t>起飞</w:t>
      </w:r>
      <w:bookmarkEnd w:id="968"/>
      <w:bookmarkEnd w:id="969"/>
      <w:bookmarkEnd w:id="970"/>
    </w:p>
    <w:p>
      <w:pPr>
        <w:widowControl/>
        <w:shd w:val="clear" w:color="auto" w:fill="FFFFFF"/>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运动员可以在任何不阻碍模型飞行的位置竖立风标。运动员可以使用设备测量起飞位置的气象条件，但不得使用距离起飞线20米以上的传感设备的气象数据。</w:t>
      </w:r>
      <w:bookmarkStart w:id="971" w:name="_Hlk121328511"/>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972" w:name="_Hlk121239425"/>
      <w:bookmarkStart w:id="973" w:name="_Toc151985455"/>
      <w:bookmarkStart w:id="974" w:name="_Toc151991221"/>
      <w:bookmarkStart w:id="975" w:name="_Toc150185223"/>
      <w:r>
        <w:rPr>
          <w:rFonts w:hint="eastAsia" w:ascii="仿宋" w:hAnsi="仿宋" w:eastAsia="仿宋" w:cs="仿宋_GB2312"/>
          <w:b/>
          <w:color w:val="000000" w:themeColor="text1"/>
          <w:sz w:val="30"/>
          <w:szCs w:val="30"/>
          <w14:textFill>
            <w14:solidFill>
              <w14:schemeClr w14:val="tx1"/>
            </w14:solidFill>
          </w14:textFill>
        </w:rPr>
        <w:t>2.16.</w:t>
      </w:r>
      <w:bookmarkEnd w:id="972"/>
      <w:r>
        <w:rPr>
          <w:rFonts w:hint="eastAsia" w:ascii="仿宋" w:hAnsi="仿宋" w:eastAsia="仿宋" w:cs="仿宋_GB2312"/>
          <w:b/>
          <w:color w:val="000000" w:themeColor="text1"/>
          <w:sz w:val="30"/>
          <w:szCs w:val="30"/>
          <w14:textFill>
            <w14:solidFill>
              <w14:schemeClr w14:val="tx1"/>
            </w14:solidFill>
          </w14:textFill>
        </w:rPr>
        <w:t>6 成绩评定</w:t>
      </w:r>
      <w:bookmarkEnd w:id="973"/>
      <w:bookmarkEnd w:id="974"/>
      <w:bookmarkEnd w:id="975"/>
    </w:p>
    <w:p>
      <w:pPr>
        <w:autoSpaceDE w:val="0"/>
        <w:autoSpaceDN w:val="0"/>
        <w:ind w:firstLine="600" w:firstLineChars="200"/>
        <w:contextualSpacing/>
        <w:jc w:val="left"/>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1. 每轮比赛得分的计算方法：以本人飞行成绩与本轮最高飞行成绩的比值乘以100计算，四舍五入，保留小数点后两位。</w:t>
      </w:r>
    </w:p>
    <w:p>
      <w:pPr>
        <w:autoSpaceDE w:val="0"/>
        <w:autoSpaceDN w:val="0"/>
        <w:ind w:firstLine="600" w:firstLineChars="200"/>
        <w:contextualSpacing/>
        <w:jc w:val="left"/>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2. 以五轮比赛成绩之和排定个人名次。如出现平局，则要在最后一轮比赛结束后，进行加时赛决定名次。由项目裁判长决定加时赛最大测定时间，计分方法同前。</w:t>
      </w:r>
    </w:p>
    <w:p>
      <w:pPr>
        <w:autoSpaceDE w:val="0"/>
        <w:autoSpaceDN w:val="0"/>
        <w:ind w:firstLine="600" w:firstLineChars="200"/>
        <w:contextualSpacing/>
        <w:jc w:val="left"/>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3. 在加时赛10分钟内，运动员必须放飞模型飞机。</w:t>
      </w:r>
    </w:p>
    <w:bookmarkEnd w:id="935"/>
    <w:bookmarkEnd w:id="971"/>
    <w:p>
      <w:pPr>
        <w:contextualSpacing/>
        <w:outlineLvl w:val="1"/>
        <w:rPr>
          <w:rFonts w:ascii="仿宋" w:hAnsi="仿宋" w:eastAsia="仿宋" w:cs="仿宋_GB2312"/>
          <w:b/>
          <w:color w:val="000000" w:themeColor="text1"/>
          <w:sz w:val="32"/>
          <w14:textFill>
            <w14:solidFill>
              <w14:schemeClr w14:val="tx1"/>
            </w14:solidFill>
          </w14:textFill>
        </w:rPr>
      </w:pPr>
      <w:bookmarkStart w:id="976" w:name="_Hlk120789920"/>
      <w:bookmarkStart w:id="977" w:name="_Toc151991222"/>
      <w:bookmarkStart w:id="978" w:name="_Hlk120554013"/>
      <w:bookmarkStart w:id="979" w:name="_Hlk117983176"/>
      <w:bookmarkStart w:id="980" w:name="_Hlk117852119"/>
      <w:bookmarkStart w:id="981" w:name="_Hlk115714667"/>
      <w:bookmarkStart w:id="982" w:name="_Hlk116992452"/>
      <w:bookmarkStart w:id="983" w:name="_Hlk117871430"/>
      <w:r>
        <w:rPr>
          <w:rFonts w:hint="eastAsia" w:ascii="仿宋" w:hAnsi="仿宋" w:eastAsia="仿宋" w:cs="仿宋_GB2312"/>
          <w:b/>
          <w:color w:val="000000" w:themeColor="text1"/>
          <w:sz w:val="32"/>
          <w:szCs w:val="24"/>
          <w14:textFill>
            <w14:solidFill>
              <w14:schemeClr w14:val="tx1"/>
            </w14:solidFill>
          </w14:textFill>
        </w:rPr>
        <w:t>2.</w:t>
      </w:r>
      <w:bookmarkEnd w:id="976"/>
      <w:r>
        <w:rPr>
          <w:rFonts w:hint="eastAsia" w:ascii="仿宋" w:hAnsi="仿宋" w:eastAsia="仿宋" w:cs="仿宋_GB2312"/>
          <w:b/>
          <w:color w:val="000000" w:themeColor="text1"/>
          <w:sz w:val="32"/>
          <w:szCs w:val="24"/>
          <w14:textFill>
            <w14:solidFill>
              <w14:schemeClr w14:val="tx1"/>
            </w14:solidFill>
          </w14:textFill>
        </w:rPr>
        <w:t>1</w:t>
      </w:r>
      <w:bookmarkStart w:id="984" w:name="_Hlk122161310"/>
      <w:r>
        <w:rPr>
          <w:rFonts w:hint="eastAsia" w:ascii="仿宋" w:hAnsi="仿宋" w:eastAsia="仿宋" w:cs="仿宋_GB2312"/>
          <w:b/>
          <w:color w:val="000000" w:themeColor="text1"/>
          <w:sz w:val="32"/>
          <w:szCs w:val="24"/>
          <w14:textFill>
            <w14:solidFill>
              <w14:schemeClr w14:val="tx1"/>
            </w14:solidFill>
          </w14:textFill>
        </w:rPr>
        <w:t>7 竞距</w:t>
      </w:r>
      <w:bookmarkEnd w:id="984"/>
      <w:r>
        <w:rPr>
          <w:rFonts w:hint="eastAsia" w:ascii="仿宋" w:hAnsi="仿宋" w:eastAsia="仿宋" w:cs="仿宋_GB2312"/>
          <w:b/>
          <w:color w:val="000000" w:themeColor="text1"/>
          <w:kern w:val="0"/>
          <w:sz w:val="32"/>
          <w:szCs w:val="32"/>
          <w14:textFill>
            <w14:solidFill>
              <w14:schemeClr w14:val="tx1"/>
            </w14:solidFill>
          </w14:textFill>
        </w:rPr>
        <w:t>项目</w:t>
      </w:r>
      <w:r>
        <w:rPr>
          <w:rFonts w:hint="eastAsia" w:ascii="仿宋" w:hAnsi="仿宋" w:eastAsia="仿宋" w:cs="仿宋_GB2312"/>
          <w:b/>
          <w:color w:val="000000" w:themeColor="text1"/>
          <w:sz w:val="32"/>
          <w14:textFill>
            <w14:solidFill>
              <w14:schemeClr w14:val="tx1"/>
            </w14:solidFill>
          </w14:textFill>
        </w:rPr>
        <w:t>竞赛一般规定</w:t>
      </w:r>
      <w:bookmarkEnd w:id="977"/>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985" w:name="_Toc151985457"/>
      <w:bookmarkStart w:id="986" w:name="_Toc150185225"/>
      <w:bookmarkStart w:id="987" w:name="_Toc151991223"/>
      <w:r>
        <w:rPr>
          <w:rFonts w:hint="eastAsia" w:ascii="仿宋" w:hAnsi="仿宋" w:eastAsia="仿宋" w:cs="仿宋_GB2312"/>
          <w:b/>
          <w:color w:val="000000" w:themeColor="text1"/>
          <w:sz w:val="30"/>
          <w:szCs w:val="30"/>
          <w14:textFill>
            <w14:solidFill>
              <w14:schemeClr w14:val="tx1"/>
            </w14:solidFill>
          </w14:textFill>
        </w:rPr>
        <w:t>2.17.1比赛时间</w:t>
      </w:r>
      <w:bookmarkEnd w:id="985"/>
      <w:bookmarkEnd w:id="986"/>
      <w:bookmarkEnd w:id="987"/>
    </w:p>
    <w:bookmarkEnd w:id="978"/>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988" w:name="_Hlk117790928"/>
      <w:r>
        <w:rPr>
          <w:rFonts w:hint="eastAsia" w:ascii="仿宋" w:hAnsi="仿宋" w:eastAsia="仿宋" w:cs="仿宋_GB2312"/>
          <w:color w:val="000000" w:themeColor="text1"/>
          <w:sz w:val="30"/>
          <w:szCs w:val="30"/>
          <w14:textFill>
            <w14:solidFill>
              <w14:schemeClr w14:val="tx1"/>
            </w14:solidFill>
          </w14:textFill>
        </w:rPr>
        <w:t>1．一级项目每人每轮3分钟，</w:t>
      </w:r>
      <w:bookmarkEnd w:id="988"/>
      <w:r>
        <w:rPr>
          <w:rFonts w:hint="eastAsia" w:ascii="仿宋" w:hAnsi="仿宋" w:eastAsia="仿宋" w:cs="仿宋_GB2312"/>
          <w:color w:val="000000" w:themeColor="text1"/>
          <w:sz w:val="30"/>
          <w:szCs w:val="30"/>
          <w14:textFill>
            <w14:solidFill>
              <w14:schemeClr w14:val="tx1"/>
            </w14:solidFill>
          </w14:textFill>
        </w:rPr>
        <w:t>使用一级</w:t>
      </w:r>
      <w:bookmarkStart w:id="989" w:name="_Hlk117868580"/>
      <w:r>
        <w:rPr>
          <w:rFonts w:hint="eastAsia" w:ascii="仿宋" w:hAnsi="仿宋" w:eastAsia="仿宋" w:cs="仿宋_GB2312"/>
          <w:color w:val="000000" w:themeColor="text1"/>
          <w:sz w:val="30"/>
          <w:szCs w:val="30"/>
          <w14:textFill>
            <w14:solidFill>
              <w14:schemeClr w14:val="tx1"/>
            </w14:solidFill>
          </w14:textFill>
        </w:rPr>
        <w:t>场地</w:t>
      </w:r>
      <w:bookmarkEnd w:id="989"/>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2．二级项目每人每轮4分钟，使用二级场地。</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990" w:name="_Toc151985458"/>
      <w:bookmarkStart w:id="991" w:name="_Toc151991224"/>
      <w:bookmarkStart w:id="992" w:name="_Toc150185226"/>
      <w:r>
        <w:rPr>
          <w:rFonts w:hint="eastAsia" w:ascii="仿宋" w:hAnsi="仿宋" w:eastAsia="仿宋" w:cs="仿宋_GB2312"/>
          <w:b/>
          <w:color w:val="000000" w:themeColor="text1"/>
          <w:sz w:val="30"/>
          <w:szCs w:val="30"/>
          <w14:textFill>
            <w14:solidFill>
              <w14:schemeClr w14:val="tx1"/>
            </w14:solidFill>
          </w14:textFill>
        </w:rPr>
        <w:t>2.17.2 比赛要求</w:t>
      </w:r>
      <w:bookmarkEnd w:id="990"/>
      <w:bookmarkEnd w:id="991"/>
      <w:bookmarkEnd w:id="99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1．模型不允许安装滑轮。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993" w:name="_Hlk119395329"/>
      <w:r>
        <w:rPr>
          <w:rFonts w:hint="eastAsia" w:ascii="仿宋" w:hAnsi="仿宋" w:eastAsia="仿宋" w:cs="仿宋_GB2312"/>
          <w:color w:val="000000" w:themeColor="text1"/>
          <w:sz w:val="30"/>
          <w:szCs w:val="30"/>
          <w14:textFill>
            <w14:solidFill>
              <w14:schemeClr w14:val="tx1"/>
            </w14:solidFill>
          </w14:textFill>
        </w:rPr>
        <w:t>2</w:t>
      </w:r>
      <w:bookmarkEnd w:id="993"/>
      <w:r>
        <w:rPr>
          <w:rFonts w:hint="eastAsia" w:ascii="仿宋" w:hAnsi="仿宋" w:eastAsia="仿宋" w:cs="仿宋_GB2312"/>
          <w:color w:val="000000" w:themeColor="text1"/>
          <w:sz w:val="30"/>
          <w:szCs w:val="30"/>
          <w14:textFill>
            <w14:solidFill>
              <w14:schemeClr w14:val="tx1"/>
            </w14:solidFill>
          </w14:textFill>
        </w:rPr>
        <w:t>．模型允许加配重，但翼载荷不得大于50克／</w:t>
      </w:r>
      <w:r>
        <w:rPr>
          <w:rFonts w:hint="eastAsia" w:ascii="仿宋" w:hAnsi="仿宋" w:eastAsia="仿宋" w:cs="仿宋_GB2312"/>
          <w:color w:val="000000" w:themeColor="text1"/>
          <w:sz w:val="30"/>
          <w:szCs w:val="30"/>
          <w:shd w:val="clear" w:color="auto" w:fill="FFFFFF"/>
          <w14:textFill>
            <w14:solidFill>
              <w14:schemeClr w14:val="tx1"/>
            </w14:solidFill>
          </w14:textFill>
        </w:rPr>
        <w:t>dm</w:t>
      </w:r>
      <w:r>
        <w:rPr>
          <w:rFonts w:ascii="Calibri" w:hAnsi="Calibri" w:eastAsia="仿宋" w:cs="Calibri"/>
          <w:color w:val="000000" w:themeColor="text1"/>
          <w:sz w:val="30"/>
          <w:szCs w:val="30"/>
          <w:shd w:val="clear" w:color="auto" w:fill="FFFFFF"/>
          <w14:textFill>
            <w14:solidFill>
              <w14:schemeClr w14:val="tx1"/>
            </w14:solidFill>
          </w14:textFill>
        </w:rPr>
        <w:t>²</w:t>
      </w:r>
      <w:r>
        <w:rPr>
          <w:rFonts w:hint="eastAsia" w:ascii="仿宋" w:hAnsi="仿宋" w:eastAsia="仿宋" w:cs="仿宋_GB2312"/>
          <w:color w:val="000000" w:themeColor="text1"/>
          <w:sz w:val="30"/>
          <w:szCs w:val="30"/>
          <w14:textFill>
            <w14:solidFill>
              <w14:schemeClr w14:val="tx1"/>
            </w14:solidFill>
          </w14:textFill>
        </w:rPr>
        <w:t>。（有特殊要求的,以细则为准）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3．以模型着陆停稳时机头在地面的垂足到起飞线的垂直距离为单程成绩。单位为m，精确到cm。</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994" w:name="_Toc150185227"/>
      <w:bookmarkStart w:id="995" w:name="_Toc151991225"/>
      <w:bookmarkStart w:id="996" w:name="_Toc151985459"/>
      <w:r>
        <w:rPr>
          <w:rFonts w:hint="eastAsia" w:ascii="仿宋" w:hAnsi="仿宋" w:eastAsia="仿宋" w:cs="仿宋_GB2312"/>
          <w:b/>
          <w:color w:val="000000" w:themeColor="text1"/>
          <w:sz w:val="30"/>
          <w:szCs w:val="30"/>
          <w14:textFill>
            <w14:solidFill>
              <w14:schemeClr w14:val="tx1"/>
            </w14:solidFill>
          </w14:textFill>
        </w:rPr>
        <w:t>2.17.3</w:t>
      </w:r>
      <w:bookmarkStart w:id="997" w:name="_Hlk130454587"/>
      <w:r>
        <w:rPr>
          <w:rFonts w:hint="eastAsia" w:ascii="仿宋" w:hAnsi="仿宋" w:eastAsia="仿宋" w:cs="仿宋_GB2312"/>
          <w:b/>
          <w:color w:val="000000" w:themeColor="text1"/>
          <w:sz w:val="30"/>
          <w:szCs w:val="30"/>
          <w14:textFill>
            <w14:solidFill>
              <w14:schemeClr w14:val="tx1"/>
            </w14:solidFill>
          </w14:textFill>
        </w:rPr>
        <w:t xml:space="preserve"> 模型数量</w:t>
      </w:r>
      <w:bookmarkEnd w:id="994"/>
      <w:bookmarkEnd w:id="995"/>
      <w:bookmarkEnd w:id="996"/>
      <w:bookmarkEnd w:id="997"/>
    </w:p>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参赛模型数量每人最多2架。</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998" w:name="_Hlk120554445"/>
      <w:bookmarkStart w:id="999" w:name="_Toc151991226"/>
      <w:bookmarkStart w:id="1000" w:name="_Toc150185228"/>
      <w:bookmarkStart w:id="1001" w:name="_Toc151985460"/>
      <w:r>
        <w:rPr>
          <w:rFonts w:hint="eastAsia" w:ascii="仿宋" w:hAnsi="仿宋" w:eastAsia="仿宋" w:cs="仿宋_GB2312"/>
          <w:b/>
          <w:color w:val="000000" w:themeColor="text1"/>
          <w:sz w:val="30"/>
          <w:szCs w:val="30"/>
          <w14:textFill>
            <w14:solidFill>
              <w14:schemeClr w14:val="tx1"/>
            </w14:solidFill>
          </w14:textFill>
        </w:rPr>
        <w:t>2.17.</w:t>
      </w:r>
      <w:bookmarkEnd w:id="998"/>
      <w:r>
        <w:rPr>
          <w:rFonts w:hint="eastAsia" w:ascii="仿宋" w:hAnsi="仿宋" w:eastAsia="仿宋" w:cs="仿宋_GB2312"/>
          <w:b/>
          <w:bCs/>
          <w:color w:val="000000" w:themeColor="text1"/>
          <w:sz w:val="30"/>
          <w:szCs w:val="30"/>
          <w14:textFill>
            <w14:solidFill>
              <w14:schemeClr w14:val="tx1"/>
            </w14:solidFill>
          </w14:textFill>
        </w:rPr>
        <w:t xml:space="preserve">4 </w:t>
      </w:r>
      <w:r>
        <w:rPr>
          <w:rFonts w:hint="eastAsia" w:ascii="仿宋" w:hAnsi="仿宋" w:eastAsia="仿宋" w:cs="仿宋_GB2312"/>
          <w:b/>
          <w:color w:val="000000" w:themeColor="text1"/>
          <w:sz w:val="30"/>
          <w:szCs w:val="30"/>
          <w14:textFill>
            <w14:solidFill>
              <w14:schemeClr w14:val="tx1"/>
            </w14:solidFill>
          </w14:textFill>
        </w:rPr>
        <w:t>以下情况成绩无效</w:t>
      </w:r>
      <w:bookmarkEnd w:id="999"/>
      <w:bookmarkEnd w:id="1000"/>
      <w:bookmarkEnd w:id="100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1．放飞时踩线或跨线。</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2．模型着陆停稳后机头在地面的垂足在边线或其延长线之外。</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3．飞行时模型滚转90度以上。</w:t>
      </w:r>
    </w:p>
    <w:p>
      <w:pPr>
        <w:contextualSpacing/>
        <w:outlineLvl w:val="2"/>
        <w:rPr>
          <w:rFonts w:ascii="仿宋" w:hAnsi="仿宋" w:eastAsia="仿宋" w:cs="仿宋_GB2312"/>
          <w:color w:val="000000" w:themeColor="text1"/>
          <w:sz w:val="30"/>
          <w:szCs w:val="30"/>
          <w14:textFill>
            <w14:solidFill>
              <w14:schemeClr w14:val="tx1"/>
            </w14:solidFill>
          </w14:textFill>
        </w:rPr>
      </w:pPr>
      <w:bookmarkStart w:id="1002" w:name="_Toc151985461"/>
      <w:bookmarkStart w:id="1003" w:name="_Toc151991227"/>
      <w:bookmarkStart w:id="1004" w:name="_Toc150185229"/>
      <w:r>
        <w:rPr>
          <w:rFonts w:hint="eastAsia" w:ascii="仿宋" w:hAnsi="仿宋" w:eastAsia="仿宋" w:cs="仿宋_GB2312"/>
          <w:b/>
          <w:color w:val="000000" w:themeColor="text1"/>
          <w:sz w:val="30"/>
          <w:szCs w:val="30"/>
          <w14:textFill>
            <w14:solidFill>
              <w14:schemeClr w14:val="tx1"/>
            </w14:solidFill>
          </w14:textFill>
        </w:rPr>
        <w:t>2.17.</w:t>
      </w:r>
      <w:r>
        <w:rPr>
          <w:rFonts w:hint="eastAsia" w:ascii="仿宋" w:hAnsi="仿宋" w:eastAsia="仿宋" w:cs="仿宋_GB2312"/>
          <w:b/>
          <w:bCs/>
          <w:color w:val="000000" w:themeColor="text1"/>
          <w:sz w:val="30"/>
          <w:szCs w:val="30"/>
          <w14:textFill>
            <w14:solidFill>
              <w14:schemeClr w14:val="tx1"/>
            </w14:solidFill>
          </w14:textFill>
        </w:rPr>
        <w:t xml:space="preserve">5 </w:t>
      </w:r>
      <w:r>
        <w:rPr>
          <w:rFonts w:hint="eastAsia" w:ascii="仿宋" w:hAnsi="仿宋" w:eastAsia="仿宋" w:cs="仿宋_GB2312"/>
          <w:b/>
          <w:color w:val="000000" w:themeColor="text1"/>
          <w:sz w:val="30"/>
          <w:szCs w:val="30"/>
          <w14:textFill>
            <w14:solidFill>
              <w14:schemeClr w14:val="tx1"/>
            </w14:solidFill>
          </w14:textFill>
        </w:rPr>
        <w:t>试飞</w:t>
      </w:r>
      <w:bookmarkEnd w:id="1002"/>
      <w:bookmarkEnd w:id="1003"/>
      <w:bookmarkEnd w:id="100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05" w:name="_Hlk121343752"/>
      <w:r>
        <w:rPr>
          <w:rFonts w:hint="eastAsia" w:ascii="仿宋" w:hAnsi="仿宋" w:eastAsia="仿宋" w:cs="仿宋_GB2312"/>
          <w:color w:val="000000" w:themeColor="text1"/>
          <w:sz w:val="30"/>
          <w:szCs w:val="30"/>
          <w14:textFill>
            <w14:solidFill>
              <w14:schemeClr w14:val="tx1"/>
            </w14:solidFill>
          </w14:textFill>
        </w:rPr>
        <w:t>1</w:t>
      </w:r>
      <w:bookmarkEnd w:id="1005"/>
      <w:bookmarkStart w:id="1006" w:name="_Hlk123827851"/>
      <w:r>
        <w:rPr>
          <w:rFonts w:hint="eastAsia" w:ascii="仿宋" w:hAnsi="仿宋" w:eastAsia="仿宋" w:cs="仿宋_GB2312"/>
          <w:color w:val="000000" w:themeColor="text1"/>
          <w:sz w:val="30"/>
          <w:szCs w:val="30"/>
          <w14:textFill>
            <w14:solidFill>
              <w14:schemeClr w14:val="tx1"/>
            </w14:solidFill>
          </w14:textFill>
        </w:rPr>
        <w:t>．</w:t>
      </w:r>
      <w:bookmarkEnd w:id="1006"/>
      <w:r>
        <w:rPr>
          <w:rFonts w:hint="eastAsia" w:ascii="仿宋" w:hAnsi="仿宋" w:eastAsia="仿宋" w:cs="仿宋_GB2312"/>
          <w:color w:val="000000" w:themeColor="text1"/>
          <w:sz w:val="30"/>
          <w:szCs w:val="30"/>
          <w14:textFill>
            <w14:solidFill>
              <w14:schemeClr w14:val="tx1"/>
            </w14:solidFill>
          </w14:textFill>
        </w:rPr>
        <w:t>飞行成绩无效，可以再次试飞。</w:t>
      </w:r>
    </w:p>
    <w:p>
      <w:pPr>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2．在比赛时间内试飞次数不限，一旦声明放弃的成绩则不再追认。</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007" w:name="_Toc150185230"/>
      <w:bookmarkStart w:id="1008" w:name="_Toc151991228"/>
      <w:bookmarkStart w:id="1009" w:name="_Toc151985462"/>
      <w:r>
        <w:rPr>
          <w:rFonts w:hint="eastAsia" w:ascii="仿宋" w:hAnsi="仿宋" w:eastAsia="仿宋" w:cs="仿宋_GB2312"/>
          <w:b/>
          <w:color w:val="000000" w:themeColor="text1"/>
          <w:sz w:val="30"/>
          <w:szCs w:val="30"/>
          <w14:textFill>
            <w14:solidFill>
              <w14:schemeClr w14:val="tx1"/>
            </w14:solidFill>
          </w14:textFill>
        </w:rPr>
        <w:t>2.17.</w:t>
      </w:r>
      <w:r>
        <w:rPr>
          <w:rFonts w:hint="eastAsia" w:ascii="仿宋" w:hAnsi="仿宋" w:eastAsia="仿宋" w:cs="仿宋_GB2312"/>
          <w:b/>
          <w:bCs/>
          <w:color w:val="000000" w:themeColor="text1"/>
          <w:sz w:val="30"/>
          <w:szCs w:val="30"/>
          <w14:textFill>
            <w14:solidFill>
              <w14:schemeClr w14:val="tx1"/>
            </w14:solidFill>
          </w14:textFill>
        </w:rPr>
        <w:t>6 比赛场地</w:t>
      </w:r>
      <w:bookmarkEnd w:id="1007"/>
      <w:bookmarkEnd w:id="1008"/>
      <w:bookmarkEnd w:id="100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飞行场地为矩形</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1．一级场地起飞线长14m，边线长30m，边线可延长。</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2．二级场地起飞线长25m，边线长50m，边线可延长。</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010" w:name="_Toc151991229"/>
      <w:bookmarkStart w:id="1011" w:name="_Toc151985463"/>
      <w:bookmarkStart w:id="1012" w:name="_Toc150185231"/>
      <w:r>
        <w:rPr>
          <w:rFonts w:hint="eastAsia" w:ascii="仿宋" w:hAnsi="仿宋" w:eastAsia="仿宋" w:cs="仿宋_GB2312"/>
          <w:b/>
          <w:color w:val="000000" w:themeColor="text1"/>
          <w:sz w:val="30"/>
          <w:szCs w:val="30"/>
          <w14:textFill>
            <w14:solidFill>
              <w14:schemeClr w14:val="tx1"/>
            </w14:solidFill>
          </w14:textFill>
        </w:rPr>
        <w:t>2.17.</w:t>
      </w:r>
      <w:r>
        <w:rPr>
          <w:rFonts w:hint="eastAsia" w:ascii="仿宋" w:hAnsi="仿宋" w:eastAsia="仿宋" w:cs="仿宋_GB2312"/>
          <w:b/>
          <w:bCs/>
          <w:color w:val="000000" w:themeColor="text1"/>
          <w:sz w:val="30"/>
          <w:szCs w:val="30"/>
          <w14:textFill>
            <w14:solidFill>
              <w14:schemeClr w14:val="tx1"/>
            </w14:solidFill>
          </w14:textFill>
        </w:rPr>
        <w:t>7 成绩评定</w:t>
      </w:r>
      <w:bookmarkEnd w:id="1010"/>
      <w:bookmarkEnd w:id="1011"/>
      <w:bookmarkEnd w:id="101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1．每轮比赛连续进行，往返飞行各1次，以往返飞行距离之和为该轮成绩。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2．比赛进行2轮，取其中较高1轮成绩为运动员个人成绩。</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013" w:name="_Toc151991230"/>
      <w:bookmarkStart w:id="1014" w:name="_Toc150185232"/>
      <w:bookmarkStart w:id="1015" w:name="_Toc151985464"/>
      <w:r>
        <w:rPr>
          <w:rFonts w:hint="eastAsia" w:ascii="仿宋" w:hAnsi="仿宋" w:eastAsia="仿宋" w:cs="仿宋_GB2312"/>
          <w:b/>
          <w:color w:val="000000" w:themeColor="text1"/>
          <w:sz w:val="30"/>
          <w:szCs w:val="30"/>
          <w14:textFill>
            <w14:solidFill>
              <w14:schemeClr w14:val="tx1"/>
            </w14:solidFill>
          </w14:textFill>
        </w:rPr>
        <w:t>2.17.8</w:t>
      </w:r>
      <w:r>
        <w:rPr>
          <w:rFonts w:hint="eastAsia" w:ascii="仿宋" w:hAnsi="仿宋" w:eastAsia="仿宋" w:cs="仿宋_GB2312"/>
          <w:b/>
          <w:bCs/>
          <w:color w:val="000000" w:themeColor="text1"/>
          <w:sz w:val="30"/>
          <w:szCs w:val="30"/>
          <w14:textFill>
            <w14:solidFill>
              <w14:schemeClr w14:val="tx1"/>
            </w14:solidFill>
          </w14:textFill>
        </w:rPr>
        <w:t>比赛助手</w:t>
      </w:r>
      <w:bookmarkEnd w:id="1013"/>
      <w:bookmarkEnd w:id="1014"/>
      <w:bookmarkEnd w:id="1015"/>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不设助手。</w:t>
      </w:r>
    </w:p>
    <w:bookmarkEnd w:id="979"/>
    <w:p>
      <w:pPr>
        <w:adjustRightInd w:val="0"/>
        <w:contextualSpacing/>
        <w:outlineLvl w:val="1"/>
        <w:rPr>
          <w:rFonts w:ascii="仿宋" w:hAnsi="仿宋" w:eastAsia="仿宋" w:cs="仿宋_GB2312"/>
          <w:color w:val="000000" w:themeColor="text1"/>
          <w:sz w:val="30"/>
          <w14:textFill>
            <w14:solidFill>
              <w14:schemeClr w14:val="tx1"/>
            </w14:solidFill>
          </w14:textFill>
        </w:rPr>
      </w:pPr>
      <w:bookmarkStart w:id="1016" w:name="_Toc151991231"/>
      <w:r>
        <w:rPr>
          <w:rFonts w:hint="eastAsia" w:ascii="仿宋" w:hAnsi="仿宋" w:eastAsia="仿宋" w:cs="仿宋_GB2312"/>
          <w:b/>
          <w:color w:val="000000" w:themeColor="text1"/>
          <w:sz w:val="32"/>
          <w:szCs w:val="24"/>
          <w14:textFill>
            <w14:solidFill>
              <w14:schemeClr w14:val="tx1"/>
            </w14:solidFill>
          </w14:textFill>
        </w:rPr>
        <w:t xml:space="preserve">2.18 </w:t>
      </w:r>
      <w:r>
        <w:rPr>
          <w:rFonts w:hint="eastAsia" w:ascii="仿宋" w:hAnsi="仿宋" w:eastAsia="仿宋" w:cs="仿宋_GB2312"/>
          <w:b/>
          <w:color w:val="000000" w:themeColor="text1"/>
          <w:sz w:val="32"/>
          <w14:textFill>
            <w14:solidFill>
              <w14:schemeClr w14:val="tx1"/>
            </w14:solidFill>
          </w14:textFill>
        </w:rPr>
        <w:t>手掷</w:t>
      </w:r>
      <w:r>
        <w:rPr>
          <w:rFonts w:hint="eastAsia" w:ascii="仿宋" w:hAnsi="仿宋" w:eastAsia="仿宋" w:cs="仿宋_GB2312"/>
          <w:b/>
          <w:color w:val="000000" w:themeColor="text1"/>
          <w:sz w:val="32"/>
          <w:szCs w:val="24"/>
          <w14:textFill>
            <w14:solidFill>
              <w14:schemeClr w14:val="tx1"/>
            </w14:solidFill>
          </w14:textFill>
        </w:rPr>
        <w:t>竞距模型</w:t>
      </w:r>
      <w:r>
        <w:rPr>
          <w:rFonts w:hint="eastAsia" w:ascii="仿宋" w:hAnsi="仿宋" w:eastAsia="仿宋" w:cs="仿宋_GB2312"/>
          <w:b/>
          <w:color w:val="000000" w:themeColor="text1"/>
          <w:sz w:val="32"/>
          <w14:textFill>
            <w14:solidFill>
              <w14:schemeClr w14:val="tx1"/>
            </w14:solidFill>
          </w14:textFill>
        </w:rPr>
        <w:t>滑翔机（手掷</w:t>
      </w:r>
      <w:r>
        <w:rPr>
          <w:rFonts w:hint="eastAsia" w:ascii="仿宋" w:hAnsi="仿宋" w:eastAsia="仿宋" w:cs="仿宋_GB2312"/>
          <w:b/>
          <w:color w:val="000000" w:themeColor="text1"/>
          <w:sz w:val="32"/>
          <w:szCs w:val="24"/>
          <w14:textFill>
            <w14:solidFill>
              <w14:schemeClr w14:val="tx1"/>
            </w14:solidFill>
          </w14:textFill>
        </w:rPr>
        <w:t>竞距</w:t>
      </w:r>
      <w:r>
        <w:rPr>
          <w:rFonts w:hint="eastAsia" w:ascii="仿宋" w:hAnsi="仿宋" w:eastAsia="仿宋" w:cs="仿宋_GB2312"/>
          <w:b/>
          <w:color w:val="000000" w:themeColor="text1"/>
          <w:sz w:val="32"/>
          <w14:textFill>
            <w14:solidFill>
              <w14:schemeClr w14:val="tx1"/>
            </w14:solidFill>
          </w14:textFill>
        </w:rPr>
        <w:t>）</w:t>
      </w:r>
      <w:bookmarkEnd w:id="1016"/>
    </w:p>
    <w:p>
      <w:pPr>
        <w:adjustRightInd w:val="0"/>
        <w:contextualSpacing/>
        <w:outlineLvl w:val="2"/>
        <w:rPr>
          <w:rFonts w:ascii="仿宋" w:hAnsi="仿宋" w:eastAsia="仿宋" w:cs="仿宋_GB2312"/>
          <w:color w:val="000000" w:themeColor="text1"/>
          <w:sz w:val="30"/>
          <w:szCs w:val="30"/>
          <w:highlight w:val="lightGray"/>
          <w14:textFill>
            <w14:solidFill>
              <w14:schemeClr w14:val="tx1"/>
            </w14:solidFill>
          </w14:textFill>
        </w:rPr>
      </w:pPr>
      <w:bookmarkStart w:id="1017" w:name="_Toc150185234"/>
      <w:bookmarkStart w:id="1018" w:name="_Toc151991232"/>
      <w:r>
        <w:rPr>
          <w:rFonts w:hint="eastAsia" w:ascii="仿宋" w:hAnsi="仿宋" w:eastAsia="仿宋" w:cs="仿宋_GB2312"/>
          <w:b/>
          <w:color w:val="000000" w:themeColor="text1"/>
          <w:sz w:val="30"/>
          <w:szCs w:val="30"/>
          <w14:textFill>
            <w14:solidFill>
              <w14:schemeClr w14:val="tx1"/>
            </w14:solidFill>
          </w14:textFill>
        </w:rPr>
        <w:t>2.18.1定义</w:t>
      </w:r>
      <w:bookmarkEnd w:id="1017"/>
      <w:bookmarkEnd w:id="1018"/>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指以手掷使模型飞机升空，由空气动力作用在保持不变的翼面上而产生升力，用于飞行距离的航空模型。</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19" w:name="_Hlk117986009"/>
      <w:bookmarkStart w:id="1020" w:name="_Hlk120790123"/>
      <w:bookmarkStart w:id="1021" w:name="_Toc150185235"/>
      <w:bookmarkStart w:id="1022" w:name="_Toc151991233"/>
      <w:r>
        <w:rPr>
          <w:rFonts w:hint="eastAsia" w:ascii="仿宋" w:hAnsi="仿宋" w:eastAsia="仿宋" w:cs="仿宋_GB2312"/>
          <w:b/>
          <w:color w:val="000000" w:themeColor="text1"/>
          <w:sz w:val="30"/>
          <w:szCs w:val="30"/>
          <w14:textFill>
            <w14:solidFill>
              <w14:schemeClr w14:val="tx1"/>
            </w14:solidFill>
          </w14:textFill>
        </w:rPr>
        <w:t>2.1</w:t>
      </w:r>
      <w:bookmarkEnd w:id="1019"/>
      <w:r>
        <w:rPr>
          <w:rFonts w:hint="eastAsia" w:ascii="仿宋" w:hAnsi="仿宋" w:eastAsia="仿宋" w:cs="仿宋_GB2312"/>
          <w:b/>
          <w:color w:val="000000" w:themeColor="text1"/>
          <w:sz w:val="30"/>
          <w:szCs w:val="30"/>
          <w14:textFill>
            <w14:solidFill>
              <w14:schemeClr w14:val="tx1"/>
            </w14:solidFill>
          </w14:textFill>
        </w:rPr>
        <w:t>8.2</w:t>
      </w:r>
      <w:bookmarkEnd w:id="1020"/>
      <w:r>
        <w:rPr>
          <w:rFonts w:hint="eastAsia" w:ascii="仿宋" w:hAnsi="仿宋" w:eastAsia="仿宋" w:cs="仿宋_GB2312"/>
          <w:b/>
          <w:color w:val="000000" w:themeColor="text1"/>
          <w:sz w:val="30"/>
          <w:szCs w:val="30"/>
          <w14:textFill>
            <w14:solidFill>
              <w14:schemeClr w14:val="tx1"/>
            </w14:solidFill>
          </w14:textFill>
        </w:rPr>
        <w:t>项目分级与技术要求</w:t>
      </w:r>
      <w:bookmarkEnd w:id="1021"/>
      <w:bookmarkEnd w:id="1022"/>
    </w:p>
    <w:p>
      <w:pPr>
        <w:adjustRightInd w:val="0"/>
        <w:ind w:firstLine="602" w:firstLineChars="200"/>
        <w:contextualSpacing/>
        <w:jc w:val="left"/>
        <w:outlineLvl w:val="2"/>
        <w:rPr>
          <w:rFonts w:ascii="仿宋" w:hAnsi="仿宋" w:eastAsia="仿宋" w:cs="仿宋_GB2312"/>
          <w:b/>
          <w:bCs/>
          <w:color w:val="000000" w:themeColor="text1"/>
          <w:sz w:val="30"/>
          <w:szCs w:val="30"/>
          <w14:textFill>
            <w14:solidFill>
              <w14:schemeClr w14:val="tx1"/>
            </w14:solidFill>
          </w14:textFill>
        </w:rPr>
      </w:pPr>
      <w:bookmarkStart w:id="1023" w:name="_Toc151991234"/>
      <w:r>
        <w:rPr>
          <w:rFonts w:hint="eastAsia" w:ascii="仿宋" w:hAnsi="仿宋" w:eastAsia="仿宋" w:cs="仿宋_GB2312"/>
          <w:b/>
          <w:bCs/>
          <w:color w:val="000000" w:themeColor="text1"/>
          <w:sz w:val="30"/>
          <w:szCs w:val="30"/>
          <w14:textFill>
            <w14:solidFill>
              <w14:schemeClr w14:val="tx1"/>
            </w14:solidFill>
          </w14:textFill>
        </w:rPr>
        <w:t>1．一级手掷竞距模型飞机（G1S-1J）</w:t>
      </w:r>
      <w:bookmarkEnd w:id="1023"/>
      <w:r>
        <w:rPr>
          <w:rFonts w:hint="eastAsia" w:ascii="仿宋" w:hAnsi="仿宋" w:eastAsia="仿宋" w:cs="仿宋_GB2312"/>
          <w:b/>
          <w:bCs/>
          <w:color w:val="000000" w:themeColor="text1"/>
          <w:sz w:val="30"/>
          <w:szCs w:val="30"/>
          <w14:textFill>
            <w14:solidFill>
              <w14:schemeClr w14:val="tx1"/>
            </w14:solidFill>
          </w14:textFill>
        </w:rPr>
        <w:t xml:space="preserve">   </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最大翼展300mm，最大飞行重量30g。</w:t>
      </w:r>
    </w:p>
    <w:p>
      <w:pPr>
        <w:adjustRightInd w:val="0"/>
        <w:ind w:firstLine="602" w:firstLineChars="200"/>
        <w:contextualSpacing/>
        <w:jc w:val="left"/>
        <w:outlineLvl w:val="2"/>
        <w:rPr>
          <w:rFonts w:ascii="仿宋" w:hAnsi="仿宋" w:eastAsia="仿宋" w:cs="仿宋_GB2312"/>
          <w:b/>
          <w:bCs/>
          <w:color w:val="000000" w:themeColor="text1"/>
          <w:sz w:val="30"/>
          <w:szCs w:val="30"/>
          <w14:textFill>
            <w14:solidFill>
              <w14:schemeClr w14:val="tx1"/>
            </w14:solidFill>
          </w14:textFill>
        </w:rPr>
      </w:pPr>
      <w:bookmarkStart w:id="1024" w:name="_Toc151991235"/>
      <w:r>
        <w:rPr>
          <w:rFonts w:hint="eastAsia" w:ascii="仿宋" w:hAnsi="仿宋" w:eastAsia="仿宋" w:cs="仿宋_GB2312"/>
          <w:b/>
          <w:bCs/>
          <w:color w:val="000000" w:themeColor="text1"/>
          <w:sz w:val="30"/>
          <w:szCs w:val="30"/>
          <w14:textFill>
            <w14:solidFill>
              <w14:schemeClr w14:val="tx1"/>
            </w14:solidFill>
          </w14:textFill>
        </w:rPr>
        <w:t>2．二级手掷竞距模型飞机（G1S-2J）</w:t>
      </w:r>
      <w:bookmarkEnd w:id="102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最大翼展650mm。</w:t>
      </w:r>
    </w:p>
    <w:p>
      <w:pPr>
        <w:contextualSpacing/>
        <w:outlineLvl w:val="1"/>
        <w:rPr>
          <w:rFonts w:ascii="仿宋" w:hAnsi="仿宋" w:eastAsia="仿宋" w:cs="仿宋_GB2312"/>
          <w:b/>
          <w:color w:val="000000" w:themeColor="text1"/>
          <w:sz w:val="32"/>
          <w14:textFill>
            <w14:solidFill>
              <w14:schemeClr w14:val="tx1"/>
            </w14:solidFill>
          </w14:textFill>
        </w:rPr>
      </w:pPr>
      <w:bookmarkStart w:id="1025" w:name="_Toc151991236"/>
      <w:bookmarkStart w:id="1026" w:name="_Hlk121064783"/>
      <w:r>
        <w:rPr>
          <w:rFonts w:hint="eastAsia" w:ascii="仿宋" w:hAnsi="仿宋" w:eastAsia="仿宋" w:cs="仿宋_GB2312"/>
          <w:b/>
          <w:bCs/>
          <w:color w:val="000000" w:themeColor="text1"/>
          <w:sz w:val="32"/>
          <w:szCs w:val="24"/>
          <w14:textFill>
            <w14:solidFill>
              <w14:schemeClr w14:val="tx1"/>
            </w14:solidFill>
          </w14:textFill>
        </w:rPr>
        <w:t>2.19</w:t>
      </w:r>
      <w:r>
        <w:rPr>
          <w:rFonts w:hint="eastAsia" w:ascii="仿宋" w:hAnsi="仿宋" w:eastAsia="仿宋" w:cs="仿宋_GB2312"/>
          <w:b/>
          <w:color w:val="000000" w:themeColor="text1"/>
          <w:sz w:val="32"/>
          <w:szCs w:val="24"/>
          <w14:textFill>
            <w14:solidFill>
              <w14:schemeClr w14:val="tx1"/>
            </w14:solidFill>
          </w14:textFill>
        </w:rPr>
        <w:t xml:space="preserve"> </w:t>
      </w:r>
      <w:bookmarkStart w:id="1027" w:name="_Hlk122161428"/>
      <w:r>
        <w:rPr>
          <w:rFonts w:hint="eastAsia" w:ascii="仿宋" w:hAnsi="仿宋" w:eastAsia="仿宋" w:cs="仿宋_GB2312"/>
          <w:b/>
          <w:color w:val="000000" w:themeColor="text1"/>
          <w:sz w:val="32"/>
          <w:szCs w:val="24"/>
          <w14:textFill>
            <w14:solidFill>
              <w14:schemeClr w14:val="tx1"/>
            </w14:solidFill>
          </w14:textFill>
        </w:rPr>
        <w:t>橡筋</w:t>
      </w:r>
      <w:bookmarkEnd w:id="1027"/>
      <w:r>
        <w:rPr>
          <w:rFonts w:hint="eastAsia" w:ascii="仿宋" w:hAnsi="仿宋" w:eastAsia="仿宋" w:cs="仿宋_GB2312"/>
          <w:b/>
          <w:color w:val="000000" w:themeColor="text1"/>
          <w:sz w:val="32"/>
          <w:szCs w:val="24"/>
          <w14:textFill>
            <w14:solidFill>
              <w14:schemeClr w14:val="tx1"/>
            </w14:solidFill>
          </w14:textFill>
        </w:rPr>
        <w:t>竞距模型</w:t>
      </w:r>
      <w:r>
        <w:rPr>
          <w:rFonts w:hint="eastAsia" w:ascii="仿宋" w:hAnsi="仿宋" w:eastAsia="仿宋" w:cs="仿宋_GB2312"/>
          <w:b/>
          <w:bCs/>
          <w:color w:val="000000" w:themeColor="text1"/>
          <w:sz w:val="32"/>
          <w:szCs w:val="24"/>
          <w14:textFill>
            <w14:solidFill>
              <w14:schemeClr w14:val="tx1"/>
            </w14:solidFill>
          </w14:textFill>
        </w:rPr>
        <w:t>飞机</w:t>
      </w:r>
      <w:r>
        <w:rPr>
          <w:rFonts w:hint="eastAsia" w:ascii="仿宋" w:hAnsi="仿宋" w:eastAsia="仿宋" w:cs="仿宋_GB2312"/>
          <w:b/>
          <w:color w:val="000000" w:themeColor="text1"/>
          <w:sz w:val="32"/>
          <w14:textFill>
            <w14:solidFill>
              <w14:schemeClr w14:val="tx1"/>
            </w14:solidFill>
          </w14:textFill>
        </w:rPr>
        <w:t>（</w:t>
      </w:r>
      <w:r>
        <w:rPr>
          <w:rFonts w:hint="eastAsia" w:ascii="仿宋" w:hAnsi="仿宋" w:eastAsia="仿宋" w:cs="仿宋_GB2312"/>
          <w:b/>
          <w:color w:val="000000" w:themeColor="text1"/>
          <w:sz w:val="32"/>
          <w:szCs w:val="24"/>
          <w14:textFill>
            <w14:solidFill>
              <w14:schemeClr w14:val="tx1"/>
            </w14:solidFill>
          </w14:textFill>
        </w:rPr>
        <w:t>橡筋竞距</w:t>
      </w:r>
      <w:r>
        <w:rPr>
          <w:rFonts w:hint="eastAsia" w:ascii="仿宋" w:hAnsi="仿宋" w:eastAsia="仿宋" w:cs="仿宋_GB2312"/>
          <w:b/>
          <w:color w:val="000000" w:themeColor="text1"/>
          <w:sz w:val="32"/>
          <w14:textFill>
            <w14:solidFill>
              <w14:schemeClr w14:val="tx1"/>
            </w14:solidFill>
          </w14:textFill>
        </w:rPr>
        <w:t>）</w:t>
      </w:r>
      <w:bookmarkEnd w:id="1025"/>
    </w:p>
    <w:p>
      <w:pPr>
        <w:adjustRightInd w:val="0"/>
        <w:contextualSpacing/>
        <w:outlineLvl w:val="2"/>
        <w:rPr>
          <w:rFonts w:ascii="仿宋" w:hAnsi="仿宋" w:eastAsia="仿宋" w:cs="仿宋_GB2312"/>
          <w:color w:val="000000" w:themeColor="text1"/>
          <w:sz w:val="30"/>
          <w:szCs w:val="30"/>
          <w14:textFill>
            <w14:solidFill>
              <w14:schemeClr w14:val="tx1"/>
            </w14:solidFill>
          </w14:textFill>
        </w:rPr>
      </w:pPr>
      <w:bookmarkStart w:id="1028" w:name="_Toc150185237"/>
      <w:bookmarkStart w:id="1029" w:name="_Toc151991237"/>
      <w:r>
        <w:rPr>
          <w:rFonts w:hint="eastAsia" w:ascii="仿宋" w:hAnsi="仿宋" w:eastAsia="仿宋" w:cs="仿宋_GB2312"/>
          <w:b/>
          <w:color w:val="000000" w:themeColor="text1"/>
          <w:sz w:val="30"/>
          <w:szCs w:val="30"/>
          <w14:textFill>
            <w14:solidFill>
              <w14:schemeClr w14:val="tx1"/>
            </w14:solidFill>
          </w14:textFill>
        </w:rPr>
        <w:t>2.19.1 定义</w:t>
      </w:r>
      <w:bookmarkEnd w:id="1028"/>
      <w:bookmarkEnd w:id="1029"/>
      <w:r>
        <w:rPr>
          <w:rFonts w:hint="eastAsia" w:ascii="仿宋" w:hAnsi="仿宋" w:eastAsia="仿宋" w:cs="仿宋_GB2312"/>
          <w:b/>
          <w:color w:val="000000" w:themeColor="text1"/>
          <w:sz w:val="30"/>
          <w:szCs w:val="30"/>
          <w14:textFill>
            <w14:solidFill>
              <w14:schemeClr w14:val="tx1"/>
            </w14:solidFill>
          </w14:textFill>
        </w:rPr>
        <w:t xml:space="preserve"> </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指用一种可伸长的材料作动力，由空气动力作用在保持不变的翼面上而产生升力，用于飞行</w:t>
      </w:r>
      <w:bookmarkStart w:id="1030" w:name="_Hlk122105837"/>
      <w:r>
        <w:rPr>
          <w:rFonts w:hint="eastAsia" w:ascii="仿宋" w:hAnsi="仿宋" w:eastAsia="仿宋" w:cs="仿宋_GB2312"/>
          <w:color w:val="000000" w:themeColor="text1"/>
          <w:sz w:val="30"/>
          <w:szCs w:val="30"/>
          <w14:textFill>
            <w14:solidFill>
              <w14:schemeClr w14:val="tx1"/>
            </w14:solidFill>
          </w14:textFill>
        </w:rPr>
        <w:t>直线</w:t>
      </w:r>
      <w:bookmarkEnd w:id="1030"/>
      <w:r>
        <w:rPr>
          <w:rFonts w:hint="eastAsia" w:ascii="仿宋" w:hAnsi="仿宋" w:eastAsia="仿宋" w:cs="仿宋_GB2312"/>
          <w:color w:val="000000" w:themeColor="text1"/>
          <w:sz w:val="30"/>
          <w:szCs w:val="30"/>
          <w14:textFill>
            <w14:solidFill>
              <w14:schemeClr w14:val="tx1"/>
            </w14:solidFill>
          </w14:textFill>
        </w:rPr>
        <w:t>距离的航空模型。</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031" w:name="_Toc151991238"/>
      <w:bookmarkStart w:id="1032" w:name="_Toc150185238"/>
      <w:r>
        <w:rPr>
          <w:rFonts w:hint="eastAsia" w:ascii="仿宋" w:hAnsi="仿宋" w:eastAsia="仿宋" w:cs="仿宋_GB2312"/>
          <w:b/>
          <w:color w:val="000000" w:themeColor="text1"/>
          <w:sz w:val="30"/>
          <w:szCs w:val="30"/>
          <w14:textFill>
            <w14:solidFill>
              <w14:schemeClr w14:val="tx1"/>
            </w14:solidFill>
          </w14:textFill>
        </w:rPr>
        <w:t>2.19.2 项目分级与技术要求</w:t>
      </w:r>
      <w:bookmarkEnd w:id="1031"/>
      <w:bookmarkEnd w:id="1032"/>
    </w:p>
    <w:p>
      <w:pPr>
        <w:adjustRightInd w:val="0"/>
        <w:ind w:firstLine="904" w:firstLineChars="3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033" w:name="_Toc151991239"/>
      <w:r>
        <w:rPr>
          <w:rFonts w:hint="eastAsia" w:ascii="仿宋" w:hAnsi="仿宋" w:eastAsia="仿宋" w:cs="仿宋_GB2312"/>
          <w:b/>
          <w:bCs/>
          <w:color w:val="000000" w:themeColor="text1"/>
          <w:sz w:val="30"/>
          <w:szCs w:val="30"/>
          <w14:textFill>
            <w14:solidFill>
              <w14:schemeClr w14:val="tx1"/>
            </w14:solidFill>
          </w14:textFill>
        </w:rPr>
        <w:t>1.一级橡筋</w:t>
      </w:r>
      <w:r>
        <w:rPr>
          <w:rFonts w:hint="eastAsia" w:ascii="仿宋" w:hAnsi="仿宋" w:eastAsia="仿宋" w:cs="仿宋_GB2312"/>
          <w:b/>
          <w:bCs/>
          <w:color w:val="000000" w:themeColor="text1"/>
          <w:sz w:val="30"/>
          <w:szCs w:val="24"/>
          <w14:textFill>
            <w14:solidFill>
              <w14:schemeClr w14:val="tx1"/>
            </w14:solidFill>
          </w14:textFill>
        </w:rPr>
        <w:t>竞距</w:t>
      </w:r>
      <w:r>
        <w:rPr>
          <w:rFonts w:hint="eastAsia" w:ascii="仿宋" w:hAnsi="仿宋" w:eastAsia="仿宋" w:cs="仿宋_GB2312"/>
          <w:b/>
          <w:bCs/>
          <w:color w:val="000000" w:themeColor="text1"/>
          <w:sz w:val="30"/>
          <w:szCs w:val="30"/>
          <w14:textFill>
            <w14:solidFill>
              <w14:schemeClr w14:val="tx1"/>
            </w14:solidFill>
          </w14:textFill>
        </w:rPr>
        <w:t>模型飞机 （</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1B</w:t>
      </w:r>
      <w:r>
        <w:rPr>
          <w:rFonts w:hint="eastAsia" w:ascii="仿宋" w:hAnsi="仿宋" w:eastAsia="仿宋" w:cs="仿宋_GB2312"/>
          <w:b/>
          <w:bCs/>
          <w:color w:val="000000" w:themeColor="text1"/>
          <w:kern w:val="0"/>
          <w:sz w:val="30"/>
          <w:szCs w:val="30"/>
          <w14:textFill>
            <w14:solidFill>
              <w14:schemeClr w14:val="tx1"/>
            </w14:solidFill>
          </w14:textFill>
        </w:rPr>
        <w:t>－</w:t>
      </w:r>
      <w:r>
        <w:rPr>
          <w:rFonts w:hint="eastAsia" w:ascii="仿宋" w:hAnsi="仿宋" w:eastAsia="仿宋" w:cs="仿宋_GB2312"/>
          <w:b/>
          <w:bCs/>
          <w:color w:val="000000" w:themeColor="text1"/>
          <w:sz w:val="30"/>
          <w:szCs w:val="30"/>
          <w14:textFill>
            <w14:solidFill>
              <w14:schemeClr w14:val="tx1"/>
            </w14:solidFill>
          </w14:textFill>
        </w:rPr>
        <w:t>1J）</w:t>
      </w:r>
      <w:bookmarkEnd w:id="1033"/>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最小飞行重量40g；橡筋最大重量4g。</w:t>
      </w:r>
    </w:p>
    <w:bookmarkEnd w:id="1026"/>
    <w:p>
      <w:pPr>
        <w:contextualSpacing/>
        <w:outlineLvl w:val="1"/>
        <w:rPr>
          <w:rFonts w:ascii="仿宋" w:hAnsi="仿宋" w:eastAsia="仿宋" w:cs="仿宋_GB2312"/>
          <w:b/>
          <w:color w:val="000000" w:themeColor="text1"/>
          <w:sz w:val="32"/>
          <w14:textFill>
            <w14:solidFill>
              <w14:schemeClr w14:val="tx1"/>
            </w14:solidFill>
          </w14:textFill>
        </w:rPr>
      </w:pPr>
      <w:bookmarkStart w:id="1034" w:name="_Hlk120789451"/>
      <w:bookmarkStart w:id="1035" w:name="_Toc151991240"/>
      <w:bookmarkStart w:id="1036" w:name="_Hlk120553859"/>
      <w:bookmarkStart w:id="1037" w:name="_Hlk114526057"/>
      <w:r>
        <w:rPr>
          <w:rFonts w:hint="eastAsia" w:ascii="仿宋" w:hAnsi="仿宋" w:eastAsia="仿宋" w:cs="仿宋_GB2312"/>
          <w:b/>
          <w:color w:val="000000" w:themeColor="text1"/>
          <w:sz w:val="32"/>
          <w:szCs w:val="24"/>
          <w14:textFill>
            <w14:solidFill>
              <w14:schemeClr w14:val="tx1"/>
            </w14:solidFill>
          </w14:textFill>
        </w:rPr>
        <w:t>2.</w:t>
      </w:r>
      <w:bookmarkEnd w:id="1034"/>
      <w:r>
        <w:rPr>
          <w:rFonts w:hint="eastAsia" w:ascii="仿宋" w:hAnsi="仿宋" w:eastAsia="仿宋" w:cs="仿宋_GB2312"/>
          <w:b/>
          <w:color w:val="000000" w:themeColor="text1"/>
          <w:sz w:val="32"/>
          <w:szCs w:val="24"/>
          <w14:textFill>
            <w14:solidFill>
              <w14:schemeClr w14:val="tx1"/>
            </w14:solidFill>
          </w14:textFill>
        </w:rPr>
        <w:t>20 室内模型</w:t>
      </w:r>
      <w:r>
        <w:rPr>
          <w:rFonts w:hint="eastAsia" w:ascii="仿宋" w:hAnsi="仿宋" w:eastAsia="仿宋" w:cs="仿宋_GB2312"/>
          <w:b/>
          <w:color w:val="000000" w:themeColor="text1"/>
          <w:kern w:val="0"/>
          <w:sz w:val="32"/>
          <w:szCs w:val="24"/>
          <w14:textFill>
            <w14:solidFill>
              <w14:schemeClr w14:val="tx1"/>
            </w14:solidFill>
          </w14:textFill>
        </w:rPr>
        <w:t>项目</w:t>
      </w:r>
      <w:r>
        <w:rPr>
          <w:rFonts w:hint="eastAsia" w:ascii="仿宋" w:hAnsi="仿宋" w:eastAsia="仿宋" w:cs="仿宋_GB2312"/>
          <w:b/>
          <w:color w:val="000000" w:themeColor="text1"/>
          <w:sz w:val="32"/>
          <w14:textFill>
            <w14:solidFill>
              <w14:schemeClr w14:val="tx1"/>
            </w14:solidFill>
          </w14:textFill>
        </w:rPr>
        <w:t>竞赛一般规定</w:t>
      </w:r>
      <w:bookmarkEnd w:id="1035"/>
    </w:p>
    <w:bookmarkEnd w:id="1036"/>
    <w:p>
      <w:pPr>
        <w:contextualSpacing/>
        <w:outlineLvl w:val="2"/>
        <w:rPr>
          <w:rFonts w:ascii="仿宋" w:hAnsi="仿宋" w:eastAsia="仿宋" w:cs="仿宋_GB2312"/>
          <w:b/>
          <w:bCs/>
          <w:color w:val="000000" w:themeColor="text1"/>
          <w:sz w:val="32"/>
          <w14:textFill>
            <w14:solidFill>
              <w14:schemeClr w14:val="tx1"/>
            </w14:solidFill>
          </w14:textFill>
        </w:rPr>
      </w:pPr>
      <w:bookmarkStart w:id="1038" w:name="_Toc151985475"/>
      <w:bookmarkStart w:id="1039" w:name="_Toc150185240"/>
      <w:bookmarkStart w:id="1040" w:name="_Toc151991241"/>
      <w:r>
        <w:rPr>
          <w:rFonts w:hint="eastAsia" w:ascii="仿宋" w:hAnsi="仿宋" w:eastAsia="仿宋" w:cs="仿宋_GB2312"/>
          <w:b/>
          <w:color w:val="000000" w:themeColor="text1"/>
          <w:sz w:val="32"/>
          <w:szCs w:val="24"/>
          <w14:textFill>
            <w14:solidFill>
              <w14:schemeClr w14:val="tx1"/>
            </w14:solidFill>
          </w14:textFill>
        </w:rPr>
        <w:t>2.20.1</w:t>
      </w:r>
      <w:r>
        <w:rPr>
          <w:rFonts w:hint="eastAsia" w:ascii="仿宋" w:hAnsi="仿宋" w:eastAsia="仿宋" w:cs="仿宋_GB2312"/>
          <w:b/>
          <w:bCs/>
          <w:color w:val="000000" w:themeColor="text1"/>
          <w:sz w:val="30"/>
          <w14:textFill>
            <w14:solidFill>
              <w14:schemeClr w14:val="tx1"/>
            </w14:solidFill>
          </w14:textFill>
        </w:rPr>
        <w:t>参赛</w:t>
      </w:r>
      <w:r>
        <w:rPr>
          <w:rFonts w:hint="eastAsia" w:ascii="仿宋" w:hAnsi="仿宋" w:eastAsia="仿宋" w:cs="仿宋_GB2312"/>
          <w:b/>
          <w:bCs/>
          <w:color w:val="000000" w:themeColor="text1"/>
          <w:sz w:val="30"/>
          <w:szCs w:val="30"/>
          <w14:textFill>
            <w14:solidFill>
              <w14:schemeClr w14:val="tx1"/>
            </w14:solidFill>
          </w14:textFill>
        </w:rPr>
        <w:t>模型</w:t>
      </w:r>
      <w:bookmarkEnd w:id="1038"/>
      <w:bookmarkEnd w:id="1039"/>
      <w:bookmarkEnd w:id="1040"/>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041" w:name="_Hlk130451133"/>
      <w:r>
        <w:rPr>
          <w:rFonts w:hint="eastAsia" w:ascii="仿宋" w:hAnsi="仿宋" w:eastAsia="仿宋" w:cs="仿宋_GB2312"/>
          <w:color w:val="000000" w:themeColor="text1"/>
          <w:sz w:val="30"/>
          <w14:textFill>
            <w14:solidFill>
              <w14:schemeClr w14:val="tx1"/>
            </w14:solidFill>
          </w14:textFill>
        </w:rPr>
        <w:t>参赛</w:t>
      </w:r>
      <w:bookmarkEnd w:id="1041"/>
      <w:r>
        <w:rPr>
          <w:rFonts w:hint="eastAsia" w:ascii="仿宋" w:hAnsi="仿宋" w:eastAsia="仿宋" w:cs="仿宋_GB2312"/>
          <w:color w:val="000000" w:themeColor="text1"/>
          <w:sz w:val="30"/>
          <w14:textFill>
            <w14:solidFill>
              <w14:schemeClr w14:val="tx1"/>
            </w14:solidFill>
          </w14:textFill>
        </w:rPr>
        <w:t>运动员必须是模型飞机的制造或装配者。</w:t>
      </w:r>
    </w:p>
    <w:p>
      <w:pPr>
        <w:adjustRightInd w:val="0"/>
        <w:contextualSpacing/>
        <w:outlineLvl w:val="2"/>
        <w:rPr>
          <w:rFonts w:ascii="仿宋" w:hAnsi="仿宋" w:eastAsia="仿宋" w:cs="仿宋_GB2312"/>
          <w:bCs/>
          <w:color w:val="000000" w:themeColor="text1"/>
          <w:sz w:val="30"/>
          <w:szCs w:val="30"/>
          <w14:textFill>
            <w14:solidFill>
              <w14:schemeClr w14:val="tx1"/>
            </w14:solidFill>
          </w14:textFill>
        </w:rPr>
      </w:pPr>
      <w:bookmarkStart w:id="1042" w:name="_Toc151991242"/>
      <w:bookmarkStart w:id="1043" w:name="_Toc151985476"/>
      <w:bookmarkStart w:id="1044" w:name="_Toc150185241"/>
      <w:r>
        <w:rPr>
          <w:rFonts w:hint="eastAsia" w:ascii="仿宋" w:hAnsi="仿宋" w:eastAsia="仿宋" w:cs="仿宋_GB2312"/>
          <w:b/>
          <w:color w:val="000000" w:themeColor="text1"/>
          <w:sz w:val="30"/>
          <w:szCs w:val="30"/>
          <w14:textFill>
            <w14:solidFill>
              <w14:schemeClr w14:val="tx1"/>
            </w14:solidFill>
          </w14:textFill>
        </w:rPr>
        <w:t>2.20.2比赛时间</w:t>
      </w:r>
      <w:bookmarkEnd w:id="1042"/>
      <w:bookmarkEnd w:id="1043"/>
      <w:bookmarkEnd w:id="1044"/>
      <w:bookmarkStart w:id="1045" w:name="_Hlk117699744"/>
    </w:p>
    <w:p>
      <w:pPr>
        <w:adjustRightInd w:val="0"/>
        <w:ind w:firstLine="600" w:firstLineChars="200"/>
        <w:contextualSpacing/>
        <w:outlineLvl w:val="3"/>
        <w:rPr>
          <w:rFonts w:ascii="仿宋" w:hAnsi="仿宋" w:eastAsia="仿宋" w:cs="仿宋_GB2312"/>
          <w:b/>
          <w:color w:val="000000" w:themeColor="text1"/>
          <w:sz w:val="30"/>
          <w:szCs w:val="30"/>
          <w14:textFill>
            <w14:solidFill>
              <w14:schemeClr w14:val="tx1"/>
            </w14:solidFill>
          </w14:textFill>
        </w:rPr>
      </w:pPr>
      <w:bookmarkStart w:id="1046" w:name="_Hlk117347780"/>
      <w:bookmarkStart w:id="1047" w:name="_Hlk117706629"/>
      <w:r>
        <w:rPr>
          <w:rFonts w:hint="eastAsia" w:ascii="仿宋" w:hAnsi="仿宋" w:eastAsia="仿宋" w:cs="仿宋_GB2312"/>
          <w:color w:val="000000" w:themeColor="text1"/>
          <w:sz w:val="30"/>
          <w:szCs w:val="30"/>
          <w14:textFill>
            <w14:solidFill>
              <w14:schemeClr w14:val="tx1"/>
            </w14:solidFill>
          </w14:textFill>
        </w:rPr>
        <w:t>1</w:t>
      </w:r>
      <w:bookmarkEnd w:id="1046"/>
      <w:bookmarkStart w:id="1048" w:name="_Hlk123828938"/>
      <w:bookmarkStart w:id="1049" w:name="_Hlk123828998"/>
      <w:r>
        <w:rPr>
          <w:rFonts w:hint="eastAsia" w:ascii="仿宋" w:hAnsi="仿宋" w:eastAsia="仿宋" w:cs="仿宋_GB2312"/>
          <w:color w:val="000000" w:themeColor="text1"/>
          <w:sz w:val="30"/>
          <w:szCs w:val="30"/>
          <w14:textFill>
            <w14:solidFill>
              <w14:schemeClr w14:val="tx1"/>
            </w14:solidFill>
          </w14:textFill>
        </w:rPr>
        <w:t>．</w:t>
      </w:r>
      <w:bookmarkEnd w:id="1047"/>
      <w:bookmarkEnd w:id="1048"/>
      <w:bookmarkEnd w:id="1049"/>
      <w:r>
        <w:rPr>
          <w:rFonts w:hint="eastAsia" w:ascii="仿宋" w:hAnsi="仿宋" w:eastAsia="仿宋" w:cs="仿宋_GB2312"/>
          <w:bCs/>
          <w:color w:val="000000" w:themeColor="text1"/>
          <w:sz w:val="30"/>
          <w:szCs w:val="30"/>
          <w14:textFill>
            <w14:solidFill>
              <w14:schemeClr w14:val="tx1"/>
            </w14:solidFill>
          </w14:textFill>
        </w:rPr>
        <w:t>一级、二级</w:t>
      </w:r>
      <w:r>
        <w:rPr>
          <w:rFonts w:hint="eastAsia" w:ascii="仿宋" w:hAnsi="仿宋" w:eastAsia="仿宋" w:cs="仿宋_GB2312"/>
          <w:color w:val="000000" w:themeColor="text1"/>
          <w:sz w:val="30"/>
          <w:szCs w:val="30"/>
          <w14:textFill>
            <w14:solidFill>
              <w14:schemeClr w14:val="tx1"/>
            </w14:solidFill>
          </w14:textFill>
        </w:rPr>
        <w:t>每轮每人3分钟。</w:t>
      </w:r>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1050" w:name="_Hlk117706781"/>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三级、国际级</w:t>
      </w:r>
      <w:bookmarkEnd w:id="1050"/>
      <w:r>
        <w:rPr>
          <w:rFonts w:hint="eastAsia" w:ascii="仿宋" w:hAnsi="仿宋" w:eastAsia="仿宋" w:cs="仿宋_GB2312"/>
          <w:color w:val="000000" w:themeColor="text1"/>
          <w:sz w:val="30"/>
          <w:szCs w:val="30"/>
          <w14:textFill>
            <w14:solidFill>
              <w14:schemeClr w14:val="tx1"/>
            </w14:solidFill>
          </w14:textFill>
        </w:rPr>
        <w:t>每轮每人5分钟。</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51" w:name="_Toc151985477"/>
      <w:bookmarkStart w:id="1052" w:name="_Toc150185242"/>
      <w:bookmarkStart w:id="1053" w:name="_Toc151991243"/>
      <w:r>
        <w:rPr>
          <w:rFonts w:hint="eastAsia" w:ascii="仿宋" w:hAnsi="仿宋" w:eastAsia="仿宋" w:cs="仿宋_GB2312"/>
          <w:b/>
          <w:color w:val="000000" w:themeColor="text1"/>
          <w:sz w:val="30"/>
          <w:szCs w:val="30"/>
          <w14:textFill>
            <w14:solidFill>
              <w14:schemeClr w14:val="tx1"/>
            </w14:solidFill>
          </w14:textFill>
        </w:rPr>
        <w:t>2.20.3 参赛模型数量</w:t>
      </w:r>
      <w:bookmarkEnd w:id="1051"/>
      <w:bookmarkEnd w:id="1052"/>
      <w:bookmarkEnd w:id="1053"/>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54" w:name="_Hlk130457822"/>
      <w:r>
        <w:rPr>
          <w:rFonts w:hint="eastAsia" w:ascii="仿宋" w:hAnsi="仿宋" w:eastAsia="仿宋" w:cs="仿宋_GB2312"/>
          <w:color w:val="000000" w:themeColor="text1"/>
          <w:sz w:val="30"/>
          <w:szCs w:val="30"/>
          <w14:textFill>
            <w14:solidFill>
              <w14:schemeClr w14:val="tx1"/>
            </w14:solidFill>
          </w14:textFill>
        </w:rPr>
        <w:t>1．一级</w:t>
      </w:r>
      <w:bookmarkStart w:id="1055" w:name="_Hlk130457225"/>
      <w:r>
        <w:rPr>
          <w:rFonts w:hint="eastAsia" w:ascii="仿宋" w:hAnsi="仿宋" w:eastAsia="仿宋" w:cs="仿宋_GB2312"/>
          <w:color w:val="000000" w:themeColor="text1"/>
          <w:sz w:val="30"/>
          <w:szCs w:val="30"/>
          <w14:textFill>
            <w14:solidFill>
              <w14:schemeClr w14:val="tx1"/>
            </w14:solidFill>
          </w14:textFill>
        </w:rPr>
        <w:t>项目</w:t>
      </w:r>
      <w:bookmarkEnd w:id="1055"/>
      <w:bookmarkStart w:id="1056" w:name="_Hlk130457746"/>
      <w:r>
        <w:rPr>
          <w:rFonts w:hint="eastAsia" w:ascii="仿宋" w:hAnsi="仿宋" w:eastAsia="仿宋" w:cs="仿宋_GB2312"/>
          <w:color w:val="000000" w:themeColor="text1"/>
          <w:sz w:val="30"/>
          <w:szCs w:val="30"/>
          <w14:textFill>
            <w14:solidFill>
              <w14:schemeClr w14:val="tx1"/>
            </w14:solidFill>
          </w14:textFill>
        </w:rPr>
        <w:t>参赛模型飞机每人最多2架。</w:t>
      </w:r>
      <w:bookmarkEnd w:id="105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2．二级项目参赛模型飞机每人最多3架。</w:t>
      </w:r>
    </w:p>
    <w:bookmarkEnd w:id="1054"/>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3．三级、国际级</w:t>
      </w:r>
      <w:bookmarkStart w:id="1057" w:name="_Hlk130457163"/>
      <w:r>
        <w:rPr>
          <w:rFonts w:hint="eastAsia" w:ascii="仿宋" w:hAnsi="仿宋" w:eastAsia="仿宋" w:cs="仿宋_GB2312"/>
          <w:color w:val="000000" w:themeColor="text1"/>
          <w:sz w:val="30"/>
          <w:szCs w:val="30"/>
          <w14:textFill>
            <w14:solidFill>
              <w14:schemeClr w14:val="tx1"/>
            </w14:solidFill>
          </w14:textFill>
        </w:rPr>
        <w:t>项目参赛模型数量</w:t>
      </w:r>
      <w:bookmarkEnd w:id="1057"/>
      <w:r>
        <w:rPr>
          <w:rFonts w:hint="eastAsia" w:ascii="仿宋" w:hAnsi="仿宋" w:eastAsia="仿宋" w:cs="仿宋_GB2312"/>
          <w:color w:val="000000" w:themeColor="text1"/>
          <w:sz w:val="30"/>
          <w:szCs w:val="30"/>
          <w14:textFill>
            <w14:solidFill>
              <w14:schemeClr w14:val="tx1"/>
            </w14:solidFill>
          </w14:textFill>
        </w:rPr>
        <w:t>不限。</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058" w:name="_Hlk118533893"/>
      <w:bookmarkStart w:id="1059" w:name="_Toc151991244"/>
      <w:bookmarkStart w:id="1060" w:name="_Toc150185243"/>
      <w:bookmarkStart w:id="1061" w:name="_Toc151985478"/>
      <w:r>
        <w:rPr>
          <w:rFonts w:hint="eastAsia" w:ascii="仿宋" w:hAnsi="仿宋" w:eastAsia="仿宋" w:cs="仿宋_GB2312"/>
          <w:b/>
          <w:color w:val="000000" w:themeColor="text1"/>
          <w:sz w:val="30"/>
          <w:szCs w:val="30"/>
          <w14:textFill>
            <w14:solidFill>
              <w14:schemeClr w14:val="tx1"/>
            </w14:solidFill>
          </w14:textFill>
        </w:rPr>
        <w:t>2.20.4 放飞</w:t>
      </w:r>
      <w:bookmarkEnd w:id="1058"/>
      <w:bookmarkEnd w:id="1059"/>
      <w:bookmarkEnd w:id="1060"/>
      <w:bookmarkEnd w:id="1061"/>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运动员必须站在地面用手放飞模型。绕橡筋必须由运动员本人完成。</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62" w:name="_Toc151985479"/>
      <w:bookmarkStart w:id="1063" w:name="_Toc151991245"/>
      <w:bookmarkStart w:id="1064" w:name="_Hlk117852531"/>
      <w:bookmarkStart w:id="1065" w:name="_Toc150185244"/>
      <w:r>
        <w:rPr>
          <w:rFonts w:hint="eastAsia" w:ascii="仿宋" w:hAnsi="仿宋" w:eastAsia="仿宋" w:cs="仿宋_GB2312"/>
          <w:b/>
          <w:color w:val="000000" w:themeColor="text1"/>
          <w:sz w:val="30"/>
          <w:szCs w:val="30"/>
          <w14:textFill>
            <w14:solidFill>
              <w14:schemeClr w14:val="tx1"/>
            </w14:solidFill>
          </w14:textFill>
        </w:rPr>
        <w:t>2.20.5 留空时间</w:t>
      </w:r>
      <w:bookmarkEnd w:id="1062"/>
      <w:bookmarkEnd w:id="1063"/>
      <w:bookmarkEnd w:id="1064"/>
      <w:bookmarkEnd w:id="106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计测模型绝对留空时间。计时必须由2名裁判员进行。计时单位为秒，舍去小数。2名裁判员所测时间的平均数为飞行成绩。</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66" w:name="_Toc150185245"/>
      <w:bookmarkStart w:id="1067" w:name="_Toc151991246"/>
      <w:bookmarkStart w:id="1068" w:name="_Toc151985480"/>
      <w:r>
        <w:rPr>
          <w:rFonts w:hint="eastAsia" w:ascii="仿宋" w:hAnsi="仿宋" w:eastAsia="仿宋" w:cs="仿宋_GB2312"/>
          <w:b/>
          <w:color w:val="000000" w:themeColor="text1"/>
          <w:sz w:val="30"/>
          <w:szCs w:val="30"/>
          <w14:textFill>
            <w14:solidFill>
              <w14:schemeClr w14:val="tx1"/>
            </w14:solidFill>
          </w14:textFill>
        </w:rPr>
        <w:t>2.20.6 有效飞行</w:t>
      </w:r>
      <w:bookmarkEnd w:id="1066"/>
      <w:bookmarkEnd w:id="1067"/>
      <w:bookmarkEnd w:id="1068"/>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凡在比赛时间内起飞的飞行均有效，其留空时间计时可超出比赛时间。</w:t>
      </w:r>
    </w:p>
    <w:bookmarkEnd w:id="1045"/>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69" w:name="_Toc150185246"/>
      <w:bookmarkStart w:id="1070" w:name="_Toc151991247"/>
      <w:bookmarkStart w:id="1071" w:name="_Toc151985481"/>
      <w:r>
        <w:rPr>
          <w:rFonts w:hint="eastAsia" w:ascii="仿宋" w:hAnsi="仿宋" w:eastAsia="仿宋" w:cs="仿宋_GB2312"/>
          <w:b/>
          <w:color w:val="000000" w:themeColor="text1"/>
          <w:sz w:val="30"/>
          <w:szCs w:val="30"/>
          <w14:textFill>
            <w14:solidFill>
              <w14:schemeClr w14:val="tx1"/>
            </w14:solidFill>
          </w14:textFill>
        </w:rPr>
        <w:t>2.20.7 正式飞行</w:t>
      </w:r>
      <w:bookmarkEnd w:id="1069"/>
      <w:bookmarkEnd w:id="1070"/>
      <w:bookmarkEnd w:id="1071"/>
      <w:r>
        <w:rPr>
          <w:rFonts w:hint="eastAsia" w:ascii="仿宋" w:hAnsi="仿宋" w:eastAsia="仿宋" w:cs="仿宋_GB2312"/>
          <w:b/>
          <w:color w:val="000000" w:themeColor="text1"/>
          <w:sz w:val="30"/>
          <w:szCs w:val="30"/>
          <w14:textFill>
            <w14:solidFill>
              <w14:schemeClr w14:val="tx1"/>
            </w14:solidFill>
          </w14:textFill>
        </w:rPr>
        <w:t xml:space="preserve"> </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bookmarkStart w:id="1072" w:name="_Hlk123829604"/>
      <w:r>
        <w:rPr>
          <w:rFonts w:hint="eastAsia" w:ascii="仿宋" w:hAnsi="仿宋" w:eastAsia="仿宋" w:cs="仿宋_GB2312"/>
          <w:color w:val="000000" w:themeColor="text1"/>
          <w:kern w:val="0"/>
          <w:sz w:val="30"/>
          <w:szCs w:val="30"/>
          <w14:textFill>
            <w14:solidFill>
              <w14:schemeClr w14:val="tx1"/>
            </w14:solidFill>
          </w14:textFill>
        </w:rPr>
        <w:t>．</w:t>
      </w:r>
      <w:bookmarkEnd w:id="1072"/>
      <w:r>
        <w:rPr>
          <w:rFonts w:hint="eastAsia" w:ascii="仿宋" w:hAnsi="仿宋" w:eastAsia="仿宋" w:cs="仿宋_GB2312"/>
          <w:color w:val="000000" w:themeColor="text1"/>
          <w:kern w:val="0"/>
          <w:sz w:val="30"/>
          <w:szCs w:val="30"/>
          <w14:textFill>
            <w14:solidFill>
              <w14:schemeClr w14:val="tx1"/>
            </w14:solidFill>
          </w14:textFill>
        </w:rPr>
        <w:t>模型</w:t>
      </w:r>
      <w:r>
        <w:rPr>
          <w:rFonts w:hint="eastAsia" w:ascii="仿宋" w:hAnsi="仿宋" w:eastAsia="仿宋" w:cs="仿宋_GB2312"/>
          <w:color w:val="000000" w:themeColor="text1"/>
          <w:sz w:val="30"/>
          <w:szCs w:val="30"/>
          <w14:textFill>
            <w14:solidFill>
              <w14:schemeClr w14:val="tx1"/>
            </w14:solidFill>
          </w14:textFill>
        </w:rPr>
        <w:t>放飞</w:t>
      </w:r>
      <w:r>
        <w:rPr>
          <w:rFonts w:hint="eastAsia" w:ascii="仿宋" w:hAnsi="仿宋" w:eastAsia="仿宋" w:cs="仿宋_GB2312"/>
          <w:color w:val="000000" w:themeColor="text1"/>
          <w:kern w:val="0"/>
          <w:sz w:val="30"/>
          <w:szCs w:val="30"/>
          <w14:textFill>
            <w14:solidFill>
              <w14:schemeClr w14:val="tx1"/>
            </w14:solidFill>
          </w14:textFill>
        </w:rPr>
        <w:t>后，一级</w:t>
      </w:r>
      <w:bookmarkStart w:id="1073" w:name="_Hlk117700623"/>
      <w:r>
        <w:rPr>
          <w:rFonts w:hint="eastAsia" w:ascii="仿宋" w:hAnsi="仿宋" w:eastAsia="仿宋" w:cs="仿宋_GB2312"/>
          <w:color w:val="000000" w:themeColor="text1"/>
          <w:kern w:val="0"/>
          <w:sz w:val="30"/>
          <w:szCs w:val="30"/>
          <w14:textFill>
            <w14:solidFill>
              <w14:schemeClr w14:val="tx1"/>
            </w14:solidFill>
          </w14:textFill>
        </w:rPr>
        <w:t>、二级满</w:t>
      </w:r>
      <w:bookmarkEnd w:id="1073"/>
      <w:r>
        <w:rPr>
          <w:rFonts w:hint="eastAsia" w:ascii="仿宋" w:hAnsi="仿宋" w:eastAsia="仿宋" w:cs="仿宋_GB2312"/>
          <w:color w:val="000000" w:themeColor="text1"/>
          <w:kern w:val="0"/>
          <w:sz w:val="30"/>
          <w:szCs w:val="30"/>
          <w14:textFill>
            <w14:solidFill>
              <w14:schemeClr w14:val="tx1"/>
            </w14:solidFill>
          </w14:textFill>
        </w:rPr>
        <w:t>5秒</w:t>
      </w:r>
      <w:bookmarkStart w:id="1074" w:name="_Hlk123829226"/>
      <w:r>
        <w:rPr>
          <w:rFonts w:hint="eastAsia" w:ascii="仿宋" w:hAnsi="仿宋" w:eastAsia="仿宋" w:cs="仿宋_GB2312"/>
          <w:color w:val="000000" w:themeColor="text1"/>
          <w:kern w:val="0"/>
          <w:sz w:val="30"/>
          <w:szCs w:val="30"/>
          <w14:textFill>
            <w14:solidFill>
              <w14:schemeClr w14:val="tx1"/>
            </w14:solidFill>
          </w14:textFill>
        </w:rPr>
        <w:t>；</w:t>
      </w:r>
      <w:bookmarkEnd w:id="1074"/>
      <w:bookmarkStart w:id="1075" w:name="_Hlk117709201"/>
      <w:r>
        <w:rPr>
          <w:rFonts w:hint="eastAsia" w:ascii="仿宋" w:hAnsi="仿宋" w:eastAsia="仿宋" w:cs="仿宋_GB2312"/>
          <w:color w:val="000000" w:themeColor="text1"/>
          <w:kern w:val="0"/>
          <w:sz w:val="30"/>
          <w:szCs w:val="30"/>
          <w14:textFill>
            <w14:solidFill>
              <w14:schemeClr w14:val="tx1"/>
            </w14:solidFill>
          </w14:textFill>
        </w:rPr>
        <w:t>三级满10秒</w:t>
      </w:r>
      <w:bookmarkEnd w:id="1075"/>
      <w:r>
        <w:rPr>
          <w:rFonts w:hint="eastAsia" w:ascii="仿宋" w:hAnsi="仿宋" w:eastAsia="仿宋" w:cs="仿宋_GB2312"/>
          <w:color w:val="000000" w:themeColor="text1"/>
          <w:kern w:val="0"/>
          <w:sz w:val="30"/>
          <w:szCs w:val="30"/>
          <w14:textFill>
            <w14:solidFill>
              <w14:schemeClr w14:val="tx1"/>
            </w14:solidFill>
          </w14:textFill>
        </w:rPr>
        <w:t>；国际级满60秒即为正式飞行。不满规定时间者有一次试飞机会，</w:t>
      </w:r>
      <w:r>
        <w:rPr>
          <w:rFonts w:hint="eastAsia" w:ascii="仿宋" w:hAnsi="仿宋" w:eastAsia="仿宋" w:cs="仿宋_GB2312"/>
          <w:color w:val="000000" w:themeColor="text1"/>
          <w:sz w:val="30"/>
          <w:szCs w:val="30"/>
          <w14:textFill>
            <w14:solidFill>
              <w14:schemeClr w14:val="tx1"/>
            </w14:solidFill>
          </w14:textFill>
        </w:rPr>
        <w:t>若进行第二次试飞，无论成绩多少，均视作正式飞行</w:t>
      </w:r>
      <w:bookmarkStart w:id="1076" w:name="_Hlk117708591"/>
      <w:r>
        <w:rPr>
          <w:rFonts w:hint="eastAsia" w:ascii="仿宋" w:hAnsi="仿宋" w:eastAsia="仿宋" w:cs="仿宋_GB2312"/>
          <w:color w:val="000000" w:themeColor="text1"/>
          <w:sz w:val="30"/>
          <w:szCs w:val="30"/>
          <w14:textFill>
            <w14:solidFill>
              <w14:schemeClr w14:val="tx1"/>
            </w14:solidFill>
          </w14:textFill>
        </w:rPr>
        <w:t>。</w:t>
      </w:r>
      <w:bookmarkEnd w:id="107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未达到正式飞行标准，但运动员认可的该次飞行也为正式飞行。一旦已声明放弃的成绩则不再追认。</w:t>
      </w:r>
    </w:p>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077" w:name="_Toc151985482"/>
      <w:bookmarkStart w:id="1078" w:name="_Toc151991248"/>
      <w:bookmarkStart w:id="1079" w:name="_Toc150185247"/>
      <w:bookmarkStart w:id="1080" w:name="_Hlk130484497"/>
      <w:r>
        <w:rPr>
          <w:rFonts w:hint="eastAsia" w:ascii="仿宋" w:hAnsi="仿宋" w:eastAsia="仿宋" w:cs="仿宋_GB2312"/>
          <w:b/>
          <w:color w:val="000000" w:themeColor="text1"/>
          <w:sz w:val="30"/>
          <w:szCs w:val="30"/>
          <w14:textFill>
            <w14:solidFill>
              <w14:schemeClr w14:val="tx1"/>
            </w14:solidFill>
          </w14:textFill>
        </w:rPr>
        <w:t>2.20.8 比赛轮次</w:t>
      </w:r>
      <w:bookmarkEnd w:id="1077"/>
      <w:bookmarkEnd w:id="1078"/>
      <w:bookmarkEnd w:id="1079"/>
    </w:p>
    <w:p>
      <w:pPr>
        <w:tabs>
          <w:tab w:val="left" w:pos="63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81" w:name="_Toc150185248"/>
      <w:bookmarkStart w:id="1082" w:name="_Toc13214"/>
      <w:r>
        <w:rPr>
          <w:rFonts w:hint="eastAsia" w:ascii="仿宋" w:hAnsi="仿宋" w:eastAsia="仿宋" w:cs="仿宋_GB2312"/>
          <w:color w:val="000000" w:themeColor="text1"/>
          <w:sz w:val="30"/>
          <w:szCs w:val="30"/>
          <w14:textFill>
            <w14:solidFill>
              <w14:schemeClr w14:val="tx1"/>
            </w14:solidFill>
          </w14:textFill>
        </w:rPr>
        <w:t>每次比赛飞行2至9轮。</w:t>
      </w:r>
      <w:bookmarkEnd w:id="1081"/>
      <w:bookmarkEnd w:id="1082"/>
    </w:p>
    <w:bookmarkEnd w:id="1080"/>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83" w:name="_Toc151985483"/>
      <w:bookmarkStart w:id="1084" w:name="_Toc150185249"/>
      <w:bookmarkStart w:id="1085" w:name="_Toc151991249"/>
      <w:r>
        <w:rPr>
          <w:rFonts w:hint="eastAsia" w:ascii="仿宋" w:hAnsi="仿宋" w:eastAsia="仿宋" w:cs="仿宋_GB2312"/>
          <w:b/>
          <w:color w:val="000000" w:themeColor="text1"/>
          <w:sz w:val="30"/>
          <w:szCs w:val="30"/>
          <w14:textFill>
            <w14:solidFill>
              <w14:schemeClr w14:val="tx1"/>
            </w14:solidFill>
          </w14:textFill>
        </w:rPr>
        <w:t>2.20.9 模型飞机转向</w:t>
      </w:r>
      <w:bookmarkEnd w:id="1083"/>
      <w:bookmarkEnd w:id="1084"/>
      <w:bookmarkEnd w:id="1085"/>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86" w:name="_Hlk117090830"/>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带线的气球或杆</w:t>
      </w:r>
      <w:bookmarkEnd w:id="1086"/>
      <w:r>
        <w:rPr>
          <w:rFonts w:hint="eastAsia" w:ascii="仿宋" w:hAnsi="仿宋" w:eastAsia="仿宋" w:cs="仿宋_GB2312"/>
          <w:color w:val="000000" w:themeColor="text1"/>
          <w:sz w:val="30"/>
          <w:szCs w:val="30"/>
          <w14:textFill>
            <w14:solidFill>
              <w14:schemeClr w14:val="tx1"/>
            </w14:solidFill>
          </w14:textFill>
        </w:rPr>
        <w:t>可用于改变模型的航向，或将其重新定位在另外的飞行空间。转向尝试次数和时间没有限制，所有转向只能从模型的前端进行。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模型转向只能用于避免与建筑物和其</w:t>
      </w:r>
      <w:bookmarkStart w:id="1087" w:name="_Hlk117853824"/>
      <w:r>
        <w:rPr>
          <w:rFonts w:hint="eastAsia" w:ascii="仿宋" w:hAnsi="仿宋" w:eastAsia="仿宋" w:cs="仿宋_GB2312"/>
          <w:color w:val="000000" w:themeColor="text1"/>
          <w:sz w:val="30"/>
          <w:szCs w:val="30"/>
          <w14:textFill>
            <w14:solidFill>
              <w14:schemeClr w14:val="tx1"/>
            </w14:solidFill>
          </w14:textFill>
        </w:rPr>
        <w:t>它模型</w:t>
      </w:r>
      <w:bookmarkEnd w:id="1087"/>
      <w:r>
        <w:rPr>
          <w:rFonts w:hint="eastAsia" w:ascii="仿宋" w:hAnsi="仿宋" w:eastAsia="仿宋" w:cs="仿宋_GB2312"/>
          <w:color w:val="000000" w:themeColor="text1"/>
          <w:sz w:val="30"/>
          <w:szCs w:val="30"/>
          <w14:textFill>
            <w14:solidFill>
              <w14:schemeClr w14:val="tx1"/>
            </w14:solidFill>
          </w14:textFill>
        </w:rPr>
        <w:t>碰撞，且其高度变化必须小于0.5m，否则被判罚终止飞行。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在</w:t>
      </w:r>
      <w:bookmarkStart w:id="1088" w:name="_Hlk117853848"/>
      <w:r>
        <w:rPr>
          <w:rFonts w:hint="eastAsia" w:ascii="仿宋" w:hAnsi="仿宋" w:eastAsia="仿宋" w:cs="仿宋_GB2312"/>
          <w:color w:val="000000" w:themeColor="text1"/>
          <w:sz w:val="30"/>
          <w:szCs w:val="30"/>
          <w14:textFill>
            <w14:solidFill>
              <w14:schemeClr w14:val="tx1"/>
            </w14:solidFill>
          </w14:textFill>
        </w:rPr>
        <w:t>模型</w:t>
      </w:r>
      <w:bookmarkEnd w:id="1088"/>
      <w:r>
        <w:rPr>
          <w:rFonts w:hint="eastAsia" w:ascii="仿宋" w:hAnsi="仿宋" w:eastAsia="仿宋" w:cs="仿宋_GB2312"/>
          <w:color w:val="000000" w:themeColor="text1"/>
          <w:sz w:val="30"/>
          <w:szCs w:val="30"/>
          <w14:textFill>
            <w14:solidFill>
              <w14:schemeClr w14:val="tx1"/>
            </w14:solidFill>
          </w14:textFill>
        </w:rPr>
        <w:t>转向过程中，螺旋桨可能会被线/气球/杆卡住并停止旋转。一旦</w:t>
      </w:r>
      <w:bookmarkStart w:id="1089" w:name="_Hlk117090960"/>
      <w:r>
        <w:rPr>
          <w:rFonts w:hint="eastAsia" w:ascii="仿宋" w:hAnsi="仿宋" w:eastAsia="仿宋" w:cs="仿宋_GB2312"/>
          <w:color w:val="000000" w:themeColor="text1"/>
          <w:sz w:val="30"/>
          <w:szCs w:val="30"/>
          <w14:textFill>
            <w14:solidFill>
              <w14:schemeClr w14:val="tx1"/>
            </w14:solidFill>
          </w14:textFill>
        </w:rPr>
        <w:t>螺旋桨停转</w:t>
      </w:r>
      <w:bookmarkEnd w:id="1089"/>
      <w:r>
        <w:rPr>
          <w:rFonts w:hint="eastAsia" w:ascii="仿宋" w:hAnsi="仿宋" w:eastAsia="仿宋" w:cs="仿宋_GB2312"/>
          <w:color w:val="000000" w:themeColor="text1"/>
          <w:sz w:val="30"/>
          <w:szCs w:val="30"/>
          <w14:textFill>
            <w14:solidFill>
              <w14:schemeClr w14:val="tx1"/>
            </w14:solidFill>
          </w14:textFill>
        </w:rPr>
        <w:t>，应使用另一只秒表，确定螺旋桨停转的时间，应从总时间中扣除。如果带线的气球或杆不能脱离螺旋桨，将停止计时，并扣除螺旋桨停转时间。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90" w:name="_Hlk120549267"/>
      <w:r>
        <w:rPr>
          <w:rFonts w:hint="eastAsia" w:ascii="仿宋" w:hAnsi="仿宋" w:eastAsia="仿宋" w:cs="仿宋_GB2312"/>
          <w:color w:val="000000" w:themeColor="text1"/>
          <w:sz w:val="30"/>
          <w:szCs w:val="30"/>
          <w14:textFill>
            <w14:solidFill>
              <w14:schemeClr w14:val="tx1"/>
            </w14:solidFill>
          </w14:textFill>
        </w:rPr>
        <w:t>4</w:t>
      </w:r>
      <w:bookmarkEnd w:id="1090"/>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除非在转向过程中，被其它模型犯规，否则不允许重飞。</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91" w:name="_Hlk121176481"/>
      <w:r>
        <w:rPr>
          <w:rFonts w:hint="eastAsia" w:ascii="仿宋" w:hAnsi="仿宋" w:eastAsia="仿宋" w:cs="仿宋_GB2312"/>
          <w:color w:val="000000" w:themeColor="text1"/>
          <w:kern w:val="0"/>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裁判员</w:t>
      </w:r>
      <w:bookmarkEnd w:id="1091"/>
      <w:r>
        <w:rPr>
          <w:rFonts w:hint="eastAsia" w:ascii="仿宋" w:hAnsi="仿宋" w:eastAsia="仿宋" w:cs="仿宋_GB2312"/>
          <w:color w:val="000000" w:themeColor="text1"/>
          <w:sz w:val="30"/>
          <w:szCs w:val="30"/>
          <w14:textFill>
            <w14:solidFill>
              <w14:schemeClr w14:val="tx1"/>
            </w14:solidFill>
          </w14:textFill>
        </w:rPr>
        <w:t>有责任观察转向工具的使用，并警告运动员不要危及其它模型。如果其它模型被该运动员犯规，被犯规的运动员可以选择重飞。被犯规的运动员须在飞行终止后两分钟内向裁判员提出他的重飞权利请求，如果选择重飞，必须在该轮结束之前进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color w:val="000000" w:themeColor="text1"/>
          <w:sz w:val="30"/>
          <w14:textFill>
            <w14:solidFill>
              <w14:schemeClr w14:val="tx1"/>
            </w14:solidFill>
          </w14:textFill>
        </w:rPr>
        <w:t>转向的决定必须由参赛</w:t>
      </w:r>
      <w:r>
        <w:rPr>
          <w:rFonts w:hint="eastAsia" w:ascii="仿宋" w:hAnsi="仿宋" w:eastAsia="仿宋" w:cs="仿宋_GB2312"/>
          <w:color w:val="000000" w:themeColor="text1"/>
          <w:sz w:val="30"/>
          <w:szCs w:val="30"/>
          <w14:textFill>
            <w14:solidFill>
              <w14:schemeClr w14:val="tx1"/>
            </w14:solidFill>
          </w14:textFill>
        </w:rPr>
        <w:t>运动员</w:t>
      </w:r>
      <w:r>
        <w:rPr>
          <w:rFonts w:hint="eastAsia" w:ascii="仿宋" w:hAnsi="仿宋" w:eastAsia="仿宋" w:cs="仿宋_GB2312"/>
          <w:color w:val="000000" w:themeColor="text1"/>
          <w:sz w:val="30"/>
          <w14:textFill>
            <w14:solidFill>
              <w14:schemeClr w14:val="tx1"/>
            </w14:solidFill>
          </w14:textFill>
        </w:rPr>
        <w:t>来作出。</w:t>
      </w:r>
      <w:r>
        <w:rPr>
          <w:rFonts w:hint="eastAsia" w:ascii="仿宋" w:hAnsi="仿宋" w:eastAsia="仿宋" w:cs="仿宋_GB2312"/>
          <w:color w:val="000000" w:themeColor="text1"/>
          <w:sz w:val="30"/>
          <w:szCs w:val="30"/>
          <w14:textFill>
            <w14:solidFill>
              <w14:schemeClr w14:val="tx1"/>
            </w14:solidFill>
          </w14:textFill>
        </w:rPr>
        <w:t>身体四肢残疾的运动员，应由竞赛组织者指定一名志愿者为其操作；盲人或低视力运动员，可向竞赛组织者提交医学证明及申请书，竞赛组织者可为其指派一名助手。</w:t>
      </w:r>
    </w:p>
    <w:p>
      <w:pPr>
        <w:pStyle w:val="25"/>
        <w:widowControl/>
        <w:spacing w:beforeAutospacing="0" w:afterAutospacing="0"/>
        <w:contextualSpacing/>
        <w:jc w:val="both"/>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Cs w:val="24"/>
          <w14:textFill>
            <w14:solidFill>
              <w14:schemeClr w14:val="tx1"/>
            </w14:solidFill>
          </w14:textFill>
        </w:rPr>
        <w:t>.</w:t>
      </w:r>
      <w:bookmarkStart w:id="1092" w:name="_Hlk120549238"/>
      <w:r>
        <w:rPr>
          <w:rFonts w:hint="eastAsia" w:ascii="仿宋" w:hAnsi="仿宋" w:eastAsia="仿宋" w:cs="仿宋_GB2312"/>
          <w:b/>
          <w:color w:val="000000" w:themeColor="text1"/>
          <w:sz w:val="30"/>
          <w:szCs w:val="30"/>
          <w14:textFill>
            <w14:solidFill>
              <w14:schemeClr w14:val="tx1"/>
            </w14:solidFill>
          </w14:textFill>
        </w:rPr>
        <w:t>2.20.</w:t>
      </w:r>
      <w:bookmarkEnd w:id="1092"/>
      <w:r>
        <w:rPr>
          <w:rFonts w:hint="eastAsia" w:ascii="仿宋" w:hAnsi="仿宋" w:eastAsia="仿宋" w:cs="仿宋_GB2312"/>
          <w:b/>
          <w:color w:val="000000" w:themeColor="text1"/>
          <w:sz w:val="30"/>
          <w:szCs w:val="30"/>
          <w14:textFill>
            <w14:solidFill>
              <w14:schemeClr w14:val="tx1"/>
            </w14:solidFill>
          </w14:textFill>
        </w:rPr>
        <w:t>10 重飞</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模型放飞后，和另一架飞行中的模型发生相碰，该次飞行可重新进行。如果模型飞机以正常状态继续飞行，运动员有权要求将该次飞行作为一次正式飞行，这一要求也可在该次试飞终了时提出。</w:t>
      </w:r>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093" w:name="_Hlk120549343"/>
      <w:bookmarkStart w:id="1094" w:name="_Toc150185250"/>
      <w:bookmarkStart w:id="1095" w:name="_Toc151991250"/>
      <w:bookmarkStart w:id="1096" w:name="_Toc151985484"/>
      <w:r>
        <w:rPr>
          <w:rFonts w:hint="eastAsia" w:ascii="仿宋" w:hAnsi="仿宋" w:eastAsia="仿宋" w:cs="仿宋_GB2312"/>
          <w:b/>
          <w:color w:val="000000" w:themeColor="text1"/>
          <w:sz w:val="30"/>
          <w:szCs w:val="30"/>
          <w14:textFill>
            <w14:solidFill>
              <w14:schemeClr w14:val="tx1"/>
            </w14:solidFill>
          </w14:textFill>
        </w:rPr>
        <w:t>2.20.1</w:t>
      </w:r>
      <w:bookmarkEnd w:id="1093"/>
      <w:r>
        <w:rPr>
          <w:rFonts w:hint="eastAsia" w:ascii="仿宋" w:hAnsi="仿宋" w:eastAsia="仿宋" w:cs="仿宋_GB2312"/>
          <w:b/>
          <w:color w:val="000000" w:themeColor="text1"/>
          <w:sz w:val="30"/>
          <w:szCs w:val="30"/>
          <w14:textFill>
            <w14:solidFill>
              <w14:schemeClr w14:val="tx1"/>
            </w14:solidFill>
          </w14:textFill>
        </w:rPr>
        <w:t>1 终止计时</w:t>
      </w:r>
      <w:bookmarkEnd w:id="1094"/>
      <w:bookmarkEnd w:id="1095"/>
      <w:bookmarkEnd w:id="109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097" w:name="_Hlk120549389"/>
      <w:r>
        <w:rPr>
          <w:rFonts w:hint="eastAsia" w:ascii="仿宋" w:hAnsi="仿宋" w:eastAsia="仿宋" w:cs="仿宋_GB2312"/>
          <w:color w:val="000000" w:themeColor="text1"/>
          <w:sz w:val="30"/>
          <w:szCs w:val="30"/>
          <w14:textFill>
            <w14:solidFill>
              <w14:schemeClr w14:val="tx1"/>
            </w14:solidFill>
          </w14:textFill>
        </w:rPr>
        <w:t>1</w:t>
      </w:r>
      <w:bookmarkEnd w:id="1097"/>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模型接触</w:t>
      </w:r>
      <w:bookmarkStart w:id="1098" w:name="_Hlk117347617"/>
      <w:r>
        <w:rPr>
          <w:rFonts w:hint="eastAsia" w:ascii="仿宋" w:hAnsi="仿宋" w:eastAsia="仿宋" w:cs="仿宋_GB2312"/>
          <w:color w:val="000000" w:themeColor="text1"/>
          <w:sz w:val="30"/>
          <w:szCs w:val="30"/>
          <w14:textFill>
            <w14:solidFill>
              <w14:schemeClr w14:val="tx1"/>
            </w14:solidFill>
          </w14:textFill>
        </w:rPr>
        <w:t>建筑</w:t>
      </w:r>
      <w:bookmarkEnd w:id="1098"/>
      <w:r>
        <w:rPr>
          <w:rFonts w:hint="eastAsia" w:ascii="仿宋" w:hAnsi="仿宋" w:eastAsia="仿宋" w:cs="仿宋_GB2312"/>
          <w:color w:val="000000" w:themeColor="text1"/>
          <w:sz w:val="30"/>
          <w:szCs w:val="30"/>
          <w14:textFill>
            <w14:solidFill>
              <w14:schemeClr w14:val="tx1"/>
            </w14:solidFill>
          </w14:textFill>
        </w:rPr>
        <w:t>地板。</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模型飞行过程中解体或脱落零件，其中任何1个零件先触地板即终止计时。</w:t>
      </w:r>
    </w:p>
    <w:p>
      <w:pPr>
        <w:pStyle w:val="40"/>
        <w:tabs>
          <w:tab w:val="left" w:pos="630"/>
        </w:tabs>
        <w:adjustRightInd w:val="0"/>
        <w:ind w:left="320" w:firstLine="300" w:firstLineChars="1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接触建筑物的任何部分或平移运动停止。在这种情况下，裁判员应在平移运动停止后继续计时10秒钟。如果模型在10秒后与建筑物或其它物体保持接触不动，计时将停止，并且将10秒从飞行时间中减去。如果模型在不到10秒的时间内脱离与建筑物等的接触，则继续正常计时</w:t>
      </w:r>
      <w:bookmarkStart w:id="1099" w:name="_Hlk113002487"/>
      <w:r>
        <w:rPr>
          <w:rFonts w:hint="eastAsia" w:ascii="仿宋" w:hAnsi="仿宋" w:eastAsia="仿宋" w:cs="仿宋_GB2312"/>
          <w:color w:val="000000" w:themeColor="text1"/>
          <w:sz w:val="30"/>
          <w:szCs w:val="30"/>
          <w14:textFill>
            <w14:solidFill>
              <w14:schemeClr w14:val="tx1"/>
            </w14:solidFill>
          </w14:textFill>
        </w:rPr>
        <w:t>，中断时间应包括在留空时间之内。</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模型着陆过程中与人员相碰，以障碍物相碰论处。</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凡在比赛时间内放飞的飞行均有效，其留空时间计时可超出比赛时间。</w:t>
      </w:r>
    </w:p>
    <w:p>
      <w:pPr>
        <w:adjustRightInd w:val="0"/>
        <w:contextualSpacing/>
        <w:outlineLvl w:val="2"/>
        <w:rPr>
          <w:rFonts w:ascii="仿宋" w:hAnsi="仿宋" w:eastAsia="仿宋" w:cs="仿宋_GB2312"/>
          <w:color w:val="000000" w:themeColor="text1"/>
          <w:sz w:val="30"/>
          <w:szCs w:val="30"/>
          <w14:textFill>
            <w14:solidFill>
              <w14:schemeClr w14:val="tx1"/>
            </w14:solidFill>
          </w14:textFill>
        </w:rPr>
      </w:pPr>
      <w:bookmarkStart w:id="1100" w:name="_Toc151985485"/>
      <w:bookmarkStart w:id="1101" w:name="_Toc150185251"/>
      <w:bookmarkStart w:id="1102" w:name="_Toc151991251"/>
      <w:r>
        <w:rPr>
          <w:rFonts w:hint="eastAsia" w:ascii="仿宋" w:hAnsi="仿宋" w:eastAsia="仿宋" w:cs="仿宋_GB2312"/>
          <w:b/>
          <w:color w:val="000000" w:themeColor="text1"/>
          <w:sz w:val="30"/>
          <w:szCs w:val="30"/>
          <w14:textFill>
            <w14:solidFill>
              <w14:schemeClr w14:val="tx1"/>
            </w14:solidFill>
          </w14:textFill>
        </w:rPr>
        <w:t>2.20.12 成绩评定</w:t>
      </w:r>
      <w:bookmarkEnd w:id="1100"/>
      <w:bookmarkEnd w:id="1101"/>
      <w:bookmarkEnd w:id="1102"/>
    </w:p>
    <w:p>
      <w:pPr>
        <w:tabs>
          <w:tab w:val="left" w:pos="630"/>
        </w:tabs>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1103" w:name="_Toc150185252"/>
      <w:bookmarkStart w:id="1104" w:name="_Toc31098"/>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取最好一轮飞行成绩评定名次，飞行时间长者名次列前。如成绩相同，则以次高1轮成绩确定名次，高者列前，成绩仍相同，则以另一轮最高成绩确定名次，高者列前，</w:t>
      </w:r>
      <w:r>
        <w:rPr>
          <w:rFonts w:hint="eastAsia" w:ascii="仿宋" w:hAnsi="仿宋" w:eastAsia="仿宋" w:cs="仿宋_GB2312"/>
          <w:color w:val="000000" w:themeColor="text1"/>
          <w:kern w:val="0"/>
          <w:sz w:val="30"/>
          <w:szCs w:val="30"/>
          <w14:textFill>
            <w14:solidFill>
              <w14:schemeClr w14:val="tx1"/>
            </w14:solidFill>
          </w14:textFill>
        </w:rPr>
        <w:t>再同则名次并列。</w:t>
      </w:r>
      <w:bookmarkEnd w:id="1103"/>
      <w:bookmarkEnd w:id="1104"/>
    </w:p>
    <w:p>
      <w:pPr>
        <w:tabs>
          <w:tab w:val="left" w:pos="630"/>
        </w:tabs>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1105" w:name="_Toc150185253"/>
      <w:bookmarkStart w:id="1106" w:name="_Toc16081"/>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竞赛细则另有规定的，按细则执行。</w:t>
      </w:r>
      <w:bookmarkEnd w:id="1105"/>
      <w:bookmarkEnd w:id="1106"/>
    </w:p>
    <w:p>
      <w:pPr>
        <w:contextualSpacing/>
        <w:outlineLvl w:val="2"/>
        <w:rPr>
          <w:rFonts w:ascii="仿宋" w:hAnsi="仿宋" w:eastAsia="仿宋" w:cs="仿宋_GB2312"/>
          <w:b/>
          <w:color w:val="000000" w:themeColor="text1"/>
          <w:sz w:val="30"/>
          <w:szCs w:val="30"/>
          <w14:textFill>
            <w14:solidFill>
              <w14:schemeClr w14:val="tx1"/>
            </w14:solidFill>
          </w14:textFill>
        </w:rPr>
      </w:pPr>
      <w:bookmarkStart w:id="1107" w:name="_Hlk130483500"/>
      <w:bookmarkStart w:id="1108" w:name="_Toc151991252"/>
      <w:bookmarkStart w:id="1109" w:name="_Toc150185254"/>
      <w:bookmarkStart w:id="1110" w:name="_Toc151985486"/>
      <w:r>
        <w:rPr>
          <w:rFonts w:hint="eastAsia" w:ascii="仿宋" w:hAnsi="仿宋" w:eastAsia="仿宋" w:cs="仿宋_GB2312"/>
          <w:b/>
          <w:color w:val="000000" w:themeColor="text1"/>
          <w:sz w:val="30"/>
          <w:szCs w:val="30"/>
          <w14:textFill>
            <w14:solidFill>
              <w14:schemeClr w14:val="tx1"/>
            </w14:solidFill>
          </w14:textFill>
        </w:rPr>
        <w:t>2.20.1</w:t>
      </w:r>
      <w:bookmarkEnd w:id="1107"/>
      <w:r>
        <w:rPr>
          <w:rFonts w:hint="eastAsia" w:ascii="仿宋" w:hAnsi="仿宋" w:eastAsia="仿宋" w:cs="仿宋_GB2312"/>
          <w:b/>
          <w:color w:val="000000" w:themeColor="text1"/>
          <w:sz w:val="30"/>
          <w:szCs w:val="30"/>
          <w14:textFill>
            <w14:solidFill>
              <w14:schemeClr w14:val="tx1"/>
            </w14:solidFill>
          </w14:textFill>
        </w:rPr>
        <w:t>3 比赛</w:t>
      </w:r>
      <w:bookmarkStart w:id="1111" w:name="_Hlk116223318"/>
      <w:r>
        <w:rPr>
          <w:rFonts w:hint="eastAsia" w:ascii="仿宋" w:hAnsi="仿宋" w:eastAsia="仿宋" w:cs="仿宋_GB2312"/>
          <w:b/>
          <w:color w:val="000000" w:themeColor="text1"/>
          <w:sz w:val="30"/>
          <w:szCs w:val="30"/>
          <w14:textFill>
            <w14:solidFill>
              <w14:schemeClr w14:val="tx1"/>
            </w14:solidFill>
          </w14:textFill>
        </w:rPr>
        <w:t>场馆</w:t>
      </w:r>
      <w:bookmarkEnd w:id="1108"/>
      <w:bookmarkEnd w:id="1109"/>
      <w:bookmarkEnd w:id="1110"/>
      <w:bookmarkEnd w:id="1111"/>
    </w:p>
    <w:p>
      <w:pPr>
        <w:ind w:firstLine="600" w:firstLineChars="200"/>
        <w:contextualSpacing/>
        <w:rPr>
          <w:rFonts w:ascii="仿宋" w:hAnsi="仿宋" w:eastAsia="仿宋" w:cs="仿宋_GB2312"/>
          <w:bCs/>
          <w:color w:val="000000" w:themeColor="text1"/>
          <w:kern w:val="24"/>
          <w:sz w:val="30"/>
          <w:szCs w:val="30"/>
          <w14:textFill>
            <w14:solidFill>
              <w14:schemeClr w14:val="tx1"/>
            </w14:solidFill>
          </w14:textFill>
        </w:rPr>
      </w:pPr>
      <w:r>
        <w:rPr>
          <w:rFonts w:hint="eastAsia" w:ascii="仿宋" w:hAnsi="仿宋" w:eastAsia="仿宋" w:cs="微软雅黑"/>
          <w:bCs/>
          <w:color w:val="000000" w:themeColor="text1"/>
          <w:kern w:val="24"/>
          <w:sz w:val="30"/>
          <w:szCs w:val="30"/>
          <w14:textFill>
            <w14:solidFill>
              <w14:schemeClr w14:val="tx1"/>
            </w14:solidFill>
          </w14:textFill>
        </w:rPr>
        <w:drawing>
          <wp:anchor distT="0" distB="0" distL="114300" distR="114300" simplePos="0" relativeHeight="251732992" behindDoc="0" locked="0" layoutInCell="1" allowOverlap="1">
            <wp:simplePos x="0" y="0"/>
            <wp:positionH relativeFrom="column">
              <wp:posOffset>227330</wp:posOffset>
            </wp:positionH>
            <wp:positionV relativeFrom="paragraph">
              <wp:posOffset>901700</wp:posOffset>
            </wp:positionV>
            <wp:extent cx="5208270" cy="2414905"/>
            <wp:effectExtent l="0" t="0" r="0" b="4445"/>
            <wp:wrapTopAndBottom/>
            <wp:docPr id="2" name="图片 2" descr="122439d78216a2c4865b23b5e28f7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22439d78216a2c4865b23b5e28f7c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08270" cy="2414905"/>
                    </a:xfrm>
                    <a:prstGeom prst="rect">
                      <a:avLst/>
                    </a:prstGeom>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场馆室内高度，为</w:t>
      </w:r>
      <w:r>
        <w:rPr>
          <w:rFonts w:hint="eastAsia" w:ascii="仿宋" w:hAnsi="仿宋" w:eastAsia="仿宋" w:cs="仿宋_GB2312"/>
          <w:bCs/>
          <w:color w:val="000000" w:themeColor="text1"/>
          <w:kern w:val="24"/>
          <w:sz w:val="30"/>
          <w:szCs w:val="30"/>
          <w14:textFill>
            <w14:solidFill>
              <w14:schemeClr w14:val="tx1"/>
            </w14:solidFill>
          </w14:textFill>
        </w:rPr>
        <w:t>该</w:t>
      </w:r>
      <w:r>
        <w:rPr>
          <w:rFonts w:hint="eastAsia" w:ascii="仿宋" w:hAnsi="仿宋" w:eastAsia="仿宋" w:cs="仿宋_GB2312"/>
          <w:color w:val="000000" w:themeColor="text1"/>
          <w:sz w:val="30"/>
          <w:szCs w:val="30"/>
          <w14:textFill>
            <w14:solidFill>
              <w14:schemeClr w14:val="tx1"/>
            </w14:solidFill>
          </w14:textFill>
        </w:rPr>
        <w:t>建筑</w:t>
      </w:r>
      <w:r>
        <w:rPr>
          <w:rFonts w:hint="eastAsia" w:ascii="仿宋" w:hAnsi="仿宋" w:eastAsia="仿宋" w:cs="仿宋_GB2312"/>
          <w:bCs/>
          <w:color w:val="000000" w:themeColor="text1"/>
          <w:kern w:val="24"/>
          <w:sz w:val="30"/>
          <w:szCs w:val="30"/>
          <w14:textFill>
            <w14:solidFill>
              <w14:schemeClr w14:val="tx1"/>
            </w14:solidFill>
          </w14:textFill>
        </w:rPr>
        <w:t>地面完成面至吊顶，下悬构件下缘的垂直距离；吊顶，下悬构件下缘下方，</w:t>
      </w:r>
      <w:r>
        <w:rPr>
          <w:rFonts w:hint="eastAsia" w:ascii="仿宋" w:hAnsi="仿宋" w:eastAsia="仿宋" w:cs="仿宋_GB2312"/>
          <w:color w:val="000000" w:themeColor="text1"/>
          <w:sz w:val="30"/>
          <w:szCs w:val="30"/>
          <w14:textFill>
            <w14:solidFill>
              <w14:schemeClr w14:val="tx1"/>
            </w14:solidFill>
          </w14:textFill>
        </w:rPr>
        <w:t>可容纳大于直径15米的空间</w:t>
      </w:r>
      <w:r>
        <w:rPr>
          <w:rFonts w:hint="eastAsia" w:ascii="仿宋" w:hAnsi="仿宋" w:eastAsia="仿宋" w:cs="仿宋_GB2312"/>
          <w:bCs/>
          <w:color w:val="000000" w:themeColor="text1"/>
          <w:kern w:val="24"/>
          <w:sz w:val="30"/>
          <w:szCs w:val="30"/>
          <w14:textFill>
            <w14:solidFill>
              <w14:schemeClr w14:val="tx1"/>
            </w14:solidFill>
          </w14:textFill>
        </w:rPr>
        <w:t>。</w:t>
      </w:r>
    </w:p>
    <w:p>
      <w:pPr>
        <w:contextualSpacing/>
        <w:rPr>
          <w:rFonts w:ascii="仿宋" w:hAnsi="仿宋" w:eastAsia="仿宋" w:cs="微软雅黑"/>
          <w:bCs/>
          <w:color w:val="000000" w:themeColor="text1"/>
          <w:kern w:val="24"/>
          <w:sz w:val="30"/>
          <w:szCs w:val="30"/>
          <w14:textFill>
            <w14:solidFill>
              <w14:schemeClr w14:val="tx1"/>
            </w14:solidFill>
          </w14:textFill>
        </w:rPr>
      </w:pPr>
    </w:p>
    <w:bookmarkEnd w:id="1099"/>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1112" w:name="_Hlk116198844"/>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一级场馆</w:t>
      </w:r>
      <w:bookmarkEnd w:id="1112"/>
      <w:r>
        <w:rPr>
          <w:rFonts w:hint="eastAsia" w:ascii="仿宋" w:hAnsi="仿宋" w:eastAsia="仿宋" w:cs="仿宋_GB2312"/>
          <w:color w:val="000000" w:themeColor="text1"/>
          <w:sz w:val="30"/>
          <w:szCs w:val="30"/>
          <w14:textFill>
            <w14:solidFill>
              <w14:schemeClr w14:val="tx1"/>
            </w14:solidFill>
          </w14:textFill>
        </w:rPr>
        <w:t>高度</w:t>
      </w:r>
      <w:r>
        <w:rPr>
          <w:rFonts w:hint="eastAsia" w:ascii="仿宋" w:hAnsi="仿宋" w:eastAsia="仿宋" w:cs="仿宋_GB2312"/>
          <w:bCs/>
          <w:color w:val="000000" w:themeColor="text1"/>
          <w:sz w:val="30"/>
          <w:szCs w:val="30"/>
          <w14:textFill>
            <w14:solidFill>
              <w14:schemeClr w14:val="tx1"/>
            </w14:solidFill>
          </w14:textFill>
        </w:rPr>
        <w:t>小于8m</w:t>
      </w:r>
      <w:bookmarkStart w:id="1113" w:name="_Hlk116208312"/>
      <w:r>
        <w:rPr>
          <w:rFonts w:hint="eastAsia" w:ascii="仿宋" w:hAnsi="仿宋" w:eastAsia="仿宋" w:cs="仿宋_GB2312"/>
          <w:bCs/>
          <w:color w:val="000000" w:themeColor="text1"/>
          <w:sz w:val="30"/>
          <w:szCs w:val="30"/>
          <w14:textFill>
            <w14:solidFill>
              <w14:schemeClr w14:val="tx1"/>
            </w14:solidFill>
          </w14:textFill>
        </w:rPr>
        <w:t>。</w:t>
      </w:r>
      <w:bookmarkEnd w:id="1113"/>
    </w:p>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二级场馆高度</w:t>
      </w:r>
      <w:r>
        <w:rPr>
          <w:rFonts w:hint="eastAsia" w:ascii="仿宋" w:hAnsi="仿宋" w:eastAsia="仿宋" w:cs="仿宋_GB2312"/>
          <w:bCs/>
          <w:color w:val="000000" w:themeColor="text1"/>
          <w:sz w:val="30"/>
          <w:szCs w:val="30"/>
          <w14:textFill>
            <w14:solidFill>
              <w14:schemeClr w14:val="tx1"/>
            </w14:solidFill>
          </w14:textFill>
        </w:rPr>
        <w:t>8m至15m。</w:t>
      </w:r>
    </w:p>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三级场馆高度大于</w:t>
      </w:r>
      <w:r>
        <w:rPr>
          <w:rFonts w:hint="eastAsia" w:ascii="仿宋" w:hAnsi="仿宋" w:eastAsia="仿宋" w:cs="仿宋_GB2312"/>
          <w:bCs/>
          <w:color w:val="000000" w:themeColor="text1"/>
          <w:sz w:val="30"/>
          <w:szCs w:val="30"/>
          <w14:textFill>
            <w14:solidFill>
              <w14:schemeClr w14:val="tx1"/>
            </w14:solidFill>
          </w14:textFill>
        </w:rPr>
        <w:t>15m至30m。</w:t>
      </w:r>
    </w:p>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四级场馆高度</w:t>
      </w:r>
      <w:r>
        <w:rPr>
          <w:rFonts w:hint="eastAsia" w:ascii="仿宋" w:hAnsi="仿宋" w:eastAsia="仿宋" w:cs="仿宋_GB2312"/>
          <w:bCs/>
          <w:color w:val="000000" w:themeColor="text1"/>
          <w:sz w:val="30"/>
          <w:szCs w:val="30"/>
          <w14:textFill>
            <w14:solidFill>
              <w14:schemeClr w14:val="tx1"/>
            </w14:solidFill>
          </w14:textFill>
        </w:rPr>
        <w:t>30m以上。</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114" w:name="_Toc18430"/>
      <w:bookmarkStart w:id="1115" w:name="_Toc150185255"/>
      <w:r>
        <w:rPr>
          <w:rFonts w:hint="eastAsia" w:ascii="仿宋" w:hAnsi="仿宋" w:eastAsia="仿宋" w:cs="仿宋_GB2312"/>
          <w:color w:val="000000" w:themeColor="text1"/>
          <w:sz w:val="30"/>
          <w:szCs w:val="30"/>
          <w14:textFill>
            <w14:solidFill>
              <w14:schemeClr w14:val="tx1"/>
            </w14:solidFill>
          </w14:textFill>
        </w:rPr>
        <w:t>以上级别场馆比赛可设立纪录。</w:t>
      </w:r>
      <w:bookmarkEnd w:id="1114"/>
      <w:bookmarkEnd w:id="1115"/>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116" w:name="_Toc150185256"/>
      <w:bookmarkStart w:id="1117" w:name="_Toc151985487"/>
      <w:bookmarkStart w:id="1118" w:name="_Toc151991253"/>
      <w:r>
        <w:rPr>
          <w:rFonts w:hint="eastAsia" w:ascii="仿宋" w:hAnsi="仿宋" w:eastAsia="仿宋" w:cs="仿宋_GB2312"/>
          <w:b/>
          <w:color w:val="000000" w:themeColor="text1"/>
          <w:sz w:val="30"/>
          <w:szCs w:val="30"/>
          <w14:textFill>
            <w14:solidFill>
              <w14:schemeClr w14:val="tx1"/>
            </w14:solidFill>
          </w14:textFill>
        </w:rPr>
        <w:t>2.20.14 赛场秩序</w:t>
      </w:r>
      <w:bookmarkEnd w:id="1116"/>
      <w:bookmarkEnd w:id="1117"/>
      <w:bookmarkEnd w:id="1118"/>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比赛期间，严禁任何人在赛场内跑动。</w:t>
      </w:r>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在模型全部飞行过程中，不允许任何人为直接或间接扰动空气介质，制造热上升气流、动力气流的行为（模型遇障碍物时的干预转向动作除外）。否则，该轮成绩判为0分。</w:t>
      </w:r>
    </w:p>
    <w:bookmarkEnd w:id="980"/>
    <w:bookmarkEnd w:id="1037"/>
    <w:p>
      <w:pPr>
        <w:adjustRightInd w:val="0"/>
        <w:contextualSpacing/>
        <w:outlineLvl w:val="1"/>
        <w:rPr>
          <w:rFonts w:ascii="仿宋" w:hAnsi="仿宋" w:eastAsia="仿宋" w:cs="仿宋_GB2312"/>
          <w:b/>
          <w:color w:val="000000" w:themeColor="text1"/>
          <w:sz w:val="32"/>
          <w:szCs w:val="24"/>
          <w:highlight w:val="lightGray"/>
          <w:shd w:val="pct10" w:color="auto" w:fill="FFFFFF"/>
          <w14:textFill>
            <w14:solidFill>
              <w14:schemeClr w14:val="tx1"/>
            </w14:solidFill>
          </w14:textFill>
        </w:rPr>
      </w:pPr>
      <w:bookmarkStart w:id="1119" w:name="_Hlk120789207"/>
      <w:bookmarkStart w:id="1120" w:name="_Toc151991254"/>
      <w:bookmarkStart w:id="1121" w:name="_Hlk120553787"/>
      <w:bookmarkStart w:id="1122" w:name="_Hlk117894151"/>
      <w:r>
        <w:rPr>
          <w:rFonts w:hint="eastAsia" w:ascii="仿宋" w:hAnsi="仿宋" w:eastAsia="仿宋" w:cs="仿宋_GB2312"/>
          <w:b/>
          <w:color w:val="000000" w:themeColor="text1"/>
          <w:sz w:val="32"/>
          <w:szCs w:val="24"/>
          <w14:textFill>
            <w14:solidFill>
              <w14:schemeClr w14:val="tx1"/>
            </w14:solidFill>
          </w14:textFill>
        </w:rPr>
        <w:t>2.</w:t>
      </w:r>
      <w:bookmarkEnd w:id="1119"/>
      <w:bookmarkStart w:id="1123" w:name="_Hlk122163267"/>
      <w:r>
        <w:rPr>
          <w:rFonts w:hint="eastAsia" w:ascii="仿宋" w:hAnsi="仿宋" w:eastAsia="仿宋" w:cs="仿宋_GB2312"/>
          <w:b/>
          <w:color w:val="000000" w:themeColor="text1"/>
          <w:sz w:val="32"/>
          <w:szCs w:val="24"/>
          <w14:textFill>
            <w14:solidFill>
              <w14:schemeClr w14:val="tx1"/>
            </w14:solidFill>
          </w14:textFill>
        </w:rPr>
        <w:t xml:space="preserve">21 </w:t>
      </w:r>
      <w:r>
        <w:rPr>
          <w:rFonts w:hint="eastAsia" w:ascii="仿宋" w:hAnsi="仿宋" w:eastAsia="仿宋" w:cs="仿宋_GB2312"/>
          <w:b/>
          <w:color w:val="000000" w:themeColor="text1"/>
          <w:sz w:val="32"/>
          <w14:textFill>
            <w14:solidFill>
              <w14:schemeClr w14:val="tx1"/>
            </w14:solidFill>
          </w14:textFill>
        </w:rPr>
        <w:t>室内手掷</w:t>
      </w:r>
      <w:bookmarkEnd w:id="1123"/>
      <w:r>
        <w:rPr>
          <w:rFonts w:hint="eastAsia" w:ascii="仿宋" w:hAnsi="仿宋" w:eastAsia="仿宋" w:cs="仿宋_GB2312"/>
          <w:b/>
          <w:color w:val="000000" w:themeColor="text1"/>
          <w:sz w:val="32"/>
          <w14:textFill>
            <w14:solidFill>
              <w14:schemeClr w14:val="tx1"/>
            </w14:solidFill>
          </w14:textFill>
        </w:rPr>
        <w:t>模型滑翔机（室内手掷）</w:t>
      </w:r>
      <w:bookmarkEnd w:id="1120"/>
    </w:p>
    <w:bookmarkEnd w:id="1121"/>
    <w:p>
      <w:pPr>
        <w:adjustRightInd w:val="0"/>
        <w:contextualSpacing/>
        <w:outlineLvl w:val="2"/>
        <w:rPr>
          <w:rFonts w:ascii="仿宋" w:hAnsi="仿宋" w:eastAsia="仿宋" w:cs="仿宋_GB2312"/>
          <w:color w:val="000000" w:themeColor="text1"/>
          <w:sz w:val="30"/>
          <w:szCs w:val="30"/>
          <w:highlight w:val="lightGray"/>
          <w14:textFill>
            <w14:solidFill>
              <w14:schemeClr w14:val="tx1"/>
            </w14:solidFill>
          </w14:textFill>
        </w:rPr>
      </w:pPr>
      <w:bookmarkStart w:id="1124" w:name="_Toc150185258"/>
      <w:bookmarkStart w:id="1125" w:name="_Toc151991255"/>
      <w:r>
        <w:rPr>
          <w:rFonts w:hint="eastAsia" w:ascii="仿宋" w:hAnsi="仿宋" w:eastAsia="仿宋" w:cs="仿宋_GB2312"/>
          <w:b/>
          <w:color w:val="000000" w:themeColor="text1"/>
          <w:sz w:val="30"/>
          <w:szCs w:val="30"/>
          <w14:textFill>
            <w14:solidFill>
              <w14:schemeClr w14:val="tx1"/>
            </w14:solidFill>
          </w14:textFill>
        </w:rPr>
        <w:t>2.21.1定义</w:t>
      </w:r>
      <w:bookmarkEnd w:id="1124"/>
      <w:bookmarkEnd w:id="1125"/>
    </w:p>
    <w:p>
      <w:pPr>
        <w:adjustRightInd w:val="0"/>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指在封闭的空间内手掷飞行，</w:t>
      </w:r>
      <w:bookmarkStart w:id="1126" w:name="_Hlk121249881"/>
      <w:r>
        <w:rPr>
          <w:rFonts w:hint="eastAsia" w:ascii="仿宋" w:hAnsi="仿宋" w:eastAsia="仿宋" w:cs="仿宋_GB2312"/>
          <w:color w:val="000000" w:themeColor="text1"/>
          <w:sz w:val="30"/>
          <w:szCs w:val="30"/>
          <w14:textFill>
            <w14:solidFill>
              <w14:schemeClr w14:val="tx1"/>
            </w14:solidFill>
          </w14:textFill>
        </w:rPr>
        <w:t>由空气动力作用在保持不变的翼面上而产生升力的航空模型</w:t>
      </w:r>
      <w:r>
        <w:rPr>
          <w:rFonts w:hint="eastAsia" w:ascii="仿宋" w:hAnsi="仿宋" w:eastAsia="仿宋" w:cs="仿宋_GB2312"/>
          <w:bCs/>
          <w:color w:val="000000" w:themeColor="text1"/>
          <w:sz w:val="30"/>
          <w:szCs w:val="30"/>
          <w14:textFill>
            <w14:solidFill>
              <w14:schemeClr w14:val="tx1"/>
            </w14:solidFill>
          </w14:textFill>
        </w:rPr>
        <w:t>。</w:t>
      </w:r>
    </w:p>
    <w:bookmarkEnd w:id="1126"/>
    <w:p>
      <w:pPr>
        <w:contextualSpacing/>
        <w:outlineLvl w:val="2"/>
        <w:rPr>
          <w:rFonts w:ascii="仿宋" w:hAnsi="仿宋" w:eastAsia="仿宋" w:cs="仿宋_GB2312"/>
          <w:color w:val="000000" w:themeColor="text1"/>
          <w:sz w:val="30"/>
          <w:szCs w:val="30"/>
          <w14:textFill>
            <w14:solidFill>
              <w14:schemeClr w14:val="tx1"/>
            </w14:solidFill>
          </w14:textFill>
        </w:rPr>
      </w:pPr>
      <w:bookmarkStart w:id="1127" w:name="_Hlk118999071"/>
      <w:bookmarkStart w:id="1128" w:name="_Hlk130457610"/>
      <w:bookmarkStart w:id="1129" w:name="_Toc151991256"/>
      <w:bookmarkStart w:id="1130" w:name="_Toc150185259"/>
      <w:r>
        <w:rPr>
          <w:rFonts w:hint="eastAsia" w:ascii="仿宋" w:hAnsi="仿宋" w:eastAsia="仿宋" w:cs="仿宋_GB2312"/>
          <w:b/>
          <w:color w:val="000000" w:themeColor="text1"/>
          <w:sz w:val="30"/>
          <w:szCs w:val="30"/>
          <w14:textFill>
            <w14:solidFill>
              <w14:schemeClr w14:val="tx1"/>
            </w14:solidFill>
          </w14:textFill>
        </w:rPr>
        <w:t>2.</w:t>
      </w:r>
      <w:bookmarkEnd w:id="1127"/>
      <w:r>
        <w:rPr>
          <w:rFonts w:hint="eastAsia" w:ascii="仿宋" w:hAnsi="仿宋" w:eastAsia="仿宋" w:cs="仿宋_GB2312"/>
          <w:b/>
          <w:color w:val="000000" w:themeColor="text1"/>
          <w:sz w:val="30"/>
          <w:szCs w:val="30"/>
          <w14:textFill>
            <w14:solidFill>
              <w14:schemeClr w14:val="tx1"/>
            </w14:solidFill>
          </w14:textFill>
        </w:rPr>
        <w:t>21.2</w:t>
      </w:r>
      <w:bookmarkEnd w:id="1128"/>
      <w:r>
        <w:rPr>
          <w:rFonts w:hint="eastAsia" w:ascii="仿宋" w:hAnsi="仿宋" w:eastAsia="仿宋" w:cs="仿宋_GB2312"/>
          <w:b/>
          <w:color w:val="000000" w:themeColor="text1"/>
          <w:sz w:val="30"/>
          <w:szCs w:val="30"/>
          <w14:textFill>
            <w14:solidFill>
              <w14:schemeClr w14:val="tx1"/>
            </w14:solidFill>
          </w14:textFill>
        </w:rPr>
        <w:t>项目分级与技术要求</w:t>
      </w:r>
      <w:bookmarkEnd w:id="1129"/>
      <w:bookmarkEnd w:id="1130"/>
    </w:p>
    <w:p>
      <w:pPr>
        <w:numPr>
          <w:ilvl w:val="0"/>
          <w:numId w:val="13"/>
        </w:numPr>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131" w:name="_Toc151991257"/>
      <w:bookmarkStart w:id="1132" w:name="_Hlk121065275"/>
      <w:r>
        <w:rPr>
          <w:rFonts w:hint="eastAsia" w:ascii="仿宋" w:hAnsi="仿宋" w:eastAsia="仿宋" w:cs="仿宋_GB2312"/>
          <w:b/>
          <w:color w:val="000000" w:themeColor="text1"/>
          <w:sz w:val="30"/>
          <w:szCs w:val="30"/>
          <w14:textFill>
            <w14:solidFill>
              <w14:schemeClr w14:val="tx1"/>
            </w14:solidFill>
          </w14:textFill>
        </w:rPr>
        <w:t>一级室内手掷模型滑翔机（</w:t>
      </w:r>
      <w:r>
        <w:rPr>
          <w:rFonts w:hint="eastAsia" w:ascii="仿宋" w:hAnsi="仿宋" w:eastAsia="仿宋" w:cs="仿宋_GB2312"/>
          <w:b/>
          <w:color w:val="000000" w:themeColor="text1"/>
          <w:sz w:val="30"/>
          <w:szCs w:val="24"/>
          <w14:textFill>
            <w14:solidFill>
              <w14:schemeClr w14:val="tx1"/>
            </w14:solidFill>
          </w14:textFill>
        </w:rPr>
        <w:t>G</w:t>
      </w:r>
      <w:r>
        <w:rPr>
          <w:rFonts w:hint="eastAsia" w:ascii="仿宋" w:hAnsi="仿宋" w:eastAsia="仿宋" w:cs="仿宋_GB2312"/>
          <w:b/>
          <w:color w:val="000000" w:themeColor="text1"/>
          <w:sz w:val="30"/>
          <w:szCs w:val="30"/>
          <w14:textFill>
            <w14:solidFill>
              <w14:schemeClr w14:val="tx1"/>
            </w14:solidFill>
          </w14:textFill>
        </w:rPr>
        <w:t>1N-1）</w:t>
      </w:r>
      <w:bookmarkEnd w:id="1131"/>
      <w:bookmarkStart w:id="1133" w:name="_Hlk12078445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翼展最大300mm</w:t>
      </w:r>
      <w:bookmarkEnd w:id="1133"/>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使用一级场舘进行比赛。</w:t>
      </w:r>
    </w:p>
    <w:p>
      <w:pPr>
        <w:numPr>
          <w:ilvl w:val="0"/>
          <w:numId w:val="13"/>
        </w:numPr>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134" w:name="_Toc151991258"/>
      <w:bookmarkStart w:id="1135" w:name="_Hlk120784215"/>
      <w:r>
        <w:rPr>
          <w:rFonts w:hint="eastAsia" w:ascii="仿宋" w:hAnsi="仿宋" w:eastAsia="仿宋" w:cs="仿宋_GB2312"/>
          <w:b/>
          <w:color w:val="000000" w:themeColor="text1"/>
          <w:sz w:val="30"/>
          <w:szCs w:val="30"/>
          <w14:textFill>
            <w14:solidFill>
              <w14:schemeClr w14:val="tx1"/>
            </w14:solidFill>
          </w14:textFill>
        </w:rPr>
        <w:t>二级室内手掷模型滑翔机</w:t>
      </w:r>
      <w:bookmarkStart w:id="1136" w:name="_Hlk117533580"/>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b/>
          <w:color w:val="000000" w:themeColor="text1"/>
          <w:sz w:val="30"/>
          <w:szCs w:val="24"/>
          <w14:textFill>
            <w14:solidFill>
              <w14:schemeClr w14:val="tx1"/>
            </w14:solidFill>
          </w14:textFill>
        </w:rPr>
        <w:t>G</w:t>
      </w:r>
      <w:r>
        <w:rPr>
          <w:rFonts w:hint="eastAsia" w:ascii="仿宋" w:hAnsi="仿宋" w:eastAsia="仿宋" w:cs="仿宋_GB2312"/>
          <w:b/>
          <w:color w:val="000000" w:themeColor="text1"/>
          <w:sz w:val="30"/>
          <w:szCs w:val="30"/>
          <w14:textFill>
            <w14:solidFill>
              <w14:schemeClr w14:val="tx1"/>
            </w14:solidFill>
          </w14:textFill>
        </w:rPr>
        <w:t>1N-2）</w:t>
      </w:r>
      <w:bookmarkEnd w:id="1134"/>
      <w:bookmarkStart w:id="1137" w:name="_Hlk118110527"/>
    </w:p>
    <w:p>
      <w:pPr>
        <w:adjustRightInd w:val="0"/>
        <w:ind w:firstLine="600" w:firstLineChars="200"/>
        <w:contextualSpacing/>
        <w:outlineLvl w:val="3"/>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翼展最大650mm,</w:t>
      </w:r>
      <w:bookmarkEnd w:id="1136"/>
      <w:bookmarkEnd w:id="1137"/>
      <w:r>
        <w:rPr>
          <w:rFonts w:hint="eastAsia" w:ascii="仿宋" w:hAnsi="仿宋" w:eastAsia="仿宋" w:cs="仿宋_GB2312"/>
          <w:color w:val="000000" w:themeColor="text1"/>
          <w:sz w:val="30"/>
          <w:szCs w:val="30"/>
          <w14:textFill>
            <w14:solidFill>
              <w14:schemeClr w14:val="tx1"/>
            </w14:solidFill>
          </w14:textFill>
        </w:rPr>
        <w:t>使用二级场舘进行比赛。</w:t>
      </w:r>
      <w:bookmarkEnd w:id="1135"/>
    </w:p>
    <w:p>
      <w:pPr>
        <w:adjustRightInd w:val="0"/>
        <w:ind w:firstLine="602" w:firstLineChars="200"/>
        <w:contextualSpacing/>
        <w:outlineLvl w:val="2"/>
        <w:rPr>
          <w:rFonts w:ascii="仿宋" w:hAnsi="仿宋" w:eastAsia="仿宋" w:cs="仿宋_GB2312"/>
          <w:b/>
          <w:color w:val="000000" w:themeColor="text1"/>
          <w:sz w:val="30"/>
          <w:szCs w:val="24"/>
          <w14:textFill>
            <w14:solidFill>
              <w14:schemeClr w14:val="tx1"/>
            </w14:solidFill>
          </w14:textFill>
        </w:rPr>
      </w:pPr>
      <w:bookmarkStart w:id="1138" w:name="_Toc151991259"/>
      <w:r>
        <w:rPr>
          <w:rFonts w:hint="eastAsia" w:ascii="仿宋" w:hAnsi="仿宋" w:eastAsia="仿宋" w:cs="仿宋_GB2312"/>
          <w:b/>
          <w:color w:val="000000" w:themeColor="text1"/>
          <w:sz w:val="30"/>
          <w:szCs w:val="24"/>
          <w14:textFill>
            <w14:solidFill>
              <w14:schemeClr w14:val="tx1"/>
            </w14:solidFill>
          </w14:textFill>
        </w:rPr>
        <w:t>3．国际级室内手掷模型滑翔机（F1N）</w:t>
      </w:r>
      <w:bookmarkEnd w:id="1138"/>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2"/>
          <w14:textFill>
            <w14:solidFill>
              <w14:schemeClr w14:val="tx1"/>
            </w14:solidFill>
          </w14:textFill>
        </w:rPr>
        <w:t>无具体技术要求。</w:t>
      </w:r>
      <w:r>
        <w:rPr>
          <w:rFonts w:hint="eastAsia" w:ascii="仿宋" w:hAnsi="仿宋" w:eastAsia="仿宋" w:cs="仿宋_GB2312"/>
          <w:color w:val="000000" w:themeColor="text1"/>
          <w:sz w:val="30"/>
          <w:szCs w:val="30"/>
          <w14:textFill>
            <w14:solidFill>
              <w14:schemeClr w14:val="tx1"/>
            </w14:solidFill>
          </w14:textFill>
        </w:rPr>
        <w:t>使用二级以上场舘进行比赛。</w:t>
      </w:r>
    </w:p>
    <w:bookmarkEnd w:id="1122"/>
    <w:bookmarkEnd w:id="1132"/>
    <w:p>
      <w:pPr>
        <w:contextualSpacing/>
        <w:outlineLvl w:val="1"/>
        <w:rPr>
          <w:rFonts w:ascii="仿宋" w:hAnsi="仿宋" w:eastAsia="仿宋" w:cs="仿宋_GB2312"/>
          <w:b/>
          <w:color w:val="000000" w:themeColor="text1"/>
          <w:sz w:val="32"/>
          <w14:textFill>
            <w14:solidFill>
              <w14:schemeClr w14:val="tx1"/>
            </w14:solidFill>
          </w14:textFill>
        </w:rPr>
      </w:pPr>
      <w:bookmarkStart w:id="1139" w:name="_Hlk120789475"/>
      <w:bookmarkStart w:id="1140" w:name="_Toc151991260"/>
      <w:bookmarkStart w:id="1141" w:name="_Hlk120553833"/>
      <w:r>
        <w:rPr>
          <w:rFonts w:hint="eastAsia" w:ascii="仿宋" w:hAnsi="仿宋" w:eastAsia="仿宋" w:cs="仿宋_GB2312"/>
          <w:b/>
          <w:color w:val="000000" w:themeColor="text1"/>
          <w:sz w:val="32"/>
          <w:szCs w:val="24"/>
          <w14:textFill>
            <w14:solidFill>
              <w14:schemeClr w14:val="tx1"/>
            </w14:solidFill>
          </w14:textFill>
        </w:rPr>
        <w:t>2.2</w:t>
      </w:r>
      <w:bookmarkEnd w:id="1139"/>
      <w:bookmarkStart w:id="1142" w:name="_Hlk122163303"/>
      <w:r>
        <w:rPr>
          <w:rFonts w:hint="eastAsia" w:ascii="仿宋" w:hAnsi="仿宋" w:eastAsia="仿宋" w:cs="仿宋_GB2312"/>
          <w:b/>
          <w:color w:val="000000" w:themeColor="text1"/>
          <w:sz w:val="32"/>
          <w:szCs w:val="24"/>
          <w14:textFill>
            <w14:solidFill>
              <w14:schemeClr w14:val="tx1"/>
            </w14:solidFill>
          </w14:textFill>
        </w:rPr>
        <w:t xml:space="preserve">2 </w:t>
      </w:r>
      <w:r>
        <w:rPr>
          <w:rFonts w:hint="eastAsia" w:ascii="仿宋" w:hAnsi="仿宋" w:eastAsia="仿宋" w:cs="仿宋_GB2312"/>
          <w:b/>
          <w:color w:val="000000" w:themeColor="text1"/>
          <w:sz w:val="32"/>
          <w14:textFill>
            <w14:solidFill>
              <w14:schemeClr w14:val="tx1"/>
            </w14:solidFill>
          </w14:textFill>
        </w:rPr>
        <w:t>室内橡筋</w:t>
      </w:r>
      <w:bookmarkEnd w:id="1142"/>
      <w:r>
        <w:rPr>
          <w:rFonts w:hint="eastAsia" w:ascii="仿宋" w:hAnsi="仿宋" w:eastAsia="仿宋" w:cs="仿宋_GB2312"/>
          <w:b/>
          <w:color w:val="000000" w:themeColor="text1"/>
          <w:sz w:val="32"/>
          <w14:textFill>
            <w14:solidFill>
              <w14:schemeClr w14:val="tx1"/>
            </w14:solidFill>
          </w14:textFill>
        </w:rPr>
        <w:t>模型</w:t>
      </w:r>
      <w:bookmarkStart w:id="1143" w:name="_Hlk121052204"/>
      <w:r>
        <w:rPr>
          <w:rFonts w:hint="eastAsia" w:ascii="仿宋" w:hAnsi="仿宋" w:eastAsia="仿宋" w:cs="仿宋_GB2312"/>
          <w:b/>
          <w:color w:val="000000" w:themeColor="text1"/>
          <w:sz w:val="32"/>
          <w14:textFill>
            <w14:solidFill>
              <w14:schemeClr w14:val="tx1"/>
            </w14:solidFill>
          </w14:textFill>
        </w:rPr>
        <w:t>飞机（室内橡筋）</w:t>
      </w:r>
      <w:bookmarkEnd w:id="1140"/>
    </w:p>
    <w:bookmarkEnd w:id="1141"/>
    <w:bookmarkEnd w:id="1143"/>
    <w:p>
      <w:pPr>
        <w:adjustRightInd w:val="0"/>
        <w:contextualSpacing/>
        <w:outlineLvl w:val="2"/>
        <w:rPr>
          <w:rFonts w:ascii="仿宋" w:hAnsi="仿宋" w:eastAsia="仿宋" w:cs="仿宋_GB2312"/>
          <w:color w:val="000000" w:themeColor="text1"/>
          <w:sz w:val="30"/>
          <w:szCs w:val="30"/>
          <w:highlight w:val="lightGray"/>
          <w14:textFill>
            <w14:solidFill>
              <w14:schemeClr w14:val="tx1"/>
            </w14:solidFill>
          </w14:textFill>
        </w:rPr>
      </w:pPr>
      <w:bookmarkStart w:id="1144" w:name="_Toc151991261"/>
      <w:bookmarkStart w:id="1145" w:name="_Toc150185261"/>
      <w:r>
        <w:rPr>
          <w:rFonts w:hint="eastAsia" w:ascii="仿宋" w:hAnsi="仿宋" w:eastAsia="仿宋" w:cs="仿宋_GB2312"/>
          <w:b/>
          <w:color w:val="000000" w:themeColor="text1"/>
          <w:sz w:val="30"/>
          <w:szCs w:val="30"/>
          <w14:textFill>
            <w14:solidFill>
              <w14:schemeClr w14:val="tx1"/>
            </w14:solidFill>
          </w14:textFill>
        </w:rPr>
        <w:t>2.22.1 定义</w:t>
      </w:r>
      <w:bookmarkEnd w:id="1144"/>
      <w:bookmarkEnd w:id="1145"/>
    </w:p>
    <w:p>
      <w:pPr>
        <w:adjustRightInd w:val="0"/>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1146" w:name="_Hlk122161096"/>
      <w:r>
        <w:rPr>
          <w:rFonts w:hint="eastAsia" w:ascii="仿宋" w:hAnsi="仿宋" w:eastAsia="仿宋" w:cs="仿宋_GB2312"/>
          <w:color w:val="000000" w:themeColor="text1"/>
          <w:sz w:val="30"/>
          <w:szCs w:val="30"/>
          <w14:textFill>
            <w14:solidFill>
              <w14:schemeClr w14:val="tx1"/>
            </w14:solidFill>
          </w14:textFill>
        </w:rPr>
        <w:t>指模型飞机在封闭的空间中飞行</w:t>
      </w:r>
      <w:bookmarkEnd w:id="1146"/>
      <w:r>
        <w:rPr>
          <w:rFonts w:hint="eastAsia" w:ascii="仿宋" w:hAnsi="仿宋" w:eastAsia="仿宋" w:cs="仿宋_GB2312"/>
          <w:color w:val="000000" w:themeColor="text1"/>
          <w:sz w:val="30"/>
          <w:szCs w:val="30"/>
          <w14:textFill>
            <w14:solidFill>
              <w14:schemeClr w14:val="tx1"/>
            </w14:solidFill>
          </w14:textFill>
        </w:rPr>
        <w:t>，并且由橡筋提供动力，由空气动力作用在保持不变的翼面上而产生升力的航空模型。</w:t>
      </w:r>
    </w:p>
    <w:p>
      <w:pPr>
        <w:contextualSpacing/>
        <w:outlineLvl w:val="2"/>
        <w:rPr>
          <w:rFonts w:ascii="仿宋" w:hAnsi="仿宋" w:eastAsia="仿宋" w:cs="仿宋_GB2312"/>
          <w:color w:val="000000" w:themeColor="text1"/>
          <w:sz w:val="30"/>
          <w:szCs w:val="30"/>
          <w14:textFill>
            <w14:solidFill>
              <w14:schemeClr w14:val="tx1"/>
            </w14:solidFill>
          </w14:textFill>
        </w:rPr>
      </w:pPr>
      <w:bookmarkStart w:id="1147" w:name="_Toc151991262"/>
      <w:bookmarkStart w:id="1148" w:name="_Toc150185262"/>
      <w:r>
        <w:rPr>
          <w:rFonts w:hint="eastAsia" w:ascii="仿宋" w:hAnsi="仿宋" w:eastAsia="仿宋" w:cs="仿宋_GB2312"/>
          <w:b/>
          <w:color w:val="000000" w:themeColor="text1"/>
          <w:sz w:val="30"/>
          <w:szCs w:val="30"/>
          <w14:textFill>
            <w14:solidFill>
              <w14:schemeClr w14:val="tx1"/>
            </w14:solidFill>
          </w14:textFill>
        </w:rPr>
        <w:t>2.22.2 项目分级与技术要求</w:t>
      </w:r>
      <w:bookmarkEnd w:id="1147"/>
      <w:bookmarkEnd w:id="1148"/>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149" w:name="_Hlk130456920"/>
      <w:bookmarkStart w:id="1150" w:name="_Toc151991263"/>
      <w:bookmarkStart w:id="1151" w:name="_Hlk121065101"/>
      <w:r>
        <w:rPr>
          <w:rFonts w:hint="eastAsia" w:ascii="仿宋" w:hAnsi="仿宋" w:eastAsia="仿宋" w:cs="仿宋_GB2312"/>
          <w:b/>
          <w:bCs/>
          <w:color w:val="000000" w:themeColor="text1"/>
          <w:sz w:val="30"/>
          <w:szCs w:val="30"/>
          <w14:textFill>
            <w14:solidFill>
              <w14:schemeClr w14:val="tx1"/>
            </w14:solidFill>
          </w14:textFill>
        </w:rPr>
        <w:t>1．</w:t>
      </w:r>
      <w:bookmarkEnd w:id="1149"/>
      <w:r>
        <w:rPr>
          <w:rFonts w:hint="eastAsia" w:ascii="仿宋" w:hAnsi="仿宋" w:eastAsia="仿宋" w:cs="仿宋_GB2312"/>
          <w:b/>
          <w:bCs/>
          <w:color w:val="000000" w:themeColor="text1"/>
          <w:sz w:val="30"/>
          <w:szCs w:val="30"/>
          <w14:textFill>
            <w14:solidFill>
              <w14:schemeClr w14:val="tx1"/>
            </w14:solidFill>
          </w14:textFill>
        </w:rPr>
        <w:t>一级室内橡筋模型飞机 （</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1D-1）</w:t>
      </w:r>
      <w:bookmarkEnd w:id="1150"/>
      <w:bookmarkStart w:id="1152" w:name="_Hlk122974827"/>
    </w:p>
    <w:p>
      <w:pPr>
        <w:adjustRightInd w:val="0"/>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单翼</w:t>
      </w:r>
      <w:bookmarkEnd w:id="1152"/>
      <w:r>
        <w:rPr>
          <w:rFonts w:hint="eastAsia" w:ascii="仿宋" w:hAnsi="仿宋" w:eastAsia="仿宋" w:cs="仿宋_GB2312"/>
          <w:color w:val="000000" w:themeColor="text1"/>
          <w:kern w:val="0"/>
          <w:sz w:val="30"/>
          <w:szCs w:val="30"/>
          <w14:textFill>
            <w14:solidFill>
              <w14:schemeClr w14:val="tx1"/>
            </w14:solidFill>
          </w14:textFill>
        </w:rPr>
        <w:t>最大翼展260mm；不含橡筋</w:t>
      </w:r>
      <w:r>
        <w:rPr>
          <w:rFonts w:hint="eastAsia" w:ascii="仿宋" w:hAnsi="仿宋" w:eastAsia="仿宋" w:cs="仿宋_GB2312"/>
          <w:color w:val="000000" w:themeColor="text1"/>
          <w:sz w:val="30"/>
          <w:szCs w:val="30"/>
          <w14:textFill>
            <w14:solidFill>
              <w14:schemeClr w14:val="tx1"/>
            </w14:solidFill>
          </w14:textFill>
        </w:rPr>
        <w:t>模型飞机最小重量</w:t>
      </w:r>
      <w:r>
        <w:rPr>
          <w:rFonts w:hint="eastAsia" w:ascii="仿宋" w:hAnsi="仿宋" w:eastAsia="仿宋" w:cs="仿宋_GB2312"/>
          <w:color w:val="000000" w:themeColor="text1"/>
          <w:kern w:val="0"/>
          <w:sz w:val="30"/>
          <w:szCs w:val="30"/>
          <w:u w:val="dotted"/>
          <w14:textFill>
            <w14:solidFill>
              <w14:schemeClr w14:val="tx1"/>
            </w14:solidFill>
          </w14:textFill>
        </w:rPr>
        <w:t>5</w:t>
      </w:r>
      <w:r>
        <w:rPr>
          <w:rFonts w:hint="eastAsia" w:ascii="仿宋" w:hAnsi="仿宋" w:eastAsia="仿宋" w:cs="仿宋_GB2312"/>
          <w:color w:val="000000" w:themeColor="text1"/>
          <w:kern w:val="0"/>
          <w:sz w:val="30"/>
          <w:szCs w:val="30"/>
          <w14:textFill>
            <w14:solidFill>
              <w14:schemeClr w14:val="tx1"/>
            </w14:solidFill>
          </w14:textFill>
        </w:rPr>
        <w:t>g；橡筋最大重量</w:t>
      </w:r>
      <w:r>
        <w:rPr>
          <w:rFonts w:hint="eastAsia" w:ascii="仿宋" w:hAnsi="仿宋" w:eastAsia="仿宋" w:cs="仿宋_GB2312"/>
          <w:color w:val="000000" w:themeColor="text1"/>
          <w:kern w:val="0"/>
          <w:sz w:val="30"/>
          <w:szCs w:val="30"/>
          <w:u w:val="dotted"/>
          <w14:textFill>
            <w14:solidFill>
              <w14:schemeClr w14:val="tx1"/>
            </w14:solidFill>
          </w14:textFill>
        </w:rPr>
        <w:t>0.7</w:t>
      </w:r>
      <w:r>
        <w:rPr>
          <w:rFonts w:hint="eastAsia" w:ascii="仿宋" w:hAnsi="仿宋" w:eastAsia="仿宋" w:cs="仿宋_GB2312"/>
          <w:color w:val="000000" w:themeColor="text1"/>
          <w:kern w:val="0"/>
          <w:sz w:val="30"/>
          <w:szCs w:val="30"/>
          <w14:textFill>
            <w14:solidFill>
              <w14:schemeClr w14:val="tx1"/>
            </w14:solidFill>
          </w14:textFill>
        </w:rPr>
        <w:t>g。</w:t>
      </w:r>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153" w:name="_Hlk115942985"/>
      <w:bookmarkStart w:id="1154" w:name="_Toc151991264"/>
      <w:bookmarkStart w:id="1155" w:name="_Hlk115969101"/>
      <w:r>
        <w:rPr>
          <w:rFonts w:hint="eastAsia" w:ascii="仿宋" w:hAnsi="仿宋" w:eastAsia="仿宋" w:cs="仿宋_GB2312"/>
          <w:b/>
          <w:bCs/>
          <w:color w:val="000000" w:themeColor="text1"/>
          <w:sz w:val="30"/>
          <w:szCs w:val="30"/>
          <w14:textFill>
            <w14:solidFill>
              <w14:schemeClr w14:val="tx1"/>
            </w14:solidFill>
          </w14:textFill>
        </w:rPr>
        <w:t>2．二级室内橡筋模型飞机</w:t>
      </w:r>
      <w:bookmarkEnd w:id="1153"/>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1D-2）</w:t>
      </w:r>
      <w:bookmarkEnd w:id="1154"/>
    </w:p>
    <w:p>
      <w:pPr>
        <w:adjustRightInd w:val="0"/>
        <w:ind w:firstLine="600" w:firstLineChars="200"/>
        <w:contextualSpacing/>
        <w:rPr>
          <w:rFonts w:ascii="仿宋" w:hAnsi="仿宋" w:eastAsia="仿宋" w:cs="仿宋_GB2312"/>
          <w:b/>
          <w:bCs/>
          <w:color w:val="000000" w:themeColor="text1"/>
          <w:kern w:val="0"/>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单翼</w:t>
      </w:r>
      <w:bookmarkStart w:id="1156" w:name="_Hlk117787287"/>
      <w:r>
        <w:rPr>
          <w:rFonts w:hint="eastAsia" w:ascii="仿宋" w:hAnsi="仿宋" w:eastAsia="仿宋" w:cs="仿宋_GB2312"/>
          <w:color w:val="000000" w:themeColor="text1"/>
          <w:sz w:val="30"/>
          <w:szCs w:val="30"/>
          <w14:textFill>
            <w14:solidFill>
              <w14:schemeClr w14:val="tx1"/>
            </w14:solidFill>
          </w14:textFill>
        </w:rPr>
        <w:t>最大</w:t>
      </w:r>
      <w:bookmarkEnd w:id="1156"/>
      <w:r>
        <w:rPr>
          <w:rFonts w:hint="eastAsia" w:ascii="仿宋" w:hAnsi="仿宋" w:eastAsia="仿宋" w:cs="仿宋_GB2312"/>
          <w:color w:val="000000" w:themeColor="text1"/>
          <w:sz w:val="30"/>
          <w:szCs w:val="30"/>
          <w14:textFill>
            <w14:solidFill>
              <w14:schemeClr w14:val="tx1"/>
            </w14:solidFill>
          </w14:textFill>
        </w:rPr>
        <w:t>翼</w:t>
      </w:r>
      <w:r>
        <w:rPr>
          <w:rFonts w:hint="eastAsia" w:ascii="仿宋" w:hAnsi="仿宋" w:eastAsia="仿宋" w:cs="仿宋_GB2312"/>
          <w:color w:val="000000" w:themeColor="text1"/>
          <w:kern w:val="0"/>
          <w:sz w:val="30"/>
          <w:szCs w:val="30"/>
          <w14:textFill>
            <w14:solidFill>
              <w14:schemeClr w14:val="tx1"/>
            </w14:solidFill>
          </w14:textFill>
        </w:rPr>
        <w:t>展350</w:t>
      </w:r>
      <w:bookmarkStart w:id="1157" w:name="_Hlk119578283"/>
      <w:r>
        <w:rPr>
          <w:rFonts w:hint="eastAsia" w:ascii="仿宋" w:hAnsi="仿宋" w:eastAsia="仿宋" w:cs="仿宋_GB2312"/>
          <w:color w:val="000000" w:themeColor="text1"/>
          <w:kern w:val="0"/>
          <w:sz w:val="30"/>
          <w:szCs w:val="30"/>
          <w14:textFill>
            <w14:solidFill>
              <w14:schemeClr w14:val="tx1"/>
            </w14:solidFill>
          </w14:textFill>
        </w:rPr>
        <w:t>mm</w:t>
      </w:r>
      <w:bookmarkEnd w:id="1157"/>
      <w:bookmarkStart w:id="1158" w:name="_Hlk119578055"/>
      <w:r>
        <w:rPr>
          <w:rFonts w:hint="eastAsia" w:ascii="仿宋" w:hAnsi="仿宋" w:eastAsia="仿宋" w:cs="仿宋_GB2312"/>
          <w:color w:val="000000" w:themeColor="text1"/>
          <w:kern w:val="0"/>
          <w:sz w:val="30"/>
          <w:szCs w:val="30"/>
          <w14:textFill>
            <w14:solidFill>
              <w14:schemeClr w14:val="tx1"/>
            </w14:solidFill>
          </w14:textFill>
        </w:rPr>
        <w:t>；</w:t>
      </w:r>
      <w:bookmarkEnd w:id="1158"/>
      <w:bookmarkStart w:id="1159" w:name="_Hlk119578084"/>
      <w:r>
        <w:rPr>
          <w:rFonts w:hint="eastAsia" w:ascii="仿宋" w:hAnsi="仿宋" w:eastAsia="仿宋" w:cs="仿宋_GB2312"/>
          <w:color w:val="000000" w:themeColor="text1"/>
          <w:kern w:val="0"/>
          <w:sz w:val="30"/>
          <w:szCs w:val="30"/>
          <w14:textFill>
            <w14:solidFill>
              <w14:schemeClr w14:val="tx1"/>
            </w14:solidFill>
          </w14:textFill>
        </w:rPr>
        <w:t>不含橡筋</w:t>
      </w:r>
      <w:r>
        <w:rPr>
          <w:rFonts w:hint="eastAsia" w:ascii="仿宋" w:hAnsi="仿宋" w:eastAsia="仿宋" w:cs="仿宋_GB2312"/>
          <w:color w:val="000000" w:themeColor="text1"/>
          <w:sz w:val="30"/>
          <w:szCs w:val="30"/>
          <w14:textFill>
            <w14:solidFill>
              <w14:schemeClr w14:val="tx1"/>
            </w14:solidFill>
          </w14:textFill>
        </w:rPr>
        <w:t>模型</w:t>
      </w:r>
      <w:bookmarkStart w:id="1160" w:name="_Hlk122974994"/>
      <w:r>
        <w:rPr>
          <w:rFonts w:hint="eastAsia" w:ascii="仿宋" w:hAnsi="仿宋" w:eastAsia="仿宋" w:cs="仿宋_GB2312"/>
          <w:color w:val="000000" w:themeColor="text1"/>
          <w:sz w:val="30"/>
          <w:szCs w:val="30"/>
          <w14:textFill>
            <w14:solidFill>
              <w14:schemeClr w14:val="tx1"/>
            </w14:solidFill>
          </w14:textFill>
        </w:rPr>
        <w:t>飞机</w:t>
      </w:r>
      <w:bookmarkEnd w:id="1160"/>
      <w:r>
        <w:rPr>
          <w:rFonts w:hint="eastAsia" w:ascii="仿宋" w:hAnsi="仿宋" w:eastAsia="仿宋" w:cs="仿宋_GB2312"/>
          <w:color w:val="000000" w:themeColor="text1"/>
          <w:sz w:val="30"/>
          <w:szCs w:val="30"/>
          <w14:textFill>
            <w14:solidFill>
              <w14:schemeClr w14:val="tx1"/>
            </w14:solidFill>
          </w14:textFill>
        </w:rPr>
        <w:t>最小重量8</w:t>
      </w:r>
      <w:r>
        <w:rPr>
          <w:rFonts w:hint="eastAsia" w:ascii="仿宋" w:hAnsi="仿宋" w:eastAsia="仿宋" w:cs="仿宋_GB2312"/>
          <w:color w:val="000000" w:themeColor="text1"/>
          <w:kern w:val="0"/>
          <w:sz w:val="30"/>
          <w:szCs w:val="30"/>
          <w14:textFill>
            <w14:solidFill>
              <w14:schemeClr w14:val="tx1"/>
            </w14:solidFill>
          </w14:textFill>
        </w:rPr>
        <w:t>g</w:t>
      </w:r>
      <w:bookmarkStart w:id="1161" w:name="_Hlk126941121"/>
      <w:r>
        <w:rPr>
          <w:rFonts w:hint="eastAsia" w:ascii="仿宋" w:hAnsi="仿宋" w:eastAsia="仿宋" w:cs="仿宋_GB2312"/>
          <w:color w:val="000000" w:themeColor="text1"/>
          <w:kern w:val="0"/>
          <w:sz w:val="30"/>
          <w:szCs w:val="30"/>
          <w14:textFill>
            <w14:solidFill>
              <w14:schemeClr w14:val="tx1"/>
            </w14:solidFill>
          </w14:textFill>
        </w:rPr>
        <w:t>；</w:t>
      </w:r>
      <w:bookmarkEnd w:id="1159"/>
      <w:bookmarkEnd w:id="1161"/>
      <w:r>
        <w:rPr>
          <w:rFonts w:hint="eastAsia" w:ascii="仿宋" w:hAnsi="仿宋" w:eastAsia="仿宋" w:cs="仿宋_GB2312"/>
          <w:color w:val="000000" w:themeColor="text1"/>
          <w:kern w:val="0"/>
          <w:sz w:val="30"/>
          <w:szCs w:val="30"/>
          <w14:textFill>
            <w14:solidFill>
              <w14:schemeClr w14:val="tx1"/>
            </w14:solidFill>
          </w14:textFill>
        </w:rPr>
        <w:t xml:space="preserve">橡筋最大重量 </w:t>
      </w:r>
      <w:r>
        <w:rPr>
          <w:rFonts w:hint="eastAsia" w:ascii="仿宋" w:hAnsi="仿宋" w:eastAsia="仿宋" w:cs="仿宋_GB2312"/>
          <w:color w:val="000000" w:themeColor="text1"/>
          <w:kern w:val="0"/>
          <w:sz w:val="30"/>
          <w:szCs w:val="30"/>
          <w:u w:val="dotted"/>
          <w14:textFill>
            <w14:solidFill>
              <w14:schemeClr w14:val="tx1"/>
            </w14:solidFill>
          </w14:textFill>
        </w:rPr>
        <w:t>1.2</w:t>
      </w:r>
      <w:r>
        <w:rPr>
          <w:rFonts w:hint="eastAsia" w:ascii="仿宋" w:hAnsi="仿宋" w:eastAsia="仿宋" w:cs="仿宋_GB2312"/>
          <w:color w:val="000000" w:themeColor="text1"/>
          <w:kern w:val="0"/>
          <w:sz w:val="30"/>
          <w:szCs w:val="30"/>
          <w14:textFill>
            <w14:solidFill>
              <w14:schemeClr w14:val="tx1"/>
            </w14:solidFill>
          </w14:textFill>
        </w:rPr>
        <w:t>g。</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162" w:name="_Hlk117870061"/>
      <w:r>
        <w:rPr>
          <w:rFonts w:hint="eastAsia" w:ascii="仿宋" w:hAnsi="仿宋" w:eastAsia="仿宋" w:cs="仿宋_GB2312"/>
          <w:color w:val="000000" w:themeColor="text1"/>
          <w:sz w:val="30"/>
          <w:szCs w:val="30"/>
          <w14:textFill>
            <w14:solidFill>
              <w14:schemeClr w14:val="tx1"/>
            </w14:solidFill>
          </w14:textFill>
        </w:rPr>
        <w:t>使用一级（含）以上场舘进行比赛</w:t>
      </w:r>
      <w:bookmarkStart w:id="1163" w:name="_Hlk118126596"/>
      <w:r>
        <w:rPr>
          <w:rFonts w:hint="eastAsia" w:ascii="仿宋" w:hAnsi="仿宋" w:eastAsia="仿宋" w:cs="仿宋_GB2312"/>
          <w:color w:val="000000" w:themeColor="text1"/>
          <w:sz w:val="30"/>
          <w:szCs w:val="30"/>
          <w14:textFill>
            <w14:solidFill>
              <w14:schemeClr w14:val="tx1"/>
            </w14:solidFill>
          </w14:textFill>
        </w:rPr>
        <w:t>。</w:t>
      </w:r>
      <w:bookmarkEnd w:id="1163"/>
    </w:p>
    <w:bookmarkEnd w:id="1155"/>
    <w:bookmarkEnd w:id="1162"/>
    <w:p>
      <w:pPr>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164" w:name="_Toc151991265"/>
      <w:bookmarkStart w:id="1165" w:name="_Hlk115942958"/>
      <w:r>
        <w:rPr>
          <w:rFonts w:hint="eastAsia" w:ascii="仿宋" w:hAnsi="仿宋" w:eastAsia="仿宋" w:cs="仿宋_GB2312"/>
          <w:b/>
          <w:bCs/>
          <w:color w:val="000000" w:themeColor="text1"/>
          <w:sz w:val="30"/>
          <w:szCs w:val="30"/>
          <w14:textFill>
            <w14:solidFill>
              <w14:schemeClr w14:val="tx1"/>
            </w14:solidFill>
          </w14:textFill>
        </w:rPr>
        <w:t>3．三级室内橡筋模型飞机 （</w:t>
      </w:r>
      <w:bookmarkStart w:id="1166" w:name="_Hlk115969391"/>
      <w:r>
        <w:rPr>
          <w:rFonts w:hint="eastAsia" w:ascii="仿宋" w:hAnsi="仿宋" w:eastAsia="仿宋" w:cs="仿宋_GB2312"/>
          <w:b/>
          <w:bCs/>
          <w:color w:val="000000" w:themeColor="text1"/>
          <w:sz w:val="30"/>
          <w:szCs w:val="24"/>
          <w14:textFill>
            <w14:solidFill>
              <w14:schemeClr w14:val="tx1"/>
            </w14:solidFill>
          </w14:textFill>
        </w:rPr>
        <w:t>G</w:t>
      </w:r>
      <w:r>
        <w:rPr>
          <w:rFonts w:hint="eastAsia" w:ascii="仿宋" w:hAnsi="仿宋" w:eastAsia="仿宋" w:cs="仿宋_GB2312"/>
          <w:b/>
          <w:bCs/>
          <w:color w:val="000000" w:themeColor="text1"/>
          <w:sz w:val="30"/>
          <w:szCs w:val="30"/>
          <w14:textFill>
            <w14:solidFill>
              <w14:schemeClr w14:val="tx1"/>
            </w14:solidFill>
          </w14:textFill>
        </w:rPr>
        <w:t>1D</w:t>
      </w:r>
      <w:bookmarkStart w:id="1167" w:name="_Hlk117709777"/>
      <w:r>
        <w:rPr>
          <w:rFonts w:hint="eastAsia" w:ascii="仿宋" w:hAnsi="仿宋" w:eastAsia="仿宋" w:cs="仿宋_GB2312"/>
          <w:b/>
          <w:bCs/>
          <w:color w:val="000000" w:themeColor="text1"/>
          <w:sz w:val="30"/>
          <w:szCs w:val="30"/>
          <w14:textFill>
            <w14:solidFill>
              <w14:schemeClr w14:val="tx1"/>
            </w14:solidFill>
          </w14:textFill>
        </w:rPr>
        <w:t>-</w:t>
      </w:r>
      <w:bookmarkEnd w:id="1166"/>
      <w:bookmarkEnd w:id="1167"/>
      <w:r>
        <w:rPr>
          <w:rFonts w:hint="eastAsia" w:ascii="仿宋" w:hAnsi="仿宋" w:eastAsia="仿宋" w:cs="仿宋_GB2312"/>
          <w:b/>
          <w:bCs/>
          <w:color w:val="000000" w:themeColor="text1"/>
          <w:sz w:val="30"/>
          <w:szCs w:val="30"/>
          <w14:textFill>
            <w14:solidFill>
              <w14:schemeClr w14:val="tx1"/>
            </w14:solidFill>
          </w14:textFill>
        </w:rPr>
        <w:t>3）</w:t>
      </w:r>
      <w:bookmarkEnd w:id="1164"/>
      <w:bookmarkStart w:id="1168" w:name="_Hlk117787169"/>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单翼最大翼</w:t>
      </w:r>
      <w:bookmarkEnd w:id="1168"/>
      <w:r>
        <w:rPr>
          <w:rFonts w:hint="eastAsia" w:ascii="仿宋" w:hAnsi="仿宋" w:eastAsia="仿宋" w:cs="仿宋_GB2312"/>
          <w:color w:val="000000" w:themeColor="text1"/>
          <w:sz w:val="30"/>
          <w:szCs w:val="30"/>
          <w14:textFill>
            <w14:solidFill>
              <w14:schemeClr w14:val="tx1"/>
            </w14:solidFill>
          </w14:textFill>
        </w:rPr>
        <w:t>展460mm；</w:t>
      </w:r>
      <w:r>
        <w:rPr>
          <w:rFonts w:hint="eastAsia" w:ascii="仿宋" w:hAnsi="仿宋" w:eastAsia="仿宋" w:cs="仿宋_GB2312"/>
          <w:color w:val="000000" w:themeColor="text1"/>
          <w:kern w:val="0"/>
          <w:sz w:val="30"/>
          <w:szCs w:val="30"/>
          <w14:textFill>
            <w14:solidFill>
              <w14:schemeClr w14:val="tx1"/>
            </w14:solidFill>
          </w14:textFill>
        </w:rPr>
        <w:t>不含橡筋</w:t>
      </w:r>
      <w:r>
        <w:rPr>
          <w:rFonts w:hint="eastAsia" w:ascii="仿宋" w:hAnsi="仿宋" w:eastAsia="仿宋" w:cs="仿宋_GB2312"/>
          <w:color w:val="000000" w:themeColor="text1"/>
          <w:sz w:val="30"/>
          <w:szCs w:val="30"/>
          <w14:textFill>
            <w14:solidFill>
              <w14:schemeClr w14:val="tx1"/>
            </w14:solidFill>
          </w14:textFill>
        </w:rPr>
        <w:t>模型飞机最小重量3g；橡筋最大重量0.5g 。</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169" w:name="_Hlk117094258"/>
      <w:bookmarkStart w:id="1170" w:name="_Hlk117870012"/>
      <w:r>
        <w:rPr>
          <w:rFonts w:hint="eastAsia" w:ascii="仿宋" w:hAnsi="仿宋" w:eastAsia="仿宋" w:cs="仿宋_GB2312"/>
          <w:color w:val="000000" w:themeColor="text1"/>
          <w:sz w:val="30"/>
          <w:szCs w:val="30"/>
          <w14:textFill>
            <w14:solidFill>
              <w14:schemeClr w14:val="tx1"/>
            </w14:solidFill>
          </w14:textFill>
        </w:rPr>
        <w:t>使用二级（含）以上场舘进行比赛</w:t>
      </w:r>
      <w:bookmarkEnd w:id="1169"/>
      <w:r>
        <w:rPr>
          <w:rFonts w:hint="eastAsia" w:ascii="仿宋" w:hAnsi="仿宋" w:eastAsia="仿宋" w:cs="仿宋_GB2312"/>
          <w:color w:val="000000" w:themeColor="text1"/>
          <w:sz w:val="30"/>
          <w:szCs w:val="30"/>
          <w14:textFill>
            <w14:solidFill>
              <w14:schemeClr w14:val="tx1"/>
            </w14:solidFill>
          </w14:textFill>
        </w:rPr>
        <w:t>。</w:t>
      </w:r>
    </w:p>
    <w:bookmarkEnd w:id="1165"/>
    <w:bookmarkEnd w:id="1170"/>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171" w:name="_Hlk130457132"/>
      <w:bookmarkStart w:id="1172" w:name="_Toc151991266"/>
      <w:r>
        <w:rPr>
          <w:rFonts w:hint="eastAsia" w:ascii="仿宋" w:hAnsi="仿宋" w:eastAsia="仿宋" w:cs="仿宋_GB2312"/>
          <w:b/>
          <w:bCs/>
          <w:color w:val="000000" w:themeColor="text1"/>
          <w:sz w:val="30"/>
          <w:szCs w:val="30"/>
          <w14:textFill>
            <w14:solidFill>
              <w14:schemeClr w14:val="tx1"/>
            </w14:solidFill>
          </w14:textFill>
        </w:rPr>
        <w:t>4.国际级</w:t>
      </w:r>
      <w:bookmarkEnd w:id="1171"/>
      <w:r>
        <w:rPr>
          <w:rFonts w:hint="eastAsia" w:ascii="仿宋" w:hAnsi="仿宋" w:eastAsia="仿宋" w:cs="仿宋_GB2312"/>
          <w:b/>
          <w:bCs/>
          <w:color w:val="000000" w:themeColor="text1"/>
          <w:sz w:val="30"/>
          <w:szCs w:val="30"/>
          <w14:textFill>
            <w14:solidFill>
              <w14:schemeClr w14:val="tx1"/>
            </w14:solidFill>
          </w14:textFill>
        </w:rPr>
        <w:t>室内橡筋模型飞机</w:t>
      </w:r>
      <w:bookmarkStart w:id="1173" w:name="_Hlk115071943"/>
      <w:r>
        <w:rPr>
          <w:rFonts w:hint="eastAsia" w:ascii="仿宋" w:hAnsi="仿宋" w:eastAsia="仿宋" w:cs="仿宋_GB2312"/>
          <w:b/>
          <w:bCs/>
          <w:color w:val="000000" w:themeColor="text1"/>
          <w:sz w:val="30"/>
          <w:szCs w:val="30"/>
          <w14:textFill>
            <w14:solidFill>
              <w14:schemeClr w14:val="tx1"/>
            </w14:solidFill>
          </w14:textFill>
        </w:rPr>
        <w:t>（F1D）</w:t>
      </w:r>
      <w:bookmarkEnd w:id="1172"/>
      <w:bookmarkEnd w:id="1173"/>
      <w:bookmarkStart w:id="1174" w:name="_Hlk115072037"/>
      <w:bookmarkStart w:id="1175" w:name="_Hlk113029948"/>
    </w:p>
    <w:p>
      <w:pPr>
        <w:adjustRightInd w:val="0"/>
        <w:ind w:firstLine="600" w:firstLineChars="200"/>
        <w:contextualSpacing/>
        <w:rPr>
          <w:rFonts w:ascii="仿宋" w:hAnsi="仿宋" w:eastAsia="仿宋" w:cs="仿宋_GB2312"/>
          <w:b/>
          <w:bCs/>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单翼最大翼展550mm</w:t>
      </w:r>
      <w:bookmarkStart w:id="1176" w:name="_Hlk117788252"/>
      <w:r>
        <w:rPr>
          <w:rFonts w:hint="eastAsia" w:ascii="仿宋" w:hAnsi="仿宋" w:eastAsia="仿宋" w:cs="仿宋_GB2312"/>
          <w:color w:val="000000" w:themeColor="text1"/>
          <w:sz w:val="30"/>
          <w:szCs w:val="30"/>
          <w14:textFill>
            <w14:solidFill>
              <w14:schemeClr w14:val="tx1"/>
            </w14:solidFill>
          </w14:textFill>
        </w:rPr>
        <w:t>，</w:t>
      </w:r>
      <w:bookmarkEnd w:id="1176"/>
      <w:r>
        <w:rPr>
          <w:rFonts w:hint="eastAsia" w:ascii="仿宋" w:hAnsi="仿宋" w:eastAsia="仿宋" w:cs="仿宋_GB2312"/>
          <w:color w:val="000000" w:themeColor="text1"/>
          <w:sz w:val="30"/>
          <w:szCs w:val="30"/>
          <w14:textFill>
            <w14:solidFill>
              <w14:schemeClr w14:val="tx1"/>
            </w14:solidFill>
          </w14:textFill>
        </w:rPr>
        <w:t>最大翼弦200mm，机翼后缘至水平尾翼前缘最大长度450mm</w:t>
      </w:r>
      <w:bookmarkStart w:id="1177" w:name="_Hlk126950922"/>
      <w:bookmarkStart w:id="1178" w:name="_Hlk116462369"/>
      <w:r>
        <w:rPr>
          <w:rFonts w:hint="eastAsia" w:ascii="仿宋" w:hAnsi="仿宋" w:eastAsia="仿宋" w:cs="仿宋_GB2312"/>
          <w:color w:val="000000" w:themeColor="text1"/>
          <w:sz w:val="30"/>
          <w:szCs w:val="30"/>
          <w14:textFill>
            <w14:solidFill>
              <w14:schemeClr w14:val="tx1"/>
            </w14:solidFill>
          </w14:textFill>
        </w:rPr>
        <w:t>；</w:t>
      </w:r>
      <w:bookmarkEnd w:id="1177"/>
      <w:r>
        <w:rPr>
          <w:rFonts w:hint="eastAsia" w:ascii="仿宋" w:hAnsi="仿宋" w:eastAsia="仿宋" w:cs="仿宋_GB2312"/>
          <w:color w:val="000000" w:themeColor="text1"/>
          <w:kern w:val="0"/>
          <w:sz w:val="30"/>
          <w:szCs w:val="30"/>
          <w14:textFill>
            <w14:solidFill>
              <w14:schemeClr w14:val="tx1"/>
            </w14:solidFill>
          </w14:textFill>
        </w:rPr>
        <w:t>不含橡筋</w:t>
      </w:r>
      <w:r>
        <w:rPr>
          <w:rFonts w:hint="eastAsia" w:ascii="仿宋" w:hAnsi="仿宋" w:eastAsia="仿宋" w:cs="仿宋_GB2312"/>
          <w:color w:val="000000" w:themeColor="text1"/>
          <w:sz w:val="30"/>
          <w:szCs w:val="30"/>
          <w14:textFill>
            <w14:solidFill>
              <w14:schemeClr w14:val="tx1"/>
            </w14:solidFill>
          </w14:textFill>
        </w:rPr>
        <w:t>模型飞机最小重量</w:t>
      </w:r>
      <w:bookmarkEnd w:id="1178"/>
      <w:r>
        <w:rPr>
          <w:rFonts w:hint="eastAsia" w:ascii="仿宋" w:hAnsi="仿宋" w:eastAsia="仿宋" w:cs="仿宋_GB2312"/>
          <w:color w:val="000000" w:themeColor="text1"/>
          <w:sz w:val="30"/>
          <w:szCs w:val="30"/>
          <w14:textFill>
            <w14:solidFill>
              <w14:schemeClr w14:val="tx1"/>
            </w14:solidFill>
          </w14:textFill>
        </w:rPr>
        <w:t>1.4g；橡筋最大重量0.4g。</w:t>
      </w:r>
    </w:p>
    <w:bookmarkEnd w:id="1151"/>
    <w:p>
      <w:pPr>
        <w:adjustRightInd w:val="0"/>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（1）使用三级（含）以上场舘进行比赛。</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使用一级场馆和二级场馆，裁判委员会可以指定橡筋最大重量为0.2g，并加配重0.2g，代替0.4g橡筋。但必须在运动队报到前公布</w:t>
      </w:r>
      <w:bookmarkStart w:id="1179" w:name="_Hlk117788326"/>
      <w:r>
        <w:rPr>
          <w:rFonts w:hint="eastAsia" w:ascii="仿宋" w:hAnsi="仿宋" w:eastAsia="仿宋" w:cs="仿宋_GB2312"/>
          <w:color w:val="000000" w:themeColor="text1"/>
          <w:sz w:val="30"/>
          <w:szCs w:val="30"/>
          <w14:textFill>
            <w14:solidFill>
              <w14:schemeClr w14:val="tx1"/>
            </w14:solidFill>
          </w14:textFill>
        </w:rPr>
        <w:t>。</w:t>
      </w:r>
      <w:bookmarkEnd w:id="1179"/>
    </w:p>
    <w:p>
      <w:pPr>
        <w:contextualSpacing/>
        <w:outlineLvl w:val="1"/>
        <w:rPr>
          <w:rFonts w:ascii="仿宋" w:hAnsi="仿宋" w:eastAsia="仿宋" w:cs="仿宋_GB2312"/>
          <w:b/>
          <w:bCs/>
          <w:color w:val="000000" w:themeColor="text1"/>
          <w:sz w:val="30"/>
          <w14:textFill>
            <w14:solidFill>
              <w14:schemeClr w14:val="tx1"/>
            </w14:solidFill>
          </w14:textFill>
        </w:rPr>
      </w:pPr>
      <w:bookmarkStart w:id="1180" w:name="_Toc151991267"/>
      <w:bookmarkStart w:id="1181" w:name="_Hlk122250951"/>
      <w:bookmarkStart w:id="1182" w:name="_Hlk120556091"/>
      <w:r>
        <w:rPr>
          <w:rFonts w:hint="eastAsia" w:ascii="仿宋" w:hAnsi="仿宋" w:eastAsia="仿宋" w:cs="仿宋_GB2312"/>
          <w:b/>
          <w:color w:val="000000" w:themeColor="text1"/>
          <w:sz w:val="32"/>
          <w:szCs w:val="24"/>
          <w14:textFill>
            <w14:solidFill>
              <w14:schemeClr w14:val="tx1"/>
            </w14:solidFill>
          </w14:textFill>
        </w:rPr>
        <w:t>2.2</w:t>
      </w:r>
      <w:bookmarkStart w:id="1183" w:name="_Hlk122198155"/>
      <w:r>
        <w:rPr>
          <w:rFonts w:hint="eastAsia" w:ascii="仿宋" w:hAnsi="仿宋" w:eastAsia="仿宋" w:cs="仿宋_GB2312"/>
          <w:b/>
          <w:color w:val="000000" w:themeColor="text1"/>
          <w:sz w:val="32"/>
          <w:szCs w:val="24"/>
          <w14:textFill>
            <w14:solidFill>
              <w14:schemeClr w14:val="tx1"/>
            </w14:solidFill>
          </w14:textFill>
        </w:rPr>
        <w:t xml:space="preserve">3 </w:t>
      </w:r>
      <w:r>
        <w:rPr>
          <w:rFonts w:hint="eastAsia" w:ascii="仿宋" w:hAnsi="仿宋" w:eastAsia="仿宋" w:cs="仿宋_GB2312"/>
          <w:b/>
          <w:bCs/>
          <w:color w:val="000000" w:themeColor="text1"/>
          <w:sz w:val="30"/>
          <w14:textFill>
            <w14:solidFill>
              <w14:schemeClr w14:val="tx1"/>
            </w14:solidFill>
          </w14:textFill>
        </w:rPr>
        <w:t>飞翼冲浪模型滑翔机</w:t>
      </w:r>
      <w:bookmarkEnd w:id="1183"/>
      <w:r>
        <w:rPr>
          <w:rFonts w:hint="eastAsia" w:ascii="仿宋" w:hAnsi="仿宋" w:eastAsia="仿宋" w:cs="仿宋_GB2312"/>
          <w:b/>
          <w:bCs/>
          <w:color w:val="000000" w:themeColor="text1"/>
          <w:sz w:val="30"/>
          <w14:textFill>
            <w14:solidFill>
              <w14:schemeClr w14:val="tx1"/>
            </w14:solidFill>
          </w14:textFill>
        </w:rPr>
        <w:t>（冲浪）</w:t>
      </w:r>
      <w:bookmarkEnd w:id="1180"/>
    </w:p>
    <w:p>
      <w:pPr>
        <w:contextualSpacing/>
        <w:outlineLvl w:val="2"/>
        <w:rPr>
          <w:rFonts w:ascii="仿宋" w:hAnsi="仿宋" w:eastAsia="仿宋" w:cs="仿宋_GB2312"/>
          <w:bCs/>
          <w:color w:val="000000" w:themeColor="text1"/>
          <w:sz w:val="30"/>
          <w:szCs w:val="24"/>
          <w14:textFill>
            <w14:solidFill>
              <w14:schemeClr w14:val="tx1"/>
            </w14:solidFill>
          </w14:textFill>
        </w:rPr>
      </w:pPr>
      <w:bookmarkStart w:id="1184" w:name="_Toc151991268"/>
      <w:bookmarkStart w:id="1185" w:name="_Toc150185264"/>
      <w:r>
        <w:rPr>
          <w:rFonts w:hint="eastAsia" w:ascii="仿宋" w:hAnsi="仿宋" w:eastAsia="仿宋" w:cs="仿宋_GB2312"/>
          <w:b/>
          <w:bCs/>
          <w:color w:val="000000" w:themeColor="text1"/>
          <w:sz w:val="30"/>
          <w:szCs w:val="30"/>
          <w14:textFill>
            <w14:solidFill>
              <w14:schemeClr w14:val="tx1"/>
            </w14:solidFill>
          </w14:textFill>
        </w:rPr>
        <w:t xml:space="preserve">2.23.1 </w:t>
      </w:r>
      <w:r>
        <w:rPr>
          <w:rFonts w:hint="eastAsia" w:ascii="仿宋" w:hAnsi="仿宋" w:eastAsia="仿宋" w:cs="仿宋_GB2312"/>
          <w:b/>
          <w:bCs/>
          <w:color w:val="000000" w:themeColor="text1"/>
          <w:sz w:val="30"/>
          <w:szCs w:val="24"/>
          <w14:textFill>
            <w14:solidFill>
              <w14:schemeClr w14:val="tx1"/>
            </w14:solidFill>
          </w14:textFill>
        </w:rPr>
        <w:t>定义</w:t>
      </w:r>
      <w:bookmarkEnd w:id="1184"/>
      <w:bookmarkEnd w:id="1185"/>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指模型飞机在封闭的空间内，</w:t>
      </w:r>
      <w:r>
        <w:rPr>
          <w:rFonts w:hint="eastAsia" w:ascii="仿宋" w:hAnsi="仿宋" w:eastAsia="仿宋" w:cs="仿宋_GB2312"/>
          <w:color w:val="000000" w:themeColor="text1"/>
          <w:sz w:val="30"/>
          <w14:textFill>
            <w14:solidFill>
              <w14:schemeClr w14:val="tx1"/>
            </w14:solidFill>
          </w14:textFill>
        </w:rPr>
        <w:t>借助双手或推板，利用推动的气流</w:t>
      </w:r>
      <w:r>
        <w:rPr>
          <w:rFonts w:hint="eastAsia" w:ascii="仿宋" w:hAnsi="仿宋" w:eastAsia="仿宋" w:cs="仿宋_GB2312"/>
          <w:color w:val="000000" w:themeColor="text1"/>
          <w:sz w:val="30"/>
          <w:szCs w:val="30"/>
          <w14:textFill>
            <w14:solidFill>
              <w14:schemeClr w14:val="tx1"/>
            </w14:solidFill>
          </w14:textFill>
        </w:rPr>
        <w:t>作用在保持不变的翼面上而产生升力</w:t>
      </w:r>
      <w:r>
        <w:rPr>
          <w:rFonts w:hint="eastAsia" w:ascii="仿宋" w:hAnsi="仿宋" w:eastAsia="仿宋" w:cs="仿宋_GB2312"/>
          <w:color w:val="000000" w:themeColor="text1"/>
          <w:sz w:val="30"/>
          <w14:textFill>
            <w14:solidFill>
              <w14:schemeClr w14:val="tx1"/>
            </w14:solidFill>
          </w14:textFill>
        </w:rPr>
        <w:t>的航空模型。</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186" w:name="_Toc151991269"/>
      <w:bookmarkStart w:id="1187" w:name="_Toc150185265"/>
      <w:r>
        <w:rPr>
          <w:rFonts w:hint="eastAsia" w:ascii="仿宋" w:hAnsi="仿宋" w:eastAsia="仿宋" w:cs="仿宋_GB2312"/>
          <w:b/>
          <w:bCs/>
          <w:color w:val="000000" w:themeColor="text1"/>
          <w:sz w:val="30"/>
          <w:szCs w:val="30"/>
          <w14:textFill>
            <w14:solidFill>
              <w14:schemeClr w14:val="tx1"/>
            </w14:solidFill>
          </w14:textFill>
        </w:rPr>
        <w:t>2.23.2 项目与</w:t>
      </w:r>
      <w:r>
        <w:rPr>
          <w:rFonts w:hint="eastAsia" w:ascii="仿宋" w:hAnsi="仿宋" w:eastAsia="仿宋" w:cs="仿宋_GB2312"/>
          <w:b/>
          <w:color w:val="000000" w:themeColor="text1"/>
          <w:sz w:val="30"/>
          <w14:textFill>
            <w14:solidFill>
              <w14:schemeClr w14:val="tx1"/>
            </w14:solidFill>
          </w14:textFill>
        </w:rPr>
        <w:t>技术</w:t>
      </w:r>
      <w:r>
        <w:rPr>
          <w:rFonts w:hint="eastAsia" w:ascii="仿宋" w:hAnsi="仿宋" w:eastAsia="仿宋" w:cs="仿宋_GB2312"/>
          <w:b/>
          <w:bCs/>
          <w:color w:val="000000" w:themeColor="text1"/>
          <w:sz w:val="30"/>
          <w:szCs w:val="30"/>
          <w14:textFill>
            <w14:solidFill>
              <w14:schemeClr w14:val="tx1"/>
            </w14:solidFill>
          </w14:textFill>
        </w:rPr>
        <w:t>要求</w:t>
      </w:r>
      <w:bookmarkEnd w:id="1186"/>
      <w:bookmarkEnd w:id="1187"/>
    </w:p>
    <w:p>
      <w:pPr>
        <w:numPr>
          <w:ilvl w:val="0"/>
          <w:numId w:val="14"/>
        </w:numPr>
        <w:ind w:firstLine="602" w:firstLineChars="200"/>
        <w:contextualSpacing/>
        <w:outlineLvl w:val="2"/>
        <w:rPr>
          <w:rFonts w:ascii="仿宋" w:hAnsi="仿宋" w:eastAsia="仿宋" w:cs="仿宋_GB2312"/>
          <w:b/>
          <w:bCs/>
          <w:color w:val="000000" w:themeColor="text1"/>
          <w:sz w:val="30"/>
          <w:szCs w:val="24"/>
          <w14:textFill>
            <w14:solidFill>
              <w14:schemeClr w14:val="tx1"/>
            </w14:solidFill>
          </w14:textFill>
        </w:rPr>
      </w:pPr>
      <w:bookmarkStart w:id="1188" w:name="_Toc19332"/>
      <w:bookmarkStart w:id="1189" w:name="_Toc26268"/>
      <w:bookmarkStart w:id="1190" w:name="_Toc151991270"/>
      <w:r>
        <w:rPr>
          <w:rFonts w:hint="eastAsia" w:ascii="仿宋" w:hAnsi="仿宋" w:eastAsia="仿宋" w:cs="仿宋_GB2312"/>
          <w:b/>
          <w:bCs/>
          <w:color w:val="000000" w:themeColor="text1"/>
          <w:sz w:val="30"/>
          <w14:textFill>
            <w14:solidFill>
              <w14:schemeClr w14:val="tx1"/>
            </w14:solidFill>
          </w14:textFill>
        </w:rPr>
        <w:t>一级飞翼冲浪模型滑翔机</w:t>
      </w:r>
      <w:bookmarkEnd w:id="1188"/>
      <w:bookmarkStart w:id="1191" w:name="_Hlk122247949"/>
      <w:r>
        <w:rPr>
          <w:rFonts w:hint="eastAsia" w:ascii="仿宋" w:hAnsi="仿宋" w:eastAsia="仿宋" w:cs="仿宋_GB2312"/>
          <w:b/>
          <w:bCs/>
          <w:color w:val="000000" w:themeColor="text1"/>
          <w:sz w:val="30"/>
          <w:szCs w:val="24"/>
          <w14:textFill>
            <w14:solidFill>
              <w14:schemeClr w14:val="tx1"/>
            </w14:solidFill>
          </w14:textFill>
        </w:rPr>
        <w:t>（G1L</w:t>
      </w: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0"/>
          <w:szCs w:val="24"/>
          <w14:textFill>
            <w14:solidFill>
              <w14:schemeClr w14:val="tx1"/>
            </w14:solidFill>
          </w14:textFill>
        </w:rPr>
        <w:t>）</w:t>
      </w:r>
      <w:bookmarkEnd w:id="1189"/>
      <w:bookmarkEnd w:id="1190"/>
      <w:bookmarkEnd w:id="1191"/>
    </w:p>
    <w:bookmarkEnd w:id="1181"/>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A．翼展最大450mm。</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B．推板几何尺寸最大A4纸。</w:t>
      </w:r>
    </w:p>
    <w:p>
      <w:pPr>
        <w:contextualSpacing/>
        <w:outlineLvl w:val="2"/>
        <w:rPr>
          <w:rFonts w:ascii="仿宋" w:hAnsi="仿宋" w:eastAsia="仿宋" w:cs="仿宋_GB2312"/>
          <w:color w:val="000000" w:themeColor="text1"/>
          <w:sz w:val="30"/>
          <w14:textFill>
            <w14:solidFill>
              <w14:schemeClr w14:val="tx1"/>
            </w14:solidFill>
          </w14:textFill>
        </w:rPr>
      </w:pPr>
      <w:bookmarkStart w:id="1192" w:name="_Toc151991271"/>
      <w:bookmarkStart w:id="1193" w:name="_Toc150185266"/>
      <w:bookmarkStart w:id="1194" w:name="_Toc151985505"/>
      <w:r>
        <w:rPr>
          <w:rFonts w:hint="eastAsia" w:ascii="仿宋" w:hAnsi="仿宋" w:eastAsia="仿宋" w:cs="仿宋_GB2312"/>
          <w:b/>
          <w:bCs/>
          <w:color w:val="000000" w:themeColor="text1"/>
          <w:sz w:val="30"/>
          <w:szCs w:val="30"/>
          <w14:textFill>
            <w14:solidFill>
              <w14:schemeClr w14:val="tx1"/>
            </w14:solidFill>
          </w14:textFill>
        </w:rPr>
        <w:t>2.23.3 比赛</w:t>
      </w:r>
      <w:r>
        <w:rPr>
          <w:rFonts w:hint="eastAsia" w:ascii="仿宋" w:hAnsi="仿宋" w:eastAsia="仿宋" w:cs="仿宋_GB2312"/>
          <w:b/>
          <w:bCs/>
          <w:color w:val="000000" w:themeColor="text1"/>
          <w:sz w:val="30"/>
          <w14:textFill>
            <w14:solidFill>
              <w14:schemeClr w14:val="tx1"/>
            </w14:solidFill>
          </w14:textFill>
        </w:rPr>
        <w:t>场地</w:t>
      </w:r>
      <w:bookmarkEnd w:id="1192"/>
      <w:bookmarkEnd w:id="1193"/>
      <w:bookmarkEnd w:id="1194"/>
    </w:p>
    <w:p>
      <w:pPr>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在长15米，宽10米的场地内设置两根高度为2米的标杆，起飞线位于其中一根标杆处（见图1）。</w:t>
      </w:r>
    </w:p>
    <w:p>
      <w:pPr>
        <w:contextualSpacing/>
        <w:outlineLvl w:val="2"/>
        <w:rPr>
          <w:rFonts w:ascii="仿宋" w:hAnsi="仿宋" w:eastAsia="仿宋" w:cs="仿宋_GB2312"/>
          <w:color w:val="000000" w:themeColor="text1"/>
          <w:sz w:val="30"/>
          <w14:textFill>
            <w14:solidFill>
              <w14:schemeClr w14:val="tx1"/>
            </w14:solidFill>
          </w14:textFill>
        </w:rPr>
      </w:pPr>
      <w:bookmarkStart w:id="1195" w:name="_Toc151985506"/>
      <w:bookmarkStart w:id="1196" w:name="_Toc151991272"/>
      <w:bookmarkStart w:id="1197" w:name="_Toc150185267"/>
      <w:r>
        <w:rPr>
          <w:rFonts w:hint="eastAsia" w:ascii="仿宋" w:hAnsi="仿宋" w:eastAsia="仿宋" w:cs="仿宋_GB2312"/>
          <w:b/>
          <w:bCs/>
          <w:color w:val="000000" w:themeColor="text1"/>
          <w:sz w:val="30"/>
          <w:szCs w:val="30"/>
          <w14:textFill>
            <w14:solidFill>
              <w14:schemeClr w14:val="tx1"/>
            </w14:solidFill>
          </w14:textFill>
        </w:rPr>
        <w:t>2.23.4 比赛要求</w:t>
      </w:r>
      <w:bookmarkEnd w:id="1195"/>
      <w:bookmarkEnd w:id="1196"/>
      <w:bookmarkEnd w:id="1197"/>
    </w:p>
    <w:p>
      <w:pPr>
        <w:tabs>
          <w:tab w:val="left" w:pos="540"/>
        </w:tabs>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制作时间</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由竞赛组织者在竞赛规程中规定。</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比赛时间</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198" w:name="_Toc8129"/>
      <w:bookmarkStart w:id="1199" w:name="_Toc150185268"/>
      <w:r>
        <w:rPr>
          <w:rFonts w:hint="eastAsia" w:ascii="仿宋" w:hAnsi="仿宋" w:eastAsia="仿宋" w:cs="仿宋_GB2312"/>
          <w:color w:val="000000" w:themeColor="text1"/>
          <w:sz w:val="30"/>
          <w14:textFill>
            <w14:solidFill>
              <w14:schemeClr w14:val="tx1"/>
            </w14:solidFill>
          </w14:textFill>
        </w:rPr>
        <w:t>每轮比赛时间1分钟。</w:t>
      </w:r>
      <w:bookmarkEnd w:id="1198"/>
      <w:bookmarkEnd w:id="1199"/>
    </w:p>
    <w:p>
      <w:pPr>
        <w:pStyle w:val="4"/>
        <w:widowControl/>
        <w:numPr>
          <w:ilvl w:val="2"/>
          <w:numId w:val="0"/>
        </w:numPr>
        <w:tabs>
          <w:tab w:val="left" w:pos="425"/>
          <w:tab w:val="left" w:pos="709"/>
        </w:tabs>
        <w:spacing w:before="0" w:after="0" w:line="240" w:lineRule="auto"/>
        <w:contextualSpacing/>
        <w:rPr>
          <w:rFonts w:ascii="仿宋" w:hAnsi="仿宋" w:eastAsia="仿宋" w:cs="仿宋_GB2312"/>
          <w:b w:val="0"/>
          <w:color w:val="000000" w:themeColor="text1"/>
          <w:sz w:val="30"/>
          <w14:textFill>
            <w14:solidFill>
              <w14:schemeClr w14:val="tx1"/>
            </w14:solidFill>
          </w14:textFill>
        </w:rPr>
      </w:pPr>
      <w:bookmarkStart w:id="1200" w:name="_Toc150185269"/>
      <w:bookmarkStart w:id="1201" w:name="_Toc151985507"/>
      <w:bookmarkStart w:id="1202" w:name="_Toc151991273"/>
      <w:r>
        <w:rPr>
          <w:rFonts w:hint="eastAsia" w:ascii="仿宋" w:hAnsi="仿宋" w:eastAsia="仿宋" w:cs="仿宋_GB2312"/>
          <w:color w:val="000000" w:themeColor="text1"/>
          <w:sz w:val="30"/>
          <w:szCs w:val="30"/>
          <w14:textFill>
            <w14:solidFill>
              <w14:schemeClr w14:val="tx1"/>
            </w14:solidFill>
          </w14:textFill>
        </w:rPr>
        <w:t xml:space="preserve">2.23.5 </w:t>
      </w:r>
      <w:r>
        <w:rPr>
          <w:rFonts w:hint="eastAsia" w:ascii="仿宋" w:hAnsi="仿宋" w:eastAsia="仿宋" w:cs="仿宋_GB2312"/>
          <w:color w:val="000000" w:themeColor="text1"/>
          <w:sz w:val="30"/>
          <w14:textFill>
            <w14:solidFill>
              <w14:schemeClr w14:val="tx1"/>
            </w14:solidFill>
          </w14:textFill>
        </w:rPr>
        <w:t>比赛方法</w:t>
      </w:r>
      <w:bookmarkEnd w:id="1200"/>
      <w:bookmarkEnd w:id="1201"/>
      <w:bookmarkEnd w:id="1202"/>
    </w:p>
    <w:p>
      <w:pPr>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利用双手或推板推动模型飞行，不得触碰模型飞机，在一分钟时间内按逆时针方向绕标杆飞行一圈，记录飞行时间。</w:t>
      </w:r>
    </w:p>
    <w:p>
      <w:pPr>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模型飞过起飞线开始计时，飞过终点线停止计时。</w:t>
      </w:r>
    </w:p>
    <w:p>
      <w:pPr>
        <w:contextualSpacing/>
        <w:outlineLvl w:val="2"/>
        <w:rPr>
          <w:rFonts w:ascii="仿宋" w:hAnsi="仿宋" w:eastAsia="仿宋" w:cs="仿宋_GB2312"/>
          <w:color w:val="000000" w:themeColor="text1"/>
          <w:sz w:val="30"/>
          <w14:textFill>
            <w14:solidFill>
              <w14:schemeClr w14:val="tx1"/>
            </w14:solidFill>
          </w14:textFill>
        </w:rPr>
      </w:pPr>
      <w:bookmarkStart w:id="1203" w:name="_Toc151985508"/>
      <w:bookmarkStart w:id="1204" w:name="_Toc150185270"/>
      <w:bookmarkStart w:id="1205" w:name="_Toc151991274"/>
      <w:r>
        <w:rPr>
          <w:rFonts w:hint="eastAsia" w:ascii="仿宋" w:hAnsi="仿宋" w:eastAsia="仿宋" w:cs="仿宋_GB2312"/>
          <w:b/>
          <w:bCs/>
          <w:color w:val="000000" w:themeColor="text1"/>
          <w:sz w:val="30"/>
          <w:szCs w:val="30"/>
          <w14:textFill>
            <w14:solidFill>
              <w14:schemeClr w14:val="tx1"/>
            </w14:solidFill>
          </w14:textFill>
        </w:rPr>
        <w:t xml:space="preserve">2.23.6 </w:t>
      </w:r>
      <w:r>
        <w:rPr>
          <w:rFonts w:hint="eastAsia" w:ascii="仿宋" w:hAnsi="仿宋" w:eastAsia="仿宋" w:cs="仿宋_GB2312"/>
          <w:b/>
          <w:bCs/>
          <w:color w:val="000000" w:themeColor="text1"/>
          <w:sz w:val="30"/>
          <w14:textFill>
            <w14:solidFill>
              <w14:schemeClr w14:val="tx1"/>
            </w14:solidFill>
          </w14:textFill>
        </w:rPr>
        <w:t>成绩评定</w:t>
      </w:r>
      <w:bookmarkEnd w:id="1203"/>
      <w:bookmarkEnd w:id="1204"/>
      <w:bookmarkEnd w:id="1205"/>
    </w:p>
    <w:p>
      <w:pPr>
        <w:widowControl/>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每轮比赛以飞行时间作为该轮成绩，时间短者名次列前。</w:t>
      </w:r>
    </w:p>
    <w:p>
      <w:pPr>
        <w:widowControl/>
        <w:ind w:firstLine="900" w:firstLineChars="3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14:textFill>
            <w14:solidFill>
              <w14:schemeClr w14:val="tx1"/>
            </w14:solidFill>
          </w14:textFill>
        </w:rPr>
        <w:t>比赛进行两轮，以最好一轮成绩作为比赛成绩排定名次。如名次相同，则以另一轮成绩排定名次；如再相同，则并列。</w:t>
      </w:r>
    </w:p>
    <w:p>
      <w:pPr>
        <w:pStyle w:val="4"/>
        <w:keepNext w:val="0"/>
        <w:keepLines w:val="0"/>
        <w:widowControl/>
        <w:numPr>
          <w:ilvl w:val="2"/>
          <w:numId w:val="0"/>
        </w:numPr>
        <w:tabs>
          <w:tab w:val="left" w:pos="425"/>
          <w:tab w:val="left" w:pos="709"/>
        </w:tabs>
        <w:spacing w:before="0" w:after="0" w:line="240" w:lineRule="auto"/>
        <w:contextualSpacing/>
        <w:rPr>
          <w:rFonts w:ascii="仿宋" w:hAnsi="仿宋" w:eastAsia="仿宋" w:cs="仿宋_GB2312"/>
          <w:color w:val="000000" w:themeColor="text1"/>
          <w:sz w:val="30"/>
          <w:szCs w:val="30"/>
          <w14:textFill>
            <w14:solidFill>
              <w14:schemeClr w14:val="tx1"/>
            </w14:solidFill>
          </w14:textFill>
        </w:rPr>
      </w:pPr>
      <w:bookmarkStart w:id="1206" w:name="_Toc150185271"/>
      <w:bookmarkStart w:id="1207" w:name="_Toc151991275"/>
      <w:bookmarkStart w:id="1208" w:name="_Toc151985509"/>
      <w:r>
        <w:rPr>
          <w:rFonts w:hint="eastAsia" w:ascii="仿宋" w:hAnsi="仿宋" w:eastAsia="仿宋" w:cs="仿宋_GB2312"/>
          <w:color w:val="000000" w:themeColor="text1"/>
          <w:sz w:val="30"/>
          <w:szCs w:val="30"/>
          <w14:textFill>
            <w14:solidFill>
              <w14:schemeClr w14:val="tx1"/>
            </w14:solidFill>
          </w14:textFill>
        </w:rPr>
        <w:t>2.23.7</w:t>
      </w:r>
      <w:bookmarkEnd w:id="1206"/>
      <w:bookmarkEnd w:id="1207"/>
      <w:bookmarkEnd w:id="1208"/>
    </w:p>
    <w:p>
      <w:pPr>
        <w:ind w:firstLine="600" w:firstLineChars="200"/>
        <w:contextualSpacing/>
        <w:rPr>
          <w:rFonts w:ascii="仿宋" w:hAnsi="仿宋" w:eastAsia="仿宋" w:cs="仿宋_GB2312"/>
          <w:b/>
          <w:color w:val="000000" w:themeColor="text1"/>
          <w:sz w:val="30"/>
          <w14:textFill>
            <w14:solidFill>
              <w14:schemeClr w14:val="tx1"/>
            </w14:solidFill>
          </w14:textFill>
        </w:rPr>
      </w:pPr>
      <w:bookmarkStart w:id="1209" w:name="_Toc150185272"/>
      <w:bookmarkStart w:id="1210" w:name="_Toc9191"/>
      <w:r>
        <w:rPr>
          <w:rFonts w:hint="eastAsia" w:ascii="仿宋" w:hAnsi="仿宋" w:eastAsia="仿宋" w:cs="仿宋_GB2312"/>
          <w:color w:val="000000" w:themeColor="text1"/>
          <w:sz w:val="30"/>
          <w14:textFill>
            <w14:solidFill>
              <w14:schemeClr w14:val="tx1"/>
            </w14:solidFill>
          </w14:textFill>
        </w:rPr>
        <w:t>模型飞越起飞线后，与选手任意部位发生触碰，该轮成绩无效；模型中途触碰标杆坠地，可返回起飞线重新起飞，比赛时间连续计时。</w:t>
      </w:r>
      <w:bookmarkEnd w:id="1209"/>
      <w:bookmarkEnd w:id="1210"/>
    </w:p>
    <w:p>
      <w:pPr>
        <w:ind w:firstLine="600" w:firstLineChars="200"/>
        <w:contextualSpacing/>
        <w:rPr>
          <w:rFonts w:ascii="仿宋" w:hAnsi="仿宋" w:eastAsia="仿宋" w:cs="微软雅黑"/>
          <w:color w:val="000000" w:themeColor="text1"/>
          <w:sz w:val="30"/>
          <w14:textFill>
            <w14:solidFill>
              <w14:schemeClr w14:val="tx1"/>
            </w14:solidFill>
          </w14:textFill>
        </w:rPr>
      </w:pPr>
      <w:r>
        <w:rPr>
          <w:rFonts w:hint="eastAsia" w:ascii="仿宋" w:hAnsi="仿宋" w:eastAsia="仿宋" w:cs="微软雅黑"/>
          <w:color w:val="000000" w:themeColor="text1"/>
          <w:sz w:val="30"/>
          <w14:textFill>
            <w14:solidFill>
              <w14:schemeClr w14:val="tx1"/>
            </w14:solidFill>
          </w14:textFill>
        </w:rPr>
        <w:drawing>
          <wp:inline distT="0" distB="0" distL="0" distR="0">
            <wp:extent cx="5127625" cy="3684270"/>
            <wp:effectExtent l="0" t="0" r="0" b="0"/>
            <wp:docPr id="280176402" name="图片 280176402" descr="C:\Users\wuqi\Desktop\更改\1飞翼滑翔机冲浪竞时赛.jpg1飞翼滑翔机冲浪竞时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76402" name="图片 280176402" descr="C:\Users\wuqi\Desktop\更改\1飞翼滑翔机冲浪竞时赛.jpg1飞翼滑翔机冲浪竞时赛"/>
                    <pic:cNvPicPr>
                      <a:picLocks noChangeAspect="1" noChangeArrowheads="1"/>
                    </pic:cNvPicPr>
                  </pic:nvPicPr>
                  <pic:blipFill>
                    <a:blip r:embed="rId15" cstate="print">
                      <a:extLst>
                        <a:ext uri="{28A0092B-C50C-407E-A947-70E740481C1C}">
                          <a14:useLocalDpi xmlns:a14="http://schemas.microsoft.com/office/drawing/2010/main" val="0"/>
                        </a:ext>
                      </a:extLst>
                    </a:blip>
                    <a:srcRect l="10269" t="9363" r="5750" b="10240"/>
                    <a:stretch>
                      <a:fillRect/>
                    </a:stretch>
                  </pic:blipFill>
                  <pic:spPr>
                    <a:xfrm>
                      <a:off x="0" y="0"/>
                      <a:ext cx="5127625" cy="3684270"/>
                    </a:xfrm>
                    <a:prstGeom prst="rect">
                      <a:avLst/>
                    </a:prstGeom>
                    <a:noFill/>
                    <a:ln>
                      <a:noFill/>
                    </a:ln>
                    <a:effectLst/>
                  </pic:spPr>
                </pic:pic>
              </a:graphicData>
            </a:graphic>
          </wp:inline>
        </w:drawing>
      </w:r>
    </w:p>
    <w:p>
      <w:pPr>
        <w:ind w:firstLine="600" w:firstLineChars="200"/>
        <w:contextualSpacing/>
        <w:rPr>
          <w:rFonts w:ascii="仿宋" w:hAnsi="仿宋" w:eastAsia="仿宋" w:cs="微软雅黑"/>
          <w:color w:val="000000" w:themeColor="text1"/>
          <w:sz w:val="30"/>
          <w14:textFill>
            <w14:solidFill>
              <w14:schemeClr w14:val="tx1"/>
            </w14:solidFill>
          </w14:textFill>
        </w:rPr>
      </w:pPr>
      <w:r>
        <w:rPr>
          <w:rFonts w:hint="eastAsia" w:ascii="仿宋" w:hAnsi="仿宋" w:eastAsia="仿宋" w:cs="微软雅黑"/>
          <w:color w:val="000000" w:themeColor="text1"/>
          <w:sz w:val="30"/>
          <w14:textFill>
            <w14:solidFill>
              <w14:schemeClr w14:val="tx1"/>
            </w14:solidFill>
          </w14:textFill>
        </w:rPr>
        <w:t>图1 飞翼冲浪模型滑翔机冲浪场地示意图</w:t>
      </w:r>
      <w:bookmarkEnd w:id="1174"/>
      <w:bookmarkEnd w:id="1175"/>
      <w:bookmarkEnd w:id="1182"/>
    </w:p>
    <w:p>
      <w:pPr>
        <w:adjustRightInd w:val="0"/>
        <w:ind w:firstLine="602" w:firstLineChars="200"/>
        <w:contextualSpacing/>
        <w:rPr>
          <w:rFonts w:ascii="仿宋" w:hAnsi="仿宋" w:eastAsia="仿宋" w:cs="微软雅黑"/>
          <w:b/>
          <w:color w:val="000000" w:themeColor="text1"/>
          <w:sz w:val="30"/>
          <w:szCs w:val="30"/>
          <w14:textFill>
            <w14:solidFill>
              <w14:schemeClr w14:val="tx1"/>
            </w14:solidFill>
          </w14:textFill>
        </w:rPr>
      </w:pPr>
      <w:bookmarkStart w:id="1211" w:name="_Hlk118197520"/>
    </w:p>
    <w:p>
      <w:pPr>
        <w:adjustRightInd w:val="0"/>
        <w:contextualSpacing/>
        <w:rPr>
          <w:rFonts w:ascii="仿宋" w:hAnsi="仿宋" w:eastAsia="仿宋" w:cs="微软雅黑"/>
          <w:color w:val="000000" w:themeColor="text1"/>
          <w:sz w:val="30"/>
          <w:szCs w:val="30"/>
          <w14:textFill>
            <w14:solidFill>
              <w14:schemeClr w14:val="tx1"/>
            </w14:solidFill>
          </w14:textFill>
        </w:rPr>
      </w:pPr>
    </w:p>
    <w:bookmarkEnd w:id="656"/>
    <w:bookmarkEnd w:id="981"/>
    <w:bookmarkEnd w:id="982"/>
    <w:bookmarkEnd w:id="983"/>
    <w:bookmarkEnd w:id="1211"/>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widowControl/>
        <w:shd w:val="clear" w:color="auto" w:fill="FFFFFF"/>
        <w:ind w:firstLine="320" w:firstLineChars="100"/>
        <w:contextualSpacing/>
        <w:jc w:val="left"/>
        <w:rPr>
          <w:rFonts w:ascii="仿宋" w:hAnsi="仿宋" w:eastAsia="仿宋" w:cs="微软雅黑"/>
          <w:bCs/>
          <w:color w:val="000000" w:themeColor="text1"/>
          <w:sz w:val="32"/>
          <w:szCs w:val="24"/>
          <w:highlight w:val="lightGray"/>
          <w14:textFill>
            <w14:solidFill>
              <w14:schemeClr w14:val="tx1"/>
            </w14:solidFill>
          </w14:textFill>
        </w:rPr>
      </w:pPr>
    </w:p>
    <w:p>
      <w:pPr>
        <w:tabs>
          <w:tab w:val="left" w:pos="0"/>
        </w:tabs>
        <w:adjustRightInd w:val="0"/>
        <w:contextualSpacing/>
        <w:jc w:val="center"/>
        <w:outlineLvl w:val="0"/>
        <w:rPr>
          <w:rFonts w:ascii="仿宋" w:hAnsi="仿宋" w:eastAsia="仿宋" w:cs="仿宋_GB2312"/>
          <w:b/>
          <w:bCs/>
          <w:color w:val="000000" w:themeColor="text1"/>
          <w:sz w:val="36"/>
          <w:szCs w:val="36"/>
          <w14:textFill>
            <w14:solidFill>
              <w14:schemeClr w14:val="tx1"/>
            </w14:solidFill>
          </w14:textFill>
        </w:rPr>
      </w:pPr>
      <w:bookmarkStart w:id="1212" w:name="_Toc228531907"/>
      <w:bookmarkStart w:id="1213" w:name="_Toc155185723"/>
      <w:bookmarkStart w:id="1214" w:name="_Hlk102147899"/>
      <w:bookmarkStart w:id="1215" w:name="_Toc151991276"/>
      <w:r>
        <w:rPr>
          <w:rFonts w:hint="eastAsia" w:ascii="仿宋" w:hAnsi="仿宋" w:eastAsia="仿宋" w:cs="仿宋_GB2312"/>
          <w:b/>
          <w:bCs/>
          <w:color w:val="000000" w:themeColor="text1"/>
          <w:sz w:val="36"/>
          <w:szCs w:val="36"/>
          <w14:textFill>
            <w14:solidFill>
              <w14:schemeClr w14:val="tx1"/>
            </w14:solidFill>
          </w14:textFill>
        </w:rPr>
        <w:t>第三章</w:t>
      </w:r>
      <w:bookmarkEnd w:id="1212"/>
      <w:bookmarkEnd w:id="1213"/>
      <w:bookmarkEnd w:id="1214"/>
      <w:r>
        <w:rPr>
          <w:rFonts w:hint="eastAsia" w:ascii="仿宋" w:hAnsi="仿宋" w:eastAsia="仿宋" w:cs="仿宋_GB2312"/>
          <w:b/>
          <w:bCs/>
          <w:color w:val="000000" w:themeColor="text1"/>
          <w:sz w:val="36"/>
          <w:szCs w:val="36"/>
          <w14:textFill>
            <w14:solidFill>
              <w14:schemeClr w14:val="tx1"/>
            </w14:solidFill>
          </w14:textFill>
        </w:rPr>
        <w:t xml:space="preserve"> 线操纵圆周飞行类</w:t>
      </w:r>
      <w:bookmarkEnd w:id="1215"/>
    </w:p>
    <w:p>
      <w:pPr>
        <w:tabs>
          <w:tab w:val="left" w:pos="0"/>
        </w:tabs>
        <w:adjustRightInd w:val="0"/>
        <w:contextualSpacing/>
        <w:outlineLvl w:val="1"/>
        <w:rPr>
          <w:rFonts w:ascii="仿宋" w:hAnsi="仿宋" w:eastAsia="仿宋" w:cs="仿宋_GB2312"/>
          <w:b/>
          <w:bCs/>
          <w:color w:val="000000" w:themeColor="text1"/>
          <w:sz w:val="32"/>
          <w:szCs w:val="32"/>
          <w14:textFill>
            <w14:solidFill>
              <w14:schemeClr w14:val="tx1"/>
            </w14:solidFill>
          </w14:textFill>
        </w:rPr>
      </w:pPr>
      <w:bookmarkStart w:id="1216" w:name="_Hlk119400086"/>
      <w:bookmarkStart w:id="1217" w:name="_Toc151991277"/>
      <w:r>
        <w:rPr>
          <w:rFonts w:hint="eastAsia" w:ascii="仿宋" w:hAnsi="仿宋" w:eastAsia="仿宋" w:cs="仿宋_GB2312"/>
          <w:b/>
          <w:bCs/>
          <w:color w:val="000000" w:themeColor="text1"/>
          <w:sz w:val="32"/>
          <w:szCs w:val="32"/>
          <w14:textFill>
            <w14:solidFill>
              <w14:schemeClr w14:val="tx1"/>
            </w14:solidFill>
          </w14:textFill>
        </w:rPr>
        <w:t>3.1</w:t>
      </w:r>
      <w:bookmarkEnd w:id="1216"/>
      <w:r>
        <w:rPr>
          <w:rFonts w:hint="eastAsia" w:ascii="仿宋" w:hAnsi="仿宋" w:eastAsia="仿宋" w:cs="仿宋_GB2312"/>
          <w:b/>
          <w:bCs/>
          <w:color w:val="000000" w:themeColor="text1"/>
          <w:sz w:val="32"/>
          <w:szCs w:val="32"/>
          <w14:textFill>
            <w14:solidFill>
              <w14:schemeClr w14:val="tx1"/>
            </w14:solidFill>
          </w14:textFill>
        </w:rPr>
        <w:t>定义</w:t>
      </w:r>
      <w:bookmarkEnd w:id="1217"/>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指以发动机、电动机为动力，由双线或多线方式控制并操纵由空气动力作用在保持不变的翼面（除操作舵面）产生升力，按规定实现正常飞行的模型航空器。</w:t>
      </w:r>
    </w:p>
    <w:p>
      <w:pPr>
        <w:adjustRightInd w:val="0"/>
        <w:contextualSpacing/>
        <w:rPr>
          <w:rFonts w:ascii="仿宋" w:hAnsi="仿宋" w:eastAsia="仿宋" w:cs="仿宋_GB2312"/>
          <w:b/>
          <w:color w:val="000000" w:themeColor="text1"/>
          <w:sz w:val="30"/>
          <w:szCs w:val="30"/>
          <w14:textFill>
            <w14:solidFill>
              <w14:schemeClr w14:val="tx1"/>
            </w14:solidFill>
          </w14:textFill>
        </w:rPr>
      </w:pPr>
      <w:bookmarkStart w:id="1218" w:name="_Toc151991278"/>
      <w:r>
        <w:rPr>
          <w:rFonts w:hint="eastAsia" w:ascii="仿宋" w:hAnsi="仿宋" w:eastAsia="仿宋" w:cs="仿宋_GB2312"/>
          <w:b/>
          <w:color w:val="000000" w:themeColor="text1"/>
          <w:sz w:val="30"/>
          <w:szCs w:val="30"/>
          <w14:textFill>
            <w14:solidFill>
              <w14:schemeClr w14:val="tx1"/>
            </w14:solidFill>
          </w14:textFill>
        </w:rPr>
        <w:t>3.2大项名称</w:t>
      </w:r>
      <w:r>
        <w:rPr>
          <w:rFonts w:hint="eastAsia" w:ascii="仿宋" w:hAnsi="仿宋" w:eastAsia="仿宋" w:cs="仿宋_GB2312"/>
          <w:b/>
          <w:bCs/>
          <w:color w:val="000000" w:themeColor="text1"/>
          <w:sz w:val="30"/>
          <w:szCs w:val="30"/>
          <w14:textFill>
            <w14:solidFill>
              <w14:schemeClr w14:val="tx1"/>
            </w14:solidFill>
          </w14:textFill>
        </w:rPr>
        <w:t>（简称）</w:t>
      </w:r>
      <w:bookmarkEnd w:id="1218"/>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14:textFill>
            <w14:solidFill>
              <w14:schemeClr w14:val="tx1"/>
            </w14:solidFill>
          </w14:textFill>
        </w:rPr>
        <w:t>）线操纵竞速模型飞机（线操纵竞速）</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2）线操纵电动竞速模型飞机（线操纵电动竞速）</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3）线操纵特技模型飞机（线操纵特技）</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4）线操纵编组竞速模型飞机（线操纵小组竞速）</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5）线操纵空战模型飞机（线操纵空战）</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6）线操纵特技编队模型飞机（线操纵特技编队）</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7）线操纵电动任务飞行模型飞机（线操纵电动任务）</w:t>
      </w:r>
    </w:p>
    <w:p>
      <w:pPr>
        <w:adjustRightInd w:val="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219" w:name="_Toc151991279"/>
      <w:r>
        <w:rPr>
          <w:rFonts w:hint="eastAsia" w:ascii="仿宋" w:hAnsi="仿宋" w:eastAsia="仿宋" w:cs="仿宋_GB2312"/>
          <w:b/>
          <w:bCs/>
          <w:color w:val="000000" w:themeColor="text1"/>
          <w:sz w:val="30"/>
          <w:szCs w:val="30"/>
          <w14:textFill>
            <w14:solidFill>
              <w14:schemeClr w14:val="tx1"/>
            </w14:solidFill>
          </w14:textFill>
        </w:rPr>
        <w:t>3.3线操纵类通则</w:t>
      </w:r>
      <w:bookmarkEnd w:id="1219"/>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20" w:name="_Toc151991280"/>
      <w:bookmarkStart w:id="1221" w:name="_Toc150185277"/>
      <w:bookmarkStart w:id="1222" w:name="_Toc151985514"/>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14:textFill>
            <w14:solidFill>
              <w14:schemeClr w14:val="tx1"/>
            </w14:solidFill>
          </w14:textFill>
        </w:rPr>
        <w:t>.3.1须采用双线或多线的方式操纵模型。</w:t>
      </w:r>
      <w:bookmarkEnd w:id="1220"/>
      <w:bookmarkEnd w:id="1221"/>
      <w:bookmarkEnd w:id="1222"/>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23" w:name="_Toc151991281"/>
      <w:bookmarkStart w:id="1224" w:name="_Toc151985515"/>
      <w:bookmarkStart w:id="1225" w:name="_Toc150185278"/>
      <w:r>
        <w:rPr>
          <w:rFonts w:hint="eastAsia" w:ascii="仿宋" w:hAnsi="仿宋" w:eastAsia="仿宋" w:cs="仿宋_GB2312"/>
          <w:color w:val="000000" w:themeColor="text1"/>
          <w:sz w:val="30"/>
          <w14:textFill>
            <w14:solidFill>
              <w14:schemeClr w14:val="tx1"/>
            </w14:solidFill>
          </w14:textFill>
        </w:rPr>
        <w:t>3.3.2参赛运动员模型的规定</w:t>
      </w:r>
      <w:bookmarkEnd w:id="1223"/>
      <w:bookmarkEnd w:id="1224"/>
      <w:bookmarkEnd w:id="1225"/>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见第二部第一章1.7.1条。</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26" w:name="_Toc151991282"/>
      <w:bookmarkStart w:id="1227" w:name="_Toc151985516"/>
      <w:bookmarkStart w:id="1228" w:name="_Toc150185279"/>
      <w:r>
        <w:rPr>
          <w:rFonts w:hint="eastAsia" w:ascii="仿宋" w:hAnsi="仿宋" w:eastAsia="仿宋" w:cs="仿宋_GB2312"/>
          <w:color w:val="000000" w:themeColor="text1"/>
          <w:sz w:val="30"/>
          <w14:textFill>
            <w14:solidFill>
              <w14:schemeClr w14:val="tx1"/>
            </w14:solidFill>
          </w14:textFill>
        </w:rPr>
        <w:t>3.3.3赛前审核</w:t>
      </w:r>
      <w:bookmarkEnd w:id="1226"/>
      <w:bookmarkEnd w:id="1227"/>
      <w:bookmarkEnd w:id="1228"/>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运动员在每一轮正式飞行前，均须进行赛前审核，见第二部第一章1.7.2条。</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29" w:name="_Toc151991283"/>
      <w:bookmarkStart w:id="1230" w:name="_Toc150185280"/>
      <w:bookmarkStart w:id="1231" w:name="_Toc151985517"/>
      <w:r>
        <w:rPr>
          <w:rFonts w:hint="eastAsia" w:ascii="仿宋" w:hAnsi="仿宋" w:eastAsia="仿宋" w:cs="仿宋_GB2312"/>
          <w:color w:val="000000" w:themeColor="text1"/>
          <w:sz w:val="30"/>
          <w14:textFill>
            <w14:solidFill>
              <w14:schemeClr w14:val="tx1"/>
            </w14:solidFill>
          </w14:textFill>
        </w:rPr>
        <w:t>3.3.4赛前检录</w:t>
      </w:r>
      <w:bookmarkEnd w:id="1229"/>
      <w:bookmarkEnd w:id="1230"/>
      <w:bookmarkEnd w:id="1231"/>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见第二部第一章1.7.4条。</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32" w:name="_Toc150185281"/>
      <w:bookmarkStart w:id="1233" w:name="_Toc151991284"/>
      <w:bookmarkStart w:id="1234" w:name="_Toc151985518"/>
      <w:r>
        <w:rPr>
          <w:rFonts w:hint="eastAsia" w:ascii="仿宋" w:hAnsi="仿宋" w:eastAsia="仿宋" w:cs="仿宋_GB2312"/>
          <w:color w:val="000000" w:themeColor="text1"/>
          <w:sz w:val="30"/>
          <w14:textFill>
            <w14:solidFill>
              <w14:schemeClr w14:val="tx1"/>
            </w14:solidFill>
          </w14:textFill>
        </w:rPr>
        <w:t>3.3.5一次试飞定义及次数（F2D除外）</w:t>
      </w:r>
      <w:bookmarkEnd w:id="1232"/>
      <w:bookmarkEnd w:id="1233"/>
      <w:bookmarkEnd w:id="1234"/>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1.运动员在1轮正式飞行中，出现技术性非有意的失败，可视为1次试飞。</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2.运动员在一轮正式飞行中，有2次试飞机会。</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35" w:name="_Toc150185282"/>
      <w:bookmarkStart w:id="1236" w:name="_Toc151991285"/>
      <w:bookmarkStart w:id="1237" w:name="_Toc151985519"/>
      <w:r>
        <w:rPr>
          <w:rFonts w:hint="eastAsia" w:ascii="仿宋" w:hAnsi="仿宋" w:eastAsia="仿宋" w:cs="仿宋_GB2312"/>
          <w:color w:val="000000" w:themeColor="text1"/>
          <w:sz w:val="30"/>
          <w14:textFill>
            <w14:solidFill>
              <w14:schemeClr w14:val="tx1"/>
            </w14:solidFill>
          </w14:textFill>
        </w:rPr>
        <w:t>3.3.6比赛中发生以下现象，视为1次试飞（F2D除外）</w:t>
      </w:r>
      <w:bookmarkEnd w:id="1235"/>
      <w:bookmarkEnd w:id="1236"/>
      <w:bookmarkEnd w:id="1237"/>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 裁判员检录时运动员未到。</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 运动员未在规定时间内完成赛前审核。</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3. 运动员被点名进场后，1分钟内仍未进入比赛场地。</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4.进入赛场的运动员，在模型飞起前主动放弃飞行或申请为1次试飞。</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出现上述任何一种情况时，裁判组应在该运动员的竞赛成绩单中注明“1次试飞”。</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38" w:name="_Toc151991286"/>
      <w:bookmarkStart w:id="1239" w:name="_Toc150185283"/>
      <w:bookmarkStart w:id="1240" w:name="_Toc151985520"/>
      <w:r>
        <w:rPr>
          <w:rFonts w:hint="eastAsia" w:ascii="仿宋" w:hAnsi="仿宋" w:eastAsia="仿宋" w:cs="仿宋_GB2312"/>
          <w:color w:val="000000" w:themeColor="text1"/>
          <w:sz w:val="30"/>
          <w14:textFill>
            <w14:solidFill>
              <w14:schemeClr w14:val="tx1"/>
            </w14:solidFill>
          </w14:textFill>
        </w:rPr>
        <w:t>3.3.7安全索</w:t>
      </w:r>
      <w:bookmarkEnd w:id="1238"/>
      <w:bookmarkEnd w:id="1239"/>
      <w:bookmarkEnd w:id="1240"/>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每轮比赛的整个飞行和起落中，安全索均应保持连接运动员手腕及手柄。安全索由运动员自行准备。</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41" w:name="_Toc151991287"/>
      <w:bookmarkStart w:id="1242" w:name="_Toc151985521"/>
      <w:bookmarkStart w:id="1243" w:name="_Toc150185284"/>
      <w:r>
        <w:rPr>
          <w:rFonts w:hint="eastAsia" w:ascii="仿宋" w:hAnsi="仿宋" w:eastAsia="仿宋" w:cs="仿宋_GB2312"/>
          <w:color w:val="000000" w:themeColor="text1"/>
          <w:sz w:val="30"/>
          <w14:textFill>
            <w14:solidFill>
              <w14:schemeClr w14:val="tx1"/>
            </w14:solidFill>
          </w14:textFill>
        </w:rPr>
        <w:t>3.3.8比赛中，出现以下情况该轮判罚0分</w:t>
      </w:r>
      <w:bookmarkEnd w:id="1241"/>
      <w:bookmarkEnd w:id="1242"/>
      <w:bookmarkEnd w:id="1243"/>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1.模型飞行中操纵手柄脱手。</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2.模型飞行中未系安全索。</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3.模型飞行中零件脱落（F2D除外）。</w:t>
      </w:r>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4. 其它严重违反规则规定的行为。</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44" w:name="_Toc151985522"/>
      <w:bookmarkStart w:id="1245" w:name="_Toc150185285"/>
      <w:bookmarkStart w:id="1246" w:name="_Toc151991288"/>
      <w:r>
        <w:rPr>
          <w:rFonts w:hint="eastAsia" w:ascii="仿宋" w:hAnsi="仿宋" w:eastAsia="仿宋" w:cs="仿宋_GB2312"/>
          <w:color w:val="000000" w:themeColor="text1"/>
          <w:sz w:val="30"/>
          <w14:textFill>
            <w14:solidFill>
              <w14:schemeClr w14:val="tx1"/>
            </w14:solidFill>
          </w14:textFill>
        </w:rPr>
        <w:t>3.3.9竞赛天气</w:t>
      </w:r>
      <w:bookmarkEnd w:id="1244"/>
      <w:bookmarkEnd w:id="1245"/>
      <w:bookmarkEnd w:id="1246"/>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见第二部第一章1.7.7条。</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47" w:name="_Toc151991289"/>
      <w:bookmarkStart w:id="1248" w:name="_Toc151985523"/>
      <w:bookmarkStart w:id="1249" w:name="_Toc150185286"/>
      <w:r>
        <w:rPr>
          <w:rFonts w:hint="eastAsia" w:ascii="仿宋" w:hAnsi="仿宋" w:eastAsia="仿宋" w:cs="仿宋_GB2312"/>
          <w:color w:val="000000" w:themeColor="text1"/>
          <w:sz w:val="30"/>
          <w14:textFill>
            <w14:solidFill>
              <w14:schemeClr w14:val="tx1"/>
            </w14:solidFill>
          </w14:textFill>
        </w:rPr>
        <w:t>3.3.10裁判员选聘</w:t>
      </w:r>
      <w:bookmarkEnd w:id="1247"/>
      <w:bookmarkEnd w:id="1248"/>
      <w:bookmarkEnd w:id="1249"/>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组织方对裁判员的选聘应本着公开、择优、中立的原则。举办国内各级别竞赛，须选聘至少来自3个以上省或地区的裁判员，且均在中国航协（ASFC）推荐名单中。</w:t>
      </w:r>
    </w:p>
    <w:p>
      <w:pPr>
        <w:ind w:firstLine="600" w:firstLineChars="200"/>
        <w:contextualSpacing/>
        <w:rPr>
          <w:rFonts w:ascii="仿宋" w:hAnsi="仿宋" w:eastAsia="仿宋" w:cs="仿宋_GB2312"/>
          <w:color w:val="000000" w:themeColor="text1"/>
          <w:sz w:val="30"/>
          <w14:textFill>
            <w14:solidFill>
              <w14:schemeClr w14:val="tx1"/>
            </w14:solidFill>
          </w14:textFill>
        </w:rPr>
      </w:pPr>
      <w:bookmarkStart w:id="1250" w:name="_Toc151991290"/>
      <w:bookmarkStart w:id="1251" w:name="_Toc151985524"/>
      <w:bookmarkStart w:id="1252" w:name="_Toc150185287"/>
      <w:r>
        <w:rPr>
          <w:rFonts w:hint="eastAsia" w:ascii="仿宋" w:hAnsi="仿宋" w:eastAsia="仿宋" w:cs="仿宋_GB2312"/>
          <w:color w:val="000000" w:themeColor="text1"/>
          <w:sz w:val="30"/>
          <w14:textFill>
            <w14:solidFill>
              <w14:schemeClr w14:val="tx1"/>
            </w14:solidFill>
          </w14:textFill>
        </w:rPr>
        <w:t>3.3.11比赛成绩公布</w:t>
      </w:r>
      <w:bookmarkEnd w:id="1250"/>
      <w:bookmarkEnd w:id="1251"/>
      <w:bookmarkEnd w:id="1252"/>
    </w:p>
    <w:p>
      <w:pPr>
        <w:ind w:firstLine="600" w:firstLineChars="200"/>
        <w:contextualSpacing/>
        <w:rPr>
          <w:rFonts w:ascii="仿宋" w:hAnsi="仿宋" w:eastAsia="仿宋" w:cs="仿宋_GB2312"/>
          <w:color w:val="000000" w:themeColor="text1"/>
          <w:sz w:val="30"/>
          <w14:textFill>
            <w14:solidFill>
              <w14:schemeClr w14:val="tx1"/>
            </w14:solidFill>
          </w14:textFill>
        </w:rPr>
      </w:pPr>
      <w:r>
        <w:rPr>
          <w:rFonts w:hint="eastAsia" w:ascii="仿宋" w:hAnsi="仿宋" w:eastAsia="仿宋" w:cs="仿宋_GB2312"/>
          <w:color w:val="000000" w:themeColor="text1"/>
          <w:sz w:val="30"/>
          <w14:textFill>
            <w14:solidFill>
              <w14:schemeClr w14:val="tx1"/>
            </w14:solidFill>
          </w14:textFill>
        </w:rPr>
        <w:t>参见第二部第一章1.7.8条。</w:t>
      </w:r>
    </w:p>
    <w:p>
      <w:pPr>
        <w:tabs>
          <w:tab w:val="left" w:pos="630"/>
        </w:tabs>
        <w:adjustRightInd w:val="0"/>
        <w:contextualSpacing/>
        <w:outlineLvl w:val="1"/>
        <w:rPr>
          <w:rFonts w:ascii="仿宋" w:hAnsi="仿宋" w:eastAsia="仿宋" w:cs="仿宋_GB2312"/>
          <w:b/>
          <w:color w:val="000000" w:themeColor="text1"/>
          <w:sz w:val="32"/>
          <w:szCs w:val="32"/>
          <w14:textFill>
            <w14:solidFill>
              <w14:schemeClr w14:val="tx1"/>
            </w14:solidFill>
          </w14:textFill>
        </w:rPr>
      </w:pPr>
      <w:bookmarkStart w:id="1253" w:name="_Hlk118993714"/>
      <w:bookmarkStart w:id="1254" w:name="_Toc151991291"/>
      <w:bookmarkStart w:id="1255" w:name="_Hlk119401103"/>
      <w:r>
        <w:rPr>
          <w:rFonts w:hint="eastAsia" w:ascii="仿宋" w:hAnsi="仿宋" w:eastAsia="仿宋" w:cs="仿宋_GB2312"/>
          <w:b/>
          <w:color w:val="000000" w:themeColor="text1"/>
          <w:sz w:val="32"/>
          <w:szCs w:val="32"/>
          <w14:textFill>
            <w14:solidFill>
              <w14:schemeClr w14:val="tx1"/>
            </w14:solidFill>
          </w14:textFill>
        </w:rPr>
        <w:t>3.4</w:t>
      </w:r>
      <w:bookmarkEnd w:id="1253"/>
      <w:r>
        <w:rPr>
          <w:rFonts w:hint="eastAsia" w:ascii="仿宋" w:hAnsi="仿宋" w:eastAsia="仿宋" w:cs="仿宋_GB2312"/>
          <w:b/>
          <w:color w:val="000000" w:themeColor="text1"/>
          <w:sz w:val="32"/>
          <w:szCs w:val="32"/>
          <w14:textFill>
            <w14:solidFill>
              <w14:schemeClr w14:val="tx1"/>
            </w14:solidFill>
          </w14:textFill>
        </w:rPr>
        <w:t>线操纵竞速</w:t>
      </w:r>
      <w:bookmarkStart w:id="1256" w:name="_Hlk122073657"/>
      <w:r>
        <w:rPr>
          <w:rFonts w:hint="eastAsia" w:ascii="仿宋" w:hAnsi="仿宋" w:eastAsia="仿宋" w:cs="仿宋_GB2312"/>
          <w:b/>
          <w:color w:val="000000" w:themeColor="text1"/>
          <w:sz w:val="32"/>
          <w:szCs w:val="32"/>
          <w14:textFill>
            <w14:solidFill>
              <w14:schemeClr w14:val="tx1"/>
            </w14:solidFill>
          </w14:textFill>
        </w:rPr>
        <w:t>模型飞机</w:t>
      </w:r>
      <w:bookmarkEnd w:id="1256"/>
      <w:r>
        <w:rPr>
          <w:rFonts w:hint="eastAsia" w:ascii="仿宋" w:hAnsi="仿宋" w:eastAsia="仿宋" w:cs="仿宋_GB2312"/>
          <w:b/>
          <w:color w:val="000000" w:themeColor="text1"/>
          <w:sz w:val="32"/>
          <w:szCs w:val="32"/>
          <w14:textFill>
            <w14:solidFill>
              <w14:schemeClr w14:val="tx1"/>
            </w14:solidFill>
          </w14:textFill>
        </w:rPr>
        <w:t>（线操纵竞速）</w:t>
      </w:r>
      <w:bookmarkEnd w:id="1254"/>
    </w:p>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257" w:name="_Toc150185289"/>
      <w:bookmarkStart w:id="1258" w:name="_Toc151991292"/>
      <w:r>
        <w:rPr>
          <w:rFonts w:hint="eastAsia" w:ascii="仿宋" w:hAnsi="仿宋" w:eastAsia="仿宋" w:cs="仿宋_GB2312"/>
          <w:b/>
          <w:color w:val="000000" w:themeColor="text1"/>
          <w:sz w:val="30"/>
          <w:szCs w:val="30"/>
          <w14:textFill>
            <w14:solidFill>
              <w14:schemeClr w14:val="tx1"/>
            </w14:solidFill>
          </w14:textFill>
        </w:rPr>
        <w:t>3.4.1</w:t>
      </w:r>
      <w:bookmarkEnd w:id="1255"/>
      <w:r>
        <w:rPr>
          <w:rFonts w:hint="eastAsia" w:ascii="仿宋" w:hAnsi="仿宋" w:eastAsia="仿宋" w:cs="仿宋_GB2312"/>
          <w:b/>
          <w:color w:val="000000" w:themeColor="text1"/>
          <w:sz w:val="30"/>
          <w:szCs w:val="30"/>
          <w14:textFill>
            <w14:solidFill>
              <w14:schemeClr w14:val="tx1"/>
            </w14:solidFill>
          </w14:textFill>
        </w:rPr>
        <w:t>定义</w:t>
      </w:r>
      <w:bookmarkEnd w:id="1257"/>
      <w:bookmarkEnd w:id="1258"/>
    </w:p>
    <w:p>
      <w:pPr>
        <w:adjustRightInd w:val="0"/>
        <w:ind w:firstLine="6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是指以发动机为动力，在规定的圆周航程内获得最高飞行速度的模型航空器。</w:t>
      </w:r>
      <w:r>
        <w:rPr>
          <w:rFonts w:hint="eastAsia" w:ascii="仿宋" w:hAnsi="仿宋" w:eastAsia="仿宋" w:cs="仿宋_GB2312"/>
          <w:b/>
          <w:color w:val="000000" w:themeColor="text1"/>
          <w:sz w:val="30"/>
          <w:szCs w:val="30"/>
          <w14:textFill>
            <w14:solidFill>
              <w14:schemeClr w14:val="tx1"/>
            </w14:solidFill>
          </w14:textFill>
        </w:rPr>
        <w:t xml:space="preserve"> </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259" w:name="_Toc151991293"/>
      <w:bookmarkStart w:id="1260" w:name="_Toc150185290"/>
      <w:r>
        <w:rPr>
          <w:rFonts w:hint="eastAsia" w:ascii="仿宋" w:hAnsi="仿宋" w:eastAsia="仿宋" w:cs="仿宋_GB2312"/>
          <w:b/>
          <w:color w:val="000000" w:themeColor="text1"/>
          <w:sz w:val="30"/>
          <w:szCs w:val="30"/>
          <w14:textFill>
            <w14:solidFill>
              <w14:schemeClr w14:val="tx1"/>
            </w14:solidFill>
          </w14:textFill>
        </w:rPr>
        <w:t>3.4.2项目分级与技术要求</w:t>
      </w:r>
      <w:bookmarkEnd w:id="1259"/>
      <w:bookmarkEnd w:id="1260"/>
    </w:p>
    <w:p>
      <w:pPr>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261" w:name="_Toc151991294"/>
      <w:r>
        <w:rPr>
          <w:rFonts w:hint="eastAsia" w:ascii="仿宋" w:hAnsi="仿宋" w:eastAsia="仿宋" w:cs="仿宋_GB2312"/>
          <w:b/>
          <w:color w:val="000000" w:themeColor="text1"/>
          <w:sz w:val="30"/>
          <w:szCs w:val="30"/>
          <w14:textFill>
            <w14:solidFill>
              <w14:schemeClr w14:val="tx1"/>
            </w14:solidFill>
          </w14:textFill>
        </w:rPr>
        <w:t>1.二级线操纵竞速模型飞机（G2A-2）</w:t>
      </w:r>
      <w:bookmarkEnd w:id="1261"/>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（1）发动机工作容积：≤1.5 cm</w:t>
      </w:r>
      <w:r>
        <w:rPr>
          <w:rFonts w:ascii="Calibri" w:hAnsi="Calibri" w:eastAsia="仿宋" w:cs="Calibri"/>
          <w:bCs/>
          <w:color w:val="000000" w:themeColor="text1"/>
          <w:sz w:val="30"/>
          <w:szCs w:val="30"/>
          <w14:textFill>
            <w14:solidFill>
              <w14:schemeClr w14:val="tx1"/>
            </w14:solidFill>
          </w14:textFill>
        </w:rPr>
        <w:t>³</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（2）总升力面积：≤ 5.0 dm</w:t>
      </w:r>
      <w:r>
        <w:rPr>
          <w:rFonts w:ascii="Calibri" w:hAnsi="Calibri" w:eastAsia="仿宋" w:cs="Calibri"/>
          <w:bCs/>
          <w:color w:val="000000" w:themeColor="text1"/>
          <w:sz w:val="30"/>
          <w:szCs w:val="30"/>
          <w14:textFill>
            <w14:solidFill>
              <w14:schemeClr w14:val="tx1"/>
            </w14:solidFill>
          </w14:textFill>
        </w:rPr>
        <w:t>²</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最大翼展：1000mm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（3）操纵线</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直径：≥0.35mm±0.01mm</w:t>
      </w:r>
    </w:p>
    <w:p>
      <w:pPr>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线长：≥14.47m（自机身轴线至手柄中心，11圈航程为1km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（4）飞行场地</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操纵圈半径：3m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安全圈半径：21m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（5）发动机不使用任何谐振装置，排气口与后方链接装置须有10mm空间间隔。</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w:t>
      </w:r>
      <w:r>
        <w:rPr>
          <w:rFonts w:hint="eastAsia" w:ascii="仿宋" w:hAnsi="仿宋" w:eastAsia="仿宋" w:cs="仿宋_GB2312"/>
          <w:color w:val="000000" w:themeColor="text1"/>
          <w:sz w:val="30"/>
          <w:szCs w:val="30"/>
          <w14:textFill>
            <w14:solidFill>
              <w14:schemeClr w14:val="tx1"/>
            </w14:solidFill>
          </w14:textFill>
        </w:rPr>
        <w:t>须装有有效的发动机停车装置。</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w:t>
      </w:r>
      <w:r>
        <w:rPr>
          <w:rFonts w:hint="eastAsia" w:ascii="仿宋" w:hAnsi="仿宋" w:eastAsia="仿宋" w:cs="仿宋_GB2312"/>
          <w:color w:val="000000" w:themeColor="text1"/>
          <w:sz w:val="30"/>
          <w:szCs w:val="30"/>
          <w14:textFill>
            <w14:solidFill>
              <w14:schemeClr w14:val="tx1"/>
            </w14:solidFill>
          </w14:textFill>
        </w:rPr>
        <w:t>其余参照F2A项目要求执行。</w:t>
      </w:r>
    </w:p>
    <w:p>
      <w:pPr>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    </w:t>
      </w:r>
      <w:bookmarkStart w:id="1262" w:name="_Toc151991295"/>
      <w:r>
        <w:rPr>
          <w:rFonts w:hint="eastAsia" w:ascii="仿宋" w:hAnsi="仿宋" w:eastAsia="仿宋" w:cs="仿宋_GB2312"/>
          <w:b/>
          <w:bCs/>
          <w:color w:val="000000" w:themeColor="text1"/>
          <w:sz w:val="30"/>
          <w:szCs w:val="30"/>
          <w14:textFill>
            <w14:solidFill>
              <w14:schemeClr w14:val="tx1"/>
            </w14:solidFill>
          </w14:textFill>
        </w:rPr>
        <w:t>2. 国际级线操纵竞速模型飞机（F2A）</w:t>
      </w:r>
      <w:bookmarkEnd w:id="1262"/>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发动机最大工作容积：2.5cm</w:t>
      </w:r>
      <w:r>
        <w:rPr>
          <w:rFonts w:ascii="Calibri" w:hAnsi="Calibri" w:eastAsia="仿宋" w:cs="Calibri"/>
          <w:color w:val="000000" w:themeColor="text1"/>
          <w:sz w:val="30"/>
          <w:szCs w:val="30"/>
          <w14:textFill>
            <w14:solidFill>
              <w14:schemeClr w14:val="tx1"/>
            </w14:solidFill>
          </w14:textFill>
        </w:rPr>
        <w:t>³</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）最大翼展：1000mm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最小总投影面积：5.0dm</w:t>
      </w:r>
      <w:r>
        <w:rPr>
          <w:rFonts w:ascii="Calibri" w:hAnsi="Calibri" w:eastAsia="仿宋" w:cs="Calibri"/>
          <w:color w:val="000000" w:themeColor="text1"/>
          <w:sz w:val="30"/>
          <w:szCs w:val="30"/>
          <w14:textFill>
            <w14:solidFill>
              <w14:schemeClr w14:val="tx1"/>
            </w14:solidFill>
          </w14:textFill>
        </w:rPr>
        <w:t>²</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最大总投影面积：6.0dm</w:t>
      </w:r>
      <w:r>
        <w:rPr>
          <w:rFonts w:ascii="Calibri" w:hAnsi="Calibri" w:eastAsia="仿宋" w:cs="Calibri"/>
          <w:color w:val="000000" w:themeColor="text1"/>
          <w:sz w:val="30"/>
          <w:szCs w:val="30"/>
          <w14:textFill>
            <w14:solidFill>
              <w14:schemeClr w14:val="tx1"/>
            </w14:solidFill>
          </w14:textFill>
        </w:rPr>
        <w:t>²</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最大翼载荷：100g/dm</w:t>
      </w:r>
      <w:r>
        <w:rPr>
          <w:rFonts w:ascii="Calibri" w:hAnsi="Calibri" w:eastAsia="仿宋" w:cs="Calibri"/>
          <w:color w:val="000000" w:themeColor="text1"/>
          <w:sz w:val="30"/>
          <w:szCs w:val="30"/>
          <w14:textFill>
            <w14:solidFill>
              <w14:schemeClr w14:val="tx1"/>
            </w14:solidFill>
          </w14:textFill>
        </w:rPr>
        <w:t>²</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w:t>
      </w:r>
      <w:r>
        <w:rPr>
          <w:rFonts w:hint="eastAsia" w:ascii="仿宋" w:hAnsi="仿宋" w:eastAsia="仿宋" w:cs="仿宋_GB2312"/>
          <w:color w:val="000000" w:themeColor="text1"/>
          <w:sz w:val="30"/>
          <w:szCs w:val="30"/>
          <w14:textFill>
            <w14:solidFill>
              <w14:schemeClr w14:val="tx1"/>
            </w14:solidFill>
          </w14:textFill>
        </w:rPr>
        <w:t>操纵线：</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直径:</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0.40</w:t>
      </w:r>
      <w:r>
        <w:rPr>
          <w:rFonts w:hint="eastAsia" w:ascii="仿宋" w:hAnsi="仿宋" w:eastAsia="仿宋" w:cs="仿宋_GB2312"/>
          <w:bCs/>
          <w:color w:val="000000" w:themeColor="text1"/>
          <w:sz w:val="30"/>
          <w:szCs w:val="30"/>
          <w14:textFill>
            <w14:solidFill>
              <w14:schemeClr w14:val="tx1"/>
            </w14:solidFill>
          </w14:textFill>
        </w:rPr>
        <w:t>±0.01mm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线长:</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17.69m（自机身轴线至手柄中心，9圈航程为1km）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w:t>
      </w:r>
      <w:r>
        <w:rPr>
          <w:rFonts w:hint="eastAsia" w:ascii="仿宋" w:hAnsi="仿宋" w:eastAsia="仿宋" w:cs="仿宋_GB2312"/>
          <w:color w:val="000000" w:themeColor="text1"/>
          <w:sz w:val="30"/>
          <w:szCs w:val="30"/>
          <w14:textFill>
            <w14:solidFill>
              <w14:schemeClr w14:val="tx1"/>
            </w14:solidFill>
          </w14:textFill>
        </w:rPr>
        <w:t>须使用消音器，消音器最小容积50cm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。消音器排气口内径直径最大为</w:t>
      </w:r>
      <w:r>
        <w:rPr>
          <w:rFonts w:hint="eastAsia" w:ascii="仿宋" w:hAnsi="仿宋" w:eastAsia="仿宋" w:cs="仿宋_GB2312"/>
          <w:color w:val="000000" w:themeColor="text1"/>
          <w:sz w:val="30"/>
          <w:szCs w:val="30"/>
          <w14:textFill>
            <w14:solidFill>
              <w14:schemeClr w14:val="tx1"/>
            </w14:solidFill>
          </w14:textFill>
        </w:rPr>
        <w:t>6mm。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w:t>
      </w:r>
      <w:r>
        <w:rPr>
          <w:rFonts w:hint="eastAsia" w:ascii="仿宋" w:hAnsi="仿宋" w:eastAsia="仿宋" w:cs="仿宋_GB2312"/>
          <w:color w:val="000000" w:themeColor="text1"/>
          <w:sz w:val="30"/>
          <w:szCs w:val="30"/>
          <w14:textFill>
            <w14:solidFill>
              <w14:schemeClr w14:val="tx1"/>
            </w14:solidFill>
          </w14:textFill>
        </w:rPr>
        <w:t>须装有有效的发动机停车装置，以确保每个起落高分贝噪音时长在20～30秒内。</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操纵手柄及手叉：</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由裁判委员会提供手叉（附图）。须采用要求尺寸的手叉及手柄。手柄上的调节孔至手叉水平杆接触点之间的距离应为U型支架直径的一半，最大为6mm。正式飞行中，水平杆（手柄支点）须与手叉保持持续接触。</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手叉高度应该距地面1000mm至1600mm可调，而且牢固固定于地面。当水平施加250N拉力时，手叉最高点不应偏斜超过20mm（见附图）。</w:t>
      </w:r>
    </w:p>
    <w:p>
      <w:pPr>
        <w:adjustRightInd w:val="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274310" cy="4849495"/>
            <wp:effectExtent l="19050" t="0" r="2540" b="0"/>
            <wp:docPr id="837617548" name="图片 83761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17548" name="图片 837617548"/>
                    <pic:cNvPicPr>
                      <a:picLocks noChangeAspect="1" noChangeArrowheads="1"/>
                    </pic:cNvPicPr>
                  </pic:nvPicPr>
                  <pic:blipFill>
                    <a:blip r:embed="rId16" cstate="print"/>
                    <a:srcRect/>
                    <a:stretch>
                      <a:fillRect/>
                    </a:stretch>
                  </pic:blipFill>
                  <pic:spPr>
                    <a:xfrm>
                      <a:off x="0" y="0"/>
                      <a:ext cx="5274310" cy="4849501"/>
                    </a:xfrm>
                    <a:prstGeom prst="rect">
                      <a:avLst/>
                    </a:prstGeom>
                    <a:noFill/>
                    <a:ln w="9525">
                      <a:noFill/>
                      <a:miter lim="800000"/>
                      <a:headEnd/>
                      <a:tailEnd/>
                    </a:ln>
                  </pic:spPr>
                </pic:pic>
              </a:graphicData>
            </a:graphic>
          </wp:inline>
        </w:drawing>
      </w:r>
    </w:p>
    <w:p>
      <w:pPr>
        <w:adjustRightInd w:val="0"/>
        <w:ind w:firstLine="3600" w:firstLineChars="1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手叉示意图</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（10）飞行场地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操纵圈半径：3m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安全圈半径：21m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飞行场地为平整的混凝土地面或柏油地面，操纵圈及安全圈需清晰地标注在地面（见附图）。</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D．场地外围需有高度从地面测量不得低于2.5m的防护网。</w:t>
      </w:r>
    </w:p>
    <w:p>
      <w:pPr>
        <w:adjustRightInd w:val="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4592320" cy="3943350"/>
            <wp:effectExtent l="19050" t="0" r="0" b="0"/>
            <wp:docPr id="10" name="图片 5" descr="D:\WeChat Files\WeChat Files\wxid_8iewabnovz8r21\FileStorage\Temp\1692931531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D:\WeChat Files\WeChat Files\wxid_8iewabnovz8r21\FileStorage\Temp\1692931531099.png"/>
                    <pic:cNvPicPr>
                      <a:picLocks noChangeAspect="1" noChangeArrowheads="1"/>
                    </pic:cNvPicPr>
                  </pic:nvPicPr>
                  <pic:blipFill>
                    <a:blip r:embed="rId17" cstate="print"/>
                    <a:srcRect/>
                    <a:stretch>
                      <a:fillRect/>
                    </a:stretch>
                  </pic:blipFill>
                  <pic:spPr>
                    <a:xfrm>
                      <a:off x="0" y="0"/>
                      <a:ext cx="4596626" cy="3946735"/>
                    </a:xfrm>
                    <a:prstGeom prst="rect">
                      <a:avLst/>
                    </a:prstGeom>
                    <a:noFill/>
                    <a:ln w="9525">
                      <a:noFill/>
                      <a:miter lim="800000"/>
                      <a:headEnd/>
                      <a:tailEnd/>
                    </a:ln>
                  </pic:spPr>
                </pic:pic>
              </a:graphicData>
            </a:graphic>
          </wp:inline>
        </w:drawing>
      </w:r>
    </w:p>
    <w:p>
      <w:pPr>
        <w:tabs>
          <w:tab w:val="left" w:pos="0"/>
        </w:tabs>
        <w:adjustRightInd w:val="0"/>
        <w:ind w:firstLine="3450" w:firstLineChars="11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场地示意图</w:t>
      </w:r>
    </w:p>
    <w:p>
      <w:pPr>
        <w:tabs>
          <w:tab w:val="left" w:pos="0"/>
        </w:tabs>
        <w:adjustRightInd w:val="0"/>
        <w:contextualSpacing/>
        <w:outlineLvl w:val="2"/>
        <w:rPr>
          <w:rFonts w:ascii="仿宋" w:hAnsi="仿宋" w:eastAsia="仿宋" w:cs="仿宋_GB2312"/>
          <w:bCs/>
          <w:color w:val="000000" w:themeColor="text1"/>
          <w:sz w:val="30"/>
          <w:szCs w:val="30"/>
          <w14:textFill>
            <w14:solidFill>
              <w14:schemeClr w14:val="tx1"/>
            </w14:solidFill>
          </w14:textFill>
        </w:rPr>
      </w:pPr>
      <w:bookmarkStart w:id="1263" w:name="_Toc151985530"/>
      <w:bookmarkStart w:id="1264" w:name="_Toc151991296"/>
      <w:bookmarkStart w:id="1265" w:name="_Toc150185291"/>
      <w:r>
        <w:rPr>
          <w:rFonts w:hint="eastAsia" w:ascii="仿宋" w:hAnsi="仿宋" w:eastAsia="仿宋" w:cs="仿宋_GB2312"/>
          <w:bCs/>
          <w:color w:val="000000" w:themeColor="text1"/>
          <w:sz w:val="30"/>
          <w:szCs w:val="30"/>
          <w14:textFill>
            <w14:solidFill>
              <w14:schemeClr w14:val="tx1"/>
            </w14:solidFill>
          </w14:textFill>
        </w:rPr>
        <w:t>3.4.3线操纵竞速、线操纵电动竞速竞赛规定</w:t>
      </w:r>
      <w:bookmarkEnd w:id="1263"/>
      <w:bookmarkEnd w:id="1264"/>
      <w:bookmarkEnd w:id="1265"/>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 燃料</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（1）裁判委员会提供电热活塞式发动机燃油。成分为80%甲醇，20%蓖麻油，按体积比混合。每次飞行前，油箱须用要求配方燃料冲洗。</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（2）压燃式发动机燃油成分不限，由参赛者自备或提前告知裁判委员会协助提供。</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 赛前、赛后审核</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二级线操纵竞速、二级线操纵电动竞速</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A.飞行前要对操纵系统作大于150N的拉力试验。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其余参照F2A执行。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（2）国际级线操纵竞速、三级线操纵电动竞速</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拉力测试时，需施加在手柄、操纵线和模型上相当于50倍飞机自重的力量。这项测试需与安全索测试分开进行。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操纵线</w:t>
      </w:r>
      <w:r>
        <w:rPr>
          <w:rFonts w:hint="eastAsia" w:ascii="仿宋" w:hAnsi="仿宋" w:eastAsia="仿宋" w:cs="仿宋_GB2312"/>
          <w:bCs/>
          <w:color w:val="000000" w:themeColor="text1"/>
          <w:sz w:val="30"/>
          <w:szCs w:val="30"/>
          <w14:textFill>
            <w14:solidFill>
              <w14:schemeClr w14:val="tx1"/>
            </w14:solidFill>
          </w14:textFill>
        </w:rPr>
        <w:t>横截面须是圆形，不能有任何液态成分或金属涂层。溶剂仅供清洁使用。</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禁止故意缠绕模型翼尖至手柄之间的操纵线或将两根操纵线连在一起（并在一起），模型翼尖处两根操纵线需要间隔至少5mm，手柄处两操纵线间隔至少25mm。</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操纵线长度测量，自螺旋桨轴线或双桨轴连线的中点至手叉轴线。</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每次测试中均需进行3次拉力测试，缓慢增加力量至最大负荷并快速放松。拉力测试应在手柄端进行，远离操纵线接头处（见图）。</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474970" cy="3038475"/>
            <wp:effectExtent l="0" t="0" r="11430" b="9525"/>
            <wp:docPr id="32" name="图片 6" descr="D:\WeChat Files\WeChat Files\wxid_8iewabnovz8r21\FileStorage\Temp\1692931694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D:\WeChat Files\WeChat Files\wxid_8iewabnovz8r21\FileStorage\Temp\1692931694097.png"/>
                    <pic:cNvPicPr>
                      <a:picLocks noChangeAspect="1" noChangeArrowheads="1"/>
                    </pic:cNvPicPr>
                  </pic:nvPicPr>
                  <pic:blipFill>
                    <a:blip r:embed="rId18" cstate="print"/>
                    <a:srcRect/>
                    <a:stretch>
                      <a:fillRect/>
                    </a:stretch>
                  </pic:blipFill>
                  <pic:spPr>
                    <a:xfrm>
                      <a:off x="0" y="0"/>
                      <a:ext cx="5479916" cy="3040982"/>
                    </a:xfrm>
                    <a:prstGeom prst="rect">
                      <a:avLst/>
                    </a:prstGeom>
                    <a:noFill/>
                    <a:ln w="9525">
                      <a:noFill/>
                      <a:miter lim="800000"/>
                      <a:headEnd/>
                      <a:tailEnd/>
                    </a:ln>
                  </pic:spPr>
                </pic:pic>
              </a:graphicData>
            </a:graphic>
          </wp:inline>
        </w:drawing>
      </w:r>
    </w:p>
    <w:p>
      <w:pPr>
        <w:adjustRightInd w:val="0"/>
        <w:ind w:left="600" w:firstLine="2400" w:firstLineChars="8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拉力测试示意图</w:t>
      </w:r>
    </w:p>
    <w:p>
      <w:pPr>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F.操纵线直径测量应该在操纵线上任意3点位置进行。</w:t>
      </w:r>
    </w:p>
    <w:p>
      <w:pPr>
        <w:numPr>
          <w:ilvl w:val="0"/>
          <w:numId w:val="15"/>
        </w:num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每轮试飞和正式飞行前均须进行操纵线的测试。</w:t>
      </w:r>
    </w:p>
    <w:p>
      <w:pPr>
        <w:numPr>
          <w:ilvl w:val="0"/>
          <w:numId w:val="15"/>
        </w:num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每轮竞赛后，应随机审查模型和动力系统。</w:t>
      </w:r>
    </w:p>
    <w:p>
      <w:pPr>
        <w:numPr>
          <w:ilvl w:val="0"/>
          <w:numId w:val="15"/>
        </w:num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获得前三名的模型，须进行复审。</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3.比赛时间与正式飞行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（1）从运动员进场到模型着陆，每轮比赛须在5分钟内完成。</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（2）运动员进入操纵圈并举手示意，计时开始即视为1次正式飞行开始。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（3）模型须从地面滑跑起飞，可以使用跑车。</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 一次试飞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（1）运动员在起飞信号发出后3分钟内，手柄未放置在手叉上，视为1次试飞。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（2）在一轮比赛中第一次正式飞行失败后，运动员可立即进行第二次试飞，也可移到3名运动员以后进行。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余见本章3.</w:t>
      </w:r>
      <w:r>
        <w:rPr>
          <w:rFonts w:hint="eastAsia" w:ascii="仿宋" w:hAnsi="仿宋" w:eastAsia="仿宋" w:cs="仿宋_GB2312"/>
          <w:bCs/>
          <w:color w:val="000000" w:themeColor="text1"/>
          <w:sz w:val="30"/>
          <w:szCs w:val="30"/>
          <w14:textFill>
            <w14:solidFill>
              <w14:schemeClr w14:val="tx1"/>
            </w14:solidFill>
          </w14:textFill>
        </w:rPr>
        <w:t>3.5、3.3.6条。</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 飞行轮次</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每场比赛中，运动员经抽签确定参加3轮正式飞行。</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6.运动员、助手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（1）运动员在飞行中不可以接收电讯信息。</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（2）允许2名助手进入赛场，助手不得操纵模型。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（3）任何情况下，教练都可以进入竞赛圈，也可作为助手。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（4）最多4人进入竞赛圈，但第四个人仅可以作为观众。</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 裁判员与计时员</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（1）至少有5名计时员进行计时。选用精度为1/100秒的电子秒表或采用相同或更高精确度电子系统进行计时。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如采用电子计速系统，需要同时应用二套电子系统。一套系统是指定的首选系统，这个系统测出的结果供排名使用。另一个系统为指定的次选系统，作为必须的备用系统。备用计时可采用同一种系统的另一套设备，或2名计时员。</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（3）计时员须为一级及以上航模裁判员。其他裁判员须为国家级裁判并通过中国航协</w:t>
      </w:r>
      <w:r>
        <w:rPr>
          <w:rFonts w:hint="eastAsia" w:ascii="仿宋" w:hAnsi="仿宋" w:eastAsia="仿宋" w:cs="仿宋_GB2312"/>
          <w:color w:val="000000" w:themeColor="text1"/>
          <w:sz w:val="30"/>
          <w:szCs w:val="30"/>
          <w14:textFill>
            <w14:solidFill>
              <w14:schemeClr w14:val="tx1"/>
            </w14:solidFill>
          </w14:textFill>
        </w:rPr>
        <w:t>（ASFC）</w:t>
      </w:r>
      <w:r>
        <w:rPr>
          <w:rFonts w:hint="eastAsia" w:ascii="仿宋" w:hAnsi="仿宋" w:eastAsia="仿宋" w:cs="仿宋_GB2312"/>
          <w:bCs/>
          <w:color w:val="000000" w:themeColor="text1"/>
          <w:sz w:val="30"/>
          <w:szCs w:val="30"/>
          <w14:textFill>
            <w14:solidFill>
              <w14:schemeClr w14:val="tx1"/>
            </w14:solidFill>
          </w14:textFill>
        </w:rPr>
        <w:t>年度认证。</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（4）至少有2名裁判员负责观察运动员的行动和飞行高度。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（5）裁判长负责赛场总协调。</w:t>
      </w:r>
    </w:p>
    <w:p>
      <w:pPr>
        <w:tabs>
          <w:tab w:val="left" w:pos="630"/>
        </w:tabs>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 测速飞行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（1）运动员手柄放置在手叉上即为正式测速飞行。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（2）测速开始及飞行高度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当运动员将手柄放置在手叉上，模型完成整2圈后，再次飞过测速裁判员对面的高度标志杆或电子传感器时，开始测定速度。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在测速期间，飞行高度不得低于1m，不得高于3m。</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（3）人工计时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计时员采用秒表分别计时。计时员为3人时，取二名最接近的测定时间的平均值作为飞行成绩。如3名计时员的测定时间级差相等，取其平均值。当二个最接近的计时差值大于0.12秒时，运动员有权要求重飞。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计时员为5人时，去掉最高和最低成绩，取居中的3名计时员平均值计算成绩。当1名计时员与另外2名差距较小的成绩相差0.12秒以上时，或1名计时员声明测量失误时，采用二个差值较小时间的均值作为该轮成绩。</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当二块秒表测定时间与中位时间均相差0.12秒以上时，或二名计时员声明测量失误时，运动员须立刻决定采用中位时间计算成绩或重飞；选择重飞后，之前成绩即作无效，其决定不再改变。</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计算平均时间不得对小数进行四舍五入，并应保留原始成绩。</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（4）电子计时、人工备用计时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由裁判委员会指定的电子系统测出的以km/h为单位的速度作为成绩；2名计时员为人工备用计时。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裁判长应对正式飞行记录的每圈（轮）飞行时间进行核查。</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当电子系统未显示准确时间及速度时，采用备选计时系统的结果作为正式成绩；如备选计时系统也无准确显示时，采用2名计时员测定时间的平均值计算成绩。</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当二块秒表差值大于0.12秒，应予以重飞；重飞应参照人工计时方法。</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运动员的成绩表中应包含完整的时间记录表（包括每圈的时间）。</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（5）每名计时员或电子计时系统所记录的结果需要填写成绩报告单，并由计时员、运动员本人签字确认，交由裁判长签字后转交成统组保留。</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 当发生以下情况时，取消本轮飞行成绩：</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（1）在测速时，运动员用任何外力使模型增速的动作。</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（2）在测速时，模型飞行高度超过6m或模型高度高于3m或低于1m达1圈以上。</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（3）在测速时，手柄与手叉未保持持续接触。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（4）飞行中运动员双脚同时走出操纵圈。</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（5）赛后模型审核不合格者。</w:t>
      </w:r>
    </w:p>
    <w:p>
      <w:pPr>
        <w:tabs>
          <w:tab w:val="left" w:pos="0"/>
        </w:tabs>
        <w:adjustRightInd w:val="0"/>
        <w:ind w:firstLine="64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（6）参见</w:t>
      </w:r>
      <w:r>
        <w:rPr>
          <w:rFonts w:hint="eastAsia" w:ascii="仿宋" w:hAnsi="仿宋" w:eastAsia="仿宋" w:cs="仿宋_GB2312"/>
          <w:color w:val="000000" w:themeColor="text1"/>
          <w:sz w:val="30"/>
          <w:szCs w:val="30"/>
          <w14:textFill>
            <w14:solidFill>
              <w14:schemeClr w14:val="tx1"/>
            </w14:solidFill>
          </w14:textFill>
        </w:rPr>
        <w:t>第二部第一章1.7.7条。</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10. 成绩评定与名次</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 根据运动员飞行测出的时间换算成km/h为单位的成绩，精确至0.1km/h，小数点后二位及以上舍去。</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（2）在3轮正式飞行中，取飞行速度最高的1次作为正式竞赛成绩。如出现成绩相同时，采用次高成绩排名，以此类推；如都相同，名次并列或加赛。</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（3）将各队3名运动员的最高速度相加，计算团体成绩。如团体成绩相同，取各队运动员名次之和，低者名次列前。如名次之和仍相同，以各队个人成绩最高者前列。</w:t>
      </w:r>
    </w:p>
    <w:p>
      <w:pPr>
        <w:tabs>
          <w:tab w:val="left" w:pos="630"/>
        </w:tabs>
        <w:adjustRightInd w:val="0"/>
        <w:contextualSpacing/>
        <w:outlineLvl w:val="1"/>
        <w:rPr>
          <w:rFonts w:ascii="仿宋" w:hAnsi="仿宋" w:eastAsia="仿宋" w:cs="仿宋_GB2312"/>
          <w:b/>
          <w:color w:val="000000" w:themeColor="text1"/>
          <w:sz w:val="30"/>
          <w:szCs w:val="30"/>
          <w14:textFill>
            <w14:solidFill>
              <w14:schemeClr w14:val="tx1"/>
            </w14:solidFill>
          </w14:textFill>
        </w:rPr>
      </w:pPr>
      <w:bookmarkStart w:id="1266" w:name="_Toc151991297"/>
      <w:r>
        <w:rPr>
          <w:rFonts w:hint="eastAsia" w:ascii="仿宋" w:hAnsi="仿宋" w:eastAsia="仿宋" w:cs="仿宋_GB2312"/>
          <w:b/>
          <w:color w:val="000000" w:themeColor="text1"/>
          <w:sz w:val="30"/>
          <w:szCs w:val="30"/>
          <w14:textFill>
            <w14:solidFill>
              <w14:schemeClr w14:val="tx1"/>
            </w14:solidFill>
          </w14:textFill>
        </w:rPr>
        <w:t>3.5线操纵电动竞速模型飞机（电动线操纵竞速）</w:t>
      </w:r>
      <w:bookmarkEnd w:id="1266"/>
    </w:p>
    <w:p>
      <w:pPr>
        <w:tabs>
          <w:tab w:val="left" w:pos="630"/>
        </w:tabs>
        <w:adjustRightInd w:val="0"/>
        <w:contextualSpacing/>
        <w:outlineLvl w:val="2"/>
        <w:rPr>
          <w:rFonts w:ascii="仿宋" w:hAnsi="仿宋" w:eastAsia="仿宋" w:cs="仿宋_GB2312"/>
          <w:bCs/>
          <w:color w:val="000000" w:themeColor="text1"/>
          <w:sz w:val="30"/>
          <w:szCs w:val="30"/>
          <w14:textFill>
            <w14:solidFill>
              <w14:schemeClr w14:val="tx1"/>
            </w14:solidFill>
          </w14:textFill>
        </w:rPr>
      </w:pPr>
      <w:bookmarkStart w:id="1267" w:name="_Toc150185293"/>
      <w:bookmarkStart w:id="1268" w:name="_Toc151991298"/>
      <w:r>
        <w:rPr>
          <w:rFonts w:hint="eastAsia" w:ascii="仿宋" w:hAnsi="仿宋" w:eastAsia="仿宋" w:cs="仿宋_GB2312"/>
          <w:bCs/>
          <w:color w:val="000000" w:themeColor="text1"/>
          <w:sz w:val="30"/>
          <w:szCs w:val="30"/>
          <w14:textFill>
            <w14:solidFill>
              <w14:schemeClr w14:val="tx1"/>
            </w14:solidFill>
          </w14:textFill>
        </w:rPr>
        <w:t>3.5.1定义</w:t>
      </w:r>
      <w:bookmarkEnd w:id="1267"/>
      <w:bookmarkEnd w:id="1268"/>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是指以电动机为动力，在规定的圆周航程内获得最高飞行速度的模型航空器。</w:t>
      </w:r>
    </w:p>
    <w:p>
      <w:pPr>
        <w:tabs>
          <w:tab w:val="left" w:pos="0"/>
        </w:tabs>
        <w:adjustRightInd w:val="0"/>
        <w:contextualSpacing/>
        <w:outlineLvl w:val="2"/>
        <w:rPr>
          <w:rFonts w:ascii="仿宋" w:hAnsi="仿宋" w:eastAsia="仿宋" w:cs="仿宋_GB2312"/>
          <w:bCs/>
          <w:color w:val="000000" w:themeColor="text1"/>
          <w:sz w:val="30"/>
          <w:szCs w:val="30"/>
          <w14:textFill>
            <w14:solidFill>
              <w14:schemeClr w14:val="tx1"/>
            </w14:solidFill>
          </w14:textFill>
        </w:rPr>
      </w:pPr>
      <w:bookmarkStart w:id="1269" w:name="_Toc150185294"/>
      <w:bookmarkStart w:id="1270" w:name="_Toc151991299"/>
      <w:r>
        <w:rPr>
          <w:rFonts w:hint="eastAsia" w:ascii="仿宋" w:hAnsi="仿宋" w:eastAsia="仿宋" w:cs="仿宋_GB2312"/>
          <w:bCs/>
          <w:color w:val="000000" w:themeColor="text1"/>
          <w:sz w:val="30"/>
          <w:szCs w:val="30"/>
          <w14:textFill>
            <w14:solidFill>
              <w14:schemeClr w14:val="tx1"/>
            </w14:solidFill>
          </w14:textFill>
        </w:rPr>
        <w:t>3.5.2项目分级与技术要求</w:t>
      </w:r>
      <w:bookmarkEnd w:id="1269"/>
      <w:bookmarkEnd w:id="1270"/>
    </w:p>
    <w:p>
      <w:pPr>
        <w:tabs>
          <w:tab w:val="left" w:pos="0"/>
        </w:tabs>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271" w:name="_Toc151991300"/>
      <w:r>
        <w:rPr>
          <w:rFonts w:hint="eastAsia" w:ascii="仿宋" w:hAnsi="仿宋" w:eastAsia="仿宋" w:cs="仿宋_GB2312"/>
          <w:b/>
          <w:color w:val="000000" w:themeColor="text1"/>
          <w:sz w:val="30"/>
          <w:szCs w:val="30"/>
          <w14:textFill>
            <w14:solidFill>
              <w14:schemeClr w14:val="tx1"/>
            </w14:solidFill>
          </w14:textFill>
        </w:rPr>
        <w:t>1. 二级线操纵电动竞速模型飞机（G2G-2）</w:t>
      </w:r>
      <w:bookmarkEnd w:id="1271"/>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（1）电池标称电压：≤11.1V</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电池重量：</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200g</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（3）必须有可靠的停车装置。可以使用附加的线控或遥控电源开关停车，遥控开关频率建议使用 2.4G设备，须具备抗干扰能力。</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其余参照F2A项目执行。</w:t>
      </w:r>
    </w:p>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272" w:name="_Toc151991301"/>
      <w:r>
        <w:rPr>
          <w:rFonts w:hint="eastAsia" w:ascii="仿宋" w:hAnsi="仿宋" w:eastAsia="仿宋" w:cs="仿宋_GB2312"/>
          <w:b/>
          <w:bCs/>
          <w:color w:val="000000" w:themeColor="text1"/>
          <w:sz w:val="30"/>
          <w:szCs w:val="30"/>
          <w14:textFill>
            <w14:solidFill>
              <w14:schemeClr w14:val="tx1"/>
            </w14:solidFill>
          </w14:textFill>
        </w:rPr>
        <w:t>2. 国际级线操纵电动竞速模型飞机（F2G )</w:t>
      </w:r>
      <w:bookmarkEnd w:id="1272"/>
    </w:p>
    <w:p>
      <w:pPr>
        <w:pStyle w:val="40"/>
        <w:adjustRightInd w:val="0"/>
        <w:ind w:left="600" w:firstLine="0" w:firstLineChars="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（1）电池标称电压：≤42V；</w:t>
      </w:r>
    </w:p>
    <w:p>
      <w:pPr>
        <w:pStyle w:val="40"/>
        <w:adjustRightInd w:val="0"/>
        <w:ind w:left="600" w:firstLine="0" w:firstLineChars="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（2）电池重量：</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200g</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（3）必须有可靠的停车装置。可以使用附加的线控或遥控电源开关停车，遥控开关频率建议使用 2.4G设备，须具备抗干扰能力。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其余参照F2A项目要求执行。</w:t>
      </w:r>
      <w:bookmarkStart w:id="1273" w:name="_Hlk119400679"/>
    </w:p>
    <w:p>
      <w:pPr>
        <w:adjustRightInd w:val="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274" w:name="_Toc151991302"/>
      <w:r>
        <w:rPr>
          <w:rFonts w:hint="eastAsia" w:ascii="仿宋" w:hAnsi="仿宋" w:eastAsia="仿宋" w:cs="仿宋_GB2312"/>
          <w:b/>
          <w:color w:val="000000" w:themeColor="text1"/>
          <w:sz w:val="30"/>
          <w:szCs w:val="30"/>
          <w14:textFill>
            <w14:solidFill>
              <w14:schemeClr w14:val="tx1"/>
            </w14:solidFill>
          </w14:textFill>
        </w:rPr>
        <w:t>3.</w:t>
      </w:r>
      <w:bookmarkEnd w:id="1273"/>
      <w:r>
        <w:rPr>
          <w:rFonts w:hint="eastAsia" w:ascii="仿宋" w:hAnsi="仿宋" w:eastAsia="仿宋" w:cs="仿宋_GB2312"/>
          <w:b/>
          <w:color w:val="000000" w:themeColor="text1"/>
          <w:sz w:val="30"/>
          <w:szCs w:val="30"/>
          <w14:textFill>
            <w14:solidFill>
              <w14:schemeClr w14:val="tx1"/>
            </w14:solidFill>
          </w14:textFill>
        </w:rPr>
        <w:t>6</w:t>
      </w:r>
      <w:r>
        <w:rPr>
          <w:rFonts w:hint="eastAsia" w:ascii="仿宋" w:hAnsi="仿宋" w:eastAsia="仿宋" w:cs="仿宋_GB2312"/>
          <w:b/>
          <w:bCs/>
          <w:color w:val="000000" w:themeColor="text1"/>
          <w:sz w:val="30"/>
          <w:szCs w:val="30"/>
          <w14:textFill>
            <w14:solidFill>
              <w14:schemeClr w14:val="tx1"/>
            </w14:solidFill>
          </w14:textFill>
        </w:rPr>
        <w:t>线操纵特技模型飞机（线操纵特技）</w:t>
      </w:r>
      <w:bookmarkEnd w:id="1274"/>
    </w:p>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275" w:name="_Toc151991303"/>
      <w:bookmarkStart w:id="1276" w:name="_Toc150185296"/>
      <w:r>
        <w:rPr>
          <w:rFonts w:hint="eastAsia" w:ascii="仿宋" w:hAnsi="仿宋" w:eastAsia="仿宋" w:cs="仿宋_GB2312"/>
          <w:b/>
          <w:color w:val="000000" w:themeColor="text1"/>
          <w:sz w:val="30"/>
          <w:szCs w:val="30"/>
          <w14:textFill>
            <w14:solidFill>
              <w14:schemeClr w14:val="tx1"/>
            </w14:solidFill>
          </w14:textFill>
        </w:rPr>
        <w:t>3.6.1定义</w:t>
      </w:r>
      <w:bookmarkEnd w:id="1275"/>
      <w:bookmarkEnd w:id="1276"/>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是指以发动机或电动机为动力，操纵模型各个舵面完成规定特技动作飞行的模型航空器。</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277" w:name="_Toc151991304"/>
      <w:bookmarkStart w:id="1278" w:name="_Toc150185297"/>
      <w:r>
        <w:rPr>
          <w:rFonts w:hint="eastAsia" w:ascii="仿宋" w:hAnsi="仿宋" w:eastAsia="仿宋" w:cs="仿宋_GB2312"/>
          <w:b/>
          <w:color w:val="000000" w:themeColor="text1"/>
          <w:sz w:val="30"/>
          <w:szCs w:val="30"/>
          <w14:textFill>
            <w14:solidFill>
              <w14:schemeClr w14:val="tx1"/>
            </w14:solidFill>
          </w14:textFill>
        </w:rPr>
        <w:t>3.6.2项目分级与技术要求</w:t>
      </w:r>
      <w:bookmarkEnd w:id="1277"/>
      <w:bookmarkEnd w:id="1278"/>
    </w:p>
    <w:p>
      <w:pPr>
        <w:tabs>
          <w:tab w:val="left" w:pos="630"/>
        </w:tabs>
        <w:adjustRightInd w:val="0"/>
        <w:ind w:firstLine="601"/>
        <w:contextualSpacing/>
        <w:outlineLvl w:val="2"/>
        <w:rPr>
          <w:rFonts w:ascii="仿宋" w:hAnsi="仿宋" w:eastAsia="仿宋" w:cs="仿宋_GB2312"/>
          <w:b/>
          <w:color w:val="000000" w:themeColor="text1"/>
          <w:sz w:val="30"/>
          <w:szCs w:val="30"/>
          <w14:textFill>
            <w14:solidFill>
              <w14:schemeClr w14:val="tx1"/>
            </w14:solidFill>
          </w14:textFill>
        </w:rPr>
      </w:pPr>
      <w:bookmarkStart w:id="1279" w:name="_Toc151991305"/>
      <w:r>
        <w:rPr>
          <w:rFonts w:hint="eastAsia" w:ascii="仿宋" w:hAnsi="仿宋" w:eastAsia="仿宋" w:cs="仿宋_GB2312"/>
          <w:b/>
          <w:color w:val="000000" w:themeColor="text1"/>
          <w:sz w:val="30"/>
          <w:szCs w:val="30"/>
          <w14:textFill>
            <w14:solidFill>
              <w14:schemeClr w14:val="tx1"/>
            </w14:solidFill>
          </w14:textFill>
        </w:rPr>
        <w:t>1. 一级线操纵特技模型飞机（G2B-1）</w:t>
      </w:r>
      <w:bookmarkEnd w:id="1279"/>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（1）发动机工作容积：≤3.5 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（四行程≤</w:t>
      </w:r>
      <w:r>
        <w:rPr>
          <w:rFonts w:hint="eastAsia" w:ascii="仿宋" w:hAnsi="仿宋" w:eastAsia="仿宋" w:cs="仿宋_GB2312"/>
          <w:bCs/>
          <w:color w:val="000000" w:themeColor="text1"/>
          <w:sz w:val="30"/>
          <w:szCs w:val="30"/>
          <w14:textFill>
            <w14:solidFill>
              <w14:schemeClr w14:val="tx1"/>
            </w14:solidFill>
          </w14:textFill>
        </w:rPr>
        <w:t>5 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（2）电池标称电压：≤14.8V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（3）操纵线长度：14m～16m（自机身轴线至手柄中心）。</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（4）飞行场地：操纵圈半径2m、飞行圈半径21m。</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（5）其余参照F2B规定。</w:t>
      </w:r>
    </w:p>
    <w:p>
      <w:pPr>
        <w:tabs>
          <w:tab w:val="left" w:pos="630"/>
        </w:tabs>
        <w:adjustRightInd w:val="0"/>
        <w:ind w:firstLine="601"/>
        <w:contextualSpacing/>
        <w:outlineLvl w:val="2"/>
        <w:rPr>
          <w:rFonts w:ascii="仿宋" w:hAnsi="仿宋" w:eastAsia="仿宋" w:cs="仿宋_GB2312"/>
          <w:b/>
          <w:color w:val="000000" w:themeColor="text1"/>
          <w:sz w:val="30"/>
          <w:szCs w:val="30"/>
          <w14:textFill>
            <w14:solidFill>
              <w14:schemeClr w14:val="tx1"/>
            </w14:solidFill>
          </w14:textFill>
        </w:rPr>
      </w:pPr>
      <w:bookmarkStart w:id="1280" w:name="_Toc151991306"/>
      <w:r>
        <w:rPr>
          <w:rFonts w:hint="eastAsia" w:ascii="仿宋" w:hAnsi="仿宋" w:eastAsia="仿宋" w:cs="仿宋_GB2312"/>
          <w:b/>
          <w:color w:val="000000" w:themeColor="text1"/>
          <w:sz w:val="30"/>
          <w:szCs w:val="30"/>
          <w14:textFill>
            <w14:solidFill>
              <w14:schemeClr w14:val="tx1"/>
            </w14:solidFill>
          </w14:textFill>
        </w:rPr>
        <w:t>2. 二级线操纵特技模型飞机（G2B-2）</w:t>
      </w:r>
      <w:bookmarkEnd w:id="1280"/>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（1）发动机工作容积：≤7.5cm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（四行程≤</w:t>
      </w:r>
      <w:r>
        <w:rPr>
          <w:rFonts w:hint="eastAsia" w:ascii="仿宋" w:hAnsi="仿宋" w:eastAsia="仿宋" w:cs="仿宋_GB2312"/>
          <w:bCs/>
          <w:color w:val="000000" w:themeColor="text1"/>
          <w:sz w:val="30"/>
          <w:szCs w:val="30"/>
          <w14:textFill>
            <w14:solidFill>
              <w14:schemeClr w14:val="tx1"/>
            </w14:solidFill>
          </w14:textFill>
        </w:rPr>
        <w:t>10 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（2）电池标称电压：≤18.5V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（3）操纵线长度：15m～21.5m（自机身轴线至手柄中心）。</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（4）其余参照F2B规定。</w:t>
      </w:r>
    </w:p>
    <w:p>
      <w:pPr>
        <w:adjustRightInd w:val="0"/>
        <w:ind w:firstLine="601"/>
        <w:contextualSpacing/>
        <w:outlineLvl w:val="2"/>
        <w:rPr>
          <w:rFonts w:ascii="仿宋" w:hAnsi="仿宋" w:eastAsia="仿宋" w:cs="仿宋_GB2312"/>
          <w:bCs/>
          <w:color w:val="000000" w:themeColor="text1"/>
          <w:sz w:val="30"/>
          <w:szCs w:val="30"/>
          <w14:textFill>
            <w14:solidFill>
              <w14:schemeClr w14:val="tx1"/>
            </w14:solidFill>
          </w14:textFill>
        </w:rPr>
      </w:pPr>
      <w:bookmarkStart w:id="1281" w:name="_Toc151991307"/>
      <w:r>
        <w:rPr>
          <w:rFonts w:hint="eastAsia" w:ascii="仿宋" w:hAnsi="仿宋" w:eastAsia="仿宋" w:cs="仿宋_GB2312"/>
          <w:b/>
          <w:color w:val="000000" w:themeColor="text1"/>
          <w:sz w:val="30"/>
          <w:szCs w:val="30"/>
          <w14:textFill>
            <w14:solidFill>
              <w14:schemeClr w14:val="tx1"/>
            </w14:solidFill>
          </w14:textFill>
        </w:rPr>
        <w:t>3. 三级线操纵特技模型飞机（G2B-3</w:t>
      </w:r>
      <w:r>
        <w:rPr>
          <w:rFonts w:hint="eastAsia" w:ascii="仿宋" w:hAnsi="仿宋" w:eastAsia="仿宋" w:cs="仿宋_GB2312"/>
          <w:bCs/>
          <w:color w:val="000000" w:themeColor="text1"/>
          <w:sz w:val="30"/>
          <w:szCs w:val="30"/>
          <w14:textFill>
            <w14:solidFill>
              <w14:schemeClr w14:val="tx1"/>
            </w14:solidFill>
          </w14:textFill>
        </w:rPr>
        <w:t>）</w:t>
      </w:r>
      <w:bookmarkEnd w:id="1281"/>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（1）发动机工作容积：≤10 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（四行程≤</w:t>
      </w:r>
      <w:r>
        <w:rPr>
          <w:rFonts w:hint="eastAsia" w:ascii="仿宋" w:hAnsi="仿宋" w:eastAsia="仿宋" w:cs="仿宋_GB2312"/>
          <w:bCs/>
          <w:color w:val="000000" w:themeColor="text1"/>
          <w:sz w:val="30"/>
          <w:szCs w:val="30"/>
          <w14:textFill>
            <w14:solidFill>
              <w14:schemeClr w14:val="tx1"/>
            </w14:solidFill>
          </w14:textFill>
        </w:rPr>
        <w:t>12 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（2）电池标称电压：≤22.2V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（3）其余参照F2B规定。</w:t>
      </w:r>
    </w:p>
    <w:p>
      <w:pPr>
        <w:tabs>
          <w:tab w:val="left" w:pos="630"/>
        </w:tabs>
        <w:adjustRightInd w:val="0"/>
        <w:ind w:firstLine="601"/>
        <w:contextualSpacing/>
        <w:outlineLvl w:val="2"/>
        <w:rPr>
          <w:rFonts w:ascii="仿宋" w:hAnsi="仿宋" w:eastAsia="仿宋" w:cs="仿宋_GB2312"/>
          <w:b/>
          <w:color w:val="000000" w:themeColor="text1"/>
          <w:sz w:val="30"/>
          <w:szCs w:val="30"/>
          <w14:textFill>
            <w14:solidFill>
              <w14:schemeClr w14:val="tx1"/>
            </w14:solidFill>
          </w14:textFill>
        </w:rPr>
      </w:pPr>
      <w:bookmarkStart w:id="1282" w:name="_Toc151991308"/>
      <w:r>
        <w:rPr>
          <w:rFonts w:hint="eastAsia" w:ascii="仿宋" w:hAnsi="仿宋" w:eastAsia="仿宋" w:cs="仿宋_GB2312"/>
          <w:b/>
          <w:color w:val="000000" w:themeColor="text1"/>
          <w:sz w:val="30"/>
          <w:szCs w:val="30"/>
          <w14:textFill>
            <w14:solidFill>
              <w14:schemeClr w14:val="tx1"/>
            </w14:solidFill>
          </w14:textFill>
        </w:rPr>
        <w:t>4. 国际级线操纵特技模型飞机（F2B）</w:t>
      </w:r>
      <w:bookmarkEnd w:id="1282"/>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（1）最大翼展：≤2m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（2）机身长度：≤2米</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（3）动力系统</w:t>
      </w:r>
    </w:p>
    <w:p>
      <w:pPr>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发动机工作容积：≤15cm</w:t>
      </w:r>
      <w:r>
        <w:rPr>
          <w:rFonts w:ascii="Calibri" w:hAnsi="Calibri" w:eastAsia="仿宋" w:cs="Calibri"/>
          <w:bCs/>
          <w:color w:val="000000" w:themeColor="text1"/>
          <w:sz w:val="30"/>
          <w:szCs w:val="30"/>
          <w14:textFill>
            <w14:solidFill>
              <w14:schemeClr w14:val="tx1"/>
            </w14:solidFill>
          </w14:textFill>
        </w:rPr>
        <w:t>³</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电池标称电压：≤42V</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（4）飞行重量（包括燃料、电池)：≤3.5kg</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（5）操纵线长度：15m～21.5m（自机身轴线至手柄中心）。</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（6）发动机须配备有效的消音器。</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（7）禁止在模型系统中使用任何形式的无线遥控（电、光或其它形式）操作功能，但下述情况可以例外:</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A.起落架收放，但模型中电线的电磁脉冲不得超过30千赫兹。</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B.活塞式发动机停止工作。</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（8）飞行场地：</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A.由二个实线同心圆组成，操纵圈半径2m，飞行圈半径14～25m。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B.场地为平整的混凝土地面或柏油地面。须清晰地标注操纵圈及飞行圈（见附图）。</w:t>
      </w:r>
    </w:p>
    <w:p>
      <w:pPr>
        <w:ind w:firstLine="60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4649470" cy="4309745"/>
            <wp:effectExtent l="0" t="0" r="17780" b="14605"/>
            <wp:docPr id="3" name="图片 7" descr="D:\WeChat Files\WeChat Files\wxid_8iewabnovz8r21\FileStorage\Temp\1692932019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D:\WeChat Files\WeChat Files\wxid_8iewabnovz8r21\FileStorage\Temp\1692932019988.png"/>
                    <pic:cNvPicPr>
                      <a:picLocks noChangeAspect="1" noChangeArrowheads="1"/>
                    </pic:cNvPicPr>
                  </pic:nvPicPr>
                  <pic:blipFill>
                    <a:blip r:embed="rId19" cstate="print"/>
                    <a:srcRect/>
                    <a:stretch>
                      <a:fillRect/>
                    </a:stretch>
                  </pic:blipFill>
                  <pic:spPr>
                    <a:xfrm>
                      <a:off x="0" y="0"/>
                      <a:ext cx="4649470" cy="4309745"/>
                    </a:xfrm>
                    <a:prstGeom prst="rect">
                      <a:avLst/>
                    </a:prstGeom>
                    <a:noFill/>
                    <a:ln w="9525">
                      <a:noFill/>
                      <a:miter lim="800000"/>
                      <a:headEnd/>
                      <a:tailEnd/>
                    </a:ln>
                  </pic:spPr>
                </pic:pic>
              </a:graphicData>
            </a:graphic>
          </wp:inline>
        </w:drawing>
      </w:r>
    </w:p>
    <w:p>
      <w:pPr>
        <w:tabs>
          <w:tab w:val="left" w:pos="630"/>
        </w:tabs>
        <w:adjustRightInd w:val="0"/>
        <w:ind w:firstLine="3900" w:firstLineChars="1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场地示意图</w:t>
      </w:r>
    </w:p>
    <w:p>
      <w:pPr>
        <w:tabs>
          <w:tab w:val="left" w:pos="630"/>
        </w:tabs>
        <w:adjustRightInd w:val="0"/>
        <w:ind w:firstLine="602"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283" w:name="_Toc151991309"/>
      <w:r>
        <w:rPr>
          <w:rFonts w:hint="eastAsia" w:ascii="仿宋" w:hAnsi="仿宋" w:eastAsia="仿宋" w:cs="仿宋_GB2312"/>
          <w:b/>
          <w:color w:val="000000" w:themeColor="text1"/>
          <w:sz w:val="30"/>
          <w:szCs w:val="30"/>
          <w14:textFill>
            <w14:solidFill>
              <w14:schemeClr w14:val="tx1"/>
            </w14:solidFill>
          </w14:textFill>
        </w:rPr>
        <w:t>5. 一级室内线操纵特技模型飞机（G2B-1N）</w:t>
      </w:r>
      <w:bookmarkEnd w:id="1283"/>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（1）电池标称电压：≤11.1V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（2）操纵线长度：≤7.5m（自机身轴线至手柄中心）。</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（3）飞行场地：操纵圈半径2m、飞行圈半径11m。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（4）其余参照F2B规定。</w:t>
      </w:r>
    </w:p>
    <w:p>
      <w:pPr>
        <w:tabs>
          <w:tab w:val="left" w:pos="630"/>
        </w:tabs>
        <w:adjustRightInd w:val="0"/>
        <w:ind w:firstLine="601"/>
        <w:contextualSpacing/>
        <w:outlineLvl w:val="2"/>
        <w:rPr>
          <w:rFonts w:ascii="仿宋" w:hAnsi="仿宋" w:eastAsia="仿宋" w:cs="仿宋_GB2312"/>
          <w:b/>
          <w:color w:val="000000" w:themeColor="text1"/>
          <w:sz w:val="30"/>
          <w:szCs w:val="30"/>
          <w14:textFill>
            <w14:solidFill>
              <w14:schemeClr w14:val="tx1"/>
            </w14:solidFill>
          </w14:textFill>
        </w:rPr>
      </w:pPr>
      <w:bookmarkStart w:id="1284" w:name="_Toc151991310"/>
      <w:r>
        <w:rPr>
          <w:rFonts w:hint="eastAsia" w:ascii="仿宋" w:hAnsi="仿宋" w:eastAsia="仿宋" w:cs="仿宋_GB2312"/>
          <w:b/>
          <w:color w:val="000000" w:themeColor="text1"/>
          <w:sz w:val="30"/>
          <w:szCs w:val="30"/>
          <w14:textFill>
            <w14:solidFill>
              <w14:schemeClr w14:val="tx1"/>
            </w14:solidFill>
          </w14:textFill>
        </w:rPr>
        <w:t>6. 二级室内线操纵特技模型飞机（G2B-2N）</w:t>
      </w:r>
      <w:bookmarkEnd w:id="1284"/>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（1）电池标称电压：≤14.8V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（2）操纵线长度：≤7.5m（自机身轴线至手柄中心）。</w:t>
      </w:r>
    </w:p>
    <w:p>
      <w:pPr>
        <w:adjustRightInd w:val="0"/>
        <w:ind w:firstLine="600" w:firstLineChars="200"/>
        <w:contextualSpacing/>
        <w:rPr>
          <w:rFonts w:ascii="仿宋" w:hAnsi="仿宋" w:eastAsia="仿宋" w:cs="仿宋_GB2312"/>
          <w:bCs/>
          <w:color w:val="000000" w:themeColor="text1"/>
          <w:sz w:val="30"/>
          <w:szCs w:val="30"/>
          <w:shd w:val="pct10" w:color="auto" w:fill="FFFFFF"/>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（3）飞行场地：操纵圈半径2m、飞行圈半径11m。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（4）其余参照F2B规定。</w:t>
      </w:r>
    </w:p>
    <w:p>
      <w:pPr>
        <w:tabs>
          <w:tab w:val="left" w:pos="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285" w:name="_Toc151991311"/>
      <w:bookmarkStart w:id="1286" w:name="_Toc150185298"/>
      <w:bookmarkStart w:id="1287" w:name="_Toc151985545"/>
      <w:r>
        <w:rPr>
          <w:rFonts w:hint="eastAsia" w:ascii="仿宋" w:hAnsi="仿宋" w:eastAsia="仿宋" w:cs="仿宋_GB2312"/>
          <w:b/>
          <w:color w:val="000000" w:themeColor="text1"/>
          <w:sz w:val="30"/>
          <w:szCs w:val="30"/>
          <w14:textFill>
            <w14:solidFill>
              <w14:schemeClr w14:val="tx1"/>
            </w14:solidFill>
          </w14:textFill>
        </w:rPr>
        <w:t>3.6.3线操纵特技竞赛规定</w:t>
      </w:r>
      <w:bookmarkEnd w:id="1285"/>
      <w:bookmarkEnd w:id="1286"/>
      <w:bookmarkEnd w:id="1287"/>
    </w:p>
    <w:p>
      <w:pPr>
        <w:tabs>
          <w:tab w:val="left" w:pos="630"/>
        </w:tabs>
        <w:adjustRightInd w:val="0"/>
        <w:ind w:firstLine="600" w:firstLineChars="2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 燃料</w:t>
      </w:r>
    </w:p>
    <w:p>
      <w:pPr>
        <w:tabs>
          <w:tab w:val="left" w:pos="0"/>
        </w:tabs>
        <w:adjustRightInd w:val="0"/>
        <w:ind w:firstLine="750" w:firstLineChars="250"/>
        <w:contextualSpacing/>
        <w:jc w:val="left"/>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（1）裁判委员会提供电热活塞式发动机要求燃油。成分为：80%甲醇、20%蓖麻油，按体积比混合。</w:t>
      </w:r>
    </w:p>
    <w:p>
      <w:pPr>
        <w:tabs>
          <w:tab w:val="left" w:pos="0"/>
        </w:tabs>
        <w:adjustRightInd w:val="0"/>
        <w:ind w:firstLine="750" w:firstLineChars="2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（2）压燃式发动机燃料可由参赛者自备或提前告知裁判委员会协助提供。</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 赛前审核</w:t>
      </w:r>
    </w:p>
    <w:p>
      <w:pPr>
        <w:adjustRightInd w:val="0"/>
        <w:ind w:firstLine="750" w:firstLineChars="2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（1）运动员须提供参赛模型动力系统规格的有效证明，如：发动机、电动机、电池等，并接受技术审核。</w:t>
      </w:r>
    </w:p>
    <w:p>
      <w:pPr>
        <w:tabs>
          <w:tab w:val="left" w:pos="0"/>
        </w:tabs>
        <w:adjustRightInd w:val="0"/>
        <w:ind w:firstLine="750" w:firstLineChars="2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（2）测量操纵线长度，由操纵手柄中心线至螺旋桨轴线或多桨轴线中心线的距离。</w:t>
      </w:r>
    </w:p>
    <w:p>
      <w:pPr>
        <w:tabs>
          <w:tab w:val="left" w:pos="0"/>
        </w:tabs>
        <w:adjustRightInd w:val="0"/>
        <w:ind w:firstLine="750" w:firstLineChars="2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（3）竞赛飞行前15～30分钟内，对连接后的操纵手柄、操纵线和不带燃料的模型，须进行10倍于模型重量的拉力试验。整个拉力测试中，作用于操纵手柄的力应平均分配到操纵线上。</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（4）在拉力测试中若操纵线与参赛者的飞机脱离，则在正式比赛前应重新进行上述操纵线长度检验和拉力测试。</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（5）可以在飞机系统中使用无线遥控功能，无线遥控只能控制电机的开和关。</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288" w:name="_Toc317277505"/>
      <w:bookmarkStart w:id="1289" w:name="_Toc351571844"/>
      <w:bookmarkStart w:id="1290" w:name="_Toc316206351"/>
      <w:bookmarkStart w:id="1291" w:name="_Toc310862501"/>
      <w:bookmarkStart w:id="1292" w:name="_Toc381818258"/>
      <w:r>
        <w:rPr>
          <w:rFonts w:hint="eastAsia" w:ascii="仿宋" w:hAnsi="仿宋" w:eastAsia="仿宋" w:cs="仿宋_GB2312"/>
          <w:bCs/>
          <w:color w:val="000000" w:themeColor="text1"/>
          <w:sz w:val="30"/>
          <w:szCs w:val="30"/>
          <w14:textFill>
            <w14:solidFill>
              <w14:schemeClr w14:val="tx1"/>
            </w14:solidFill>
          </w14:textFill>
        </w:rPr>
        <w:t>3.开始程序</w:t>
      </w:r>
      <w:bookmarkEnd w:id="1288"/>
      <w:bookmarkEnd w:id="1289"/>
      <w:bookmarkEnd w:id="1290"/>
      <w:bookmarkEnd w:id="1291"/>
      <w:bookmarkEnd w:id="1292"/>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293" w:name="_Toc351571845"/>
      <w:bookmarkStart w:id="1294" w:name="_Toc316206352"/>
      <w:bookmarkStart w:id="1295" w:name="_Toc310862502"/>
      <w:bookmarkStart w:id="1296" w:name="_Toc381818259"/>
      <w:bookmarkStart w:id="1297" w:name="_Toc317277506"/>
      <w:r>
        <w:rPr>
          <w:rFonts w:hint="eastAsia" w:ascii="仿宋" w:hAnsi="仿宋" w:eastAsia="仿宋" w:cs="仿宋_GB2312"/>
          <w:bCs/>
          <w:color w:val="000000" w:themeColor="text1"/>
          <w:sz w:val="30"/>
          <w:szCs w:val="30"/>
          <w14:textFill>
            <w14:solidFill>
              <w14:schemeClr w14:val="tx1"/>
            </w14:solidFill>
          </w14:textFill>
        </w:rPr>
        <w:t>（1）运动员进场后，允许有3分钟准备时间，G2B-1G、G2B-2G进场后准备时间为1分钟，在准备时间内完成起飞位置选择；评分裁判根据运动员选择确定评分位置；</w:t>
      </w:r>
      <w:bookmarkEnd w:id="1293"/>
      <w:bookmarkEnd w:id="1294"/>
      <w:bookmarkEnd w:id="1295"/>
      <w:bookmarkEnd w:id="1296"/>
      <w:bookmarkEnd w:id="1297"/>
      <w:r>
        <w:rPr>
          <w:rFonts w:hint="eastAsia" w:ascii="仿宋" w:hAnsi="仿宋" w:eastAsia="仿宋" w:cs="仿宋_GB2312"/>
          <w:bCs/>
          <w:color w:val="000000" w:themeColor="text1"/>
          <w:sz w:val="30"/>
          <w:szCs w:val="30"/>
          <w14:textFill>
            <w14:solidFill>
              <w14:schemeClr w14:val="tx1"/>
            </w14:solidFill>
          </w14:textFill>
        </w:rPr>
        <w:t>运动员在准备时间内须申请起飞，并计7分钟飞行时间。</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298" w:name="_Toc381818260"/>
      <w:bookmarkStart w:id="1299" w:name="_Toc317277507"/>
      <w:bookmarkStart w:id="1300" w:name="_Toc351571846"/>
      <w:bookmarkStart w:id="1301" w:name="_Toc316206353"/>
      <w:bookmarkStart w:id="1302" w:name="_Toc310862503"/>
      <w:r>
        <w:rPr>
          <w:rFonts w:hint="eastAsia" w:ascii="仿宋" w:hAnsi="仿宋" w:eastAsia="仿宋" w:cs="仿宋_GB2312"/>
          <w:bCs/>
          <w:color w:val="000000" w:themeColor="text1"/>
          <w:sz w:val="30"/>
          <w:szCs w:val="30"/>
          <w14:textFill>
            <w14:solidFill>
              <w14:schemeClr w14:val="tx1"/>
            </w14:solidFill>
          </w14:textFill>
        </w:rPr>
        <w:t>（2）参赛运动员在准备时间内可以选择启动、预热发动机或让发动机停止。如要这样做，运动员须告知计时裁判员。</w:t>
      </w:r>
      <w:bookmarkEnd w:id="1298"/>
      <w:bookmarkEnd w:id="1299"/>
      <w:bookmarkEnd w:id="1300"/>
      <w:bookmarkEnd w:id="1301"/>
      <w:bookmarkEnd w:id="1302"/>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03" w:name="_Toc316206354"/>
      <w:bookmarkStart w:id="1304" w:name="_Toc317277508"/>
      <w:bookmarkStart w:id="1305" w:name="_Toc310862504"/>
      <w:bookmarkStart w:id="1306" w:name="_Toc351571847"/>
      <w:bookmarkStart w:id="1307" w:name="_Toc381818261"/>
      <w:r>
        <w:rPr>
          <w:rFonts w:hint="eastAsia" w:ascii="仿宋" w:hAnsi="仿宋" w:eastAsia="仿宋" w:cs="仿宋_GB2312"/>
          <w:bCs/>
          <w:color w:val="000000" w:themeColor="text1"/>
          <w:sz w:val="30"/>
          <w:szCs w:val="30"/>
          <w14:textFill>
            <w14:solidFill>
              <w14:schemeClr w14:val="tx1"/>
            </w14:solidFill>
          </w14:textFill>
        </w:rPr>
        <w:t>（3）准备时间过后，立即让运动员须在规定的7分钟飞行时间内完成所有飞行动作。</w:t>
      </w:r>
      <w:bookmarkEnd w:id="1303"/>
      <w:bookmarkEnd w:id="1304"/>
      <w:bookmarkEnd w:id="1305"/>
      <w:bookmarkEnd w:id="1306"/>
      <w:bookmarkEnd w:id="1307"/>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08" w:name="_Toc310862505"/>
      <w:bookmarkStart w:id="1309" w:name="_Toc351571848"/>
      <w:bookmarkStart w:id="1310" w:name="_Toc316206355"/>
      <w:bookmarkStart w:id="1311" w:name="_Toc317277509"/>
      <w:bookmarkStart w:id="1312" w:name="_Toc381818262"/>
      <w:r>
        <w:rPr>
          <w:rFonts w:hint="eastAsia" w:ascii="仿宋" w:hAnsi="仿宋" w:eastAsia="仿宋" w:cs="仿宋_GB2312"/>
          <w:bCs/>
          <w:color w:val="000000" w:themeColor="text1"/>
          <w:sz w:val="30"/>
          <w:szCs w:val="30"/>
          <w14:textFill>
            <w14:solidFill>
              <w14:schemeClr w14:val="tx1"/>
            </w14:solidFill>
          </w14:textFill>
        </w:rPr>
        <w:t>（4）准备时间自运动员点名进场开始。</w:t>
      </w:r>
      <w:bookmarkEnd w:id="1308"/>
      <w:bookmarkEnd w:id="1309"/>
      <w:bookmarkEnd w:id="1310"/>
      <w:bookmarkEnd w:id="1311"/>
      <w:bookmarkEnd w:id="1312"/>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13" w:name="_Toc310862506"/>
      <w:bookmarkStart w:id="1314" w:name="_Toc381818263"/>
      <w:bookmarkStart w:id="1315" w:name="_Toc317277510"/>
      <w:bookmarkStart w:id="1316" w:name="_Toc351571849"/>
      <w:bookmarkStart w:id="1317" w:name="_Toc316206356"/>
      <w:r>
        <w:rPr>
          <w:rFonts w:hint="eastAsia" w:ascii="仿宋" w:hAnsi="仿宋" w:eastAsia="仿宋" w:cs="仿宋_GB2312"/>
          <w:bCs/>
          <w:color w:val="000000" w:themeColor="text1"/>
          <w:sz w:val="30"/>
          <w:szCs w:val="30"/>
          <w14:textFill>
            <w14:solidFill>
              <w14:schemeClr w14:val="tx1"/>
            </w14:solidFill>
          </w14:textFill>
        </w:rPr>
        <w:t>（5）计时裁判员应向运动员和裁判发出准备时间开始的信号。</w:t>
      </w:r>
      <w:bookmarkEnd w:id="1313"/>
      <w:bookmarkEnd w:id="1314"/>
      <w:bookmarkEnd w:id="1315"/>
      <w:bookmarkEnd w:id="1316"/>
      <w:bookmarkEnd w:id="1317"/>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18" w:name="_Toc317277511"/>
      <w:bookmarkStart w:id="1319" w:name="_Toc381818264"/>
      <w:bookmarkStart w:id="1320" w:name="_Toc316206357"/>
      <w:bookmarkStart w:id="1321" w:name="_Toc351571850"/>
      <w:bookmarkStart w:id="1322" w:name="_Toc310862507"/>
      <w:r>
        <w:rPr>
          <w:rFonts w:hint="eastAsia" w:ascii="仿宋" w:hAnsi="仿宋" w:eastAsia="仿宋" w:cs="仿宋_GB2312"/>
          <w:bCs/>
          <w:color w:val="000000" w:themeColor="text1"/>
          <w:sz w:val="30"/>
          <w:szCs w:val="30"/>
          <w14:textFill>
            <w14:solidFill>
              <w14:schemeClr w14:val="tx1"/>
            </w14:solidFill>
          </w14:textFill>
        </w:rPr>
        <w:t>（6）准备时间应该结束、飞行时间应该开始的情况如下</w:t>
      </w:r>
      <w:bookmarkEnd w:id="1318"/>
      <w:bookmarkEnd w:id="1319"/>
      <w:bookmarkEnd w:id="1320"/>
      <w:bookmarkEnd w:id="1321"/>
      <w:bookmarkEnd w:id="1322"/>
      <w:r>
        <w:rPr>
          <w:rFonts w:hint="eastAsia" w:ascii="仿宋" w:hAnsi="仿宋" w:eastAsia="仿宋" w:cs="仿宋_GB2312"/>
          <w:bCs/>
          <w:color w:val="000000" w:themeColor="text1"/>
          <w:sz w:val="30"/>
          <w:szCs w:val="30"/>
          <w14:textFill>
            <w14:solidFill>
              <w14:schemeClr w14:val="tx1"/>
            </w14:solidFill>
          </w14:textFill>
        </w:rPr>
        <w:t>：</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A.计时裁判员正式提出准备时间已过。</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B.参赛运动员向计时裁判员清楚给出要启动发动机的手势信号。</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C.参赛运动员在没有向计时裁判员给出清楚手势信号时启动发动机。</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D.未经计时裁判员许可参赛运动员启动发动机。</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23" w:name="_Toc316206358"/>
      <w:bookmarkStart w:id="1324" w:name="_Toc310862508"/>
      <w:bookmarkStart w:id="1325" w:name="_Toc381818265"/>
      <w:bookmarkStart w:id="1326" w:name="_Toc351571851"/>
      <w:bookmarkStart w:id="1327" w:name="_Toc317277512"/>
      <w:r>
        <w:rPr>
          <w:rFonts w:hint="eastAsia" w:ascii="仿宋" w:hAnsi="仿宋" w:eastAsia="仿宋" w:cs="仿宋_GB2312"/>
          <w:bCs/>
          <w:color w:val="000000" w:themeColor="text1"/>
          <w:sz w:val="30"/>
          <w:szCs w:val="30"/>
          <w14:textFill>
            <w14:solidFill>
              <w14:schemeClr w14:val="tx1"/>
            </w14:solidFill>
          </w14:textFill>
        </w:rPr>
        <w:t>（7）当比赛时间开始时，计时裁判员应清楚地向运动员和裁判给出信号。如参赛运动员在没有给出手势信号之前，未经许可启动发动机或启动发动机预热，计时裁判员则应将这一情况告知裁判。</w:t>
      </w:r>
      <w:bookmarkEnd w:id="1323"/>
      <w:bookmarkEnd w:id="1324"/>
      <w:bookmarkEnd w:id="1325"/>
      <w:bookmarkEnd w:id="1326"/>
      <w:bookmarkEnd w:id="1327"/>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28" w:name="_Toc316206359"/>
      <w:bookmarkStart w:id="1329" w:name="_Toc310862509"/>
      <w:bookmarkStart w:id="1330" w:name="_Toc351571852"/>
      <w:bookmarkStart w:id="1331" w:name="_Toc381818266"/>
      <w:bookmarkStart w:id="1332" w:name="_Toc317277513"/>
      <w:r>
        <w:rPr>
          <w:rFonts w:hint="eastAsia" w:ascii="仿宋" w:hAnsi="仿宋" w:eastAsia="仿宋" w:cs="仿宋_GB2312"/>
          <w:bCs/>
          <w:color w:val="000000" w:themeColor="text1"/>
          <w:sz w:val="30"/>
          <w:szCs w:val="30"/>
          <w14:textFill>
            <w14:solidFill>
              <w14:schemeClr w14:val="tx1"/>
            </w14:solidFill>
          </w14:textFill>
        </w:rPr>
        <w:t>（8）当模型在完成着陆动作完全停止前进时，正式飞行计时应该终止。</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（9）运动员完成飞行后应立刻将模型、手柄、操纵线带离飞行场地。</w:t>
      </w:r>
      <w:bookmarkEnd w:id="1328"/>
      <w:bookmarkEnd w:id="1329"/>
      <w:bookmarkEnd w:id="1330"/>
      <w:bookmarkEnd w:id="1331"/>
      <w:bookmarkEnd w:id="1332"/>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33" w:name="_Toc351571826"/>
      <w:bookmarkStart w:id="1334" w:name="_Toc317277487"/>
      <w:bookmarkStart w:id="1335" w:name="_Toc316206333"/>
      <w:bookmarkStart w:id="1336" w:name="_Toc381818240"/>
      <w:bookmarkStart w:id="1337" w:name="_Toc310862482"/>
      <w:r>
        <w:rPr>
          <w:rFonts w:hint="eastAsia" w:ascii="仿宋" w:hAnsi="仿宋" w:eastAsia="仿宋" w:cs="仿宋_GB2312"/>
          <w:bCs/>
          <w:color w:val="000000" w:themeColor="text1"/>
          <w:sz w:val="30"/>
          <w:szCs w:val="30"/>
          <w14:textFill>
            <w14:solidFill>
              <w14:schemeClr w14:val="tx1"/>
            </w14:solidFill>
          </w14:textFill>
        </w:rPr>
        <w:t>4.竞赛飞行</w:t>
      </w:r>
      <w:bookmarkEnd w:id="1333"/>
      <w:bookmarkEnd w:id="1334"/>
      <w:bookmarkEnd w:id="1335"/>
      <w:bookmarkEnd w:id="1336"/>
      <w:bookmarkEnd w:id="1337"/>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38" w:name="_Toc316206334"/>
      <w:bookmarkStart w:id="1339" w:name="_Toc310862483"/>
      <w:bookmarkStart w:id="1340" w:name="_Toc351571827"/>
      <w:bookmarkStart w:id="1341" w:name="_Toc381818241"/>
      <w:bookmarkStart w:id="1342" w:name="_Toc317277488"/>
      <w:r>
        <w:rPr>
          <w:rFonts w:hint="eastAsia" w:ascii="仿宋" w:hAnsi="仿宋" w:eastAsia="仿宋" w:cs="仿宋_GB2312"/>
          <w:bCs/>
          <w:color w:val="000000" w:themeColor="text1"/>
          <w:sz w:val="30"/>
          <w:szCs w:val="30"/>
          <w14:textFill>
            <w14:solidFill>
              <w14:schemeClr w14:val="tx1"/>
            </w14:solidFill>
          </w14:textFill>
        </w:rPr>
        <w:t>（1）正式飞行：经过检录的运动员，完成飞行后，被视为1轮正式飞行。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模型滑跑离开地面，即视为正式飞行。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（2）一次试飞：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A.运动员未在规定的时间内完成模型拉力试验。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裁判员检录时，运动员被点名3分钟未到或3次点名未到。</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C.点名比赛飞行时，运动员3分钟内未进飞行圈。</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D.7分钟正式计时开始后，3分钟内模型仍未升空。</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E.运动员或其教练在飞机起飞动作前宣布为1次试飞。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出现上述任何一种情况时，裁判组应在该运动员的竞赛成绩单中注明“一次试飞”。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（3）运动员在每轮比赛中有2次试飞的权利。运动员在第一次试飞后，可以立即进行第二次试飞。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运动员也可选择第一次试飞后离开飞行圈，于30分钟后在同一飞行圈进行第二次试飞。</w:t>
      </w:r>
    </w:p>
    <w:bookmarkEnd w:id="1338"/>
    <w:bookmarkEnd w:id="1339"/>
    <w:bookmarkEnd w:id="1340"/>
    <w:bookmarkEnd w:id="1341"/>
    <w:bookmarkEnd w:id="1342"/>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重飞：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43" w:name="_Toc310862485"/>
      <w:bookmarkStart w:id="1344" w:name="_Toc351571828"/>
      <w:bookmarkStart w:id="1345" w:name="_Toc317277489"/>
      <w:bookmarkStart w:id="1346" w:name="_Toc316206335"/>
      <w:bookmarkStart w:id="1347" w:name="_Toc381818242"/>
      <w:r>
        <w:rPr>
          <w:rFonts w:hint="eastAsia" w:ascii="仿宋" w:hAnsi="仿宋" w:eastAsia="仿宋" w:cs="仿宋_GB2312"/>
          <w:bCs/>
          <w:color w:val="000000" w:themeColor="text1"/>
          <w:sz w:val="30"/>
          <w:szCs w:val="30"/>
          <w14:textFill>
            <w14:solidFill>
              <w14:schemeClr w14:val="tx1"/>
            </w14:solidFill>
          </w14:textFill>
        </w:rPr>
        <w:t>A.因比赛飞行场地不平整，使运动员的螺旋桨触地而发生损坏或发动机停车，并导致运动员比赛动作中出现危险情况。</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在正式飞行比赛中遇到不可控的安全事件削弱了该运动员完成规定动作的能力。如：无人看管的儿童或动物等在正式比赛中进入竞赛飞行场地，且不仅限于此现象。</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出现上述任何一种情况时，裁判组都不应判为0分或记为1次试飞。应给予运动员1次重飞的机会。对正式飞行所判的成绩，不应透漏给参赛运动员。所有运动员应理解裁判基于安全事故做出的决定，并接受重飞所获得的成绩。</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如运动员同意重飞，应尽快在同一裁判组、同一竞赛场地重飞。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所有在一天之内无法完成的比赛，将于第二天继续在同一竞赛场地进行，裁判组须为前一天比赛的裁判组。</w:t>
      </w:r>
    </w:p>
    <w:bookmarkEnd w:id="1343"/>
    <w:bookmarkEnd w:id="1344"/>
    <w:bookmarkEnd w:id="1345"/>
    <w:bookmarkEnd w:id="1346"/>
    <w:bookmarkEnd w:id="1347"/>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48" w:name="_Toc351571834"/>
      <w:bookmarkStart w:id="1349" w:name="_Toc316206341"/>
      <w:bookmarkStart w:id="1350" w:name="_Toc310862491"/>
      <w:bookmarkStart w:id="1351" w:name="_Toc317277495"/>
      <w:bookmarkStart w:id="1352" w:name="_Toc381818248"/>
      <w:r>
        <w:rPr>
          <w:rFonts w:hint="eastAsia" w:ascii="仿宋" w:hAnsi="仿宋" w:eastAsia="仿宋" w:cs="仿宋_GB2312"/>
          <w:bCs/>
          <w:color w:val="000000" w:themeColor="text1"/>
          <w:sz w:val="30"/>
          <w:szCs w:val="30"/>
          <w14:textFill>
            <w14:solidFill>
              <w14:schemeClr w14:val="tx1"/>
            </w14:solidFill>
          </w14:textFill>
        </w:rPr>
        <w:t>5.飞行轮次</w:t>
      </w:r>
      <w:bookmarkEnd w:id="1348"/>
      <w:bookmarkEnd w:id="1349"/>
      <w:bookmarkEnd w:id="1350"/>
      <w:bookmarkEnd w:id="1351"/>
      <w:bookmarkEnd w:id="1352"/>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一级线操纵特技、二级线操纵特技、三级线操纵特技、一级室内线操纵特技</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运动员进行3轮正式飞行，取成绩较优的二轮计个人成绩。</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（2）二级室内线操纵特技</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A.比赛进行2轮预赛，飞行规定动作；一轮决赛，飞行自选动作。</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B.运动员比赛顺序由计算机随机排列；同队的运动员须间隔2名以上运动员。 </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C.决赛顺序按预赛成绩排名出场，第一名最后一位上场比赛。</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D.决赛飞行时间2分钟，模型</w:t>
      </w:r>
      <w:r>
        <w:rPr>
          <w:rFonts w:hint="eastAsia" w:ascii="仿宋" w:hAnsi="仿宋" w:eastAsia="仿宋" w:cs="仿宋_GB2312"/>
          <w:bCs/>
          <w:color w:val="000000" w:themeColor="text1"/>
          <w:sz w:val="30"/>
          <w:szCs w:val="30"/>
          <w14:textFill>
            <w14:solidFill>
              <w14:schemeClr w14:val="tx1"/>
            </w14:solidFill>
          </w14:textFill>
        </w:rPr>
        <w:t>须在音乐停止后30秒内着陆。</w:t>
      </w:r>
    </w:p>
    <w:p>
      <w:pPr>
        <w:tabs>
          <w:tab w:val="left" w:pos="630"/>
        </w:tabs>
        <w:adjustRightInd w:val="0"/>
        <w:ind w:firstLine="6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E.所配音乐由运动员自选、自备、自播，音乐时长为120±5秒。裁判委员会提供音响，须是MP3</w:t>
      </w:r>
      <w:r>
        <w:rPr>
          <w:rFonts w:hint="eastAsia" w:ascii="仿宋" w:hAnsi="仿宋" w:eastAsia="仿宋" w:cs="仿宋_GB2312"/>
          <w:color w:val="000000" w:themeColor="text1"/>
          <w:sz w:val="30"/>
          <w:szCs w:val="30"/>
          <w14:textFill>
            <w14:solidFill>
              <w14:schemeClr w14:val="tx1"/>
            </w14:solidFill>
          </w14:textFill>
        </w:rPr>
        <w:t>格式文件，同时录入开始前统一要求的3秒准备信号，其它要求参见G3N项目</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（3）国际级线操纵特技</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为保证执裁的科学、公正，评分裁判执裁上限为50轮/天。</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人数不超过50人时，比赛在同一场地进行；人数超过50人时，比赛可选择2个场地进行。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使用单场地竞赛，裁判委员会应合理安排比赛时间，保证参赛运动员至少飞行3轮；采用双场地竞赛，裁判委员会应保证参赛运动员至少在每个飞行场地飞行2轮。</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在特殊情况下，经裁判委员会研究决定，可以减少竞赛轮数，但需要赛前公布决定。</w:t>
      </w:r>
    </w:p>
    <w:p>
      <w:pPr>
        <w:numPr>
          <w:ilvl w:val="0"/>
          <w:numId w:val="16"/>
        </w:num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裁判委员会应在预赛结束后，为成绩最好的15名参赛者（含成绩并列的第15名参赛者）安排决赛。决赛进行2轮，均在同一个场地进行；参赛人数达到或超过20名时，取前15名运动员进入决赛；参赛人数不足15人，按2/3比例入围决赛。</w:t>
      </w:r>
    </w:p>
    <w:p>
      <w:pPr>
        <w:numPr>
          <w:ilvl w:val="0"/>
          <w:numId w:val="16"/>
        </w:num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每轮飞行次序分别由随机抽签决定。</w:t>
      </w:r>
    </w:p>
    <w:p>
      <w:pPr>
        <w:numPr>
          <w:ilvl w:val="0"/>
          <w:numId w:val="16"/>
        </w:num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所有参赛运动员，在每一轮飞行中与本队运动员至少间隔有1名以上其他参赛队运动员。在任何轮次中，如抽签结果为二名来自同一个队的运动员次序紧邻，须重新抽签。</w:t>
      </w:r>
    </w:p>
    <w:p>
      <w:pPr>
        <w:tabs>
          <w:tab w:val="left" w:pos="630"/>
        </w:tabs>
        <w:adjustRightInd w:val="0"/>
        <w:ind w:left="600"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使用双场地形式竞赛时，四场预赛飞行次序见表：</w:t>
      </w:r>
    </w:p>
    <w:tbl>
      <w:tblPr>
        <w:tblStyle w:val="28"/>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57" w:type="dxa"/>
          <w:bottom w:w="0" w:type="dxa"/>
          <w:right w:w="57" w:type="dxa"/>
        </w:tblCellMar>
      </w:tblPr>
      <w:tblGrid>
        <w:gridCol w:w="1217"/>
        <w:gridCol w:w="1791"/>
        <w:gridCol w:w="1718"/>
        <w:gridCol w:w="1707"/>
        <w:gridCol w:w="184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jc w:val="center"/>
        </w:trPr>
        <w:tc>
          <w:tcPr>
            <w:tcW w:w="1217" w:type="dxa"/>
            <w:vMerge w:val="restart"/>
            <w:vAlign w:val="center"/>
          </w:tcPr>
          <w:p>
            <w:pPr>
              <w:contextualSpacing/>
              <w:jc w:val="center"/>
              <w:rPr>
                <w:rFonts w:ascii="仿宋" w:hAnsi="仿宋" w:eastAsia="仿宋" w:cs="仿宋_GB2312"/>
                <w:bCs/>
                <w:color w:val="000000" w:themeColor="text1"/>
                <w:kern w:val="0"/>
                <w:sz w:val="24"/>
                <w:szCs w:val="24"/>
                <w14:textFill>
                  <w14:solidFill>
                    <w14:schemeClr w14:val="tx1"/>
                  </w14:solidFill>
                </w14:textFill>
              </w:rPr>
            </w:pPr>
            <w:r>
              <w:rPr>
                <w:rFonts w:hint="eastAsia" w:ascii="仿宋" w:hAnsi="仿宋" w:eastAsia="仿宋" w:cs="仿宋_GB2312"/>
                <w:bCs/>
                <w:color w:val="000000" w:themeColor="text1"/>
                <w:kern w:val="0"/>
                <w:sz w:val="24"/>
                <w:szCs w:val="24"/>
                <w14:textFill>
                  <w14:solidFill>
                    <w14:schemeClr w14:val="tx1"/>
                  </w14:solidFill>
                </w14:textFill>
              </w:rPr>
              <w:t>日期</w:t>
            </w:r>
          </w:p>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24"/>
                <w:szCs w:val="24"/>
                <w14:textFill>
                  <w14:solidFill>
                    <w14:schemeClr w14:val="tx1"/>
                  </w14:solidFill>
                </w14:textFill>
              </w:rPr>
              <w:t>（预赛）</w:t>
            </w:r>
          </w:p>
        </w:tc>
        <w:tc>
          <w:tcPr>
            <w:tcW w:w="3509" w:type="dxa"/>
            <w:gridSpan w:val="2"/>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场地A</w:t>
            </w:r>
          </w:p>
        </w:tc>
        <w:tc>
          <w:tcPr>
            <w:tcW w:w="3555" w:type="dxa"/>
            <w:gridSpan w:val="2"/>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场地B</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02" w:hRule="atLeast"/>
          <w:jc w:val="center"/>
        </w:trPr>
        <w:tc>
          <w:tcPr>
            <w:tcW w:w="1217" w:type="dxa"/>
            <w:vMerge w:val="continue"/>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p>
        </w:tc>
        <w:tc>
          <w:tcPr>
            <w:tcW w:w="1791"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上午</w:t>
            </w:r>
          </w:p>
        </w:tc>
        <w:tc>
          <w:tcPr>
            <w:tcW w:w="171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下午</w:t>
            </w:r>
          </w:p>
        </w:tc>
        <w:tc>
          <w:tcPr>
            <w:tcW w:w="1707"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上午</w:t>
            </w:r>
          </w:p>
        </w:tc>
        <w:tc>
          <w:tcPr>
            <w:tcW w:w="184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下午</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jc w:val="center"/>
        </w:trPr>
        <w:tc>
          <w:tcPr>
            <w:tcW w:w="1217"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第一天</w:t>
            </w:r>
          </w:p>
        </w:tc>
        <w:tc>
          <w:tcPr>
            <w:tcW w:w="1791"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一组第一轮</w:t>
            </w:r>
          </w:p>
        </w:tc>
        <w:tc>
          <w:tcPr>
            <w:tcW w:w="171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二组第二轮</w:t>
            </w:r>
          </w:p>
        </w:tc>
        <w:tc>
          <w:tcPr>
            <w:tcW w:w="1707" w:type="dxa"/>
            <w:vAlign w:val="center"/>
          </w:tcPr>
          <w:p>
            <w:pPr>
              <w:contextualSpacing/>
              <w:jc w:val="center"/>
              <w:rPr>
                <w:rFonts w:ascii="仿宋" w:hAnsi="仿宋" w:eastAsia="仿宋" w:cs="仿宋_GB2312"/>
                <w:b/>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二组第一轮</w:t>
            </w:r>
          </w:p>
        </w:tc>
        <w:tc>
          <w:tcPr>
            <w:tcW w:w="184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一组第二轮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jc w:val="center"/>
        </w:trPr>
        <w:tc>
          <w:tcPr>
            <w:tcW w:w="1217"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第二天</w:t>
            </w:r>
          </w:p>
        </w:tc>
        <w:tc>
          <w:tcPr>
            <w:tcW w:w="1791"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二组第三轮</w:t>
            </w:r>
          </w:p>
        </w:tc>
        <w:tc>
          <w:tcPr>
            <w:tcW w:w="171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一组第四轮</w:t>
            </w:r>
          </w:p>
        </w:tc>
        <w:tc>
          <w:tcPr>
            <w:tcW w:w="1707"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一组第三轮</w:t>
            </w:r>
          </w:p>
        </w:tc>
        <w:tc>
          <w:tcPr>
            <w:tcW w:w="1848" w:type="dxa"/>
            <w:vAlign w:val="center"/>
          </w:tcPr>
          <w:p>
            <w:pPr>
              <w:contextualSpacing/>
              <w:jc w:val="center"/>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二组第四轮</w:t>
            </w:r>
          </w:p>
        </w:tc>
      </w:tr>
    </w:tbl>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裁判委员会可根据赛程需要，调整预、决赛轮次数。为体现竞赛的科学严谨性，预赛最低不少于3轮，决赛最低不少于2轮。</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353" w:name="_Toc310862493"/>
      <w:bookmarkStart w:id="1354" w:name="_Toc381818250"/>
      <w:bookmarkStart w:id="1355" w:name="_Toc317277497"/>
      <w:bookmarkStart w:id="1356" w:name="_Toc316206343"/>
      <w:bookmarkStart w:id="1357" w:name="_Toc351571836"/>
      <w:r>
        <w:rPr>
          <w:rFonts w:hint="eastAsia" w:ascii="仿宋" w:hAnsi="仿宋" w:eastAsia="仿宋" w:cs="仿宋_GB2312"/>
          <w:bCs/>
          <w:color w:val="000000" w:themeColor="text1"/>
          <w:sz w:val="30"/>
          <w:szCs w:val="30"/>
          <w14:textFill>
            <w14:solidFill>
              <w14:schemeClr w14:val="tx1"/>
            </w14:solidFill>
          </w14:textFill>
        </w:rPr>
        <w:t>6.</w:t>
      </w:r>
      <w:bookmarkEnd w:id="1353"/>
      <w:bookmarkEnd w:id="1354"/>
      <w:bookmarkEnd w:id="1355"/>
      <w:bookmarkEnd w:id="1356"/>
      <w:bookmarkEnd w:id="1357"/>
      <w:r>
        <w:rPr>
          <w:rFonts w:hint="eastAsia" w:ascii="仿宋" w:hAnsi="仿宋" w:eastAsia="仿宋" w:cs="仿宋_GB2312"/>
          <w:bCs/>
          <w:color w:val="000000" w:themeColor="text1"/>
          <w:sz w:val="30"/>
          <w:szCs w:val="30"/>
          <w14:textFill>
            <w14:solidFill>
              <w14:schemeClr w14:val="tx1"/>
            </w14:solidFill>
          </w14:textFill>
        </w:rPr>
        <w:t>飞行评分</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一级线操纵特技、二级线操纵特技、三级线操纵特技、一级室内线操纵特技</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参照F2B执行。</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二级室内线操纵特技</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A.规定动作须按顺序完成，漏作和补作的动作无效。动作评分要求参照F2B。</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B.允许安全并符合规则的自选动作。侧重于观众和媒体的观</w:t>
      </w:r>
      <w:r>
        <w:rPr>
          <w:rFonts w:hint="eastAsia" w:ascii="仿宋" w:hAnsi="仿宋" w:eastAsia="仿宋" w:cs="仿宋_GB2312"/>
          <w:color w:val="000000" w:themeColor="text1"/>
          <w:sz w:val="30"/>
          <w:szCs w:val="30"/>
          <w14:textFill>
            <w14:solidFill>
              <w14:schemeClr w14:val="tx1"/>
            </w14:solidFill>
          </w14:textFill>
        </w:rPr>
        <w:t>赏效果，应该是精彩、壮观、安全的愉悦表演。</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C.裁判以模型飞行整体的飞行风格、艺术质量和总体印象评分。</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a.飞行风格  K=6 </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运动员应根据自己的飞行风格对动作的难度，动作的位置，动作的多样性进行合理的编排。动作失误或随意的飞行将扣分。</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b.艺术性  K=6 </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音乐的编排应有不同的情绪渲染、飞行动作应与音乐的节奏、情绪合拍并充分表现出音乐的主题寓意。</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c.总体印象  K=6 </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一个制作精良的配乐飞行需要融洽音乐、精彩壮观、具有娱乐风格的飞行。飞行展示应该充满整个空域,形成一个连续与流畅的飞行以及各个动作元素之间的转换。</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d.音乐停止或125</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5秒模型须着陆。</w:t>
      </w:r>
    </w:p>
    <w:p>
      <w:pPr>
        <w:tabs>
          <w:tab w:val="left" w:pos="0"/>
        </w:tabs>
        <w:adjustRightInd w:val="0"/>
        <w:ind w:firstLine="6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（3）国际级线操纵特技</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A.运动员每次正式飞行中，按照正确顺序飞完的动作后，每名裁判应给出相应的分值，分值范围在0～10分之间，最小以0.1分递增，给出的分值与每个动作的难度系数相乘，即：</w:t>
      </w:r>
      <w:r>
        <w:rPr>
          <w:rFonts w:hint="eastAsia" w:ascii="仿宋" w:hAnsi="仿宋" w:eastAsia="仿宋" w:cs="仿宋_GB2312"/>
          <w:color w:val="000000" w:themeColor="text1"/>
          <w:sz w:val="30"/>
          <w:szCs w:val="30"/>
          <w14:textFill>
            <w14:solidFill>
              <w14:schemeClr w14:val="tx1"/>
            </w14:solidFill>
          </w14:textFill>
        </w:rPr>
        <w:t xml:space="preserve"> K(难度系数)×裁判评分=动作得分。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B.在动作描述中，每个动作从开始点到结束点，为裁判对动作正式观察和评判过程。起止点以外的动作，裁判员不得作为评判依据。</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58" w:name="_Toc316206342"/>
      <w:bookmarkStart w:id="1359" w:name="_Toc351571835"/>
      <w:bookmarkStart w:id="1360" w:name="_Toc381818249"/>
      <w:bookmarkStart w:id="1361" w:name="_Toc310862492"/>
      <w:bookmarkStart w:id="1362" w:name="_Toc317277496"/>
      <w:r>
        <w:rPr>
          <w:rFonts w:hint="eastAsia" w:ascii="仿宋" w:hAnsi="仿宋" w:eastAsia="仿宋" w:cs="仿宋_GB2312"/>
          <w:bCs/>
          <w:color w:val="000000" w:themeColor="text1"/>
          <w:sz w:val="30"/>
          <w:szCs w:val="30"/>
          <w14:textFill>
            <w14:solidFill>
              <w14:schemeClr w14:val="tx1"/>
            </w14:solidFill>
          </w14:textFill>
        </w:rPr>
        <w:t>7.助手</w:t>
      </w:r>
      <w:bookmarkEnd w:id="1358"/>
      <w:bookmarkEnd w:id="1359"/>
      <w:bookmarkEnd w:id="1360"/>
      <w:bookmarkEnd w:id="1361"/>
      <w:bookmarkEnd w:id="1362"/>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每名运动员在每轮飞行中，均可配有3名助手。</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助手可以是领队、教练和同队队员或正式报名的随队人员。</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助手只能协助运动员稳定、放飞模型，不得启动发动机或操纵模型。</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助手放飞模型后，应立即退出比赛场地。</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8.以下情况飞行动作判为0分：</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动作省略或根本没有进行。</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动作开始但没有完成。</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动作重复次数不正确（太少或太多）。</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飞行的动作超出规则。</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未在上一个动作完成之后最小间隔为1.5圈的范围内飞完动作。</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bCs/>
          <w:color w:val="000000" w:themeColor="text1"/>
          <w:sz w:val="30"/>
          <w:szCs w:val="30"/>
          <w14:textFill>
            <w14:solidFill>
              <w14:schemeClr w14:val="tx1"/>
            </w14:solidFill>
          </w14:textFill>
        </w:rPr>
        <w:t>在7分钟飞行时间以外完成的动作。</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r>
        <w:rPr>
          <w:rFonts w:hint="eastAsia" w:ascii="仿宋" w:hAnsi="仿宋" w:eastAsia="仿宋" w:cs="仿宋_GB2312"/>
          <w:bCs/>
          <w:color w:val="000000" w:themeColor="text1"/>
          <w:sz w:val="30"/>
          <w:szCs w:val="30"/>
          <w14:textFill>
            <w14:solidFill>
              <w14:schemeClr w14:val="tx1"/>
            </w14:solidFill>
          </w14:textFill>
        </w:rPr>
        <w:t>允许运动员在四叶玫瑰动作完成后，着陆动作开始前做其它的动作。但这些飞行动作不予观察，也不评分。</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r>
        <w:rPr>
          <w:rFonts w:hint="eastAsia" w:ascii="仿宋" w:hAnsi="仿宋" w:eastAsia="仿宋" w:cs="仿宋_GB2312"/>
          <w:bCs/>
          <w:color w:val="000000" w:themeColor="text1"/>
          <w:sz w:val="30"/>
          <w:szCs w:val="30"/>
          <w14:textFill>
            <w14:solidFill>
              <w14:schemeClr w14:val="tx1"/>
            </w14:solidFill>
          </w14:textFill>
        </w:rPr>
        <w:t>在模型正常着陆后滑跑时，发生零件脱落，着陆动作为0分。</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（9）当一个动作被漏做或根本就没完成时，按正确顺序完成的其它动作应该给分。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9.运动员在第二次试飞时出现下述情况</w:t>
      </w:r>
      <w:r>
        <w:rPr>
          <w:rFonts w:hint="eastAsia" w:ascii="仿宋" w:hAnsi="仿宋" w:eastAsia="仿宋" w:cs="仿宋_GB2312"/>
          <w:color w:val="000000" w:themeColor="text1"/>
          <w:sz w:val="30"/>
          <w:szCs w:val="30"/>
          <w14:textFill>
            <w14:solidFill>
              <w14:schemeClr w14:val="tx1"/>
            </w14:solidFill>
          </w14:textFill>
        </w:rPr>
        <w:t>，判为0分</w:t>
      </w:r>
      <w:r>
        <w:rPr>
          <w:rFonts w:hint="eastAsia" w:ascii="仿宋" w:hAnsi="仿宋" w:eastAsia="仿宋" w:cs="仿宋_GB2312"/>
          <w:bCs/>
          <w:color w:val="000000" w:themeColor="text1"/>
          <w:sz w:val="30"/>
          <w:szCs w:val="30"/>
          <w14:textFill>
            <w14:solidFill>
              <w14:schemeClr w14:val="tx1"/>
            </w14:solidFill>
          </w14:textFill>
        </w:rPr>
        <w:t>：</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A.正式点名后，运动员在1分钟内仍未进入飞行场地。</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B.起飞信号发出后，3分钟内没有完成起飞动作。</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C.运动员在起飞动作前宣布为1次试飞。</w:t>
      </w:r>
    </w:p>
    <w:p>
      <w:pPr>
        <w:adjustRightInd w:val="0"/>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出现上述任何一种情况时，裁判组应在该运动员竞赛成绩单中判0分，并注明“一次试飞”。</w:t>
      </w:r>
    </w:p>
    <w:p>
      <w:pPr>
        <w:numPr>
          <w:ilvl w:val="0"/>
          <w:numId w:val="17"/>
        </w:num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363" w:name="_Toc351571838"/>
      <w:bookmarkStart w:id="1364" w:name="_Toc316206345"/>
      <w:bookmarkStart w:id="1365" w:name="_Toc310862495"/>
      <w:bookmarkStart w:id="1366" w:name="_Toc381818252"/>
      <w:bookmarkStart w:id="1367" w:name="_Toc317277499"/>
      <w:r>
        <w:rPr>
          <w:rFonts w:hint="eastAsia" w:ascii="仿宋" w:hAnsi="仿宋" w:eastAsia="仿宋" w:cs="仿宋_GB2312"/>
          <w:bCs/>
          <w:color w:val="000000" w:themeColor="text1"/>
          <w:sz w:val="30"/>
          <w:szCs w:val="30"/>
          <w14:textFill>
            <w14:solidFill>
              <w14:schemeClr w14:val="tx1"/>
            </w14:solidFill>
          </w14:textFill>
        </w:rPr>
        <w:t>以下情况着陆动作判为0分</w:t>
      </w:r>
      <w:bookmarkEnd w:id="1363"/>
      <w:bookmarkEnd w:id="1364"/>
      <w:bookmarkEnd w:id="1365"/>
      <w:bookmarkEnd w:id="1366"/>
      <w:bookmarkEnd w:id="1367"/>
      <w:r>
        <w:rPr>
          <w:rFonts w:hint="eastAsia" w:ascii="仿宋" w:hAnsi="仿宋" w:eastAsia="仿宋" w:cs="仿宋_GB2312"/>
          <w:bCs/>
          <w:color w:val="000000" w:themeColor="text1"/>
          <w:sz w:val="30"/>
          <w:szCs w:val="30"/>
          <w14:textFill>
            <w14:solidFill>
              <w14:schemeClr w14:val="tx1"/>
            </w14:solidFill>
          </w14:textFill>
        </w:rPr>
        <w:t>：</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飞机坠毁。</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飞机腹部着地。</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飞机倒飞着陆。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（4）装有伸缩式起落架的模型在着陆时起落架没有完全打开，或起落架虽全部打开，但在着陆时毁坏。</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着陆时倒翻（拿大顶）。</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如因出现逆风或地面情况不好，使模型在着陆过程中操纵受到影响，造成模型在着陆阶段倒翻或拿大顶。经裁判长确认，可以对着陆动作评分。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bCs/>
          <w:color w:val="000000" w:themeColor="text1"/>
          <w:sz w:val="30"/>
          <w:szCs w:val="30"/>
          <w14:textFill>
            <w14:solidFill>
              <w14:schemeClr w14:val="tx1"/>
            </w14:solidFill>
          </w14:textFill>
        </w:rPr>
        <w:t>如模型坠毁即中断飞行，每一名裁判应对已完成的所有动作打分。未完成动作包括坠毁时以后动作均以0分计。</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11.裁判员</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组织者须任命最少由5名裁判员组成的裁判组评分,其中须有3名国家级裁判；地区竞赛组织者须任命最少由3名裁判员组成的裁判组评分,其中须有2名国家级裁判。当须</w:t>
      </w:r>
      <w:r>
        <w:rPr>
          <w:rFonts w:hint="eastAsia" w:ascii="仿宋" w:hAnsi="仿宋" w:eastAsia="仿宋" w:cs="仿宋_GB2312"/>
          <w:color w:val="000000" w:themeColor="text1"/>
          <w:sz w:val="30"/>
          <w:szCs w:val="30"/>
          <w14:textFill>
            <w14:solidFill>
              <w14:schemeClr w14:val="tx1"/>
            </w14:solidFill>
          </w14:textFill>
        </w:rPr>
        <w:t>分为A、B二块场地同时展开比赛时，应安排A、B二组裁判同时执裁。</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二级室内线操纵特技评分裁判员须具有艺术修养的资质。</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（2）场上执行裁判1名，负责赛场秩序、掌握比赛进程；</w:t>
      </w:r>
      <w:r>
        <w:rPr>
          <w:rFonts w:hint="eastAsia" w:ascii="仿宋" w:hAnsi="仿宋" w:eastAsia="仿宋" w:cs="仿宋_GB2312"/>
          <w:bCs/>
          <w:color w:val="000000" w:themeColor="text1"/>
          <w:sz w:val="30"/>
          <w:szCs w:val="30"/>
          <w14:textFill>
            <w14:solidFill>
              <w14:schemeClr w14:val="tx1"/>
            </w14:solidFill>
          </w14:textFill>
        </w:rPr>
        <w:t>计时裁判员1名，负责竞赛时间的记录和公布场上比赛时间。</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裁判在正式飞行中负责观察运动员每一个动作的飞行，为每个完成的动作打分。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正式飞行一经开始，裁判可根据有利观察飞行动作的角度改变原来的位置，但不应超过原来位置的1/8圈。裁判只应在二个动作之间1.5圈的间隔中变动位置，不应在动作飞行中变动观察位置，以利公正评分。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运动员飞行结束后，裁判员须在评分表签字，并由裁判长签字确认。</w:t>
      </w:r>
    </w:p>
    <w:p>
      <w:pPr>
        <w:tabs>
          <w:tab w:val="left" w:pos="630"/>
        </w:tabs>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bCs/>
          <w:color w:val="000000" w:themeColor="text1"/>
          <w:sz w:val="30"/>
          <w:szCs w:val="30"/>
          <w14:textFill>
            <w14:solidFill>
              <w14:schemeClr w14:val="tx1"/>
            </w14:solidFill>
          </w14:textFill>
        </w:rPr>
        <w:t>若有1名裁判看不到完整的动作，则在评分单上写“NO”。这名裁判的评分将为其他裁判评分的平均分。</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（7）裁判长认为不安全的飞行，可指令模型立即着陆。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w:t>
      </w:r>
      <w:bookmarkStart w:id="1368" w:name="_Toc317277502"/>
      <w:bookmarkStart w:id="1369" w:name="_Toc351571841"/>
      <w:bookmarkStart w:id="1370" w:name="_Toc310862498"/>
      <w:bookmarkStart w:id="1371" w:name="_Toc316206348"/>
      <w:bookmarkStart w:id="1372" w:name="_Toc381818255"/>
      <w:r>
        <w:rPr>
          <w:rFonts w:hint="eastAsia" w:ascii="仿宋" w:hAnsi="仿宋" w:eastAsia="仿宋" w:cs="仿宋_GB2312"/>
          <w:bCs/>
          <w:color w:val="000000" w:themeColor="text1"/>
          <w:sz w:val="30"/>
          <w:szCs w:val="30"/>
          <w14:textFill>
            <w14:solidFill>
              <w14:schemeClr w14:val="tx1"/>
            </w14:solidFill>
          </w14:textFill>
        </w:rPr>
        <w:t>2.成绩评定</w:t>
      </w:r>
      <w:bookmarkEnd w:id="1368"/>
      <w:bookmarkEnd w:id="1369"/>
      <w:bookmarkEnd w:id="1370"/>
      <w:bookmarkEnd w:id="1371"/>
      <w:bookmarkEnd w:id="1372"/>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bookmarkStart w:id="1373" w:name="_Toc316206349"/>
      <w:bookmarkStart w:id="1374" w:name="_Toc351571842"/>
      <w:bookmarkStart w:id="1375" w:name="_Toc381818256"/>
      <w:bookmarkStart w:id="1376" w:name="_Toc310862499"/>
      <w:bookmarkStart w:id="1377" w:name="_Toc317277503"/>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一级线操纵特技、二级线操纵特技、三级线操纵特技、一级室内线操纵特技</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A.以3轮竞赛中成绩较高2轮成绩之和为该运动员最终成绩并排列名次；如成绩相同，以单轮成绩最高的列前；如仍相同，以次高成绩决定名次，以此类推。</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B.其余参照F2B执行。</w:t>
      </w:r>
    </w:p>
    <w:p>
      <w:pPr>
        <w:tabs>
          <w:tab w:val="left" w:pos="0"/>
        </w:tabs>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二级室内线操纵特技</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A.以预赛较好的</w:t>
      </w:r>
      <w:r>
        <w:rPr>
          <w:rFonts w:hint="eastAsia" w:ascii="仿宋" w:hAnsi="仿宋" w:eastAsia="仿宋" w:cs="仿宋_GB2312"/>
          <w:bCs/>
          <w:color w:val="000000" w:themeColor="text1"/>
          <w:sz w:val="30"/>
          <w:szCs w:val="30"/>
          <w14:textFill>
            <w14:solidFill>
              <w14:schemeClr w14:val="tx1"/>
            </w14:solidFill>
          </w14:textFill>
        </w:rPr>
        <w:t>一轮成绩与决赛</w:t>
      </w:r>
      <w:r>
        <w:rPr>
          <w:rFonts w:hint="eastAsia" w:ascii="仿宋" w:hAnsi="仿宋" w:eastAsia="仿宋" w:cs="仿宋_GB2312"/>
          <w:color w:val="000000" w:themeColor="text1"/>
          <w:sz w:val="30"/>
          <w:szCs w:val="30"/>
          <w14:textFill>
            <w14:solidFill>
              <w14:schemeClr w14:val="tx1"/>
            </w14:solidFill>
          </w14:textFill>
        </w:rPr>
        <w:t>成绩之和评定个人名次。</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B.以预赛二轮成绩之和评定团体成绩。</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国际级线操纵特技</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预赛最少3轮，决赛2轮</w:t>
      </w:r>
      <w:r>
        <w:rPr>
          <w:rFonts w:hint="eastAsia" w:ascii="仿宋" w:hAnsi="仿宋" w:eastAsia="仿宋" w:cs="仿宋_GB2312"/>
          <w:bCs/>
          <w:color w:val="000000" w:themeColor="text1"/>
          <w:sz w:val="30"/>
          <w:szCs w:val="30"/>
          <w14:textFill>
            <w14:solidFill>
              <w14:schemeClr w14:val="tx1"/>
            </w14:solidFill>
          </w14:textFill>
        </w:rPr>
        <w:t>。</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r>
        <w:rPr>
          <w:rFonts w:hint="eastAsia" w:ascii="仿宋" w:hAnsi="仿宋" w:eastAsia="仿宋" w:cs="仿宋_GB2312"/>
          <w:color w:val="000000" w:themeColor="text1"/>
          <w:sz w:val="30"/>
          <w:szCs w:val="30"/>
          <w14:textFill>
            <w14:solidFill>
              <w14:schemeClr w14:val="tx1"/>
            </w14:solidFill>
          </w14:textFill>
        </w:rPr>
        <w:t xml:space="preserve"> 每一个动作得分为原始分数乘以相应的难度系数K，由此</w:t>
      </w:r>
      <w:r>
        <w:rPr>
          <w:rFonts w:hint="eastAsia" w:ascii="仿宋" w:hAnsi="仿宋" w:eastAsia="仿宋" w:cs="仿宋_GB2312"/>
          <w:bCs/>
          <w:color w:val="000000" w:themeColor="text1"/>
          <w:sz w:val="30"/>
          <w:szCs w:val="30"/>
          <w14:textFill>
            <w14:solidFill>
              <w14:schemeClr w14:val="tx1"/>
            </w14:solidFill>
          </w14:textFill>
        </w:rPr>
        <w:t>产生的每个动作的得分加在一起，得出该裁判的单一总成绩。将所有裁判单一总成绩去掉1名最高成绩和1名最低成绩，取3名总成绩之和除以3，即为该名运动员该轮最终成绩。</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成绩保留小数点后两位数，余舍去。</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例：945.999记为945.99</w:t>
      </w:r>
    </w:p>
    <w:p>
      <w:pPr>
        <w:adjustRightInd w:val="0"/>
        <w:ind w:firstLine="1200" w:firstLineChars="4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945.9911记为945.99</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 xml:space="preserve"> 名次评定</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取预赛一轮最佳成绩排名，前15名进入决赛；以决赛2轮成绩之和计个人成绩并排列最终名次，分数高者列前。如成绩相同，以决赛成绩最佳一轮排定名次；如仍相同，次高成绩确定，以此类推。</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取各代表队3名运动员2轮预赛较好成绩之和计团体名次，</w:t>
      </w:r>
      <w:r>
        <w:rPr>
          <w:rFonts w:hint="eastAsia" w:ascii="仿宋" w:hAnsi="仿宋" w:eastAsia="仿宋" w:cs="仿宋_GB2312"/>
          <w:bCs/>
          <w:color w:val="000000" w:themeColor="text1"/>
          <w:sz w:val="30"/>
          <w:szCs w:val="30"/>
          <w14:textFill>
            <w14:solidFill>
              <w14:schemeClr w14:val="tx1"/>
            </w14:solidFill>
          </w14:textFill>
        </w:rPr>
        <w:t>分数高者列前；如成绩相同，按各队最优一名运动员的个人名次排列；1名运动员参赛的代表队不计团体成绩。</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13.</w:t>
      </w:r>
      <w:bookmarkStart w:id="1378" w:name="_Toc351571853"/>
      <w:bookmarkStart w:id="1379" w:name="_Toc317277514"/>
      <w:bookmarkStart w:id="1380" w:name="_Toc310862510"/>
      <w:bookmarkStart w:id="1381" w:name="_Toc316206360"/>
      <w:bookmarkStart w:id="1382" w:name="_Toc381818267"/>
      <w:r>
        <w:rPr>
          <w:rFonts w:hint="eastAsia" w:ascii="仿宋" w:hAnsi="仿宋" w:eastAsia="仿宋" w:cs="仿宋_GB2312"/>
          <w:bCs/>
          <w:color w:val="000000" w:themeColor="text1"/>
          <w:sz w:val="30"/>
          <w:szCs w:val="30"/>
          <w14:textFill>
            <w14:solidFill>
              <w14:schemeClr w14:val="tx1"/>
            </w14:solidFill>
          </w14:textFill>
        </w:rPr>
        <w:t xml:space="preserve"> 动作程序</w:t>
      </w:r>
      <w:bookmarkEnd w:id="1378"/>
      <w:bookmarkEnd w:id="1379"/>
      <w:bookmarkEnd w:id="1380"/>
      <w:bookmarkEnd w:id="1381"/>
      <w:bookmarkEnd w:id="1382"/>
    </w:p>
    <w:bookmarkEnd w:id="1373"/>
    <w:bookmarkEnd w:id="1374"/>
    <w:bookmarkEnd w:id="1375"/>
    <w:bookmarkEnd w:id="1376"/>
    <w:bookmarkEnd w:id="1377"/>
    <w:p>
      <w:pPr>
        <w:tabs>
          <w:tab w:val="left" w:pos="312"/>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（1）一级线操纵特技</w:t>
      </w:r>
    </w:p>
    <w:p>
      <w:pPr>
        <w:tabs>
          <w:tab w:val="left" w:pos="312"/>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A.所有规定动作须按照该表顺序进行。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B.动作名称、顺序：</w:t>
      </w:r>
    </w:p>
    <w:tbl>
      <w:tblPr>
        <w:tblStyle w:val="27"/>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1134"/>
        <w:gridCol w:w="3148"/>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943" w:type="dxa"/>
            <w:shd w:val="clear" w:color="auto" w:fill="auto"/>
          </w:tcPr>
          <w:p>
            <w:pPr>
              <w:adjustRightInd w:val="0"/>
              <w:ind w:firstLine="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134"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c>
          <w:tcPr>
            <w:tcW w:w="3148" w:type="dxa"/>
            <w:shd w:val="clear" w:color="auto" w:fill="auto"/>
          </w:tcPr>
          <w:p>
            <w:pPr>
              <w:adjustRightInd w:val="0"/>
              <w:ind w:firstLine="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275"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3" w:type="dxa"/>
            <w:shd w:val="clear" w:color="auto" w:fill="auto"/>
          </w:tcPr>
          <w:p>
            <w:pPr>
              <w:adjustRightInd w:val="0"/>
              <w:ind w:firstLine="48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01．起动</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p>
        </w:tc>
        <w:tc>
          <w:tcPr>
            <w:tcW w:w="3148"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05．连续2圈倒飞</w:t>
            </w:r>
          </w:p>
        </w:tc>
        <w:tc>
          <w:tcPr>
            <w:tcW w:w="1275" w:type="dxa"/>
            <w:shd w:val="clear" w:color="auto" w:fill="auto"/>
          </w:tcPr>
          <w:p>
            <w:pPr>
              <w:adjustRightInd w:val="0"/>
              <w:ind w:firstLine="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3" w:type="dxa"/>
            <w:shd w:val="clear" w:color="auto" w:fill="auto"/>
          </w:tcPr>
          <w:p>
            <w:pPr>
              <w:adjustRightInd w:val="0"/>
              <w:ind w:firstLine="48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02．起飞</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148"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06．连续3个外筋斗</w:t>
            </w:r>
          </w:p>
        </w:tc>
        <w:tc>
          <w:tcPr>
            <w:tcW w:w="1275" w:type="dxa"/>
            <w:shd w:val="clear" w:color="auto" w:fill="auto"/>
          </w:tcPr>
          <w:p>
            <w:pPr>
              <w:adjustRightInd w:val="0"/>
              <w:ind w:firstLine="450" w:firstLineChars="1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3" w:type="dxa"/>
            <w:shd w:val="clear" w:color="auto" w:fill="auto"/>
          </w:tcPr>
          <w:p>
            <w:pPr>
              <w:adjustRightInd w:val="0"/>
              <w:ind w:firstLine="450" w:firstLineChars="15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03．过顶</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c>
          <w:tcPr>
            <w:tcW w:w="3148"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07．连续2个横8字</w:t>
            </w:r>
          </w:p>
        </w:tc>
        <w:tc>
          <w:tcPr>
            <w:tcW w:w="1275" w:type="dxa"/>
            <w:shd w:val="clear" w:color="auto" w:fill="auto"/>
          </w:tcPr>
          <w:p>
            <w:pPr>
              <w:adjustRightInd w:val="0"/>
              <w:ind w:firstLine="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3"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04．连续3个内筋斗</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148" w:type="dxa"/>
            <w:shd w:val="clear" w:color="auto" w:fill="auto"/>
          </w:tcPr>
          <w:p>
            <w:pPr>
              <w:adjustRightInd w:val="0"/>
              <w:ind w:firstLine="48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08．着陆</w:t>
            </w:r>
          </w:p>
        </w:tc>
        <w:tc>
          <w:tcPr>
            <w:tcW w:w="1275" w:type="dxa"/>
            <w:shd w:val="clear" w:color="auto" w:fill="auto"/>
          </w:tcPr>
          <w:p>
            <w:pPr>
              <w:adjustRightInd w:val="0"/>
              <w:ind w:firstLine="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r>
    </w:tbl>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每名运动员应在上一个动作结束和下一个动作开始之间留出至少1.5圈的间隔。飞行间隔的圈数时，模型飞行高度应在1～3m之间。裁判不应观察这些间隔飞行或判分，而是利用这些时间间隙在下一个动作开始之前在成绩单上给运动员的上一个动作打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动作描述及要求：</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起动  K=1</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在运动员举手申请起动发动机后1分钟内进行起飞。在1分钟内起飞获得满分。在1分钟未起飞者为0分。</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起飞  K=2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正确动作：模型地面滑跑不短于4.5m，但不超过l/4圈的航程；模型平稳、缓慢爬升，并在开始滑跑点上方柔和地进入正常平飞高度；模型在正常平飞高度继续飞行2圈，至原来改平点为止。</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错误动作：模型有跳跃、离地太早或太晚，不是逐渐和平稳地进行起飞、上升和改平；转入平飞太早或太晚，改平和正常平飞高度不在1.2～1.8m之间。</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过顶，1个  K=5</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正确动作：模型从正常平飞高度开始，进入垂直上升和俯冲，飞越运动员头顶正上方，将底圆一切为二，然后改为正常高度的平飞。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错误动作；在过顶中模型不是从正常平飞高度进入，上升过程中摇摆；模型没有经过运动员头顶正上方；模型过顶动作不是垂直平面；模型俯冲改出时不在正常平飞高度或出现波状飞行。</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连续内筋斗，3个  K=6</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开始，连做3个圆滑而柔和的筋斗，3个筋斗都在同一个位置，筋斗的底部应在正常平飞高度线上，顶部应在45°仰角线上；模型继续做另外半个筋斗后，改为倒飞并降低到正常平飞高度，在倒飞动作评分前先倒飞2圈。</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错误动作：筋斗粗糙和不规矩，例如蛋形、六角形等，筋斗底部高度不在1.20～1.80m间，顶部与45°仰角线差值大于±0.6m，第二和第三个筋斗与第一个筋斗的轨迹相差超过0.6m。</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倒飞，2圈  K=2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正确动作：模型在正常平飞高度柔和而平稳地飞行2圈。</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错误动作：高度不在1.2～1.8m之间，高度变化大于0.6m。</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连续外筋斗，3个  K=6</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正确动作：模型以正常平飞高度的倒飞开始，连做3个圆滑而柔和的筋斗，3个筋斗都在同一个位置，筋斗底部在正常平飞高度线上，顶部在45°仰角线上；模型继续做另外半个筋斗后，恢复到正常平飞高度。</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错误动作：筋斗粗糙和不规矩，例如蛋形、六角形等。底部高度不在1.2～1.8m间。筋斗顶部与45°仰角线差值大于±0.6m；第二、第三个筋斗与第一个筋斗的轨迹相差超过0.6m。</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横8字，2个  K=7</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横8字由两圆切点开始并结束。先做内筋斗。</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做两个8字，每个8字由两个同样大小、彼此相切、并在一条水平线上的圆筋斗组成；模型须从正常平飞高度进入8字，在两圆切点要呈垂直状态；2个筋斗须对称，且每个圆的顶部须在45°仰角线上，圆的底部须在正常平飞高度线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错误动作：模型进入时不垂直。模型在圆的顶部时，不在离45°仰角线0.6m的范围内；圆的底部高度不在1.2～1.8m间；筋斗不圆，大小不等，切点有变动；第二个8字不在第一个8字的飞行轨迹上。</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着陆  K=5</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柔和地下降着陆，没有反跳或不正常的粗暴动作，且除了起落架外，模型的任何部分都没有与地面接触；模型从触地点起1圈内即应停止，且触地点与模型从水平飞行开始下降的点相隔1圈；允许用主机轮着陆或三点着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错误动作：模型反跳或是除起落架外另有模型的其它部分接触地面；如发生摔坏、拿大顶、机腹着陆、倒飞着陆，均不给分；模型从平飞下降时不柔和，或者是短于或长于1圈，且在1圈内没有停止。</w:t>
      </w:r>
    </w:p>
    <w:p>
      <w:pPr>
        <w:tabs>
          <w:tab w:val="left" w:pos="630"/>
        </w:tabs>
        <w:adjustRightInd w:val="0"/>
        <w:ind w:firstLine="1200" w:firstLineChars="4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 = 34</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如超出运动员的控制，而发生任何不正常情况并引起上述误差，需由裁判员视现场情况给予客观评分。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上述动作说明系指逆时针方向的飞行；如为顺时针方向飞行，则应相反。</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动作描述见下图：</w:t>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930265" cy="5913755"/>
            <wp:effectExtent l="19050" t="0" r="0" b="0"/>
            <wp:docPr id="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pic:cNvPicPr>
                      <a:picLocks noChangeAspect="1" noChangeArrowheads="1"/>
                    </pic:cNvPicPr>
                  </pic:nvPicPr>
                  <pic:blipFill>
                    <a:blip r:embed="rId20" cstate="print"/>
                    <a:srcRect/>
                    <a:stretch>
                      <a:fillRect/>
                    </a:stretch>
                  </pic:blipFill>
                  <pic:spPr>
                    <a:xfrm>
                      <a:off x="0" y="0"/>
                      <a:ext cx="5930265" cy="5913755"/>
                    </a:xfrm>
                    <a:prstGeom prst="rect">
                      <a:avLst/>
                    </a:prstGeom>
                    <a:noFill/>
                    <a:ln w="9525">
                      <a:noFill/>
                      <a:miter lim="800000"/>
                      <a:headEnd/>
                      <a:tailEnd/>
                    </a:ln>
                  </pic:spPr>
                </pic:pic>
              </a:graphicData>
            </a:graphic>
          </wp:inline>
        </w:drawing>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p>
    <w:p>
      <w:pPr>
        <w:tabs>
          <w:tab w:val="left" w:pos="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（2）二级线操纵特技</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A.所有规定动作须按照该表顺序进行。</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B.动作名称、顺序：</w:t>
      </w:r>
    </w:p>
    <w:tbl>
      <w:tblPr>
        <w:tblStyle w:val="27"/>
        <w:tblW w:w="8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963"/>
        <w:gridCol w:w="3431"/>
        <w:gridCol w:w="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c>
          <w:tcPr>
            <w:tcW w:w="3431"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01．起动</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07．连续2个内方筋斗</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02．起飞</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08．连续2个外方筋斗</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03．双过顶</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09．连续2个横8字</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04．连续3个内筋斗</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10．连续2个竖8字</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05．连续2圈水平倒飞</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11．着陆</w:t>
            </w: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56"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06．连续3个外筋斗</w:t>
            </w:r>
          </w:p>
        </w:tc>
        <w:tc>
          <w:tcPr>
            <w:tcW w:w="96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31" w:type="dxa"/>
            <w:shd w:val="clear" w:color="auto" w:fill="auto"/>
          </w:tcPr>
          <w:p>
            <w:pPr>
              <w:adjustRightInd w:val="0"/>
              <w:ind w:left="21" w:leftChars="-40" w:hanging="105" w:hangingChars="35"/>
              <w:contextualSpacing/>
              <w:jc w:val="left"/>
              <w:rPr>
                <w:rFonts w:ascii="仿宋" w:hAnsi="仿宋" w:eastAsia="仿宋" w:cs="仿宋_GB2312"/>
                <w:color w:val="000000" w:themeColor="text1"/>
                <w:sz w:val="30"/>
                <w:szCs w:val="30"/>
                <w14:textFill>
                  <w14:solidFill>
                    <w14:schemeClr w14:val="tx1"/>
                  </w14:solidFill>
                </w14:textFill>
              </w:rPr>
            </w:pPr>
          </w:p>
        </w:tc>
        <w:tc>
          <w:tcPr>
            <w:tcW w:w="983" w:type="dxa"/>
            <w:shd w:val="clear" w:color="auto" w:fill="auto"/>
          </w:tcPr>
          <w:p>
            <w:pPr>
              <w:adjustRightInd w:val="0"/>
              <w:ind w:left="21" w:leftChars="-40" w:hanging="105" w:hangingChars="35"/>
              <w:contextualSpacing/>
              <w:rPr>
                <w:rFonts w:ascii="仿宋" w:hAnsi="仿宋" w:eastAsia="仿宋" w:cs="仿宋_GB2312"/>
                <w:color w:val="000000" w:themeColor="text1"/>
                <w:sz w:val="30"/>
                <w:szCs w:val="30"/>
                <w14:textFill>
                  <w14:solidFill>
                    <w14:schemeClr w14:val="tx1"/>
                  </w14:solidFill>
                </w14:textFill>
              </w:rPr>
            </w:pPr>
          </w:p>
        </w:tc>
      </w:tr>
    </w:tbl>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C.动作与动作之间飞行间隔、飞行高度及裁判评分等要求参照G2B-1要求。飞行间隔的圈数时，模型的高度应在1～3m之间。</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动作描述及要求：</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起动、起飞动作参照G2B-1要求。</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双过顶，1个  K=8</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开始，进入垂直上升和俯冲，飞越运动员头顶正上方，将底圆一切为二，然后改为正常平飞高度的倒飞；模型继续倒飞半圈至动作开始点，再从倒飞进入垂直上升和俯冲，经过圆心正上方，在正常高度改为平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在第一个过顶中模型不是从正常平飞高度进入，上升过程中摇摆；模型没有经过运动员头顶正上方；模型过顶动作不是垂直平面；模型倒飞时摇摆或改成倒飞时不在正常平飞高度；模型进入第二个过顶时不在第一个过顶的位置和方向。</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在第二个过顶中记分要求同第一个，但进入和改出位置相反。</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连续内筋斗、倒飞和连续外筋斗动作参照G2B-1要求。</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连续内方筋斗，2个  K=12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开始做2个正方形的筋斗，每个筋斗的4个转弯半径约1.5m，4边笔直且等长，底边在正常平飞高度，顶边为45°仰角线上的倒飞；底部两转角相等，顶部二转角也相等；动作以模型从平飞进入第一个转弯点时作为开始和结束。</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错误动作：模型转弯时摇摆，底边高度不在1.20～1.80m间，顶边高度不在离45°仰角线0.60m的范围内；转弯动作不精确，半径超过2.10m；筋斗的各边不相等，第二个筋斗不在第一个筋斗的飞行轨迹上。</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连续外方筋斗，2个  K=12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45°仰角线的平飞开始，从垂直俯冲开始做2个正方形的筋斗，每个筋斗的4个转弯半径约1.5m，4边笔直且等长，底边在正常平飞高度，顶边是45°仰角线上的平飞；底部两转角相等，顶部两转角也相等；动作以模型从平飞进入第一个转弯的点作为开始和结束；模型应在1/4圈内恢复到正常平飞高度。</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错误动作：模型转弯时摇摆；底边高度不在1.20～1.80m间，顶边高度不在离45°仰角线0.60m的范围内；转弯动作不精确，半径超过2.10m；筋斗的各边不相等，第二个筋斗不在第一个筋斗的飞行轨迹上。</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横8字动作参照G2B-1要求。</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竖8字，2个  K=10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竖8字须先做内筋斗，从45°仰角线开始进入，并以倒飞状态在进入点结束。</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做2个8字，每个8字由2个同样大小、彼此相切、并在一条垂直线上的圆筋斗组成；模型在2圆相切点处须呈水平状态，上下筋斗须对称；8字的最高点在运动员头顶正上方90°点，8字的最低点在正常平飞高度线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进入时不是水平状态；进入时不在离45°仰角线0.60m的范围内；8字顶点不在离运动员头顶正上方90°点的1.20m范围内；8字底部高度不在1.20～l.80m间；筋斗不圆，大小不等，交点变动；第二个8字不在第一个8字的飞行轨迹上。</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着陆动作参照G2B-1要求。</w:t>
      </w:r>
    </w:p>
    <w:p>
      <w:pPr>
        <w:tabs>
          <w:tab w:val="left" w:pos="630"/>
        </w:tabs>
        <w:adjustRightInd w:val="0"/>
        <w:ind w:firstLine="1275" w:firstLineChars="425"/>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 = 71</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如超出运动员的控制，而发生任何不正常情况并引起上述误差，需由裁判员视现场情况给予客观评分。</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上述动作说明系指逆时针方向的飞行；如为顺时针方向飞行，则应相反。</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动作描述见下图：</w:t>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759450" cy="4170045"/>
            <wp:effectExtent l="0" t="0" r="0" b="1905"/>
            <wp:docPr id="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9"/>
                    <pic:cNvPicPr>
                      <a:picLocks noChangeAspect="1" noChangeArrowheads="1"/>
                    </pic:cNvPicPr>
                  </pic:nvPicPr>
                  <pic:blipFill>
                    <a:blip r:embed="rId21" cstate="print"/>
                    <a:srcRect/>
                    <a:stretch>
                      <a:fillRect/>
                    </a:stretch>
                  </pic:blipFill>
                  <pic:spPr>
                    <a:xfrm>
                      <a:off x="0" y="0"/>
                      <a:ext cx="5759450" cy="4170210"/>
                    </a:xfrm>
                    <a:prstGeom prst="rect">
                      <a:avLst/>
                    </a:prstGeom>
                    <a:noFill/>
                    <a:ln w="9525">
                      <a:noFill/>
                      <a:miter lim="800000"/>
                      <a:headEnd/>
                      <a:tailEnd/>
                    </a:ln>
                  </pic:spPr>
                </pic:pic>
              </a:graphicData>
            </a:graphic>
          </wp:inline>
        </w:drawing>
      </w: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265420" cy="4358640"/>
            <wp:effectExtent l="19050" t="0" r="0" b="0"/>
            <wp:docPr id="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8"/>
                    <pic:cNvPicPr>
                      <a:picLocks noChangeAspect="1" noChangeArrowheads="1"/>
                    </pic:cNvPicPr>
                  </pic:nvPicPr>
                  <pic:blipFill>
                    <a:blip r:embed="rId22" cstate="print"/>
                    <a:srcRect/>
                    <a:stretch>
                      <a:fillRect/>
                    </a:stretch>
                  </pic:blipFill>
                  <pic:spPr>
                    <a:xfrm>
                      <a:off x="0" y="0"/>
                      <a:ext cx="5265420" cy="4358640"/>
                    </a:xfrm>
                    <a:prstGeom prst="rect">
                      <a:avLst/>
                    </a:prstGeom>
                    <a:noFill/>
                    <a:ln w="9525">
                      <a:noFill/>
                      <a:miter lim="800000"/>
                      <a:headEnd/>
                      <a:tailEnd/>
                    </a:ln>
                  </pic:spPr>
                </pic:pic>
              </a:graphicData>
            </a:graphic>
          </wp:inline>
        </w:drawing>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三级线操纵特技</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所有规定动作须按照该表顺序进行。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动作名称、顺序：</w:t>
      </w:r>
    </w:p>
    <w:tbl>
      <w:tblPr>
        <w:tblStyle w:val="27"/>
        <w:tblW w:w="8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1134"/>
        <w:gridCol w:w="3402"/>
        <w:gridCol w:w="1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134"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c>
          <w:tcPr>
            <w:tcW w:w="3402"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369"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系数K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01．起动</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08．连续2个外方斗</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02．起飞</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09．连续2个横8字</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03．双过顶</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c>
          <w:tcPr>
            <w:tcW w:w="3402" w:type="dxa"/>
            <w:shd w:val="clear" w:color="auto" w:fill="auto"/>
          </w:tcPr>
          <w:p>
            <w:pPr>
              <w:adjustRightInd w:val="0"/>
              <w:ind w:left="300" w:hanging="300" w:hangingChars="1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10．连续2个正方8字</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04．连续3个内筋斗</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11．连续2个竖8字</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05．连续2圈倒飞</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12．连续2个头顶8字</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06．连续3个外筋斗</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13．着陆</w:t>
            </w:r>
          </w:p>
        </w:tc>
        <w:tc>
          <w:tcPr>
            <w:tcW w:w="1369"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7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07．连续2个内方斗</w:t>
            </w:r>
          </w:p>
        </w:tc>
        <w:tc>
          <w:tcPr>
            <w:tcW w:w="1134" w:type="dxa"/>
            <w:shd w:val="clear" w:color="auto" w:fill="auto"/>
          </w:tcPr>
          <w:p>
            <w:pPr>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c>
          <w:tcPr>
            <w:tcW w:w="3402" w:type="dxa"/>
            <w:shd w:val="clear" w:color="auto" w:fill="auto"/>
          </w:tcPr>
          <w:p>
            <w:pPr>
              <w:adjustRightInd w:val="0"/>
              <w:contextualSpacing/>
              <w:jc w:val="left"/>
              <w:rPr>
                <w:rFonts w:ascii="仿宋" w:hAnsi="仿宋" w:eastAsia="仿宋" w:cs="仿宋_GB2312"/>
                <w:color w:val="000000" w:themeColor="text1"/>
                <w:sz w:val="30"/>
                <w:szCs w:val="30"/>
                <w14:textFill>
                  <w14:solidFill>
                    <w14:schemeClr w14:val="tx1"/>
                  </w14:solidFill>
                </w14:textFill>
              </w:rPr>
            </w:pPr>
          </w:p>
        </w:tc>
        <w:tc>
          <w:tcPr>
            <w:tcW w:w="1369"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p>
        </w:tc>
      </w:tr>
    </w:tbl>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每名运动员应在上一个动作结束和下一个动作开始之间留出至少1.5圈的间隔，飞行间隔的圈数时，模型高度应在1～3m之间。裁判不观察这些间隔飞行或判分，而是利用这些间隙时间在下一个动作开始之前，在成绩单上给运动员的上一个动作打分。</w:t>
      </w:r>
    </w:p>
    <w:p>
      <w:pPr>
        <w:tabs>
          <w:tab w:val="left" w:pos="630"/>
        </w:tabs>
        <w:adjustRightInd w:val="0"/>
        <w:ind w:left="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动作描述及要求：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起动、起飞动作参照G2B-1要求。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双过顶动作参照G2B-2要求。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连续3个内筋斗、倒飞2圈和连续3个外筋斗动作参照G2B-1要求。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连续2个内方筋斗、连续2个外方筋斗动作参照G2B-2要求。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连续横8字动作参照G2B-1要求。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连续2个正方横8字  K=18</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8字须先做内筋斗，从筋斗的上升边进入，完成2个8字后，由同样方向改出。</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正确动作：模型从垂直上升开始，先做1个内方筋斗，接着做1个外方筋斗，再在同一点做垂直上升而结束；筋斗的上升边要呈垂直状态，两个筋斗即以此边相切；在进入上升和从上升改出时的转角都应为90°。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顶边比其它边稍短，其它边的长度均相等；重复动作以组成两个8字；筋斗顶边须在45°仰角线上，筋斗底边在正常平飞高度线上；所有的转弯须圆滑和精确，半径约l.5m。</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转角半径超过2.1m；各边不直，垂直边和底边的长度不等，筋斗大小不等，顶边和顶边不呈水平，进入上升和从上升改出时的转弯不是90°；筋斗顶边不在离45°仰角线的0.6m范围内；筋斗底边高度不在1.2～l.8m间；上升边的位置有变动；第二个8字不在第一个8字的飞行轨迹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连续2个竖8字动作参照G2B-2要求。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连续2个头顶8字，2个  K=10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头顶8字须先做内筋斗，从运动员头顶正上方、两圆交点处进入和完成，并从此点改出。</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做2个8字，每个8字由2个大小相等、相交或相切点在运动员头顶正上方的圆组成；模型须垂直上升通过头顶正上方进入8字，并须在8字中点一直保持这个方向；8字须对称，模型在每个圆的最低点时须位于45°仰角线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错误动作：模型在进入时不是垂直地过顶；圆的底点不在离45°仰角线的0.6m范围内；筋斗不圆，大小不等，交点变动；第二个8字不是在第一个8字的飞行轨迹上。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 着陆动作参照G2B-1要求。</w:t>
      </w:r>
    </w:p>
    <w:p>
      <w:pPr>
        <w:tabs>
          <w:tab w:val="left" w:pos="630"/>
        </w:tabs>
        <w:adjustRightInd w:val="0"/>
        <w:ind w:firstLine="1200" w:firstLineChars="4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 = 99</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如超出运动员的控制，而发生任何不正常情况并引起上述误差，需由裁判员视现场情况给予客观评分。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上述动作说明系指逆时针方向的飞行。如为顺时针方向飞行，则应相反。</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动作描述见下图：</w:t>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274310" cy="7040245"/>
            <wp:effectExtent l="19050" t="0" r="2540" b="0"/>
            <wp:docPr id="14" name="图片 20" descr="F:\G2B-3动作图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descr="F:\G2B-3动作图a.jpg"/>
                    <pic:cNvPicPr>
                      <a:picLocks noChangeAspect="1" noChangeArrowheads="1"/>
                    </pic:cNvPicPr>
                  </pic:nvPicPr>
                  <pic:blipFill>
                    <a:blip r:embed="rId23" cstate="print"/>
                    <a:srcRect/>
                    <a:stretch>
                      <a:fillRect/>
                    </a:stretch>
                  </pic:blipFill>
                  <pic:spPr>
                    <a:xfrm>
                      <a:off x="0" y="0"/>
                      <a:ext cx="5274310" cy="7040423"/>
                    </a:xfrm>
                    <a:prstGeom prst="rect">
                      <a:avLst/>
                    </a:prstGeom>
                    <a:noFill/>
                    <a:ln w="9525">
                      <a:noFill/>
                      <a:miter lim="800000"/>
                      <a:headEnd/>
                      <a:tailEnd/>
                    </a:ln>
                  </pic:spPr>
                </pic:pic>
              </a:graphicData>
            </a:graphic>
          </wp:inline>
        </w:drawing>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274310" cy="3187700"/>
            <wp:effectExtent l="19050" t="0" r="2540" b="0"/>
            <wp:docPr id="15" name="图片 22" descr="F:\G2B-3动作图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descr="F:\G2B-3动作图b.jpg"/>
                    <pic:cNvPicPr>
                      <a:picLocks noChangeAspect="1" noChangeArrowheads="1"/>
                    </pic:cNvPicPr>
                  </pic:nvPicPr>
                  <pic:blipFill>
                    <a:blip r:embed="rId24" cstate="print"/>
                    <a:srcRect/>
                    <a:stretch>
                      <a:fillRect/>
                    </a:stretch>
                  </pic:blipFill>
                  <pic:spPr>
                    <a:xfrm>
                      <a:off x="0" y="0"/>
                      <a:ext cx="5274310" cy="3187912"/>
                    </a:xfrm>
                    <a:prstGeom prst="rect">
                      <a:avLst/>
                    </a:prstGeom>
                    <a:noFill/>
                    <a:ln w="9525">
                      <a:noFill/>
                      <a:miter lim="800000"/>
                      <a:headEnd/>
                      <a:tailEnd/>
                    </a:ln>
                  </pic:spPr>
                </pic:pic>
              </a:graphicData>
            </a:graphic>
          </wp:inline>
        </w:drawing>
      </w:r>
    </w:p>
    <w:p>
      <w:pPr>
        <w:tabs>
          <w:tab w:val="left" w:pos="0"/>
        </w:tabs>
        <w:adjustRightInd w:val="0"/>
        <w:ind w:firstLine="601"/>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一级室内线操纵特技</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所有规定动作参照G2B-1项目执行。</w:t>
      </w:r>
    </w:p>
    <w:p>
      <w:pPr>
        <w:tabs>
          <w:tab w:val="left" w:pos="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（5）二级室内</w:t>
      </w:r>
      <w:r>
        <w:rPr>
          <w:rFonts w:hint="eastAsia" w:ascii="仿宋" w:hAnsi="仿宋" w:eastAsia="仿宋" w:cs="仿宋_GB2312"/>
          <w:bCs/>
          <w:color w:val="000000" w:themeColor="text1"/>
          <w:sz w:val="30"/>
          <w:szCs w:val="30"/>
          <w14:textFill>
            <w14:solidFill>
              <w14:schemeClr w14:val="tx1"/>
            </w14:solidFill>
          </w14:textFill>
        </w:rPr>
        <w:t>线操纵特技</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预赛规定动作参照G2B-2项目飞行，决赛选用配乐自选动作飞行。</w:t>
      </w:r>
    </w:p>
    <w:p>
      <w:pPr>
        <w:tabs>
          <w:tab w:val="left" w:pos="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bCs/>
          <w:color w:val="000000" w:themeColor="text1"/>
          <w:sz w:val="30"/>
          <w:szCs w:val="30"/>
          <w14:textFill>
            <w14:solidFill>
              <w14:schemeClr w14:val="tx1"/>
            </w14:solidFill>
          </w14:textFill>
        </w:rPr>
        <w:t>国际级线操纵特技</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所有规定动作须按照该表顺序进行。</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动作名称、顺序：</w:t>
      </w:r>
    </w:p>
    <w:tbl>
      <w:tblPr>
        <w:tblStyle w:val="27"/>
        <w:tblW w:w="8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1016"/>
        <w:gridCol w:w="3473"/>
        <w:gridCol w:w="1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系数K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01．起动</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09．连续2个内三角筋斗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02．起飞</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10．连续2个横8字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03．双过顶</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11．连续2个正方横8字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04．连续3个内筋斗</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12．连续2个竖8字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05．连续2圈水平倒飞</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13．竖三角8字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06．连续3个外筋斗</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14．连续2个头顶8字</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07．连续2个内方筋斗</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15．四叶玫瑰线</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08．连续2个外方筋斗</w:t>
            </w:r>
          </w:p>
        </w:tc>
        <w:tc>
          <w:tcPr>
            <w:tcW w:w="1016"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c>
          <w:tcPr>
            <w:tcW w:w="34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16．着陆</w:t>
            </w:r>
          </w:p>
        </w:tc>
        <w:tc>
          <w:tcPr>
            <w:tcW w:w="117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r>
    </w:tbl>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每名运动员应在上一个动作结束和下一个动作开始之间留出至少1.5圈的间隔。飞行间隔的圈数时，模型高度应在1～3m之间。裁判不应观察这些间隔飞行或判分，而是利用这些时间间隙在下一个动作开始之前在成绩单上给运动员的上一个动作打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动作描述及要求：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起动、起飞动作参照G2B-1要求。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双过顶动作参照G2B-2要求。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连续3个内筋斗、连续2圈倒飞和连续3个外筋斗动作参照G2B-1要求。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连续2个内方筋斗、连续2个外方筋斗动作参照G2B-2要求。</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连续内三角筋斗，2个  K=14</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由正常平飞高度进入，做三角形的航线，以底边开始和结束；3条边要等长，3个转角尺寸要相同；顶角须位于45°仰角线上；第二个三角筋斗须和第一个三角筋斗的飞行轨迹相重合；所有转角须柔和、精确，半径约1.5m。</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错误动作：动作开始时，模型高度不在1.20～1.80m间；转弯动作粗暴和摇摆，或是半径超过2.10m；第二个转弯的顶点不在45°仰角线上的0.6m范围内；各边摇摆且长度不等；第二个筋斗不在第一个筋斗的飞行轨迹上。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连续2个横8字、连续2个正方横8字和连续2个竖8字动作参照G2B-2、G2B-3要求。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竖三角8字，1个  K=10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从正常平飞高度进入，突然转弯进入倒飞上升，再转弯进入过顶航线，经过运动员头顶正上方，飞越l/2上升距离，再转弯进入倒飞俯冲，到正常平飞高度时改平；上升和俯冲的航线交于45°仰角线；四个转角的半径约1.5m；整个飞行航线形成2个等边三角形，其大小相等，顶角对着顶角，一上一下地位于一根垂直线上。</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动作开始时不在1.2～1.8m的正常平飞高度；转弯粗暴和摇摆，或半径超过2.1m；动作顶部不是在运动员头顶正上方90°点的0.6m范围内；三角形各边不等长；动作不对称于通过45°仰角线交点的垂直线；改出时不在1.2～1.8m正常平飞高度。</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连续2个头顶8字参照G2B-3要求。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 四叶玫瑰，1个  K=8</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确动作：模型要在约42°仰角线处平飞进入，完成1个完整的内筋斗；经过45°线飞行后，完成3/4个外筋斗；垂直上升至约64°，再完成3/4个外筋斗；倒飞经过45°线后，再完成3/4个内筋斗，垂直上升、过顶改出。运动员也可在正前方，由平飞进入垂直爬升至约64°进入，完成3/4个内筋斗并经过45°线飞行，完成该四叶玫瑰动作。</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四叶玫瑰右侧的筋斗要沿着通过四叶玫瑰中心的垂直的对称面和左侧的倒筋斗相切，下方的筋斗要和上方的筋斗相切于约42°仰角线；4个筋斗的大小相同，并由中线和垂直航线相连接；动作的最低点应在1.5m的高度，最高点应与90°相切；第三个筋斗后的倒飞航线应与第一个筋斗后的平飞航线完全吻合；当做完最后一个筋斗后，须垂直上升并通过四叶玫瑰中心、过顶后，再恢复到正常平飞高度，才算完成整个特技动作。</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错误动作：进入时第一个筋斗底边不在离42°仰角线0.6m的范围内，筋斗粗糙或大小不等；连接各筋斗的线段不象图中那样规范、中心线未经过45°线或垂直；下方筋斗的底部高度不在1.2～1.8m间；上方筋斗的顶部不在90°线的1.2米范围内；筋斗不是正确地相切并形成一个正的，正方形边框图案；模型在完成垂直通过四叶瑰玫中心前就改出等。</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j. 着陆参照G2B-1要求。</w:t>
      </w:r>
    </w:p>
    <w:p>
      <w:pPr>
        <w:tabs>
          <w:tab w:val="left" w:pos="630"/>
        </w:tabs>
        <w:adjustRightInd w:val="0"/>
        <w:ind w:firstLine="1200" w:firstLineChars="4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 = 131</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如超出运动员的控制，而发生任何不正常情况并引起上述误差，需由裁判员视现场情况给予客观评分。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上述动作说明系指逆时针方向的飞行。如为顺时针方向飞行，则应相反。</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动作描述见下图：</w:t>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274310" cy="6870065"/>
            <wp:effectExtent l="19050" t="0" r="2540" b="0"/>
            <wp:docPr id="16" name="图片 11" descr="F2B动作图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F2B动作图_页面_1"/>
                    <pic:cNvPicPr>
                      <a:picLocks noChangeAspect="1" noChangeArrowheads="1"/>
                    </pic:cNvPicPr>
                  </pic:nvPicPr>
                  <pic:blipFill>
                    <a:blip r:embed="rId25" cstate="print">
                      <a:lum bright="-12000" contrast="30000"/>
                    </a:blip>
                    <a:srcRect/>
                    <a:stretch>
                      <a:fillRect/>
                    </a:stretch>
                  </pic:blipFill>
                  <pic:spPr>
                    <a:xfrm>
                      <a:off x="0" y="0"/>
                      <a:ext cx="5274310" cy="6870580"/>
                    </a:xfrm>
                    <a:prstGeom prst="rect">
                      <a:avLst/>
                    </a:prstGeom>
                    <a:noFill/>
                    <a:ln w="9525">
                      <a:noFill/>
                      <a:miter lim="800000"/>
                      <a:headEnd/>
                      <a:tailEnd/>
                    </a:ln>
                  </pic:spPr>
                </pic:pic>
              </a:graphicData>
            </a:graphic>
          </wp:inline>
        </w:drawing>
      </w:r>
    </w:p>
    <w:p>
      <w:pPr>
        <w:tabs>
          <w:tab w:val="left" w:pos="63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274310" cy="5791835"/>
            <wp:effectExtent l="19050" t="0" r="2540" b="0"/>
            <wp:docPr id="21" name="图片 12" descr="F2B动作图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descr="F2B动作图_页面_2"/>
                    <pic:cNvPicPr>
                      <a:picLocks noChangeAspect="1" noChangeArrowheads="1"/>
                    </pic:cNvPicPr>
                  </pic:nvPicPr>
                  <pic:blipFill>
                    <a:blip r:embed="rId26" cstate="print"/>
                    <a:srcRect/>
                    <a:stretch>
                      <a:fillRect/>
                    </a:stretch>
                  </pic:blipFill>
                  <pic:spPr>
                    <a:xfrm>
                      <a:off x="0" y="0"/>
                      <a:ext cx="5274310" cy="5792257"/>
                    </a:xfrm>
                    <a:prstGeom prst="rect">
                      <a:avLst/>
                    </a:prstGeom>
                    <a:noFill/>
                    <a:ln w="9525">
                      <a:noFill/>
                      <a:miter lim="800000"/>
                      <a:headEnd/>
                      <a:tailEnd/>
                    </a:ln>
                  </pic:spPr>
                </pic:pic>
              </a:graphicData>
            </a:graphic>
          </wp:inline>
        </w:drawing>
      </w:r>
    </w:p>
    <w:p>
      <w:pPr>
        <w:adjustRightInd w:val="0"/>
        <w:ind w:firstLine="1200" w:firstLineChars="400"/>
        <w:contextualSpacing/>
        <w:jc w:val="left"/>
        <w:rPr>
          <w:rFonts w:ascii="仿宋" w:hAnsi="仿宋" w:eastAsia="仿宋" w:cs="仿宋_GB2312"/>
          <w:bCs/>
          <w:color w:val="000000" w:themeColor="text1"/>
          <w:sz w:val="30"/>
          <w:szCs w:val="30"/>
          <w14:textFill>
            <w14:solidFill>
              <w14:schemeClr w14:val="tx1"/>
            </w14:solidFill>
          </w14:textFill>
        </w:rPr>
      </w:pPr>
    </w:p>
    <w:p>
      <w:pPr>
        <w:adjustRightInd w:val="0"/>
        <w:contextualSpacing/>
        <w:outlineLvl w:val="1"/>
        <w:rPr>
          <w:rFonts w:ascii="仿宋" w:hAnsi="仿宋" w:eastAsia="仿宋" w:cs="仿宋_GB2312"/>
          <w:b/>
          <w:color w:val="000000" w:themeColor="text1"/>
          <w:sz w:val="30"/>
          <w:szCs w:val="30"/>
          <w14:textFill>
            <w14:solidFill>
              <w14:schemeClr w14:val="tx1"/>
            </w14:solidFill>
          </w14:textFill>
        </w:rPr>
      </w:pPr>
      <w:bookmarkStart w:id="1383" w:name="_Toc151991312"/>
      <w:r>
        <w:rPr>
          <w:rFonts w:hint="eastAsia" w:ascii="仿宋" w:hAnsi="仿宋" w:eastAsia="仿宋" w:cs="仿宋_GB2312"/>
          <w:b/>
          <w:color w:val="000000" w:themeColor="text1"/>
          <w:sz w:val="30"/>
          <w:szCs w:val="30"/>
          <w14:textFill>
            <w14:solidFill>
              <w14:schemeClr w14:val="tx1"/>
            </w14:solidFill>
          </w14:textFill>
        </w:rPr>
        <w:t>3.7线操纵编组竞速模型飞机（线操纵小组竞速）</w:t>
      </w:r>
      <w:bookmarkEnd w:id="1383"/>
    </w:p>
    <w:p>
      <w:pPr>
        <w:tabs>
          <w:tab w:val="left" w:pos="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384" w:name="_Toc151991313"/>
      <w:bookmarkStart w:id="1385" w:name="_Toc150185300"/>
      <w:r>
        <w:rPr>
          <w:rFonts w:hint="eastAsia" w:ascii="仿宋" w:hAnsi="仿宋" w:eastAsia="仿宋" w:cs="仿宋_GB2312"/>
          <w:b/>
          <w:color w:val="000000" w:themeColor="text1"/>
          <w:sz w:val="30"/>
          <w:szCs w:val="30"/>
          <w14:textFill>
            <w14:solidFill>
              <w14:schemeClr w14:val="tx1"/>
            </w14:solidFill>
          </w14:textFill>
        </w:rPr>
        <w:t>3.7.1定义</w:t>
      </w:r>
      <w:bookmarkEnd w:id="1384"/>
      <w:bookmarkEnd w:id="1385"/>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是指以发动机或电动机为动力，由二组或三组运动员在同一场地、同时各自操纵各自模型飞行，率先飞满规定圈数者获胜。</w:t>
      </w:r>
    </w:p>
    <w:p>
      <w:pPr>
        <w:tabs>
          <w:tab w:val="left" w:pos="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386" w:name="_Toc151991314"/>
      <w:bookmarkStart w:id="1387" w:name="_Toc150185301"/>
      <w:r>
        <w:rPr>
          <w:rFonts w:hint="eastAsia" w:ascii="仿宋" w:hAnsi="仿宋" w:eastAsia="仿宋" w:cs="仿宋_GB2312"/>
          <w:b/>
          <w:color w:val="000000" w:themeColor="text1"/>
          <w:sz w:val="30"/>
          <w:szCs w:val="30"/>
          <w14:textFill>
            <w14:solidFill>
              <w14:schemeClr w14:val="tx1"/>
            </w14:solidFill>
          </w14:textFill>
        </w:rPr>
        <w:t>3.7.2项目分级与技术要求</w:t>
      </w:r>
      <w:bookmarkEnd w:id="1386"/>
      <w:bookmarkEnd w:id="1387"/>
      <w:bookmarkStart w:id="1388" w:name="_Hlk112981517"/>
    </w:p>
    <w:bookmarkEnd w:id="1388"/>
    <w:p>
      <w:pPr>
        <w:adjustRightInd w:val="0"/>
        <w:ind w:firstLine="602" w:firstLineChars="20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389" w:name="_Toc151991315"/>
      <w:r>
        <w:rPr>
          <w:rFonts w:hint="eastAsia" w:ascii="仿宋" w:hAnsi="仿宋" w:eastAsia="仿宋" w:cs="仿宋_GB2312"/>
          <w:b/>
          <w:bCs/>
          <w:color w:val="000000" w:themeColor="text1"/>
          <w:sz w:val="30"/>
          <w:szCs w:val="30"/>
          <w14:textFill>
            <w14:solidFill>
              <w14:schemeClr w14:val="tx1"/>
            </w14:solidFill>
          </w14:textFill>
        </w:rPr>
        <w:t>1. 二级线操纵编组竞速模型飞机（G2C-2）</w:t>
      </w:r>
      <w:bookmarkEnd w:id="1389"/>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（1）升力面积：≥13dm</w:t>
      </w:r>
      <w:r>
        <w:rPr>
          <w:rFonts w:hint="eastAsia" w:ascii="仿宋" w:hAnsi="仿宋" w:eastAsia="仿宋" w:cs="仿宋_GB2312"/>
          <w:color w:val="000000" w:themeColor="text1"/>
          <w:sz w:val="30"/>
          <w:szCs w:val="30"/>
          <w:vertAlign w:val="superscript"/>
          <w14:textFill>
            <w14:solidFill>
              <w14:schemeClr w14:val="tx1"/>
            </w14:solidFill>
          </w14:textFill>
        </w:rPr>
        <w:t>2</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（2）飞行重量：</w:t>
      </w:r>
      <w:r>
        <w:rPr>
          <w:rFonts w:hint="eastAsia" w:ascii="仿宋" w:hAnsi="仿宋" w:eastAsia="仿宋" w:cs="仿宋_GB2312"/>
          <w:bCs/>
          <w:color w:val="000000" w:themeColor="text1"/>
          <w:sz w:val="30"/>
          <w:szCs w:val="30"/>
          <w14:textFill>
            <w14:solidFill>
              <w14:schemeClr w14:val="tx1"/>
            </w14:solidFill>
          </w14:textFill>
        </w:rPr>
        <w:t>≤500g</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（3）机轮直径：≥25mm，禁止使用金属边缘的机轮。</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（4）动力系统：电池最大标称电压 11.1V</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（5）须有可靠的停车装置。可以使用附加的线控或遥控电源开关停车，遥控开关频率建议使用2.4G，抽签分在同组比赛运动员的遥控开关发生干扰，则不得使用。</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（6）操纵线：</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长度：14.0m±20mm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 直径：≥0.4mm </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（7）飞行场地：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 xml:space="preserve"> 中心圈半径：3m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飞行圈半径：18m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飞行圈均分为6个60°的扇形，沿线外均画出6个长1米的维护区，供机械员使用；中心圈供操纵员使用，圆心标注0.1m的白点。</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w:t>
      </w:r>
      <w:r>
        <w:rPr>
          <w:rFonts w:hint="eastAsia" w:ascii="仿宋" w:hAnsi="仿宋" w:eastAsia="仿宋" w:cs="仿宋_GB2312"/>
          <w:color w:val="000000" w:themeColor="text1"/>
          <w:sz w:val="30"/>
          <w:szCs w:val="30"/>
          <w14:textFill>
            <w14:solidFill>
              <w14:schemeClr w14:val="tx1"/>
            </w14:solidFill>
          </w14:textFill>
        </w:rPr>
        <w:t>预赛和半决赛飞行70圈，期间须降落更换电池2次；决赛飞行至少140圈，期间须降落更换电池4次。</w:t>
      </w:r>
    </w:p>
    <w:p>
      <w:pPr>
        <w:adjustRightInd w:val="0"/>
        <w:ind w:firstLine="601"/>
        <w:contextualSpacing/>
        <w:outlineLvl w:val="2"/>
        <w:rPr>
          <w:rFonts w:ascii="仿宋" w:hAnsi="仿宋" w:eastAsia="仿宋" w:cs="仿宋_GB2312"/>
          <w:b/>
          <w:bCs/>
          <w:color w:val="000000" w:themeColor="text1"/>
          <w:sz w:val="30"/>
          <w:szCs w:val="30"/>
          <w14:textFill>
            <w14:solidFill>
              <w14:schemeClr w14:val="tx1"/>
            </w14:solidFill>
          </w14:textFill>
        </w:rPr>
      </w:pPr>
      <w:bookmarkStart w:id="1390" w:name="_Toc151991316"/>
      <w:r>
        <w:rPr>
          <w:rFonts w:hint="eastAsia" w:ascii="仿宋" w:hAnsi="仿宋" w:eastAsia="仿宋" w:cs="仿宋_GB2312"/>
          <w:b/>
          <w:bCs/>
          <w:color w:val="000000" w:themeColor="text1"/>
          <w:sz w:val="30"/>
          <w:szCs w:val="30"/>
          <w14:textFill>
            <w14:solidFill>
              <w14:schemeClr w14:val="tx1"/>
            </w14:solidFill>
          </w14:textFill>
        </w:rPr>
        <w:t>2. 三级线操纵编组竞速模型飞机（G2C-3）</w:t>
      </w:r>
      <w:bookmarkEnd w:id="1390"/>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（1）动力系统: 电池最大标称电压 14.8V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飞行重量：≤500g</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（3）其余参照F2C规定。</w:t>
      </w:r>
    </w:p>
    <w:p>
      <w:pPr>
        <w:tabs>
          <w:tab w:val="left" w:pos="0"/>
        </w:tabs>
        <w:adjustRightInd w:val="0"/>
        <w:ind w:firstLine="6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3. 国际级线操纵编组竞速模型飞机（F2C）</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（1）升力面积：≥12dm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（机翼处圆倒角不计算在横截面积中）</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（2）最大重量：≤500g;包括发动机、</w:t>
      </w:r>
      <w:r>
        <w:rPr>
          <w:rFonts w:hint="eastAsia" w:ascii="仿宋" w:hAnsi="仿宋" w:eastAsia="仿宋" w:cs="仿宋_GB2312"/>
          <w:color w:val="000000" w:themeColor="text1"/>
          <w:sz w:val="30"/>
          <w:szCs w:val="30"/>
          <w14:textFill>
            <w14:solidFill>
              <w14:schemeClr w14:val="tx1"/>
            </w14:solidFill>
          </w14:textFill>
        </w:rPr>
        <w:t>油箱和螺旋桨</w:t>
      </w:r>
      <w:r>
        <w:rPr>
          <w:rFonts w:hint="eastAsia" w:ascii="仿宋" w:hAnsi="仿宋" w:eastAsia="仿宋" w:cs="仿宋_GB2312"/>
          <w:bCs/>
          <w:color w:val="000000" w:themeColor="text1"/>
          <w:sz w:val="30"/>
          <w:szCs w:val="30"/>
          <w14:textFill>
            <w14:solidFill>
              <w14:schemeClr w14:val="tx1"/>
            </w14:solidFill>
          </w14:textFill>
        </w:rPr>
        <w:t>紧急熄火装置（未加油的油箱）。</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（3）机身在座舱顶部位置最小截面积尺寸：高100mm、宽50mm；横截面积（不包括机翼整流条面积）：39cm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；模型必须装有一个象真的驾驶员头部模型，其最小尺寸为</w:t>
      </w:r>
      <w:r>
        <w:rPr>
          <w:rFonts w:hint="eastAsia" w:ascii="仿宋" w:hAnsi="仿宋" w:eastAsia="仿宋" w:cs="仿宋_GB2312"/>
          <w:color w:val="000000" w:themeColor="text1"/>
          <w:sz w:val="30"/>
          <w:szCs w:val="30"/>
          <w14:textFill>
            <w14:solidFill>
              <w14:schemeClr w14:val="tx1"/>
            </w14:solidFill>
          </w14:textFill>
        </w:rPr>
        <w:t>:高15mm×厚10mm×宽10mm 。</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（4）发动机工作容积：≤2.5 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_GB2312"/>
          <w:color w:val="000000" w:themeColor="text1"/>
          <w:sz w:val="30"/>
          <w:szCs w:val="30"/>
          <w14:textFill>
            <w14:solidFill>
              <w14:schemeClr w14:val="tx1"/>
            </w14:solidFill>
          </w14:textFill>
        </w:rPr>
        <w:t xml:space="preserve"> </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（5）汽化器（喉管）最大内径：3mm（自然吸气）。</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（6）发动机吸气处至进气孔口的任何连接处最大容积为1.25cm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喉管至曲柄箱之间禁止故意泄露空气，禁止任何增加吸气量的装置（除了反活塞在出气口处感应到最大0.6mm的高度）。反活塞采用直径0.61mm的圆柱形止规测量。塞规须不能塞进活塞下方的排气口。塞规须可以，活塞朝向工作</w:t>
      </w:r>
      <w:r>
        <w:rPr>
          <w:rFonts w:hint="eastAsia" w:ascii="仿宋" w:hAnsi="仿宋" w:eastAsia="仿宋" w:cs="仿宋_GB2312"/>
          <w:bCs/>
          <w:color w:val="000000" w:themeColor="text1"/>
          <w:sz w:val="30"/>
          <w:szCs w:val="30"/>
          <w14:textFill>
            <w14:solidFill>
              <w14:schemeClr w14:val="tx1"/>
            </w14:solidFill>
          </w14:textFill>
        </w:rPr>
        <w:t>面，气缸、曲轴箱或发动机其他它部件的任何一点均不可阻碍塞</w:t>
      </w:r>
      <w:r>
        <w:rPr>
          <w:rFonts w:hint="eastAsia" w:ascii="仿宋" w:hAnsi="仿宋" w:eastAsia="仿宋" w:cs="仿宋_GB2312"/>
          <w:color w:val="000000" w:themeColor="text1"/>
          <w:sz w:val="30"/>
          <w:szCs w:val="30"/>
          <w14:textFill>
            <w14:solidFill>
              <w14:schemeClr w14:val="tx1"/>
            </w14:solidFill>
          </w14:textFill>
        </w:rPr>
        <w:t>规。喉管至发动机间可以使用单孔补充燃油。</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（7）气缸排气口的最大投影面积：60mm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使用消音器，则在消音器末端排气处测量排气口面积。</w:t>
      </w:r>
    </w:p>
    <w:p>
      <w:pPr>
        <w:numPr>
          <w:ilvl w:val="0"/>
          <w:numId w:val="18"/>
        </w:num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消音器：</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A.最小长度：60mm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B.最小容积:15cm</w:t>
      </w:r>
      <w:r>
        <w:rPr>
          <w:rFonts w:hint="eastAsia" w:ascii="仿宋" w:hAnsi="仿宋" w:eastAsia="仿宋" w:cs="仿宋_GB2312"/>
          <w:color w:val="000000" w:themeColor="text1"/>
          <w:sz w:val="30"/>
          <w:szCs w:val="30"/>
          <w:vertAlign w:val="superscript"/>
          <w14:textFill>
            <w14:solidFill>
              <w14:schemeClr w14:val="tx1"/>
            </w14:solidFill>
          </w14:textFill>
        </w:rPr>
        <w:t>3</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（9）油箱最大容量：7cm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（含油箱、油管以及任何加油、熄火相关阀门等内腔均计入总容积内，且只能有</w:t>
      </w:r>
      <w:r>
        <w:rPr>
          <w:rFonts w:hint="eastAsia" w:ascii="仿宋" w:hAnsi="仿宋" w:eastAsia="仿宋" w:cs="仿宋_GB2312"/>
          <w:color w:val="000000" w:themeColor="text1"/>
          <w:sz w:val="30"/>
          <w:szCs w:val="30"/>
          <w14:textFill>
            <w14:solidFill>
              <w14:schemeClr w14:val="tx1"/>
            </w14:solidFill>
          </w14:textFill>
        </w:rPr>
        <w:t>1个油箱）。</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（10）模型须配备运动员控制的发动机熄火装置。可以使用附加的线控或遥控电源开关停车，遥控开关频率建议使用2.4G，抽签分在同组比赛运动员的遥控开关发生干扰，则不得使用。</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（11）发动机须封</w:t>
      </w:r>
      <w:r>
        <w:rPr>
          <w:rFonts w:hint="eastAsia" w:ascii="仿宋" w:hAnsi="仿宋" w:eastAsia="仿宋" w:cs="仿宋_GB2312"/>
          <w:bCs/>
          <w:color w:val="000000" w:themeColor="text1"/>
          <w:sz w:val="30"/>
          <w:szCs w:val="30"/>
          <w14:textFill>
            <w14:solidFill>
              <w14:schemeClr w14:val="tx1"/>
            </w14:solidFill>
          </w14:textFill>
        </w:rPr>
        <w:t>闭在机身内。封闭的含义：机头罩应该与机身封闭；尾气只能从排气口排出，不能从任何其他地方排出。</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允许供发动机吸气、热火栓、调节压缩比、调整油针、加油管及排油管、气缸冷却气道进/出气口等须的开口。</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B.通过这些开口可能可以看到的发动机压缩比调节杆、油针、加油管、排油管、消音器（如安装可以延伸至机身外）。</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发动机排气管须有完全密封的外壳覆盖，需从机身靠近飞行员的内翼侧排气。发动机排气管须</w:t>
      </w:r>
      <w:r>
        <w:rPr>
          <w:rFonts w:hint="eastAsia" w:ascii="仿宋" w:hAnsi="仿宋" w:eastAsia="仿宋" w:cs="仿宋_GB2312"/>
          <w:color w:val="000000" w:themeColor="text1"/>
          <w:sz w:val="30"/>
          <w:szCs w:val="30"/>
          <w14:textFill>
            <w14:solidFill>
              <w14:schemeClr w14:val="tx1"/>
            </w14:solidFill>
          </w14:textFill>
        </w:rPr>
        <w:t>完全覆盖，除了外面的机头罩出口。</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发动机排气口中线需要与曲柄轴、活塞中心线垂直。</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尾气须沿着排气口中心线排出曲柄箱。尾气在排出机头罩前须转至少90°。</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任何排气窗投影在曲柄轴上的位置与活塞轴的距离应该为40mm（沿曲柄轴测量）。</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 机头罩尾气排出窗最大尺寸</w:t>
      </w:r>
      <w:r>
        <w:rPr>
          <w:rFonts w:hint="eastAsia" w:ascii="仿宋" w:hAnsi="仿宋" w:eastAsia="仿宋" w:cs="仿宋_GB2312"/>
          <w:bCs/>
          <w:color w:val="000000" w:themeColor="text1"/>
          <w:sz w:val="30"/>
          <w:szCs w:val="30"/>
          <w14:textFill>
            <w14:solidFill>
              <w14:schemeClr w14:val="tx1"/>
            </w14:solidFill>
          </w14:textFill>
        </w:rPr>
        <w:t>为13×7mm</w:t>
      </w:r>
      <w:r>
        <w:rPr>
          <w:rFonts w:ascii="Calibri" w:hAnsi="Calibri" w:eastAsia="仿宋" w:cs="Calibri"/>
          <w:bCs/>
          <w:color w:val="000000" w:themeColor="text1"/>
          <w:sz w:val="30"/>
          <w:szCs w:val="30"/>
          <w14:textFill>
            <w14:solidFill>
              <w14:schemeClr w14:val="tx1"/>
            </w14:solidFill>
          </w14:textFill>
        </w:rPr>
        <w:t>²</w:t>
      </w:r>
      <w:r>
        <w:rPr>
          <w:rFonts w:hint="eastAsia" w:ascii="仿宋" w:hAnsi="仿宋" w:eastAsia="仿宋" w:cs="仿宋"/>
          <w:bCs/>
          <w:color w:val="000000" w:themeColor="text1"/>
          <w:sz w:val="30"/>
          <w:szCs w:val="30"/>
          <w14:textFill>
            <w14:solidFill>
              <w14:schemeClr w14:val="tx1"/>
            </w14:solidFill>
          </w14:textFill>
        </w:rPr>
        <w:t>的矩形，而且须在一个单平面上。</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机身和排气口盖应密封，应保持为密闭腔，只允许有3个开口：</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a.排气口盖和机身侧面的排气口为13×7mm</w:t>
      </w:r>
      <w:r>
        <w:rPr>
          <w:rFonts w:ascii="Calibri" w:hAnsi="Calibri" w:eastAsia="仿宋" w:cs="Calibri"/>
          <w:bCs/>
          <w:color w:val="000000" w:themeColor="text1"/>
          <w:sz w:val="30"/>
          <w:szCs w:val="30"/>
          <w14:textFill>
            <w14:solidFill>
              <w14:schemeClr w14:val="tx1"/>
            </w14:solidFill>
          </w14:textFill>
        </w:rPr>
        <w:t>²</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b.机身上的发动机进气口。</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c.机身上的冷却进风口为5×5mm</w:t>
      </w:r>
      <w:r>
        <w:rPr>
          <w:rFonts w:ascii="Calibri" w:hAnsi="Calibri" w:eastAsia="仿宋" w:cs="Calibri"/>
          <w:bCs/>
          <w:color w:val="000000" w:themeColor="text1"/>
          <w:sz w:val="30"/>
          <w:szCs w:val="30"/>
          <w14:textFill>
            <w14:solidFill>
              <w14:schemeClr w14:val="tx1"/>
            </w14:solidFill>
          </w14:textFill>
        </w:rPr>
        <w:t>²</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 发动机气体进入模型内的任何进气通道最大尺寸为5×5mm</w:t>
      </w:r>
      <w:r>
        <w:rPr>
          <w:rFonts w:ascii="Calibri" w:hAnsi="Calibri" w:eastAsia="仿宋" w:cs="Calibri"/>
          <w:bCs/>
          <w:color w:val="000000" w:themeColor="text1"/>
          <w:sz w:val="30"/>
          <w:szCs w:val="30"/>
          <w14:textFill>
            <w14:solidFill>
              <w14:schemeClr w14:val="tx1"/>
            </w14:solidFill>
          </w14:textFill>
        </w:rPr>
        <w:t>²</w:t>
      </w:r>
      <w:r>
        <w:rPr>
          <w:rFonts w:hint="eastAsia" w:ascii="仿宋" w:hAnsi="仿宋" w:eastAsia="仿宋" w:cs="仿宋"/>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 从排气口方向应不能看到发动机。</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K.排</w:t>
      </w:r>
      <w:r>
        <w:rPr>
          <w:rFonts w:hint="eastAsia" w:ascii="仿宋" w:hAnsi="仿宋" w:eastAsia="仿宋" w:cs="仿宋_GB2312"/>
          <w:bCs/>
          <w:color w:val="000000" w:themeColor="text1"/>
          <w:sz w:val="30"/>
          <w:szCs w:val="30"/>
          <w14:textFill>
            <w14:solidFill>
              <w14:schemeClr w14:val="tx1"/>
            </w14:solidFill>
          </w14:textFill>
        </w:rPr>
        <w:t>气管尺寸由止规测量：13.05mm×1.5mm和7.05mm×1.5mm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 起落架应能够保证正常起飞、降落。飞行中可以收回，但降落前须恢复为放下状态。</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 机轮最小直径为25mm。禁止使用金属边缘的机轮。</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 模型在整个比赛过程中须保持完整并不得转由其他运动员参赛。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（12）操纵线</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A.最小直径：≥0.4mm的单股钢丝或2根直径≥0.35mm钢索。</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最小长度：≥15.92m+25mm，测量自手柄中线至螺旋桨轴线。</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操纵手柄中心至操纵线调节孔最大距离：40mm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手柄操纵线调节“并线”装置最长：≤300mm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（13）飞行场地：</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 </w:t>
      </w:r>
      <w:r>
        <w:rPr>
          <w:rFonts w:hint="eastAsia" w:ascii="仿宋" w:hAnsi="仿宋" w:eastAsia="仿宋" w:cs="仿宋_GB2312"/>
          <w:bCs/>
          <w:color w:val="000000" w:themeColor="text1"/>
          <w:sz w:val="30"/>
          <w:szCs w:val="30"/>
          <w14:textFill>
            <w14:solidFill>
              <w14:schemeClr w14:val="tx1"/>
            </w14:solidFill>
          </w14:textFill>
        </w:rPr>
        <w:t>圆心半径： 0.15m，白色</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B.中心圈</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a.操纵圈半径：3m，宽约0.1m白色实线，除起飞或模型维护外，飞行员不能跨出该圈。</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内侧圈半径：2m，宽约0.07m与中心圈反差明显的黄色虚线，作为飞行员的参考圈。</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C.飞行圈半径：19.1m，宽约0.07m白色虚线，机械员在取模型时不能跨入该线。</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安全圈半径：19.6m，宽约0.1m白色实线。</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E.安全围栏半径大于22m、高2.5m。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F.场地要求：</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a. </w:t>
      </w:r>
      <w:r>
        <w:rPr>
          <w:rFonts w:hint="eastAsia" w:ascii="仿宋" w:hAnsi="仿宋" w:eastAsia="仿宋" w:cs="仿宋_GB2312"/>
          <w:color w:val="000000" w:themeColor="text1"/>
          <w:sz w:val="30"/>
          <w:szCs w:val="30"/>
          <w14:textFill>
            <w14:solidFill>
              <w14:schemeClr w14:val="tx1"/>
            </w14:solidFill>
          </w14:textFill>
        </w:rPr>
        <w:t>场地为平整的混凝土地面或柏油地面，由颜色反差明</w:t>
      </w:r>
      <w:r>
        <w:rPr>
          <w:rFonts w:hint="eastAsia" w:ascii="仿宋" w:hAnsi="仿宋" w:eastAsia="仿宋" w:cs="仿宋_GB2312"/>
          <w:bCs/>
          <w:color w:val="000000" w:themeColor="text1"/>
          <w:sz w:val="30"/>
          <w:szCs w:val="30"/>
          <w14:textFill>
            <w14:solidFill>
              <w14:schemeClr w14:val="tx1"/>
            </w14:solidFill>
          </w14:textFill>
        </w:rPr>
        <w:t>显的5个同心圆组成。</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飞行圈均分为6个60°的扇形区域，</w:t>
      </w:r>
      <w:r>
        <w:rPr>
          <w:rFonts w:hint="eastAsia" w:ascii="仿宋" w:hAnsi="仿宋" w:eastAsia="仿宋" w:cs="仿宋_GB2312"/>
          <w:color w:val="000000" w:themeColor="text1"/>
          <w:sz w:val="30"/>
          <w:szCs w:val="30"/>
          <w14:textFill>
            <w14:solidFill>
              <w14:schemeClr w14:val="tx1"/>
            </w14:solidFill>
          </w14:textFill>
        </w:rPr>
        <w:t>每个区域飞行圈外侧用2条线标出1m的维护区</w:t>
      </w:r>
      <w:r>
        <w:rPr>
          <w:rFonts w:hint="eastAsia" w:ascii="仿宋" w:hAnsi="仿宋" w:eastAsia="仿宋" w:cs="仿宋_GB2312"/>
          <w:bCs/>
          <w:color w:val="000000" w:themeColor="text1"/>
          <w:sz w:val="30"/>
          <w:szCs w:val="30"/>
          <w14:textFill>
            <w14:solidFill>
              <w14:schemeClr w14:val="tx1"/>
            </w14:solidFill>
          </w14:textFill>
        </w:rPr>
        <w:t>，供机械员使用，</w:t>
      </w:r>
      <w:r>
        <w:rPr>
          <w:rFonts w:hint="eastAsia" w:ascii="仿宋" w:hAnsi="仿宋" w:eastAsia="仿宋" w:cs="仿宋_GB2312"/>
          <w:color w:val="000000" w:themeColor="text1"/>
          <w:sz w:val="30"/>
          <w:szCs w:val="30"/>
          <w14:textFill>
            <w14:solidFill>
              <w14:schemeClr w14:val="tx1"/>
            </w14:solidFill>
          </w14:textFill>
        </w:rPr>
        <w:t>（见附图）</w:t>
      </w:r>
      <w:r>
        <w:rPr>
          <w:rFonts w:hint="eastAsia" w:ascii="仿宋" w:hAnsi="仿宋" w:eastAsia="仿宋" w:cs="仿宋_GB2312"/>
          <w:bCs/>
          <w:color w:val="000000" w:themeColor="text1"/>
          <w:sz w:val="30"/>
          <w:szCs w:val="30"/>
          <w14:textFill>
            <w14:solidFill>
              <w14:schemeClr w14:val="tx1"/>
            </w14:solidFill>
          </w14:textFill>
        </w:rPr>
        <w:t>。</w:t>
      </w:r>
    </w:p>
    <w:p>
      <w:pPr>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inline distT="0" distB="0" distL="0" distR="0">
            <wp:extent cx="5274310" cy="4761865"/>
            <wp:effectExtent l="19050" t="0" r="2540" b="0"/>
            <wp:docPr id="8" name="图片 1" descr="D:\WeChat Files\WeChat Files\wxid_8iewabnovz8r21\FileStorage\Temp\1692929997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D:\WeChat Files\WeChat Files\wxid_8iewabnovz8r21\FileStorage\Temp\1692929997988.png"/>
                    <pic:cNvPicPr>
                      <a:picLocks noChangeAspect="1" noChangeArrowheads="1"/>
                    </pic:cNvPicPr>
                  </pic:nvPicPr>
                  <pic:blipFill>
                    <a:blip r:embed="rId27" cstate="print"/>
                    <a:srcRect/>
                    <a:stretch>
                      <a:fillRect/>
                    </a:stretch>
                  </pic:blipFill>
                  <pic:spPr>
                    <a:xfrm>
                      <a:off x="0" y="0"/>
                      <a:ext cx="5274310" cy="4762289"/>
                    </a:xfrm>
                    <a:prstGeom prst="rect">
                      <a:avLst/>
                    </a:prstGeom>
                    <a:noFill/>
                    <a:ln w="9525">
                      <a:noFill/>
                      <a:miter lim="800000"/>
                      <a:headEnd/>
                      <a:tailEnd/>
                    </a:ln>
                  </pic:spPr>
                </pic:pic>
              </a:graphicData>
            </a:graphic>
          </wp:inline>
        </w:drawing>
      </w:r>
    </w:p>
    <w:p>
      <w:pPr>
        <w:adjustRightInd w:val="0"/>
        <w:ind w:firstLine="3600" w:firstLineChars="1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场地示意图</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w:t>
      </w:r>
      <w:r>
        <w:rPr>
          <w:rFonts w:hint="eastAsia" w:ascii="仿宋" w:hAnsi="仿宋" w:eastAsia="仿宋" w:cs="仿宋_GB2312"/>
          <w:color w:val="000000" w:themeColor="text1"/>
          <w:sz w:val="30"/>
          <w:szCs w:val="30"/>
          <w14:textFill>
            <w14:solidFill>
              <w14:schemeClr w14:val="tx1"/>
            </w14:solidFill>
          </w14:textFill>
        </w:rPr>
        <w:t xml:space="preserve"> 赛前，裁判长须核查飞行场所有标记是否合规，如有变更需向参赛队讲解变更内容及原因。</w:t>
      </w:r>
    </w:p>
    <w:p>
      <w:pPr>
        <w:tabs>
          <w:tab w:val="left" w:pos="0"/>
        </w:tabs>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391" w:name="_Toc150185302"/>
      <w:bookmarkStart w:id="1392" w:name="_Toc151985551"/>
      <w:bookmarkStart w:id="1393" w:name="_Toc151991317"/>
      <w:r>
        <w:rPr>
          <w:rFonts w:hint="eastAsia" w:ascii="仿宋" w:hAnsi="仿宋" w:eastAsia="仿宋" w:cs="仿宋_GB2312"/>
          <w:b/>
          <w:bCs/>
          <w:color w:val="000000" w:themeColor="text1"/>
          <w:sz w:val="30"/>
          <w:szCs w:val="30"/>
          <w14:textFill>
            <w14:solidFill>
              <w14:schemeClr w14:val="tx1"/>
            </w14:solidFill>
          </w14:textFill>
        </w:rPr>
        <w:t>3.7.3线操纵编组竞速竞赛规定</w:t>
      </w:r>
      <w:bookmarkEnd w:id="1391"/>
      <w:bookmarkEnd w:id="1392"/>
      <w:bookmarkEnd w:id="1393"/>
    </w:p>
    <w:p>
      <w:pPr>
        <w:adjustRightInd w:val="0"/>
        <w:ind w:firstLine="6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1. 二级线操纵编组竞速模型飞机（G2C-2）</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（1）由2组运动员同场比赛</w:t>
      </w:r>
      <w:bookmarkStart w:id="1394" w:name="_Toc349906200"/>
      <w:bookmarkStart w:id="1395" w:name="_Toc351576560"/>
      <w:bookmarkStart w:id="1396" w:name="_Toc342902312"/>
      <w:bookmarkStart w:id="1397" w:name="_Toc310777872"/>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赛前，点名后1分钟内按抽签顺序入场，选择起飞点。裁判长第一次发令后，有10秒时间供最后准备，其中最后5秒钟由裁判长用倒数方式宣告。</w:t>
      </w:r>
      <w:r>
        <w:rPr>
          <w:rFonts w:hint="eastAsia" w:ascii="仿宋" w:hAnsi="仿宋" w:eastAsia="仿宋" w:cs="仿宋_GB2312"/>
          <w:bCs/>
          <w:color w:val="000000" w:themeColor="text1"/>
          <w:sz w:val="30"/>
          <w:szCs w:val="30"/>
          <w14:textFill>
            <w14:solidFill>
              <w14:schemeClr w14:val="tx1"/>
            </w14:solidFill>
          </w14:textFill>
        </w:rPr>
        <w:t>允许1名教练员入场，限口头指导</w:t>
      </w:r>
      <w:bookmarkEnd w:id="1394"/>
      <w:bookmarkEnd w:id="1395"/>
      <w:bookmarkEnd w:id="1396"/>
      <w:bookmarkEnd w:id="1397"/>
      <w:r>
        <w:rPr>
          <w:rFonts w:hint="eastAsia" w:ascii="仿宋" w:hAnsi="仿宋" w:eastAsia="仿宋" w:cs="仿宋_GB2312"/>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bookmarkStart w:id="1398" w:name="_Toc342902313"/>
      <w:bookmarkStart w:id="1399" w:name="_Toc349906201"/>
      <w:bookmarkStart w:id="1400" w:name="_Toc310777873"/>
      <w:bookmarkStart w:id="1401" w:name="_Toc351576561"/>
      <w:bookmarkStart w:id="1402" w:name="_Toc342902314"/>
      <w:bookmarkStart w:id="1403" w:name="_Toc351576562"/>
      <w:bookmarkStart w:id="1404" w:name="_Toc310777874"/>
      <w:bookmarkStart w:id="1405" w:name="_Toc349906202"/>
      <w:r>
        <w:rPr>
          <w:rFonts w:hint="eastAsia" w:ascii="仿宋" w:hAnsi="仿宋" w:eastAsia="仿宋" w:cs="仿宋_GB2312"/>
          <w:color w:val="000000" w:themeColor="text1"/>
          <w:sz w:val="30"/>
          <w:szCs w:val="30"/>
          <w14:textFill>
            <w14:solidFill>
              <w14:schemeClr w14:val="tx1"/>
            </w14:solidFill>
          </w14:textFill>
        </w:rPr>
        <w:t>（3）开始信号由裁判长用小旗和哨音发出。在该时刻，机械员须站在他的模型旁边，操纵员须蹲在操纵圈的内侧边缘，操纵把放在地面。开始信号须“短促明显”，以利准确记时。</w:t>
      </w:r>
      <w:bookmarkEnd w:id="1398"/>
      <w:bookmarkEnd w:id="1399"/>
      <w:bookmarkEnd w:id="1400"/>
      <w:bookmarkEnd w:id="1401"/>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比赛开始信号发出后，机械员方可起动电机，在起飞线后放飞模型，全过程须由机械员完成</w:t>
      </w:r>
      <w:bookmarkEnd w:id="1402"/>
      <w:bookmarkEnd w:id="1403"/>
      <w:bookmarkEnd w:id="1404"/>
      <w:bookmarkEnd w:id="1405"/>
      <w:r>
        <w:rPr>
          <w:rFonts w:hint="eastAsia" w:ascii="仿宋" w:hAnsi="仿宋" w:eastAsia="仿宋" w:cs="仿宋_GB2312"/>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操纵员应在半径为3m的中心圈中间做绕圈运动。操纵员应使操纵把手保持在身体中心线上，允许在这条线上以不超过胸部30cm的范围作垂直运动或在试图超越其他模型时拉过头顶。起飞和着陆时，允许有3圈例外。</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（5）机械员须在电机停车和模型触地后才可抓模型。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（6）在中途更换电池</w:t>
      </w:r>
      <w:r>
        <w:rPr>
          <w:rFonts w:hint="eastAsia" w:ascii="仿宋" w:hAnsi="仿宋" w:eastAsia="仿宋" w:cs="仿宋_GB2312"/>
          <w:bCs/>
          <w:color w:val="000000" w:themeColor="text1"/>
          <w:sz w:val="30"/>
          <w:szCs w:val="30"/>
          <w14:textFill>
            <w14:solidFill>
              <w14:schemeClr w14:val="tx1"/>
            </w14:solidFill>
          </w14:textFill>
        </w:rPr>
        <w:t>直到模型出手的阶段，机械员须始终保持模型至少有1个点触地，并使模型的中心线在飞行圈外面；期间，</w:t>
      </w:r>
      <w:r>
        <w:rPr>
          <w:rFonts w:hint="eastAsia" w:ascii="仿宋" w:hAnsi="仿宋" w:eastAsia="仿宋" w:cs="仿宋_GB2312"/>
          <w:color w:val="000000" w:themeColor="text1"/>
          <w:sz w:val="30"/>
          <w:szCs w:val="30"/>
          <w14:textFill>
            <w14:solidFill>
              <w14:schemeClr w14:val="tx1"/>
            </w14:solidFill>
          </w14:textFill>
        </w:rPr>
        <w:t>操纵</w:t>
      </w:r>
      <w:r>
        <w:rPr>
          <w:rFonts w:hint="eastAsia" w:ascii="仿宋" w:hAnsi="仿宋" w:eastAsia="仿宋" w:cs="仿宋_GB2312"/>
          <w:bCs/>
          <w:color w:val="000000" w:themeColor="text1"/>
          <w:sz w:val="30"/>
          <w:szCs w:val="30"/>
          <w14:textFill>
            <w14:solidFill>
              <w14:schemeClr w14:val="tx1"/>
            </w14:solidFill>
          </w14:textFill>
        </w:rPr>
        <w:t>员须在操纵圈内蹲下或坐下，并保持操纵把和线放在地上，直到模型重新起飞。</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bookmarkStart w:id="1406" w:name="_Toc310777878"/>
      <w:bookmarkEnd w:id="1406"/>
      <w:bookmarkStart w:id="1407" w:name="_Toc351576567"/>
      <w:bookmarkEnd w:id="1407"/>
      <w:bookmarkStart w:id="1408" w:name="_Toc349906206"/>
      <w:bookmarkEnd w:id="1408"/>
      <w:bookmarkStart w:id="1409" w:name="_Toc342902318"/>
      <w:bookmarkEnd w:id="1409"/>
      <w:r>
        <w:rPr>
          <w:rFonts w:hint="eastAsia" w:ascii="仿宋" w:hAnsi="仿宋" w:eastAsia="仿宋" w:cs="仿宋_GB2312"/>
          <w:bCs/>
          <w:color w:val="000000" w:themeColor="text1"/>
          <w:sz w:val="30"/>
          <w:szCs w:val="30"/>
          <w14:textFill>
            <w14:solidFill>
              <w14:schemeClr w14:val="tx1"/>
            </w14:solidFill>
          </w14:textFill>
        </w:rPr>
        <w:t>（7）其余参照F2C规</w:t>
      </w:r>
      <w:r>
        <w:rPr>
          <w:rFonts w:hint="eastAsia" w:ascii="仿宋" w:hAnsi="仿宋" w:eastAsia="仿宋" w:cs="仿宋_GB2312"/>
          <w:color w:val="000000" w:themeColor="text1"/>
          <w:sz w:val="30"/>
          <w:szCs w:val="30"/>
          <w14:textFill>
            <w14:solidFill>
              <w14:schemeClr w14:val="tx1"/>
            </w14:solidFill>
          </w14:textFill>
        </w:rPr>
        <w:t>定。</w:t>
      </w:r>
    </w:p>
    <w:p>
      <w:pPr>
        <w:adjustRightInd w:val="0"/>
        <w:ind w:firstLine="6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2. 三级线操纵编组竞速模型飞机（G2C-3）</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参照F2C规定。</w:t>
      </w:r>
    </w:p>
    <w:p>
      <w:pPr>
        <w:tabs>
          <w:tab w:val="left" w:pos="0"/>
        </w:tabs>
        <w:adjustRightInd w:val="0"/>
        <w:ind w:firstLine="6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3. 国际级线操纵编组竞速模型飞机（F2C）</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（1）燃料</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发动机燃料不限，如运动员有需求，可提前告知裁判委员会协助提供。</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（2）技术审核</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每架模型、每个发动机和</w:t>
      </w:r>
      <w:r>
        <w:rPr>
          <w:rFonts w:hint="eastAsia" w:ascii="仿宋" w:hAnsi="仿宋" w:eastAsia="仿宋" w:cs="仿宋_GB2312"/>
          <w:color w:val="000000" w:themeColor="text1"/>
          <w:sz w:val="30"/>
          <w:szCs w:val="30"/>
          <w14:textFill>
            <w14:solidFill>
              <w14:schemeClr w14:val="tx1"/>
            </w14:solidFill>
          </w14:textFill>
        </w:rPr>
        <w:t>油箱的所有三维、视觉特征均需赛前审核：</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审核应在比赛开始前进行，决赛后对获奖模型复审，每场比赛后也可进行抽审。审核系统最小读数精度为0.10cm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，每次正式审查及任何随机审查仅允许</w:t>
      </w:r>
      <w:r>
        <w:rPr>
          <w:rFonts w:hint="eastAsia" w:ascii="仿宋" w:hAnsi="仿宋" w:eastAsia="仿宋" w:cs="仿宋_GB2312"/>
          <w:color w:val="000000" w:themeColor="text1"/>
          <w:sz w:val="30"/>
          <w:szCs w:val="30"/>
          <w14:textFill>
            <w14:solidFill>
              <w14:schemeClr w14:val="tx1"/>
            </w14:solidFill>
          </w14:textFill>
        </w:rPr>
        <w:t>2次测量。</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B.所有油箱容量应进行精确的可视审核，包括将油注入油箱以及所有连</w:t>
      </w:r>
      <w:r>
        <w:rPr>
          <w:rFonts w:hint="eastAsia" w:ascii="仿宋" w:hAnsi="仿宋" w:eastAsia="仿宋" w:cs="仿宋_GB2312"/>
          <w:bCs/>
          <w:color w:val="000000" w:themeColor="text1"/>
          <w:sz w:val="30"/>
          <w:szCs w:val="30"/>
          <w14:textFill>
            <w14:solidFill>
              <w14:schemeClr w14:val="tx1"/>
            </w14:solidFill>
          </w14:textFill>
        </w:rPr>
        <w:t>接管、排油管，以及任何加油、熄火相关阀门等内腔均计入总容积内。如参赛模型的系统未能或不能精确测量，则不得参赛。</w:t>
      </w:r>
    </w:p>
    <w:p>
      <w:pPr>
        <w:adjustRightInd w:val="0"/>
        <w:ind w:firstLine="6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每场比赛前均应测量操纵线长度和线径。测量线长时应施加足够的负荷避免操纵线松弛；二根操纵线直径的测量应在线长的3个不同位置分别测量。</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操纵系统应在每场比赛前进行强度检查，施加在模型和手柄间至少30倍模型起飞重量的拉力，最大为150N。测量装置的读数精度至少为1.0N。</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E.每场比赛前还应对安全索和手柄间强度做同样要求的检查。可以由打了一个滑节的环构成，这样当手柄不慎脱手时安全索将自动锁紧在手腕（见附图）。安全索安装位置由操纵员自行决定。</w:t>
      </w:r>
    </w:p>
    <w:p>
      <w:pPr>
        <w:adjustRightInd w:val="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2289810" cy="2001520"/>
            <wp:effectExtent l="19050" t="0" r="0" b="0"/>
            <wp:docPr id="9" name="图片 23" descr="D:\WeChat Files\WeChat Files\wxid_8iewabnovz8r21\FileStorage\Temp\1693037856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3" descr="D:\WeChat Files\WeChat Files\wxid_8iewabnovz8r21\FileStorage\Temp\1693037856756.png"/>
                    <pic:cNvPicPr>
                      <a:picLocks noChangeAspect="1" noChangeArrowheads="1"/>
                    </pic:cNvPicPr>
                  </pic:nvPicPr>
                  <pic:blipFill>
                    <a:blip r:embed="rId28" cstate="print"/>
                    <a:srcRect/>
                    <a:stretch>
                      <a:fillRect/>
                    </a:stretch>
                  </pic:blipFill>
                  <pic:spPr>
                    <a:xfrm>
                      <a:off x="0" y="0"/>
                      <a:ext cx="2290255" cy="2002226"/>
                    </a:xfrm>
                    <a:prstGeom prst="rect">
                      <a:avLst/>
                    </a:prstGeom>
                    <a:noFill/>
                    <a:ln w="9525">
                      <a:noFill/>
                      <a:miter lim="800000"/>
                      <a:headEnd/>
                      <a:tailEnd/>
                    </a:ln>
                  </pic:spPr>
                </pic:pic>
              </a:graphicData>
            </a:graphic>
          </wp:inline>
        </w:drawing>
      </w:r>
    </w:p>
    <w:p>
      <w:pPr>
        <w:adjustRightInd w:val="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安全索示意图</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F.每场比赛前应检查操纵线，确保机翼引出线和手柄引出线的“并线”装置合规。</w:t>
      </w:r>
    </w:p>
    <w:p>
      <w:pPr>
        <w:adjustRightInd w:val="0"/>
        <w:ind w:firstLine="6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 如发动机机匣、气缸一体的或发动机活塞、气缸配合极度紧密，参赛队须提供工具以方便精确测量曲轴行程。</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（3）竞赛组织</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A.运动队</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每队由1名飞行员及1名机械员组成，机械员不能同时代表其他组。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操纵员只能操纵模型。当其发动机工作时，须保持在操纵圈内。</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机械员只能加油、维</w:t>
      </w:r>
      <w:r>
        <w:rPr>
          <w:rFonts w:hint="eastAsia" w:ascii="仿宋" w:hAnsi="仿宋" w:eastAsia="仿宋" w:cs="仿宋_GB2312"/>
          <w:bCs/>
          <w:color w:val="000000" w:themeColor="text1"/>
          <w:sz w:val="30"/>
          <w:szCs w:val="30"/>
          <w14:textFill>
            <w14:solidFill>
              <w14:schemeClr w14:val="tx1"/>
            </w14:solidFill>
          </w14:textFill>
        </w:rPr>
        <w:t>护模型、启动发动机。比赛期间，机械员</w:t>
      </w:r>
      <w:r>
        <w:rPr>
          <w:rFonts w:hint="eastAsia" w:ascii="仿宋" w:hAnsi="仿宋" w:eastAsia="仿宋" w:cs="仿宋_GB2312"/>
          <w:color w:val="000000" w:themeColor="text1"/>
          <w:sz w:val="30"/>
          <w:szCs w:val="30"/>
          <w14:textFill>
            <w14:solidFill>
              <w14:schemeClr w14:val="tx1"/>
            </w14:solidFill>
          </w14:textFill>
        </w:rPr>
        <w:t>须保持在飞行圈外；发动机只允许手动拨桨启动。</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在练习和比赛期间，机械员须佩戴安全头盔，并收紧颏带，头盔强度须足够承受模型的撞击。操纵员须将安全索连接于手柄及其手腕。</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（4）比赛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飞行圈数</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预赛和半决赛飞行至少100圈（10km），期间须降落加油2次；决赛飞行至少200圈（20km），期间须降落加油4次，。</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以“开始”信号发出后为比赛开始。当符合以下条件的其中一条时，比赛结束：</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所有模型已完成规定的圈数。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该队无法继续比赛。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该队犯规。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当裁判声明“因安全原因比赛暂停”。</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达到最大比赛时间。</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每场比赛最大比赛时间为：预赛、半决赛7分钟，决赛12分钟。</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（5）赛前准备</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预赛、半决赛中每轮比赛顺序、分组由抽签决定。必要时，裁判委员会可决定上场机制，以确保同场比赛来自不同队别。少于3组者应放在最后抽签，以保证重飞时有3组上场。</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B.预赛未达到3组时，裁判</w:t>
      </w:r>
      <w:r>
        <w:rPr>
          <w:rFonts w:hint="eastAsia" w:ascii="仿宋" w:hAnsi="仿宋" w:eastAsia="仿宋" w:cs="仿宋_GB2312"/>
          <w:bCs/>
          <w:color w:val="000000" w:themeColor="text1"/>
          <w:sz w:val="30"/>
          <w:szCs w:val="30"/>
          <w14:textFill>
            <w14:solidFill>
              <w14:schemeClr w14:val="tx1"/>
            </w14:solidFill>
          </w14:textFill>
        </w:rPr>
        <w:t>应征询其他参赛队的志愿者加入，以保证开场有3组参与。</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如有多个志愿者愿意加入预赛，裁判应抽签决定参加比赛的3组，并另行抽签决定次序。志愿队不能以此次比赛为成绩。</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预赛或半决赛，如志愿者不足，则</w:t>
      </w:r>
      <w:r>
        <w:rPr>
          <w:rFonts w:hint="eastAsia" w:ascii="仿宋" w:hAnsi="仿宋" w:eastAsia="仿宋" w:cs="仿宋_GB2312"/>
          <w:color w:val="000000" w:themeColor="text1"/>
          <w:sz w:val="30"/>
          <w:szCs w:val="30"/>
          <w14:textFill>
            <w14:solidFill>
              <w14:schemeClr w14:val="tx1"/>
            </w14:solidFill>
          </w14:textFill>
        </w:rPr>
        <w:t>允许参赛队在不足3队的情况下比赛。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进入赛场之前，每队应在裁判员监督下启动发动机，以避免干扰比赛。机械员在发动机工作时不能走动。</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预赛和半决赛根据抽签决定每队待飞区。被选定的待飞区占用到比赛结束，在准备时间开始后不允许改变所选待飞区。</w:t>
      </w:r>
    </w:p>
    <w:p>
      <w:pPr>
        <w:tabs>
          <w:tab w:val="left" w:pos="5004"/>
        </w:tabs>
        <w:adjustRightInd w:val="0"/>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决赛根据半决赛成绩排名，排名列前者优先选择待飞区。半决赛平局时，按该小组预赛最好成绩的高低来决定选择待飞区次序。</w:t>
      </w:r>
    </w:p>
    <w:p>
      <w:pPr>
        <w:tabs>
          <w:tab w:val="left" w:pos="5004"/>
        </w:tabs>
        <w:adjustRightInd w:val="0"/>
        <w:ind w:firstLine="600" w:firstLineChars="200"/>
        <w:contextualSpacing/>
        <w:jc w:val="left"/>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（6）比赛过程</w:t>
      </w:r>
    </w:p>
    <w:p>
      <w:pPr>
        <w:adjustRightInd w:val="0"/>
        <w:ind w:firstLine="6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A.决赛根据半决赛成绩排名，排名列前者优先选择待飞区。名次相同时，以该队半决赛中第二轮成绩决定选择待飞区顺序。</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赛前，裁判点名后1分钟内，各参赛队按抽签（决赛排名）顺序入场，选</w:t>
      </w:r>
      <w:r>
        <w:rPr>
          <w:rFonts w:hint="eastAsia" w:ascii="仿宋" w:hAnsi="仿宋" w:eastAsia="仿宋" w:cs="仿宋_GB2312"/>
          <w:bCs/>
          <w:color w:val="000000" w:themeColor="text1"/>
          <w:sz w:val="30"/>
          <w:szCs w:val="30"/>
          <w14:textFill>
            <w14:solidFill>
              <w14:schemeClr w14:val="tx1"/>
            </w14:solidFill>
          </w14:textFill>
        </w:rPr>
        <w:t>择起飞点。除操纵员、机械员外，各参赛队只能有1名助手或教练随队进入，只可提供口头指导，但不能给予任何肢体帮助。</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裁判长第一次发令（视觉或口哨），机械员即可启动发动机做90秒预热，不得“抢令”。裁判长第二次发令示意90秒预热结束，机械员迅速停车。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进入赛前30秒准备，裁判长播报最后10秒，并在最5秒倒计时读秒。读至最后“3”至开始信号发出时，机械员须直立，操纵员须蹲在操纵圈边缘，一只脚可在操纵圈外，一只手可触摸地面，但不可触摸操纵手柄。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E.裁判长须给出一个明确的开始信号（视觉或口哨）即开始计时后，各参赛队可启动发动机操</w:t>
      </w:r>
      <w:r>
        <w:rPr>
          <w:rFonts w:hint="eastAsia" w:ascii="仿宋" w:hAnsi="仿宋" w:eastAsia="仿宋" w:cs="仿宋_GB2312"/>
          <w:color w:val="000000" w:themeColor="text1"/>
          <w:sz w:val="30"/>
          <w:szCs w:val="30"/>
          <w14:textFill>
            <w14:solidFill>
              <w14:schemeClr w14:val="tx1"/>
            </w14:solidFill>
          </w14:textFill>
        </w:rPr>
        <w:t>纵模型起飞。</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F.模型须在2～3m间进入正常高度飞行，但超越、起飞、降落除外。</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G.正确的飞行方法是，</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员在2m操纵圈内跟随身体重心圈移动，中心点上方只留下</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员们的左肩（除超越外），但所有</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员的双（单）脚均不得踩在中心点上。</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w:t>
      </w:r>
      <w:r>
        <w:rPr>
          <w:rFonts w:hint="eastAsia" w:ascii="仿宋" w:hAnsi="仿宋" w:eastAsia="仿宋" w:cs="仿宋_GB2312"/>
          <w:bCs/>
          <w:color w:val="000000" w:themeColor="text1"/>
          <w:sz w:val="30"/>
          <w:szCs w:val="30"/>
          <w14:textFill>
            <w14:solidFill>
              <w14:schemeClr w14:val="tx1"/>
            </w14:solidFill>
          </w14:textFill>
        </w:rPr>
        <w:t>操纵员应始终保持手柄、操纵线在与圆周半径线一直同步地圆周移动（走圈），尽可能走小圈，杜绝人为施力甩动现象。</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操纵员手</w:t>
      </w:r>
      <w:r>
        <w:rPr>
          <w:rFonts w:hint="eastAsia" w:ascii="仿宋" w:hAnsi="仿宋" w:eastAsia="仿宋" w:cs="仿宋_GB2312"/>
          <w:color w:val="000000" w:themeColor="text1"/>
          <w:sz w:val="30"/>
          <w:szCs w:val="30"/>
          <w14:textFill>
            <w14:solidFill>
              <w14:schemeClr w14:val="tx1"/>
            </w14:solidFill>
          </w14:textFill>
        </w:rPr>
        <w:t>柄在其身体中心面的位置。在保证不离开胸口30cm的前提下，手柄可以垂直方向移动，同时也不能将手柄后移至飞行员头顶以期缩小飞行半径。允许在起飞、降落、超越时有3圈例外。</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操纵线与</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员肩膀垂直，</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员姿势正确时，操纵线与</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员行走圈相切（见附图）。</w:t>
      </w:r>
    </w:p>
    <w:p>
      <w:pPr>
        <w:ind w:firstLine="6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2857500" cy="3154680"/>
            <wp:effectExtent l="0" t="0" r="0" b="7620"/>
            <wp:docPr id="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4"/>
                    <pic:cNvPicPr>
                      <a:picLocks noChangeAspect="1" noChangeArrowheads="1"/>
                    </pic:cNvPicPr>
                  </pic:nvPicPr>
                  <pic:blipFill>
                    <a:blip r:embed="rId29" cstate="print"/>
                    <a:srcRect/>
                    <a:stretch>
                      <a:fillRect/>
                    </a:stretch>
                  </pic:blipFill>
                  <pic:spPr>
                    <a:xfrm>
                      <a:off x="0" y="0"/>
                      <a:ext cx="2857500" cy="3154680"/>
                    </a:xfrm>
                    <a:prstGeom prst="rect">
                      <a:avLst/>
                    </a:prstGeom>
                    <a:noFill/>
                    <a:ln w="9525">
                      <a:noFill/>
                      <a:miter lim="800000"/>
                      <a:headEnd/>
                      <a:tailEnd/>
                    </a:ln>
                  </pic:spPr>
                </pic:pic>
              </a:graphicData>
            </a:graphic>
          </wp:inline>
        </w:drawing>
      </w:r>
    </w:p>
    <w:p>
      <w:pPr>
        <w:adjustRightInd w:val="0"/>
        <w:ind w:firstLine="3000" w:firstLineChars="10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操纵手站位示意图</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 </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员须站直，不能为缩小飞行半径而后靠或阻挡欲超越者。</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 </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员未操纵的手臂应保持在该侧或略向前，不能抓住或阻挡其他</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飞行中须从上方超越，但模型高度最高6m。被超越者不能做任何动作妨碍他人超越，并须给超越者让位，直到超越完成，超越结束时，被超越者需给超越者留出正常飞行的肢体空间，同时超越者需给被超越者模型留出飞行空间。</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 发动机、电动机停止工作后模型允许最多飞连续的2圈。</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K.着陆中的模型优先于静止或在起飞的模型。模型中线须降落在飞行圈内。</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 模型着陆时发动机、电动机须停止工作，发动机、电动机停止工作后机械员方可接模型。</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 机械员接住模型后，须到距模型停止点最近的空待飞区。</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 比赛开始前以及模型维护期间，</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员须蹲（蜷缩）在操纵圈边缘，只能有1只脚迈出操纵圈，1只手放在地上，手柄和操纵线须接触地面。当机械员放开模型时</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员须向操纵内侧圈移动，并与其他正在飞行的飞行员靠在一起。其他任何时候</w:t>
      </w:r>
      <w:r>
        <w:rPr>
          <w:rFonts w:hint="eastAsia" w:ascii="仿宋" w:hAnsi="仿宋" w:eastAsia="仿宋" w:cs="仿宋_GB2312"/>
          <w:bCs/>
          <w:color w:val="000000" w:themeColor="text1"/>
          <w:sz w:val="30"/>
          <w:szCs w:val="30"/>
          <w14:textFill>
            <w14:solidFill>
              <w14:schemeClr w14:val="tx1"/>
            </w14:solidFill>
          </w14:textFill>
        </w:rPr>
        <w:t>操纵</w:t>
      </w:r>
      <w:r>
        <w:rPr>
          <w:rFonts w:hint="eastAsia" w:ascii="仿宋" w:hAnsi="仿宋" w:eastAsia="仿宋" w:cs="仿宋_GB2312"/>
          <w:color w:val="000000" w:themeColor="text1"/>
          <w:sz w:val="30"/>
          <w:szCs w:val="30"/>
          <w14:textFill>
            <w14:solidFill>
              <w14:schemeClr w14:val="tx1"/>
            </w14:solidFill>
          </w14:textFill>
        </w:rPr>
        <w:t>员须保持在操纵圈内侧。</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O.在中途加油、重启发动机期间，机械员须保持模型至少有1点接触地面，且中心线在飞行圈外。如须调整发动机，则允许模型短暂离开地面最高250mm。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P.当一队结束比赛、取消资格或因其他原因无法继续，只要有其他飞行员仍在比赛，该队飞行员须蹲或坐在操纵圈外沿，裁判长允许他提前离开操纵圈除外。</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Q.当一队不能完成比赛，且模型可能阻碍其他参赛者时，操纵员、机械员须立刻将模型清至安全位置。</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R. 比赛结束，见本章3.7.3 </w:t>
      </w:r>
      <w:r>
        <w:rPr>
          <w:rFonts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 xml:space="preserve"> 3 -（4）- B</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（7）正式飞行与重飞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A.预赛、半决赛在7分钟、决赛在12分钟内完成。</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B.模型须从地面滑跑起飞，并按逆时针方向飞行。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C.运动队在任意场比赛未被允许重飞的，即记为1次正式飞行。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D.当发生以下情况时，允许重飞：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a.预赛和半决赛中当运动员因有阻碍动作或碰撞导致明显的时间受影响者，非肇事运动员可重飞。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b.预赛和半决赛中，在任何队完成50圈之前只剩1队可以继续比赛时。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c.决赛中，在任何队完成100圈飞行之前有参赛者因阻挡或碰撞导致他人无法继续比赛时，比赛应暂停，未因阻碍或碰撞他人被取消资格的参赛者。</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d.当任何队抗议被取消资格得到支持时。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E.当任何队在发动机预热期之前退出比赛时。</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F.被允许重飞的参赛者，将编入之后的另一场比赛。</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（8）警告、处罚及取消资格</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当因安全原因或出现违规行为，正常比赛受到影响时，裁判可谨慎决定警告或取消资格。每次警告和取消资格应向相关队予</w:t>
      </w:r>
      <w:r>
        <w:rPr>
          <w:rFonts w:hint="eastAsia" w:ascii="仿宋" w:hAnsi="仿宋" w:eastAsia="仿宋" w:cs="仿宋_GB2312"/>
          <w:color w:val="000000" w:themeColor="text1"/>
          <w:sz w:val="30"/>
          <w:szCs w:val="30"/>
          <w14:textFill>
            <w14:solidFill>
              <w14:schemeClr w14:val="tx1"/>
            </w14:solidFill>
          </w14:textFill>
        </w:rPr>
        <w:t>以文字及口</w:t>
      </w:r>
      <w:r>
        <w:rPr>
          <w:rFonts w:hint="eastAsia" w:ascii="仿宋" w:hAnsi="仿宋" w:eastAsia="仿宋" w:cs="仿宋_GB2312"/>
          <w:bCs/>
          <w:color w:val="000000" w:themeColor="text1"/>
          <w:sz w:val="30"/>
          <w:szCs w:val="30"/>
          <w14:textFill>
            <w14:solidFill>
              <w14:schemeClr w14:val="tx1"/>
            </w14:solidFill>
          </w14:textFill>
        </w:rPr>
        <w:t>头的告知。</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（9）发生以下情况给予警告：</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A.参赛者未停止有潜在危险的行为；</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B.参赛者干扰或阻碍其他参赛者；</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C.参赛者采用任何方式妨碍竞赛时间公平性。</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D.警告犯规的典型案例：</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操纵员通过他在圈内的肢体行为或操纵模型干涉或阻碍其他操纵员正常飞行或降落。</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操纵员未沿圆心走圈，而是原地转圈、倒着走圈，或持续将中心点保持在其与模型之间。</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当飞行员未遵循</w:t>
      </w:r>
      <w:r>
        <w:rPr>
          <w:rFonts w:hint="eastAsia" w:ascii="仿宋" w:hAnsi="仿宋" w:eastAsia="仿宋" w:cs="仿宋_GB2312"/>
          <w:color w:val="000000" w:themeColor="text1"/>
          <w:sz w:val="30"/>
          <w:szCs w:val="30"/>
          <w14:textFill>
            <w14:solidFill>
              <w14:schemeClr w14:val="tx1"/>
            </w14:solidFill>
          </w14:textFill>
        </w:rPr>
        <w:t>3.6.3 - 4 -（2）- D条</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正式飞行中操纵员运用肢体动作增加模型速度。</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未按规定高度飞行。</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在比赛开始及模型维护期间，操纵员未将1只手放在地上，或手柄和线未按裁判要求靠近地面。</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当有操纵员超越时，被超越者未在圆心附近给超越者留出操纵空间。</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当超越结束时，超越者未给被超越者的模型留出飞行空间。</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i.机械员有如下行为：</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r>
        <w:rPr>
          <w:rFonts w:hint="eastAsia" w:ascii="仿宋" w:hAnsi="仿宋" w:eastAsia="仿宋" w:cs="仿宋_GB2312"/>
          <w:color w:val="000000" w:themeColor="text1"/>
          <w:sz w:val="30"/>
          <w:szCs w:val="30"/>
          <w14:textFill>
            <w14:solidFill>
              <w14:schemeClr w14:val="tx1"/>
            </w14:solidFill>
          </w14:textFill>
        </w:rPr>
        <w:t>裁判长发令90秒预热前发生“抢令”或发预热结束指令机械员未停车者；</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(b)维护模型时模型中线在飞行圈内；</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(c)正常维护时未保持模型至少1点接地；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(d)调整模型时离地超过250mm；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(e)开始信号发出时机械员未直立或提前启动发动;</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出现以上行为者，每次判罚加5秒飞行时间;</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(J)决赛中，第三次被警告的队伍将加罚5秒飞行时间。</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(10)发生以下情况时取消本场比赛资格：</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A.场上任何成员未停止危险行为</w:t>
      </w:r>
      <w:r>
        <w:rPr>
          <w:rFonts w:hint="eastAsia" w:ascii="仿宋" w:hAnsi="仿宋" w:eastAsia="仿宋" w:cs="仿宋_GB2312"/>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B.场上任何成员碰撞、阻碍他人并造成他人比赛终止。</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C.教练或观察者肢体上的行为对比赛成绩造成实质上的影响。</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D.纵员未带安全锁。</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E.任何其他性质恶劣的犯规。</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F.其他典型的导致取消资格的违规行为：</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机械员抓住降落的模型之前，操纵员将一只脚踏出中心圈；</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模型降</w:t>
      </w:r>
      <w:r>
        <w:rPr>
          <w:rFonts w:hint="eastAsia" w:ascii="仿宋" w:hAnsi="仿宋" w:eastAsia="仿宋" w:cs="仿宋_GB2312"/>
          <w:color w:val="000000" w:themeColor="text1"/>
          <w:sz w:val="30"/>
          <w:szCs w:val="30"/>
          <w14:textFill>
            <w14:solidFill>
              <w14:schemeClr w14:val="tx1"/>
            </w14:solidFill>
          </w14:textFill>
        </w:rPr>
        <w:t>落时轮子接触地面的第一落点在</w:t>
      </w:r>
      <w:r>
        <w:rPr>
          <w:rFonts w:hint="eastAsia" w:ascii="仿宋" w:hAnsi="仿宋" w:eastAsia="仿宋" w:cs="仿宋_GB2312"/>
          <w:bCs/>
          <w:color w:val="000000" w:themeColor="text1"/>
          <w:sz w:val="30"/>
          <w:szCs w:val="30"/>
          <w14:textFill>
            <w14:solidFill>
              <w14:schemeClr w14:val="tx1"/>
            </w14:solidFill>
          </w14:textFill>
        </w:rPr>
        <w:t>飞行圈外；</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机械员接住模型前，模型中心线在飞行圈外；</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机械员踏入飞行圈或肢体进入到安全线以内；</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机械员用任何装置取回模型；</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从较慢模型下方超越，飞行高度不符合</w:t>
      </w:r>
      <w:r>
        <w:rPr>
          <w:rFonts w:hint="eastAsia" w:ascii="仿宋" w:hAnsi="仿宋" w:eastAsia="仿宋" w:cs="仿宋_GB2312"/>
          <w:color w:val="000000" w:themeColor="text1"/>
          <w:sz w:val="30"/>
          <w:szCs w:val="30"/>
          <w14:textFill>
            <w14:solidFill>
              <w14:schemeClr w14:val="tx1"/>
            </w14:solidFill>
          </w14:textFill>
        </w:rPr>
        <w:t>第3.7.3 - 3 -（6）- F条规定</w:t>
      </w:r>
      <w:r>
        <w:rPr>
          <w:rFonts w:hint="eastAsia" w:ascii="仿宋" w:hAnsi="仿宋" w:eastAsia="仿宋" w:cs="仿宋_GB2312"/>
          <w:bCs/>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当操纵员以危险动作超越</w:t>
      </w:r>
      <w:r>
        <w:rPr>
          <w:rFonts w:hint="eastAsia" w:ascii="仿宋" w:hAnsi="仿宋" w:eastAsia="仿宋" w:cs="仿宋_GB2312"/>
          <w:color w:val="000000" w:themeColor="text1"/>
          <w:sz w:val="30"/>
          <w:szCs w:val="30"/>
          <w14:textFill>
            <w14:solidFill>
              <w14:schemeClr w14:val="tx1"/>
            </w14:solidFill>
          </w14:textFill>
        </w:rPr>
        <w:t>其它模</w:t>
      </w:r>
      <w:r>
        <w:rPr>
          <w:rFonts w:hint="eastAsia" w:ascii="仿宋" w:hAnsi="仿宋" w:eastAsia="仿宋" w:cs="仿宋_GB2312"/>
          <w:bCs/>
          <w:color w:val="000000" w:themeColor="text1"/>
          <w:sz w:val="30"/>
          <w:szCs w:val="30"/>
          <w14:textFill>
            <w14:solidFill>
              <w14:schemeClr w14:val="tx1"/>
            </w14:solidFill>
          </w14:textFill>
        </w:rPr>
        <w:t>型，或超越后未给被超越模型留有安全飞行空间导致撞机；</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 比赛中模型零件脱落或模型及</w:t>
      </w:r>
      <w:r>
        <w:rPr>
          <w:rFonts w:hint="eastAsia" w:ascii="仿宋" w:hAnsi="仿宋" w:eastAsia="仿宋" w:cs="仿宋_GB2312"/>
          <w:color w:val="000000" w:themeColor="text1"/>
          <w:sz w:val="30"/>
          <w:szCs w:val="30"/>
          <w14:textFill>
            <w14:solidFill>
              <w14:schemeClr w14:val="tx1"/>
            </w14:solidFill>
          </w14:textFill>
        </w:rPr>
        <w:t>其它装置不符合3.7.2-2条规定；</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 当模型发动机停止工作后飞行超过2圈；</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 当发动机工作，模型恢复重飞行后，再接地时发动机尚未停止工作；</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 模型在完成审核后，参赛队使用未经过审核或注册于该队的模型部件或零件。</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 当机械员未遵守3.7.3 - 3 -（6）- M条规定；</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 在预赛、半决赛中参赛队累计3次警告，或决赛中累计4次警告。</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当一个队被取消本场比赛资格，被要求降落时，操纵员须在10圈内降落模型。如该队继续飞行，影响其</w:t>
      </w:r>
      <w:r>
        <w:rPr>
          <w:rFonts w:hint="eastAsia" w:ascii="仿宋" w:hAnsi="仿宋" w:eastAsia="仿宋" w:cs="仿宋_GB2312"/>
          <w:bCs/>
          <w:color w:val="000000" w:themeColor="text1"/>
          <w:sz w:val="30"/>
          <w:szCs w:val="30"/>
          <w14:textFill>
            <w14:solidFill>
              <w14:schemeClr w14:val="tx1"/>
            </w14:solidFill>
          </w14:textFill>
        </w:rPr>
        <w:t>他队比赛，裁判可取消该队在本次竞赛中所有轮次的参赛资格。</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（11）计时员和裁判</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A.计时员</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每场比赛每个队伍应有3个计时员。计时员应在飞行圈外，接近待飞区。计时员负责计圈数和时间。计时员应配有机械计数器和电子秒表（精确度至少0.01秒，最短计时时限为15分钟）。秒表可由相同精度的计算机计时系统代替。</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飞行时间的计算如下：</w:t>
      </w:r>
    </w:p>
    <w:p>
      <w:pPr>
        <w:adjustRightInd w:val="0"/>
        <w:ind w:firstLine="450" w:firstLineChars="1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如3块秒表同时计时，最大容许误差为中位时间±0.18秒。若3块秒表均计时在容许范围内，则取3块秒表计时平均值。</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若其中1块秒表计时与另2块秒表较接近的计时相差大于0.18秒，则取2个较接近的计时平均值。</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若另块秒表计时与中位计时均相差大于0.18秒，该队有权选择重飞或取中位计时。一旦该队作出选择，则不可更改。</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如仅有2块秒表记录到时间，且相差不超过0.18秒，则取平均值。</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如仅有2块秒表记录到时间，且相差大于0.18秒，应告知该参赛队。参赛队有权选择采用较慢时间或重飞。一旦该队作出选择，则不可更改。</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如仅有1块秒表记录到时间，应告知该参赛队。该队可选择接受该成绩或重飞。一旦该队作出选择，则不可更改。</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 如3块秒表均未记录到时间，将无法记录，应告知该参赛队并重飞。</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 飞行时间按0.1秒后一位进位记录</w:t>
      </w:r>
    </w:p>
    <w:p>
      <w:pPr>
        <w:adjustRightInd w:val="0"/>
        <w:ind w:firstLine="450" w:firstLineChars="1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(i) 所有关于计时的决定须及时填写成绩报告单并立刻向裁判长报告。</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B.裁判组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竞赛组织者应从中国航协（ASFC）推荐名单中任命1名裁判长、2名副裁判长。他们应证明熟悉该项目且近期在全国竞赛中有执裁经历，精通竞赛要求，熟练、正确裁决。正、副裁判长需在执裁工作中明确分工，有足够的语言理解和表达能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b.在每场比赛中，裁判长有责任观察每队的行为举止。</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比赛需配有1组裁判。裁判可通过固定在裁判塔上的设备进行录像来监督运动员及操纵圈。该视频可在赛后辅助裁判进行裁决。</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C.应注意，警告和取消资格需要用扩音器宣告，并用彩灯表示：</w:t>
      </w:r>
    </w:p>
    <w:p>
      <w:pPr>
        <w:numPr>
          <w:ilvl w:val="0"/>
          <w:numId w:val="19"/>
        </w:num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绿灯：首次警告；</w:t>
      </w:r>
    </w:p>
    <w:p>
      <w:pPr>
        <w:numPr>
          <w:ilvl w:val="0"/>
          <w:numId w:val="19"/>
        </w:num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黄灯：第二次警告（再次出现同一种犯规或出现另一种新的犯规）；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c.红灯：第三次警告（再次出现之前的犯规或一种新的犯规）即在预赛和半决赛中取消资格。</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d.仅针对决赛，每队在第四次警告后取消比赛资格，裁判长需口头宣布“X（某色）队，第四次犯规，取消比赛资格。</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e.根据队伍颜色应提供另一套灯。</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在决赛宣布第四次犯规后，应亮出相应的被取消资格队伍的灯。</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(12)成绩评定与名次</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A.参赛队晋级</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小组竞速应有3轮预赛，2轮半决赛和1轮决赛或4轮预赛和1轮决赛。每个参赛队须参加至少1轮预赛以晋级半决赛或决赛。</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晋级半决赛的队数，由参赛队总数决定，基于各参赛队单轮最好成绩确定：2～8个队直接进入决赛，9～11个队取6个队进入半决赛，12～39个队取9个队进入半决赛，40个队以上取12个队进入半决赛。</w:t>
      </w:r>
    </w:p>
    <w:p>
      <w:pPr>
        <w:tabs>
          <w:tab w:val="left" w:pos="5004"/>
        </w:tabs>
        <w:adjustRightInd w:val="0"/>
        <w:ind w:firstLine="6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当半决赛不能以3个队开始时，将由下一个预赛最好成绩队凑组。晋级半决赛的队不应被允许重飞，但任何获得有效飞行成绩的飞行须符合排名要求。</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晋级半决赛或决赛成绩相同时，预赛第二名的成绩将作为参照，以此类推，直至非相同成绩出现。如仍有队成绩相同，则在成绩相同的队间另行组织资格赛，直至晋级队数正确。</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半决赛中取得3个最高成绩的队应晋级决赛。当没有半决赛时，在预赛中取得3个最高成绩的队应晋级决赛。当少于3个队进入决赛时，由半决赛或预赛中的最高成绩者凑组。</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B.参加决赛的队根据决赛成绩排为前三名。当决赛成绩平局时，以半决赛最佳成绩、半决赛第二成绩、预赛最佳成绩排列名次。如超过1个队在决赛中被取消资格，这些队的排名由已完成的有效圈数决定。</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注意：裁判对于取消资格的决定须与数圈器关联，以确定有效飞行圈数。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C.参加半决赛但未晋级决赛的队，以半决赛中单次最好成绩排名。</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D.未晋级半决赛的队，以预赛中单次最好成绩排名。</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E.预赛被取消资格的队，排在未完成比赛的队之后。</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F.团体队排名由3组同队名次之和计。相加数最小者排为团体第一，以此类推。完整的3组队的排名在2组队之前，以此类推。如团体排名积分相同时，以最好的单组名次为准。</w:t>
      </w:r>
    </w:p>
    <w:p>
      <w:pPr>
        <w:adjustRightInd w:val="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410" w:name="_Toc151991318"/>
      <w:r>
        <w:rPr>
          <w:rFonts w:hint="eastAsia" w:ascii="仿宋" w:hAnsi="仿宋" w:eastAsia="仿宋" w:cs="仿宋_GB2312"/>
          <w:b/>
          <w:color w:val="000000" w:themeColor="text1"/>
          <w:sz w:val="30"/>
          <w:szCs w:val="30"/>
          <w14:textFill>
            <w14:solidFill>
              <w14:schemeClr w14:val="tx1"/>
            </w14:solidFill>
          </w14:textFill>
        </w:rPr>
        <w:t>3.8</w:t>
      </w:r>
      <w:r>
        <w:rPr>
          <w:rFonts w:hint="eastAsia" w:ascii="仿宋" w:hAnsi="仿宋" w:eastAsia="仿宋" w:cs="仿宋_GB2312"/>
          <w:b/>
          <w:bCs/>
          <w:color w:val="000000" w:themeColor="text1"/>
          <w:sz w:val="30"/>
          <w:szCs w:val="30"/>
          <w14:textFill>
            <w14:solidFill>
              <w14:schemeClr w14:val="tx1"/>
            </w14:solidFill>
          </w14:textFill>
        </w:rPr>
        <w:t>线操纵空战模型飞机（线操纵空战）</w:t>
      </w:r>
      <w:bookmarkEnd w:id="1410"/>
    </w:p>
    <w:p>
      <w:pPr>
        <w:tabs>
          <w:tab w:val="left" w:pos="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411" w:name="_Toc151991319"/>
      <w:bookmarkStart w:id="1412" w:name="_Toc150185304"/>
      <w:r>
        <w:rPr>
          <w:rFonts w:hint="eastAsia" w:ascii="仿宋" w:hAnsi="仿宋" w:eastAsia="仿宋" w:cs="仿宋_GB2312"/>
          <w:b/>
          <w:color w:val="000000" w:themeColor="text1"/>
          <w:sz w:val="30"/>
          <w:szCs w:val="30"/>
          <w14:textFill>
            <w14:solidFill>
              <w14:schemeClr w14:val="tx1"/>
            </w14:solidFill>
          </w14:textFill>
        </w:rPr>
        <w:t>3.8.1定义</w:t>
      </w:r>
      <w:bookmarkEnd w:id="1411"/>
      <w:bookmarkEnd w:id="1412"/>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是指2二架以内燃机或电动机为动力，在规定时间、同一场地飞行，尽可能多次切断对方纵向中心线末端的尾带并争取最长留空时间的模型航空器。</w:t>
      </w:r>
    </w:p>
    <w:p>
      <w:pPr>
        <w:tabs>
          <w:tab w:val="left" w:pos="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413" w:name="_Toc151991320"/>
      <w:bookmarkStart w:id="1414" w:name="_Toc150185305"/>
      <w:r>
        <w:rPr>
          <w:rFonts w:hint="eastAsia" w:ascii="仿宋" w:hAnsi="仿宋" w:eastAsia="仿宋" w:cs="仿宋_GB2312"/>
          <w:b/>
          <w:color w:val="000000" w:themeColor="text1"/>
          <w:sz w:val="30"/>
          <w:szCs w:val="30"/>
          <w14:textFill>
            <w14:solidFill>
              <w14:schemeClr w14:val="tx1"/>
            </w14:solidFill>
          </w14:textFill>
        </w:rPr>
        <w:t>3.8.2项目分级与技术要求</w:t>
      </w:r>
      <w:bookmarkEnd w:id="1413"/>
      <w:bookmarkEnd w:id="1414"/>
    </w:p>
    <w:p>
      <w:pPr>
        <w:numPr>
          <w:ilvl w:val="0"/>
          <w:numId w:val="20"/>
        </w:numPr>
        <w:adjustRightInd w:val="0"/>
        <w:ind w:firstLine="601"/>
        <w:contextualSpacing/>
        <w:outlineLvl w:val="1"/>
        <w:rPr>
          <w:rFonts w:ascii="仿宋" w:hAnsi="仿宋" w:eastAsia="仿宋" w:cs="仿宋_GB2312"/>
          <w:b/>
          <w:color w:val="000000" w:themeColor="text1"/>
          <w:sz w:val="30"/>
          <w:szCs w:val="30"/>
          <w14:textFill>
            <w14:solidFill>
              <w14:schemeClr w14:val="tx1"/>
            </w14:solidFill>
          </w14:textFill>
        </w:rPr>
      </w:pPr>
      <w:bookmarkStart w:id="1415" w:name="_Toc151991321"/>
      <w:r>
        <w:rPr>
          <w:rFonts w:hint="eastAsia" w:ascii="仿宋" w:hAnsi="仿宋" w:eastAsia="仿宋" w:cs="仿宋_GB2312"/>
          <w:b/>
          <w:color w:val="000000" w:themeColor="text1"/>
          <w:sz w:val="30"/>
          <w:szCs w:val="30"/>
          <w14:textFill>
            <w14:solidFill>
              <w14:schemeClr w14:val="tx1"/>
            </w14:solidFill>
          </w14:textFill>
        </w:rPr>
        <w:t>一级线操纵空战模型飞机（G2D-1）</w:t>
      </w:r>
      <w:bookmarkEnd w:id="1415"/>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（1）机翼翼展： ≤850mm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（2）动力系统：</w:t>
      </w:r>
    </w:p>
    <w:p>
      <w:pPr>
        <w:tabs>
          <w:tab w:val="left" w:pos="0"/>
        </w:tabs>
        <w:adjustRightInd w:val="0"/>
        <w:ind w:firstLine="6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A.电池标称电压：≤11.1V</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电池可使用附加线控制或遥控电源开关；电池可外接，但不得使用交流电源。</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（3）操纵线直径：≥0.3mm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（4）操纵线长度：10.5m±20mm</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（5）尾带：长1.5m，宽2cm±0.5cm，用韧性纸做成，尾带连接线1.5m，须用墨水注明标记，并须再延长0.5m以上连线，以确保标记露出机身最后端（参见F2D示图）。</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 场地由半径1.5m操纵圈和半径12m飞行圈2个同心圆组成。</w:t>
      </w:r>
    </w:p>
    <w:p>
      <w:pPr>
        <w:adjustRightInd w:val="0"/>
        <w:ind w:firstLine="601"/>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（7）其余参照G2D-2和F2D规定。</w:t>
      </w:r>
    </w:p>
    <w:p>
      <w:pPr>
        <w:adjustRightInd w:val="0"/>
        <w:ind w:firstLine="601"/>
        <w:contextualSpacing/>
        <w:outlineLvl w:val="1"/>
        <w:rPr>
          <w:rFonts w:ascii="仿宋" w:hAnsi="仿宋" w:eastAsia="仿宋" w:cs="仿宋_GB2312"/>
          <w:b/>
          <w:bCs/>
          <w:color w:val="000000" w:themeColor="text1"/>
          <w:sz w:val="30"/>
          <w:szCs w:val="30"/>
          <w14:textFill>
            <w14:solidFill>
              <w14:schemeClr w14:val="tx1"/>
            </w14:solidFill>
          </w14:textFill>
        </w:rPr>
      </w:pPr>
      <w:bookmarkStart w:id="1416" w:name="_Toc151991322"/>
      <w:r>
        <w:rPr>
          <w:rFonts w:hint="eastAsia" w:ascii="仿宋" w:hAnsi="仿宋" w:eastAsia="仿宋" w:cs="仿宋_GB2312"/>
          <w:b/>
          <w:bCs/>
          <w:color w:val="000000" w:themeColor="text1"/>
          <w:sz w:val="30"/>
          <w:szCs w:val="30"/>
          <w14:textFill>
            <w14:solidFill>
              <w14:schemeClr w14:val="tx1"/>
            </w14:solidFill>
          </w14:textFill>
        </w:rPr>
        <w:t>2.二级线操纵空战模型飞机（G2D-2）</w:t>
      </w:r>
      <w:bookmarkEnd w:id="1416"/>
    </w:p>
    <w:p>
      <w:pPr>
        <w:adjustRightInd w:val="0"/>
        <w:ind w:firstLine="601"/>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（1）最小升力面积：18 dm2</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（2）电源标称电压： 11.1V（可使用附加线控制或遥控电源开关；电池可外接，不得使用交流电源。）</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（3）操纵线最小直径：0.4mm±0.02mm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（4）操纵线长度：14m±20mm</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（5）尾带：长2.5m，宽2cm±0.5cm，用韧性纸做成，尾带连接线2m（参见F2D示图）。</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（6）场地由半径2m操纵圈和半径18m飞行圈2个同心圆组成。</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（7）其余参照G2D-1和F2D规定。</w:t>
      </w:r>
    </w:p>
    <w:p>
      <w:pPr>
        <w:adjustRightInd w:val="0"/>
        <w:ind w:firstLine="601"/>
        <w:contextualSpacing/>
        <w:outlineLvl w:val="1"/>
        <w:rPr>
          <w:rFonts w:ascii="仿宋" w:hAnsi="仿宋" w:eastAsia="仿宋" w:cs="仿宋_GB2312"/>
          <w:b/>
          <w:bCs/>
          <w:color w:val="000000" w:themeColor="text1"/>
          <w:sz w:val="30"/>
          <w:szCs w:val="30"/>
          <w14:textFill>
            <w14:solidFill>
              <w14:schemeClr w14:val="tx1"/>
            </w14:solidFill>
          </w14:textFill>
        </w:rPr>
      </w:pPr>
      <w:bookmarkStart w:id="1417" w:name="_Toc151991323"/>
      <w:r>
        <w:rPr>
          <w:rFonts w:hint="eastAsia" w:ascii="仿宋" w:hAnsi="仿宋" w:eastAsia="仿宋" w:cs="仿宋_GB2312"/>
          <w:b/>
          <w:bCs/>
          <w:color w:val="000000" w:themeColor="text1"/>
          <w:sz w:val="30"/>
          <w:szCs w:val="30"/>
          <w14:textFill>
            <w14:solidFill>
              <w14:schemeClr w14:val="tx1"/>
            </w14:solidFill>
          </w14:textFill>
        </w:rPr>
        <w:t>3.国际级线操纵空战模型飞机（F2D）</w:t>
      </w:r>
      <w:bookmarkEnd w:id="1417"/>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（1）最大升力面积：150dm</w:t>
      </w:r>
      <w:r>
        <w:rPr>
          <w:rFonts w:hint="eastAsia" w:ascii="仿宋" w:hAnsi="仿宋" w:eastAsia="仿宋" w:cs="仿宋_GB2312"/>
          <w:color w:val="000000" w:themeColor="text1"/>
          <w:sz w:val="30"/>
          <w:szCs w:val="30"/>
          <w:vertAlign w:val="superscript"/>
          <w14:textFill>
            <w14:solidFill>
              <w14:schemeClr w14:val="tx1"/>
            </w14:solidFill>
          </w14:textFill>
        </w:rPr>
        <w:t>2</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（2）最大飞行重量（不包括燃料)：5kg</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（3）最大翼载荷：100g/dm</w:t>
      </w:r>
      <w:r>
        <w:rPr>
          <w:rFonts w:hint="eastAsia" w:ascii="仿宋" w:hAnsi="仿宋" w:eastAsia="仿宋" w:cs="仿宋_GB2312"/>
          <w:color w:val="000000" w:themeColor="text1"/>
          <w:sz w:val="30"/>
          <w:szCs w:val="30"/>
          <w:vertAlign w:val="superscript"/>
          <w14:textFill>
            <w14:solidFill>
              <w14:schemeClr w14:val="tx1"/>
            </w14:solidFill>
          </w14:textFill>
        </w:rPr>
        <w:t>2</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（4）发动机最大工作容积：2.5 cm</w:t>
      </w:r>
      <w:r>
        <w:rPr>
          <w:rFonts w:ascii="Calibri" w:hAnsi="Calibri" w:eastAsia="仿宋" w:cs="Calibri"/>
          <w:color w:val="000000" w:themeColor="text1"/>
          <w:sz w:val="30"/>
          <w:szCs w:val="30"/>
          <w14:textFill>
            <w14:solidFill>
              <w14:schemeClr w14:val="tx1"/>
            </w14:solidFill>
          </w14:textFill>
        </w:rPr>
        <w:t>³</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（5）操纵线长度：15.92m±20mm，操纵线直径：≥0.4mm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（6）发动机喉管（汽化器）内径：≤4m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（7）发动机排气口需装有密闭消音器，消音器排气口内径：≤6m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（8）在三角摇臂轴和发动机间，须明显和牢固地接入一根最细直径为0.5mm的金属安全索。</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（9）飞行场地：操纵圈：半径2m、飞行圈：半径20m，须为同心圆的平整草地。</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（10）尾带：长2.5～3.0m、宽3cm±0.5cm双倍重的皱纹纸（每平方米80g）或任何等强度的韧性纸（见附图）。</w:t>
      </w:r>
    </w:p>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619750" cy="2457450"/>
            <wp:effectExtent l="0" t="0" r="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noChangeArrowheads="1"/>
                    </pic:cNvPicPr>
                  </pic:nvPicPr>
                  <pic:blipFill>
                    <a:blip r:embed="rId30" cstate="print"/>
                    <a:srcRect/>
                    <a:stretch>
                      <a:fillRect/>
                    </a:stretch>
                  </pic:blipFill>
                  <pic:spPr>
                    <a:xfrm>
                      <a:off x="0" y="0"/>
                      <a:ext cx="5619750" cy="2457450"/>
                    </a:xfrm>
                    <a:prstGeom prst="rect">
                      <a:avLst/>
                    </a:prstGeom>
                    <a:noFill/>
                    <a:ln w="9525">
                      <a:noFill/>
                      <a:miter lim="800000"/>
                      <a:headEnd/>
                      <a:tailEnd/>
                    </a:ln>
                  </pic:spPr>
                </pic:pic>
              </a:graphicData>
            </a:graphic>
          </wp:inline>
        </w:drawing>
      </w:r>
    </w:p>
    <w:p>
      <w:pPr>
        <w:adjustRightInd w:val="0"/>
        <w:ind w:left="840" w:firstLine="3900" w:firstLineChars="1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尾带尺寸示意图 </w:t>
      </w:r>
    </w:p>
    <w:p>
      <w:pPr>
        <w:numPr>
          <w:ilvl w:val="0"/>
          <w:numId w:val="21"/>
        </w:num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尾带与最短为2.75m的一根麻线相连接而组成。所有的尾带须具有同样长度。离麻线接头最短为75cm处，须有明显的墨水记号，在将尾带装上模型时，要使墨水记号与模型的最末尾部相平或稍靠后。</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B. 在同一场比赛中，双方模型用的尾带须为不同的颜色。</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C.在每场比赛开始前，可给双方各发2根尾带，以便需要时使用。如其中一根尾带一直未用，应退还比赛裁判员</w:t>
      </w:r>
      <w:r>
        <w:rPr>
          <w:rFonts w:hint="eastAsia" w:ascii="仿宋" w:hAnsi="仿宋" w:eastAsia="仿宋" w:cs="仿宋_GB2312"/>
          <w:bCs/>
          <w:color w:val="000000" w:themeColor="text1"/>
          <w:sz w:val="30"/>
          <w:szCs w:val="30"/>
          <w14:textFill>
            <w14:solidFill>
              <w14:schemeClr w14:val="tx1"/>
            </w14:solidFill>
          </w14:textFill>
        </w:rPr>
        <w:t>。</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D. 比赛中更换用备机，须将尾带或其剩余部分转移到备机上。</w:t>
      </w:r>
    </w:p>
    <w:p>
      <w:pPr>
        <w:adjustRightInd w:val="0"/>
        <w:ind w:firstLine="601"/>
        <w:contextualSpacing/>
        <w:outlineLvl w:val="1"/>
        <w:rPr>
          <w:rFonts w:ascii="仿宋" w:hAnsi="仿宋" w:eastAsia="仿宋" w:cs="仿宋_GB2312"/>
          <w:b/>
          <w:bCs/>
          <w:color w:val="000000" w:themeColor="text1"/>
          <w:sz w:val="30"/>
          <w:szCs w:val="30"/>
          <w14:textFill>
            <w14:solidFill>
              <w14:schemeClr w14:val="tx1"/>
            </w14:solidFill>
          </w14:textFill>
        </w:rPr>
      </w:pPr>
      <w:bookmarkStart w:id="1418" w:name="_Toc151991324"/>
      <w:r>
        <w:rPr>
          <w:rFonts w:hint="eastAsia" w:ascii="仿宋" w:hAnsi="仿宋" w:eastAsia="仿宋" w:cs="仿宋_GB2312"/>
          <w:b/>
          <w:bCs/>
          <w:color w:val="000000" w:themeColor="text1"/>
          <w:sz w:val="30"/>
          <w:szCs w:val="30"/>
          <w14:textFill>
            <w14:solidFill>
              <w14:schemeClr w14:val="tx1"/>
            </w14:solidFill>
          </w14:textFill>
        </w:rPr>
        <w:t>4. 一级室内线操纵空战模型飞机（G2D-1D）</w:t>
      </w:r>
      <w:bookmarkEnd w:id="1418"/>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（1）机翼翼展：≤750mm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（2）电池标称电压：≤7.4V</w:t>
      </w:r>
    </w:p>
    <w:p>
      <w:pPr>
        <w:adjustRightInd w:val="0"/>
        <w:ind w:firstLine="851"/>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A.电池可以外接，不得使用交流电源。内置电池的，可以使用附加的线控或遥控电源开关。</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（4）操纵线直径：≥0.30mm</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（5）操纵线长度：7.5m±20mm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（6）尾带：长1.5m，宽2cm±0.5 cm，用韧性纸做成，尾带连接线1.5m+0.5m（见F2D示图）。</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（7）场地由半径1.5m操纵圈和半径11m飞行圈2个同心圆组成。</w:t>
      </w:r>
    </w:p>
    <w:p>
      <w:pPr>
        <w:adjustRightInd w:val="0"/>
        <w:ind w:firstLine="600"/>
        <w:contextualSpacing/>
        <w:outlineLvl w:val="2"/>
        <w:rPr>
          <w:rFonts w:ascii="仿宋" w:hAnsi="仿宋" w:eastAsia="仿宋" w:cs="仿宋_GB2312"/>
          <w:color w:val="000000" w:themeColor="text1"/>
          <w:sz w:val="30"/>
          <w:szCs w:val="30"/>
          <w14:textFill>
            <w14:solidFill>
              <w14:schemeClr w14:val="tx1"/>
            </w14:solidFill>
          </w14:textFill>
        </w:rPr>
      </w:pPr>
      <w:bookmarkStart w:id="1419" w:name="_Toc151985556"/>
      <w:bookmarkStart w:id="1420" w:name="_Toc151991325"/>
      <w:r>
        <w:rPr>
          <w:rFonts w:hint="eastAsia" w:ascii="仿宋" w:hAnsi="仿宋" w:eastAsia="仿宋" w:cs="仿宋_GB2312"/>
          <w:color w:val="000000" w:themeColor="text1"/>
          <w:sz w:val="30"/>
          <w:szCs w:val="30"/>
          <w14:textFill>
            <w14:solidFill>
              <w14:schemeClr w14:val="tx1"/>
            </w14:solidFill>
          </w14:textFill>
        </w:rPr>
        <w:t>（8）其它要求余参照G2D-2和F2D规定。</w:t>
      </w:r>
      <w:bookmarkEnd w:id="1419"/>
      <w:bookmarkEnd w:id="1420"/>
    </w:p>
    <w:p>
      <w:pPr>
        <w:tabs>
          <w:tab w:val="left" w:pos="0"/>
        </w:tabs>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421" w:name="_Toc151991326"/>
      <w:bookmarkStart w:id="1422" w:name="_Toc150185306"/>
      <w:bookmarkStart w:id="1423" w:name="_Toc151985557"/>
      <w:r>
        <w:rPr>
          <w:rFonts w:hint="eastAsia" w:ascii="仿宋" w:hAnsi="仿宋" w:eastAsia="仿宋" w:cs="仿宋_GB2312"/>
          <w:b/>
          <w:bCs/>
          <w:color w:val="000000" w:themeColor="text1"/>
          <w:sz w:val="30"/>
          <w:szCs w:val="30"/>
          <w14:textFill>
            <w14:solidFill>
              <w14:schemeClr w14:val="tx1"/>
            </w14:solidFill>
          </w14:textFill>
        </w:rPr>
        <w:t>3.8.3线操纵空战竞赛规定</w:t>
      </w:r>
      <w:bookmarkEnd w:id="1421"/>
      <w:bookmarkEnd w:id="1422"/>
      <w:bookmarkEnd w:id="1423"/>
    </w:p>
    <w:p>
      <w:pPr>
        <w:tabs>
          <w:tab w:val="left" w:pos="0"/>
        </w:tabs>
        <w:adjustRightInd w:val="0"/>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一般规定</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燃料、电池</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A.裁判委员会提供活塞式发动机要求燃油。成分为70%甲醇、20%蓖麻油、10%硝基甲烷，按体积比混合。进入赛场后，须清洗飞机油箱加注裁判委员会提供的燃料。</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B.动力电池自备。</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审核</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A.每名运动员需审核参加全部比赛场次的模型，每场比赛只允许使用2架模型，模型不能共用。</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操纵线测试：在每场比赛开始前，须测量操纵线的长度和直径。测量线的长度是从操纵手柄的中心线到模型的纵向中心线的距离。应对该场比赛中的模型操纵系统进行相当于模型飞行重量15倍的拉力试验。</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在模型的纵向中心线上，须装有专门缚尾带的装置并具足够强度，使尾带在正常空战条件下不致脱落。模型不得带有任何用来切割尾带的专门装置。</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Cs/>
          <w:color w:val="000000" w:themeColor="text1"/>
          <w:sz w:val="30"/>
          <w:szCs w:val="30"/>
          <w14:textFill>
            <w14:solidFill>
              <w14:schemeClr w14:val="tx1"/>
            </w14:solidFill>
          </w14:textFill>
        </w:rPr>
        <w:t>操纵线、手柄、安全索及连接环不允许有能缠住对方操纵线的自由部分和绞接线。</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Cs/>
          <w:color w:val="000000" w:themeColor="text1"/>
          <w:sz w:val="30"/>
          <w:szCs w:val="30"/>
          <w14:textFill>
            <w14:solidFill>
              <w14:schemeClr w14:val="tx1"/>
            </w14:solidFill>
          </w14:textFill>
        </w:rPr>
        <w:t>发动机应通过单个圆形进气管道自然进气。喉管内径不得让直径4.05mm的圆形塞规通过。安装的喉管须固定牢，不得在比赛中脱落。</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在进气口与发动机进气管之间的任何连接室的容积最大为1.75cm</w:t>
      </w:r>
      <w:r>
        <w:rPr>
          <w:rFonts w:ascii="Calibri" w:hAnsi="Calibri" w:eastAsia="仿宋" w:cs="Calibri"/>
          <w:bCs/>
          <w:color w:val="000000" w:themeColor="text1"/>
          <w:sz w:val="30"/>
          <w:szCs w:val="30"/>
          <w14:textFill>
            <w14:solidFill>
              <w14:schemeClr w14:val="tx1"/>
            </w14:solidFill>
          </w14:textFill>
        </w:rPr>
        <w:t>³</w:t>
      </w:r>
      <w:r>
        <w:rPr>
          <w:rFonts w:hint="eastAsia" w:ascii="仿宋" w:hAnsi="仿宋" w:eastAsia="仿宋" w:cs="仿宋"/>
          <w:bCs/>
          <w:color w:val="000000" w:themeColor="text1"/>
          <w:sz w:val="30"/>
          <w:szCs w:val="30"/>
          <w14:textFill>
            <w14:solidFill>
              <w14:schemeClr w14:val="tx1"/>
            </w14:solidFill>
          </w14:textFill>
        </w:rPr>
        <w:t>，此乃明确禁止再加压进气。</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G.G2D-1、G2D-2、G2D-1D其它参照第3.3.3条和F2D规定。</w:t>
      </w:r>
    </w:p>
    <w:p>
      <w:pPr>
        <w:tabs>
          <w:tab w:val="left" w:pos="0"/>
        </w:tabs>
        <w:adjustRightInd w:val="0"/>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运动员和</w:t>
      </w:r>
      <w:r>
        <w:rPr>
          <w:rFonts w:hint="eastAsia" w:ascii="仿宋" w:hAnsi="仿宋" w:eastAsia="仿宋" w:cs="仿宋_GB2312"/>
          <w:color w:val="000000" w:themeColor="text1"/>
          <w:sz w:val="30"/>
          <w:szCs w:val="30"/>
          <w14:textFill>
            <w14:solidFill>
              <w14:schemeClr w14:val="tx1"/>
            </w14:solidFill>
          </w14:textFill>
        </w:rPr>
        <w:t>机械员</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A.在任何一场比赛中，其中一方由1名操纵员和2名机械员上场。机械员</w:t>
      </w:r>
      <w:r>
        <w:rPr>
          <w:rFonts w:hint="eastAsia" w:ascii="仿宋" w:hAnsi="仿宋" w:eastAsia="仿宋" w:cs="仿宋_GB2312"/>
          <w:bCs/>
          <w:color w:val="000000" w:themeColor="text1"/>
          <w:sz w:val="30"/>
          <w:szCs w:val="30"/>
          <w14:textFill>
            <w14:solidFill>
              <w14:schemeClr w14:val="tx1"/>
            </w14:solidFill>
          </w14:textFill>
        </w:rPr>
        <w:t>可以启动动力、拴挂尾带和维护模型。在潮湿或雨天等特殊情况时，可增加1名拿尾带的助</w:t>
      </w:r>
      <w:r>
        <w:rPr>
          <w:rFonts w:hint="eastAsia" w:ascii="仿宋" w:hAnsi="仿宋" w:eastAsia="仿宋" w:cs="仿宋_GB2312"/>
          <w:color w:val="000000" w:themeColor="text1"/>
          <w:sz w:val="30"/>
          <w:szCs w:val="30"/>
          <w14:textFill>
            <w14:solidFill>
              <w14:schemeClr w14:val="tx1"/>
            </w14:solidFill>
          </w14:textFill>
        </w:rPr>
        <w:t>手，但不得在空战期间做其它工作。如机械员是教练或不是本队操纵员上场时，须经裁判长批准。</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anchor distT="0" distB="0" distL="114300" distR="114300" simplePos="0" relativeHeight="251734016" behindDoc="0" locked="0" layoutInCell="1" allowOverlap="1">
            <wp:simplePos x="0" y="0"/>
            <wp:positionH relativeFrom="margin">
              <wp:align>center</wp:align>
            </wp:positionH>
            <wp:positionV relativeFrom="paragraph">
              <wp:posOffset>506730</wp:posOffset>
            </wp:positionV>
            <wp:extent cx="1925955" cy="1638300"/>
            <wp:effectExtent l="0" t="0" r="0" b="0"/>
            <wp:wrapTopAndBottom/>
            <wp:docPr id="18" name="Picture 10" descr="F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F2D2"/>
                    <pic:cNvPicPr>
                      <a:picLocks noChangeAspect="1" noChangeArrowheads="1"/>
                    </pic:cNvPicPr>
                  </pic:nvPicPr>
                  <pic:blipFill>
                    <a:blip r:embed="rId31" cstate="print">
                      <a:lum bright="-12000" contrast="36000"/>
                      <a:extLst>
                        <a:ext uri="{28A0092B-C50C-407E-A947-70E740481C1C}">
                          <a14:useLocalDpi xmlns:a14="http://schemas.microsoft.com/office/drawing/2010/main" val="0"/>
                        </a:ext>
                      </a:extLst>
                    </a:blip>
                    <a:srcRect/>
                    <a:stretch>
                      <a:fillRect/>
                    </a:stretch>
                  </pic:blipFill>
                  <pic:spPr>
                    <a:xfrm>
                      <a:off x="0" y="0"/>
                      <a:ext cx="1925955" cy="1638300"/>
                    </a:xfrm>
                    <a:prstGeom prst="rect">
                      <a:avLst/>
                    </a:prstGeom>
                    <a:noFill/>
                    <a:ln w="9525">
                      <a:noFill/>
                      <a:miter lim="800000"/>
                      <a:headEnd/>
                      <a:tailEnd/>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 B.</w:t>
      </w:r>
      <w:r>
        <w:rPr>
          <w:rFonts w:hint="eastAsia" w:ascii="仿宋" w:hAnsi="仿宋" w:eastAsia="仿宋" w:cs="仿宋_GB2312"/>
          <w:bCs/>
          <w:color w:val="000000" w:themeColor="text1"/>
          <w:sz w:val="30"/>
          <w:szCs w:val="30"/>
          <w14:textFill>
            <w14:solidFill>
              <w14:schemeClr w14:val="tx1"/>
            </w14:solidFill>
          </w14:textFill>
        </w:rPr>
        <w:t>运动员在手腕与操纵手柄之间须使用安全索（见图示）。</w:t>
      </w:r>
    </w:p>
    <w:p>
      <w:pPr>
        <w:tabs>
          <w:tab w:val="left" w:pos="0"/>
        </w:tabs>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w:t>
      </w:r>
      <w:r>
        <w:rPr>
          <w:rFonts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安全索示意图</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C</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比赛期间，赛场内人员须戴上连有下颏护带的安全帽。运动员离开操纵圈时也须戴安全帽。</w:t>
      </w:r>
    </w:p>
    <w:p>
      <w:pPr>
        <w:tabs>
          <w:tab w:val="left" w:pos="0"/>
        </w:tabs>
        <w:adjustRightInd w:val="0"/>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w:t>
      </w:r>
      <w:r>
        <w:rPr>
          <w:rFonts w:hint="eastAsia" w:ascii="仿宋" w:hAnsi="仿宋" w:eastAsia="仿宋" w:cs="仿宋_GB2312"/>
          <w:color w:val="000000" w:themeColor="text1"/>
          <w:sz w:val="30"/>
          <w:szCs w:val="30"/>
          <w14:textFill>
            <w14:solidFill>
              <w14:schemeClr w14:val="tx1"/>
            </w14:solidFill>
          </w14:textFill>
        </w:rPr>
        <w:t>.G2D-1、G2D-2、G2D-1D其它参照F2D规定。</w:t>
      </w:r>
    </w:p>
    <w:p>
      <w:pPr>
        <w:tabs>
          <w:tab w:val="left" w:pos="630"/>
        </w:tabs>
        <w:adjustRightInd w:val="0"/>
        <w:ind w:firstLine="601"/>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裁判员</w:t>
      </w:r>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裁判委员会至少指定场内、场外、计时记分、观察、巡边等9名裁判员。</w:t>
      </w:r>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2.竞赛分组和竞赛实施</w:t>
      </w:r>
    </w:p>
    <w:p>
      <w:pPr>
        <w:tabs>
          <w:tab w:val="left" w:pos="0"/>
        </w:tabs>
        <w:adjustRightInd w:val="0"/>
        <w:ind w:firstLine="600" w:firstLineChars="200"/>
        <w:contextualSpacing/>
        <w:outlineLvl w:val="2"/>
        <w:rPr>
          <w:rFonts w:ascii="仿宋" w:hAnsi="仿宋" w:eastAsia="仿宋" w:cs="仿宋_GB2312"/>
          <w:b/>
          <w:color w:val="000000" w:themeColor="text1"/>
          <w:sz w:val="30"/>
          <w:szCs w:val="30"/>
          <w14:textFill>
            <w14:solidFill>
              <w14:schemeClr w14:val="tx1"/>
            </w14:solidFill>
          </w14:textFill>
        </w:rPr>
      </w:pPr>
      <w:bookmarkStart w:id="1424" w:name="_Toc151991327"/>
      <w:bookmarkStart w:id="1425" w:name="_Toc151985558"/>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分组</w:t>
      </w:r>
      <w:bookmarkEnd w:id="1424"/>
      <w:bookmarkEnd w:id="1425"/>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A.每轮比赛均从参赛队中进行任意抽签。抽签时，尽可能不和本队队员配对，但从第三轮开始，抽签编组不再考虑同队相遇问题。</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B.任何一轮抽签中，出现轮空的操纵员，将与下一轮抽到第一号的操纵员配对比赛。轮空可多次出现，但轮空过的纵员员原则上不得再次轮空。</w:t>
      </w:r>
    </w:p>
    <w:p>
      <w:pPr>
        <w:tabs>
          <w:tab w:val="left" w:pos="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426" w:name="_Toc151991328"/>
      <w:bookmarkStart w:id="1427" w:name="_Toc151985559"/>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竞赛实施</w:t>
      </w:r>
      <w:bookmarkEnd w:id="1426"/>
      <w:bookmarkEnd w:id="1427"/>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A.一级线操纵空战（G2D-1）、二级线操纵空战（G2D-2）、</w:t>
      </w:r>
      <w:r>
        <w:rPr>
          <w:rFonts w:hint="eastAsia" w:ascii="仿宋" w:hAnsi="仿宋" w:eastAsia="仿宋" w:cs="仿宋_GB2312"/>
          <w:bCs/>
          <w:color w:val="000000" w:themeColor="text1"/>
          <w:sz w:val="30"/>
          <w:szCs w:val="30"/>
          <w14:textFill>
            <w14:solidFill>
              <w14:schemeClr w14:val="tx1"/>
            </w14:solidFill>
          </w14:textFill>
        </w:rPr>
        <w:t>一级室内线</w:t>
      </w:r>
      <w:r>
        <w:rPr>
          <w:rFonts w:hint="eastAsia" w:ascii="仿宋" w:hAnsi="仿宋" w:eastAsia="仿宋" w:cs="仿宋_GB2312"/>
          <w:color w:val="000000" w:themeColor="text1"/>
          <w:sz w:val="30"/>
          <w:szCs w:val="30"/>
          <w14:textFill>
            <w14:solidFill>
              <w14:schemeClr w14:val="tx1"/>
            </w14:solidFill>
          </w14:textFill>
        </w:rPr>
        <w:t>操纵空战（G2D-1D）</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28" w:name="_Toc351576609"/>
      <w:bookmarkStart w:id="1429" w:name="_Toc310777919"/>
      <w:bookmarkStart w:id="1430" w:name="_Toc342902358"/>
      <w:bookmarkStart w:id="1431" w:name="_Toc349906247"/>
      <w:r>
        <w:rPr>
          <w:rFonts w:hint="eastAsia" w:ascii="仿宋" w:hAnsi="仿宋" w:eastAsia="仿宋" w:cs="仿宋_GB2312"/>
          <w:bCs/>
          <w:color w:val="000000" w:themeColor="text1"/>
          <w:sz w:val="30"/>
          <w:szCs w:val="30"/>
          <w14:textFill>
            <w14:solidFill>
              <w14:schemeClr w14:val="tx1"/>
            </w14:solidFill>
          </w14:textFill>
        </w:rPr>
        <w:t>a.操纵员每场比赛前有2分钟的准备时间。</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bookmarkEnd w:id="1428"/>
      <w:bookmarkEnd w:id="1429"/>
      <w:bookmarkEnd w:id="1430"/>
      <w:bookmarkEnd w:id="1431"/>
      <w:r>
        <w:rPr>
          <w:rFonts w:hint="eastAsia" w:ascii="仿宋" w:hAnsi="仿宋" w:eastAsia="仿宋" w:cs="仿宋_GB2312"/>
          <w:bCs/>
          <w:color w:val="000000" w:themeColor="text1"/>
          <w:sz w:val="30"/>
          <w:szCs w:val="30"/>
          <w14:textFill>
            <w14:solidFill>
              <w14:schemeClr w14:val="tx1"/>
            </w14:solidFill>
          </w14:textFill>
        </w:rPr>
        <w:t>操纵员入场有1分钟准备时间,双方起飞位置至少相隔l/4圈，红方先选起飞点。</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32" w:name="_Toc342902359"/>
      <w:bookmarkStart w:id="1433" w:name="_Toc351576610"/>
      <w:bookmarkStart w:id="1434" w:name="_Toc349906248"/>
      <w:bookmarkStart w:id="1435" w:name="_Toc310777920"/>
      <w:r>
        <w:rPr>
          <w:rFonts w:hint="eastAsia" w:ascii="仿宋" w:hAnsi="仿宋" w:eastAsia="仿宋" w:cs="仿宋_GB2312"/>
          <w:bCs/>
          <w:color w:val="000000" w:themeColor="text1"/>
          <w:sz w:val="30"/>
          <w:szCs w:val="30"/>
          <w14:textFill>
            <w14:solidFill>
              <w14:schemeClr w14:val="tx1"/>
            </w14:solidFill>
          </w14:textFill>
        </w:rPr>
        <w:t>c.</w:t>
      </w:r>
      <w:bookmarkEnd w:id="1432"/>
      <w:bookmarkEnd w:id="1433"/>
      <w:bookmarkEnd w:id="1434"/>
      <w:bookmarkEnd w:id="1435"/>
      <w:r>
        <w:rPr>
          <w:rFonts w:hint="eastAsia" w:ascii="仿宋" w:hAnsi="仿宋" w:eastAsia="仿宋" w:cs="仿宋_GB2312"/>
          <w:bCs/>
          <w:color w:val="000000" w:themeColor="text1"/>
          <w:sz w:val="30"/>
          <w:szCs w:val="30"/>
          <w14:textFill>
            <w14:solidFill>
              <w14:schemeClr w14:val="tx1"/>
            </w14:solidFill>
          </w14:textFill>
        </w:rPr>
        <w:t>每场空战开始前，启动电动机时间为10秒。最后5秒钟裁判员用倒数宣告。起飞信号(使用旗子和特殊音响)发出后，即开始记空战时间。</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36" w:name="_Toc351576611"/>
      <w:bookmarkStart w:id="1437" w:name="_Toc349906249"/>
      <w:bookmarkStart w:id="1438" w:name="_Toc310777921"/>
      <w:bookmarkStart w:id="1439" w:name="_Toc342902360"/>
      <w:r>
        <w:rPr>
          <w:rFonts w:hint="eastAsia" w:ascii="仿宋" w:hAnsi="仿宋" w:eastAsia="仿宋" w:cs="仿宋_GB2312"/>
          <w:bCs/>
          <w:color w:val="000000" w:themeColor="text1"/>
          <w:sz w:val="30"/>
          <w:szCs w:val="30"/>
          <w14:textFill>
            <w14:solidFill>
              <w14:schemeClr w14:val="tx1"/>
            </w14:solidFill>
          </w14:textFill>
        </w:rPr>
        <w:t>d.</w:t>
      </w:r>
      <w:bookmarkEnd w:id="1436"/>
      <w:bookmarkEnd w:id="1437"/>
      <w:bookmarkEnd w:id="1438"/>
      <w:bookmarkEnd w:id="1439"/>
      <w:r>
        <w:rPr>
          <w:rFonts w:hint="eastAsia" w:ascii="仿宋" w:hAnsi="仿宋" w:eastAsia="仿宋" w:cs="仿宋_GB2312"/>
          <w:bCs/>
          <w:color w:val="000000" w:themeColor="text1"/>
          <w:sz w:val="30"/>
          <w:szCs w:val="30"/>
          <w14:textFill>
            <w14:solidFill>
              <w14:schemeClr w14:val="tx1"/>
            </w14:solidFill>
          </w14:textFill>
        </w:rPr>
        <w:t>模型起飞后操纵员立即进入操纵圈，当双方模型飞行相距半圈时，裁判员发出交战信号，双方开始空战。每场空战时间为3分钟，尽可能多次切断对方的尾带。</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40" w:name="_Toc349906250"/>
      <w:bookmarkStart w:id="1441" w:name="_Toc342902361"/>
      <w:bookmarkStart w:id="1442" w:name="_Toc351576612"/>
      <w:bookmarkStart w:id="1443" w:name="_Toc310777922"/>
      <w:r>
        <w:rPr>
          <w:rFonts w:hint="eastAsia" w:ascii="仿宋" w:hAnsi="仿宋" w:eastAsia="仿宋" w:cs="仿宋_GB2312"/>
          <w:bCs/>
          <w:color w:val="000000" w:themeColor="text1"/>
          <w:sz w:val="30"/>
          <w:szCs w:val="30"/>
          <w14:textFill>
            <w14:solidFill>
              <w14:schemeClr w14:val="tx1"/>
            </w14:solidFill>
          </w14:textFill>
        </w:rPr>
        <w:t>e.</w:t>
      </w:r>
      <w:bookmarkEnd w:id="1440"/>
      <w:bookmarkEnd w:id="1441"/>
      <w:bookmarkEnd w:id="1442"/>
      <w:bookmarkEnd w:id="1443"/>
      <w:r>
        <w:rPr>
          <w:rFonts w:hint="eastAsia" w:ascii="仿宋" w:hAnsi="仿宋" w:eastAsia="仿宋" w:cs="仿宋_GB2312"/>
          <w:bCs/>
          <w:color w:val="000000" w:themeColor="text1"/>
          <w:sz w:val="30"/>
          <w:szCs w:val="30"/>
          <w14:textFill>
            <w14:solidFill>
              <w14:schemeClr w14:val="tx1"/>
            </w14:solidFill>
          </w14:textFill>
        </w:rPr>
        <w:t>每切断对方尾带1次记100分。起飞后留空时间每1秒记1分(秒以下舍弃)。切断尾带和留空时间得分之和为操纵员1场空战得分，得分多者为胜。</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44" w:name="_Toc349906251"/>
      <w:bookmarkStart w:id="1445" w:name="_Toc310777923"/>
      <w:bookmarkStart w:id="1446" w:name="_Toc351576613"/>
      <w:bookmarkStart w:id="1447" w:name="_Toc342902362"/>
      <w:r>
        <w:rPr>
          <w:rFonts w:hint="eastAsia" w:ascii="仿宋" w:hAnsi="仿宋" w:eastAsia="仿宋" w:cs="仿宋_GB2312"/>
          <w:bCs/>
          <w:color w:val="000000" w:themeColor="text1"/>
          <w:sz w:val="30"/>
          <w:szCs w:val="30"/>
          <w14:textFill>
            <w14:solidFill>
              <w14:schemeClr w14:val="tx1"/>
            </w14:solidFill>
          </w14:textFill>
        </w:rPr>
        <w:t>f.</w:t>
      </w:r>
      <w:bookmarkEnd w:id="1444"/>
      <w:bookmarkEnd w:id="1445"/>
      <w:bookmarkEnd w:id="1446"/>
      <w:bookmarkEnd w:id="1447"/>
      <w:r>
        <w:rPr>
          <w:rFonts w:hint="eastAsia" w:ascii="仿宋" w:hAnsi="仿宋" w:eastAsia="仿宋" w:cs="仿宋_GB2312"/>
          <w:bCs/>
          <w:color w:val="000000" w:themeColor="text1"/>
          <w:sz w:val="30"/>
          <w:szCs w:val="30"/>
          <w14:textFill>
            <w14:solidFill>
              <w14:schemeClr w14:val="tx1"/>
            </w14:solidFill>
          </w14:textFill>
        </w:rPr>
        <w:t>模型切断自己的尾带，对方操纵员记100分/次。</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g.当双方的尾带均被切除后，裁判长可向2名操纵员发出信号，停止空战，进行逆时针方向的平飞。</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48" w:name="_Toc351576615"/>
      <w:bookmarkStart w:id="1449" w:name="_Toc342902364"/>
      <w:bookmarkStart w:id="1450" w:name="_Toc310777925"/>
      <w:bookmarkStart w:id="1451" w:name="_Toc349906253"/>
      <w:r>
        <w:rPr>
          <w:rFonts w:hint="eastAsia" w:ascii="仿宋" w:hAnsi="仿宋" w:eastAsia="仿宋" w:cs="仿宋_GB2312"/>
          <w:bCs/>
          <w:color w:val="000000" w:themeColor="text1"/>
          <w:sz w:val="30"/>
          <w:szCs w:val="30"/>
          <w14:textFill>
            <w14:solidFill>
              <w14:schemeClr w14:val="tx1"/>
            </w14:solidFill>
          </w14:textFill>
        </w:rPr>
        <w:t>h.在空战过程中，如有一方模型着陆：</w:t>
      </w:r>
    </w:p>
    <w:bookmarkEnd w:id="1448"/>
    <w:bookmarkEnd w:id="1449"/>
    <w:bookmarkEnd w:id="1450"/>
    <w:bookmarkEnd w:id="1451"/>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（a）模型触地即暂停该方留空时间计时。</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（b）继续飞行的模型须在2m以上高度逆时针平飞。</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（c）助手拾取模型须沿半径方向直线进入飞行圈，维护模型须在飞行圈外进行。更换模型后，须装上剩余的尾带或连接线才可起飞。</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（d）如机械员损坏尾带或模型切断自己的尾带，机械员须用新尾带代替，否则扣罚100分，并且模型在空中飞行时不计留空时间。</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w:t>
      </w:r>
      <w:r>
        <w:rPr>
          <w:rFonts w:hint="eastAsia" w:ascii="仿宋" w:hAnsi="仿宋" w:eastAsia="仿宋" w:cs="仿宋_GB2312"/>
          <w:color w:val="000000" w:themeColor="text1"/>
          <w:sz w:val="30"/>
          <w:szCs w:val="30"/>
          <w14:textFill>
            <w14:solidFill>
              <w14:schemeClr w14:val="tx1"/>
            </w14:solidFill>
          </w14:textFill>
        </w:rPr>
        <w:t xml:space="preserve"> 当</w:t>
      </w:r>
      <w:r>
        <w:rPr>
          <w:rFonts w:hint="eastAsia" w:ascii="仿宋" w:hAnsi="仿宋" w:eastAsia="仿宋" w:cs="仿宋_GB2312"/>
          <w:bCs/>
          <w:color w:val="000000" w:themeColor="text1"/>
          <w:sz w:val="30"/>
          <w:szCs w:val="30"/>
          <w14:textFill>
            <w14:solidFill>
              <w14:schemeClr w14:val="tx1"/>
            </w14:solidFill>
          </w14:textFill>
        </w:rPr>
        <w:t>空战信号发出后，操纵员应积极主动进攻，对采取消极战术的一方，裁判长有权给予警告，扣分处罚，直至判负。</w:t>
      </w:r>
    </w:p>
    <w:p>
      <w:pPr>
        <w:tabs>
          <w:tab w:val="left" w:pos="0"/>
          <w:tab w:val="left" w:pos="564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w:t>
      </w:r>
      <w:r>
        <w:rPr>
          <w:rFonts w:hint="eastAsia" w:ascii="仿宋" w:hAnsi="仿宋" w:eastAsia="仿宋" w:cs="仿宋_GB2312"/>
          <w:color w:val="000000" w:themeColor="text1"/>
          <w:sz w:val="30"/>
          <w:szCs w:val="30"/>
          <w14:textFill>
            <w14:solidFill>
              <w14:schemeClr w14:val="tx1"/>
            </w14:solidFill>
          </w14:textFill>
        </w:rPr>
        <w:t xml:space="preserve"> 其它参照F2D规定。</w:t>
      </w:r>
      <w:r>
        <w:rPr>
          <w:rFonts w:hint="eastAsia" w:ascii="仿宋" w:hAnsi="仿宋" w:eastAsia="仿宋" w:cs="仿宋_GB2312"/>
          <w:bCs/>
          <w:color w:val="000000" w:themeColor="text1"/>
          <w:sz w:val="30"/>
          <w:szCs w:val="30"/>
          <w14:textFill>
            <w14:solidFill>
              <w14:schemeClr w14:val="tx1"/>
            </w14:solidFill>
          </w14:textFill>
        </w:rPr>
        <w:tab/>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国际级线操纵空战（F2D）</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a.每次空战中，每名运动员最多允许2架模型。备机、手柄和操纵线须放在紧靠操纵圈的外侧。</w:t>
      </w:r>
      <w:bookmarkStart w:id="1452" w:name="_Toc310862522"/>
      <w:bookmarkStart w:id="1453" w:name="_Toc381818279"/>
      <w:bookmarkStart w:id="1454" w:name="_Toc317277526"/>
      <w:bookmarkStart w:id="1455" w:name="_Toc316206372"/>
      <w:bookmarkStart w:id="1456" w:name="_Toc351571865"/>
      <w:r>
        <w:rPr>
          <w:rFonts w:hint="eastAsia" w:ascii="仿宋" w:hAnsi="仿宋" w:eastAsia="仿宋" w:cs="仿宋_GB2312"/>
          <w:bCs/>
          <w:color w:val="000000" w:themeColor="text1"/>
          <w:sz w:val="30"/>
          <w:szCs w:val="30"/>
          <w14:textFill>
            <w14:solidFill>
              <w14:schemeClr w14:val="tx1"/>
            </w14:solidFill>
          </w14:textFill>
        </w:rPr>
        <w:t>空战期间，发动机、操纵线和手柄不许更换或互换。</w:t>
      </w:r>
      <w:bookmarkEnd w:id="1452"/>
      <w:bookmarkEnd w:id="1453"/>
      <w:bookmarkEnd w:id="1454"/>
      <w:bookmarkEnd w:id="1455"/>
      <w:bookmarkEnd w:id="1456"/>
    </w:p>
    <w:p>
      <w:pPr>
        <w:tabs>
          <w:tab w:val="left" w:pos="0"/>
          <w:tab w:val="left" w:pos="3525"/>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b.比赛开始</w:t>
      </w:r>
      <w:r>
        <w:rPr>
          <w:rFonts w:hint="eastAsia" w:ascii="仿宋" w:hAnsi="仿宋" w:eastAsia="仿宋" w:cs="仿宋_GB2312"/>
          <w:bCs/>
          <w:color w:val="000000" w:themeColor="text1"/>
          <w:sz w:val="30"/>
          <w:szCs w:val="30"/>
          <w14:textFill>
            <w14:solidFill>
              <w14:schemeClr w14:val="tx1"/>
            </w14:solidFill>
          </w14:textFill>
        </w:rPr>
        <w:tab/>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所有信号应既能听见，又能看见。</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（b）起动时，放飞位置须相隔至少l/4圈。抽签抽到红方的运动员优先选择尾带颜色，另一名选择起动位置。</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（c）裁判长发出的第一次信号，表示开始计60秒钟的准备时间。在此期间，机械员或操纵员可以起动、调整发动机。须用手动起动发动机。</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（d）裁判长发出的第二次信号，表示空战阶段开始。与此信号同时或以后，即可放出模型。比赛进行4分钟。</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当2架模型逆时针水平飞行飞满2圈，彼此相隔约半圈时，裁判长即可发出空战开始信号。</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（f）当1架或2架模型落在地面造成空战间断，重新起飞后要等裁判长再次发出空战信号，方可开始空战。当裁判长认为2架模型相隔约半圈时，即可发出上述空战信号。</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（g）操纵员在操纵模型飞行时，须留在操纵圈内。维护模型或机械员放飞模型时例外。</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（h）在空战期间，至少各有1名特别指定的裁判员对双方跟踪观察。</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（i）在空中相撞后，如1架或2架模型着陆，可继续进行比赛。</w:t>
      </w:r>
    </w:p>
    <w:p>
      <w:pPr>
        <w:tabs>
          <w:tab w:val="left" w:pos="630"/>
        </w:tabs>
        <w:adjustRightInd w:val="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c.比赛结束</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57" w:name="_Toc310862526"/>
      <w:bookmarkStart w:id="1458" w:name="_Toc316206376"/>
      <w:bookmarkStart w:id="1459" w:name="_Toc351571869"/>
      <w:bookmarkStart w:id="1460" w:name="_Toc317277530"/>
      <w:bookmarkStart w:id="1461" w:name="_Toc381818283"/>
      <w:r>
        <w:rPr>
          <w:rFonts w:hint="eastAsia" w:ascii="仿宋" w:hAnsi="仿宋" w:eastAsia="仿宋" w:cs="仿宋_GB2312"/>
          <w:bCs/>
          <w:color w:val="000000" w:themeColor="text1"/>
          <w:sz w:val="30"/>
          <w:szCs w:val="30"/>
          <w14:textFill>
            <w14:solidFill>
              <w14:schemeClr w14:val="tx1"/>
            </w14:solidFill>
          </w14:textFill>
        </w:rPr>
        <w:t>（a）在放飞信号后4分钟，即在起动和调整发动机信号发出5分钟，裁判长以“音响信号”结束比赛。</w:t>
      </w:r>
      <w:bookmarkEnd w:id="1457"/>
      <w:bookmarkEnd w:id="1458"/>
      <w:bookmarkEnd w:id="1459"/>
      <w:bookmarkEnd w:id="1460"/>
      <w:bookmarkEnd w:id="1461"/>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62" w:name="_Toc317277531"/>
      <w:bookmarkStart w:id="1463" w:name="_Toc310862527"/>
      <w:bookmarkStart w:id="1464" w:name="_Toc351571870"/>
      <w:bookmarkStart w:id="1465" w:name="_Toc381818284"/>
      <w:bookmarkStart w:id="1466" w:name="_Toc316206377"/>
      <w:r>
        <w:rPr>
          <w:rFonts w:hint="eastAsia" w:ascii="仿宋" w:hAnsi="仿宋" w:eastAsia="仿宋" w:cs="仿宋_GB2312"/>
          <w:bCs/>
          <w:color w:val="000000" w:themeColor="text1"/>
          <w:sz w:val="30"/>
          <w:szCs w:val="30"/>
          <w14:textFill>
            <w14:solidFill>
              <w14:schemeClr w14:val="tx1"/>
            </w14:solidFill>
          </w14:textFill>
        </w:rPr>
        <w:t>（b）当取消1名或2名操纵员比赛资格，或因其它原因需结束比赛时，也可发出上述音响信号。</w:t>
      </w:r>
      <w:bookmarkEnd w:id="1462"/>
      <w:bookmarkEnd w:id="1463"/>
      <w:bookmarkEnd w:id="1464"/>
      <w:bookmarkEnd w:id="1465"/>
      <w:bookmarkEnd w:id="1466"/>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67" w:name="_Toc381818285"/>
      <w:bookmarkStart w:id="1468" w:name="_Toc310862528"/>
      <w:bookmarkStart w:id="1469" w:name="_Toc351571871"/>
      <w:bookmarkStart w:id="1470" w:name="_Toc316206378"/>
      <w:bookmarkStart w:id="1471" w:name="_Toc317277532"/>
      <w:r>
        <w:rPr>
          <w:rFonts w:hint="eastAsia" w:ascii="仿宋" w:hAnsi="仿宋" w:eastAsia="仿宋" w:cs="仿宋_GB2312"/>
          <w:bCs/>
          <w:color w:val="000000" w:themeColor="text1"/>
          <w:sz w:val="30"/>
          <w:szCs w:val="30"/>
          <w14:textFill>
            <w14:solidFill>
              <w14:schemeClr w14:val="tx1"/>
            </w14:solidFill>
          </w14:textFill>
        </w:rPr>
        <w:t>（c）当双方的尾带都被切除后，裁判长可向2名操纵员发出信号，停止空战，进行逆时针方向的平飞，直到比赛时间结束。</w:t>
      </w:r>
      <w:bookmarkEnd w:id="1467"/>
      <w:bookmarkEnd w:id="1468"/>
      <w:bookmarkEnd w:id="1469"/>
      <w:bookmarkEnd w:id="1470"/>
      <w:bookmarkEnd w:id="1471"/>
    </w:p>
    <w:p>
      <w:pPr>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472" w:name="_Toc151991329"/>
      <w:bookmarkStart w:id="1473" w:name="_Toc151985560"/>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以下情况判为犯规给予警告，并扣罚40分：</w:t>
      </w:r>
      <w:bookmarkEnd w:id="1472"/>
      <w:bookmarkEnd w:id="1473"/>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A.一级线操纵空战(G2D-1)、二级线操纵空战</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G2D-2)、</w:t>
      </w:r>
      <w:r>
        <w:rPr>
          <w:rFonts w:hint="eastAsia" w:ascii="仿宋" w:hAnsi="仿宋" w:eastAsia="仿宋" w:cs="仿宋_GB2312"/>
          <w:bCs/>
          <w:color w:val="000000" w:themeColor="text1"/>
          <w:sz w:val="30"/>
          <w:szCs w:val="30"/>
          <w14:textFill>
            <w14:solidFill>
              <w14:schemeClr w14:val="tx1"/>
            </w14:solidFill>
          </w14:textFill>
        </w:rPr>
        <w:t>一级室内线</w:t>
      </w:r>
      <w:r>
        <w:rPr>
          <w:rFonts w:hint="eastAsia" w:ascii="仿宋" w:hAnsi="仿宋" w:eastAsia="仿宋" w:cs="仿宋_GB2312"/>
          <w:color w:val="000000" w:themeColor="text1"/>
          <w:sz w:val="30"/>
          <w:szCs w:val="30"/>
          <w14:textFill>
            <w14:solidFill>
              <w14:schemeClr w14:val="tx1"/>
            </w14:solidFill>
          </w14:textFill>
        </w:rPr>
        <w:t>操纵空战</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G2D-1D)</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一方操纵员消极逃避，裁判员2次警告者。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474" w:name="_Toc351576618"/>
      <w:bookmarkStart w:id="1475" w:name="_Toc349906256"/>
      <w:bookmarkStart w:id="1476" w:name="_Toc310777929"/>
      <w:bookmarkStart w:id="1477" w:name="_Toc342902367"/>
      <w:r>
        <w:rPr>
          <w:rFonts w:hint="eastAsia" w:ascii="仿宋" w:hAnsi="仿宋" w:eastAsia="仿宋" w:cs="仿宋_GB2312"/>
          <w:bCs/>
          <w:color w:val="000000" w:themeColor="text1"/>
          <w:sz w:val="30"/>
          <w:szCs w:val="30"/>
          <w14:textFill>
            <w14:solidFill>
              <w14:schemeClr w14:val="tx1"/>
            </w14:solidFill>
          </w14:textFill>
        </w:rPr>
        <w:t>b. 操纵员有意碰撞、妨碍对方操纵。</w:t>
      </w:r>
      <w:bookmarkEnd w:id="1474"/>
      <w:bookmarkEnd w:id="1475"/>
      <w:bookmarkEnd w:id="1476"/>
      <w:bookmarkEnd w:id="1477"/>
    </w:p>
    <w:p>
      <w:pPr>
        <w:adjustRightInd w:val="0"/>
        <w:ind w:firstLine="6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其余参照F2D规定。</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国际级线操纵空战</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bookmarkStart w:id="1478" w:name="_Toc351571889"/>
      <w:bookmarkStart w:id="1479" w:name="_Toc316206396"/>
      <w:bookmarkStart w:id="1480" w:name="_Toc310862546"/>
      <w:bookmarkStart w:id="1481" w:name="_Toc381818303"/>
      <w:bookmarkStart w:id="1482" w:name="_Toc317277550"/>
      <w:r>
        <w:rPr>
          <w:rFonts w:hint="eastAsia" w:ascii="仿宋" w:hAnsi="仿宋" w:eastAsia="仿宋" w:cs="仿宋_GB2312"/>
          <w:bCs/>
          <w:color w:val="000000" w:themeColor="text1"/>
          <w:sz w:val="30"/>
          <w:szCs w:val="30"/>
          <w14:textFill>
            <w14:solidFill>
              <w14:schemeClr w14:val="tx1"/>
            </w14:solidFill>
          </w14:textFill>
        </w:rPr>
        <w:t xml:space="preserve"> 模型在开始信号以前放飞者。</w:t>
      </w:r>
      <w:bookmarkEnd w:id="1478"/>
      <w:bookmarkEnd w:id="1479"/>
      <w:bookmarkEnd w:id="1480"/>
      <w:bookmarkEnd w:id="1481"/>
      <w:bookmarkEnd w:id="1482"/>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bookmarkStart w:id="1483" w:name="_Toc381818304"/>
      <w:bookmarkStart w:id="1484" w:name="_Toc316206397"/>
      <w:bookmarkStart w:id="1485" w:name="_Toc351571890"/>
      <w:bookmarkStart w:id="1486" w:name="_Toc317277551"/>
      <w:bookmarkStart w:id="1487" w:name="_Toc310862547"/>
      <w:r>
        <w:rPr>
          <w:rFonts w:hint="eastAsia" w:ascii="仿宋" w:hAnsi="仿宋" w:eastAsia="仿宋" w:cs="仿宋_GB2312"/>
          <w:bCs/>
          <w:color w:val="000000" w:themeColor="text1"/>
          <w:sz w:val="30"/>
          <w:szCs w:val="30"/>
          <w14:textFill>
            <w14:solidFill>
              <w14:schemeClr w14:val="tx1"/>
            </w14:solidFill>
          </w14:textFill>
        </w:rPr>
        <w:t xml:space="preserve"> 如操纵员和机械员在4分钟比赛期间使2台发动机同时工作超过10秒钟。</w:t>
      </w:r>
      <w:bookmarkEnd w:id="1483"/>
      <w:bookmarkEnd w:id="1484"/>
      <w:bookmarkEnd w:id="1485"/>
      <w:bookmarkEnd w:id="1486"/>
      <w:bookmarkEnd w:id="1487"/>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w:t>
      </w:r>
      <w:bookmarkStart w:id="1488" w:name="_Toc381818305"/>
      <w:bookmarkStart w:id="1489" w:name="_Toc316206398"/>
      <w:bookmarkStart w:id="1490" w:name="_Toc317277552"/>
      <w:bookmarkStart w:id="1491" w:name="_Toc351571891"/>
      <w:bookmarkStart w:id="1492" w:name="_Toc310862548"/>
      <w:r>
        <w:rPr>
          <w:rFonts w:hint="eastAsia" w:ascii="仿宋" w:hAnsi="仿宋" w:eastAsia="仿宋" w:cs="仿宋_GB2312"/>
          <w:bCs/>
          <w:color w:val="000000" w:themeColor="text1"/>
          <w:sz w:val="30"/>
          <w:szCs w:val="30"/>
          <w14:textFill>
            <w14:solidFill>
              <w14:schemeClr w14:val="tx1"/>
            </w14:solidFill>
          </w14:textFill>
        </w:rPr>
        <w:t xml:space="preserve"> 飞行中操纵员单脚跨出操纵圈。</w:t>
      </w:r>
      <w:bookmarkEnd w:id="1488"/>
      <w:bookmarkEnd w:id="1489"/>
      <w:bookmarkEnd w:id="1490"/>
      <w:bookmarkEnd w:id="1491"/>
      <w:bookmarkEnd w:id="1492"/>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w:t>
      </w:r>
      <w:bookmarkStart w:id="1493" w:name="_Toc381818306"/>
      <w:bookmarkStart w:id="1494" w:name="_Toc316206399"/>
      <w:bookmarkStart w:id="1495" w:name="_Toc317277553"/>
      <w:bookmarkStart w:id="1496" w:name="_Toc351571892"/>
      <w:bookmarkStart w:id="1497" w:name="_Toc310862549"/>
      <w:r>
        <w:rPr>
          <w:rFonts w:hint="eastAsia" w:ascii="仿宋" w:hAnsi="仿宋" w:eastAsia="仿宋" w:cs="仿宋_GB2312"/>
          <w:bCs/>
          <w:color w:val="000000" w:themeColor="text1"/>
          <w:sz w:val="30"/>
          <w:szCs w:val="30"/>
          <w14:textFill>
            <w14:solidFill>
              <w14:schemeClr w14:val="tx1"/>
            </w14:solidFill>
          </w14:textFill>
        </w:rPr>
        <w:t xml:space="preserve"> 如机械员斜向进入或直接越过飞行圈去拿取着陆的模型，每次犯规时，即使涉及1名以上机械员，也只罚1次。</w:t>
      </w:r>
      <w:bookmarkEnd w:id="1493"/>
      <w:bookmarkEnd w:id="1494"/>
      <w:bookmarkEnd w:id="1495"/>
      <w:bookmarkEnd w:id="1496"/>
      <w:bookmarkEnd w:id="1497"/>
    </w:p>
    <w:p>
      <w:pPr>
        <w:adjustRightInd w:val="0"/>
        <w:ind w:firstLine="6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 模型落地后，没有立即将模型先拉出飞行圈外，就进行</w:t>
      </w:r>
    </w:p>
    <w:p>
      <w:pPr>
        <w:adjustRightInd w:val="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维护者。</w:t>
      </w:r>
    </w:p>
    <w:p>
      <w:pPr>
        <w:adjustRightInd w:val="0"/>
        <w:ind w:firstLine="600" w:firstLineChars="200"/>
        <w:contextualSpacing/>
        <w:outlineLvl w:val="2"/>
        <w:rPr>
          <w:rFonts w:ascii="仿宋" w:hAnsi="仿宋" w:eastAsia="仿宋" w:cs="仿宋_GB2312"/>
          <w:color w:val="000000" w:themeColor="text1"/>
          <w:sz w:val="30"/>
          <w:szCs w:val="30"/>
          <w14:textFill>
            <w14:solidFill>
              <w14:schemeClr w14:val="tx1"/>
            </w14:solidFill>
          </w14:textFill>
        </w:rPr>
      </w:pPr>
      <w:bookmarkStart w:id="1498" w:name="_Toc151991330"/>
      <w:bookmarkStart w:id="1499" w:name="_Toc151985561"/>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以下情况该场判负：</w:t>
      </w:r>
      <w:bookmarkEnd w:id="1498"/>
      <w:bookmarkEnd w:id="1499"/>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r>
        <w:rPr>
          <w:rFonts w:hint="eastAsia" w:ascii="仿宋" w:hAnsi="仿宋" w:eastAsia="仿宋" w:cs="仿宋_GB2312"/>
          <w:color w:val="000000" w:themeColor="text1"/>
          <w:sz w:val="30"/>
          <w:szCs w:val="30"/>
          <w14:textFill>
            <w14:solidFill>
              <w14:schemeClr w14:val="tx1"/>
            </w14:solidFill>
          </w14:textFill>
        </w:rPr>
        <w:t>一级线操纵空战(G2D-1)、二级线操纵空战(G2D-2)、</w:t>
      </w:r>
      <w:r>
        <w:rPr>
          <w:rFonts w:hint="eastAsia" w:ascii="仿宋" w:hAnsi="仿宋" w:eastAsia="仿宋" w:cs="仿宋_GB2312"/>
          <w:bCs/>
          <w:color w:val="000000" w:themeColor="text1"/>
          <w:sz w:val="30"/>
          <w:szCs w:val="30"/>
          <w14:textFill>
            <w14:solidFill>
              <w14:schemeClr w14:val="tx1"/>
            </w14:solidFill>
          </w14:textFill>
        </w:rPr>
        <w:t>一级室内线</w:t>
      </w:r>
      <w:r>
        <w:rPr>
          <w:rFonts w:hint="eastAsia" w:ascii="仿宋" w:hAnsi="仿宋" w:eastAsia="仿宋" w:cs="仿宋_GB2312"/>
          <w:color w:val="000000" w:themeColor="text1"/>
          <w:sz w:val="30"/>
          <w:szCs w:val="30"/>
          <w14:textFill>
            <w14:solidFill>
              <w14:schemeClr w14:val="tx1"/>
            </w14:solidFill>
          </w14:textFill>
        </w:rPr>
        <w:t>操纵空战(G2D-1D)</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操纵员消极逃避，裁判员3次警告者。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放飞一架电动机没有工作的模型。</w:t>
      </w:r>
    </w:p>
    <w:p>
      <w:pPr>
        <w:tabs>
          <w:tab w:val="left" w:pos="0"/>
          <w:tab w:val="left" w:pos="426"/>
          <w:tab w:val="left" w:pos="851"/>
        </w:tabs>
        <w:adjustRightInd w:val="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c.其余参照F2D规定。</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B.国际级线操纵空战（F2D）</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00" w:name="_Toc316206402"/>
      <w:bookmarkStart w:id="1501" w:name="_Toc310862552"/>
      <w:bookmarkStart w:id="1502" w:name="_Toc317277556"/>
      <w:bookmarkStart w:id="1503" w:name="_Toc351571895"/>
      <w:bookmarkStart w:id="1504" w:name="_Toc381818309"/>
      <w:r>
        <w:rPr>
          <w:rFonts w:hint="eastAsia" w:ascii="仿宋" w:hAnsi="仿宋" w:eastAsia="仿宋" w:cs="仿宋_GB2312"/>
          <w:bCs/>
          <w:color w:val="000000" w:themeColor="text1"/>
          <w:sz w:val="30"/>
          <w:szCs w:val="30"/>
          <w14:textFill>
            <w14:solidFill>
              <w14:schemeClr w14:val="tx1"/>
            </w14:solidFill>
          </w14:textFill>
        </w:rPr>
        <w:t>a.未在指定飞行时间报到并审核模型者(得到裁判长同意者除外) 。</w:t>
      </w:r>
      <w:bookmarkEnd w:id="1500"/>
      <w:bookmarkEnd w:id="1501"/>
      <w:bookmarkEnd w:id="1502"/>
      <w:bookmarkEnd w:id="1503"/>
      <w:bookmarkEnd w:id="150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05" w:name="_Toc351571896"/>
      <w:bookmarkStart w:id="1506" w:name="_Toc310862553"/>
      <w:bookmarkStart w:id="1507" w:name="_Toc317277557"/>
      <w:bookmarkStart w:id="1508" w:name="_Toc381818310"/>
      <w:bookmarkStart w:id="1509" w:name="_Toc316206403"/>
      <w:r>
        <w:rPr>
          <w:rFonts w:hint="eastAsia" w:ascii="仿宋" w:hAnsi="仿宋" w:eastAsia="仿宋" w:cs="仿宋_GB2312"/>
          <w:bCs/>
          <w:color w:val="000000" w:themeColor="text1"/>
          <w:sz w:val="30"/>
          <w:szCs w:val="30"/>
          <w14:textFill>
            <w14:solidFill>
              <w14:schemeClr w14:val="tx1"/>
            </w14:solidFill>
          </w14:textFill>
        </w:rPr>
        <w:t>b.模型在放飞信号发出后2分钟仍未起飞者。</w:t>
      </w:r>
      <w:bookmarkEnd w:id="1505"/>
      <w:bookmarkEnd w:id="1506"/>
      <w:bookmarkEnd w:id="1507"/>
      <w:bookmarkEnd w:id="1508"/>
      <w:bookmarkEnd w:id="1509"/>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w:t>
      </w:r>
      <w:bookmarkStart w:id="1510" w:name="_Toc317277558"/>
      <w:bookmarkStart w:id="1511" w:name="_Toc351571897"/>
      <w:bookmarkStart w:id="1512" w:name="_Toc316206404"/>
      <w:bookmarkStart w:id="1513" w:name="_Toc381818311"/>
      <w:bookmarkStart w:id="1514" w:name="_Toc310862554"/>
      <w:r>
        <w:rPr>
          <w:rFonts w:hint="eastAsia" w:ascii="仿宋" w:hAnsi="仿宋" w:eastAsia="仿宋" w:cs="仿宋_GB2312"/>
          <w:bCs/>
          <w:color w:val="000000" w:themeColor="text1"/>
          <w:sz w:val="30"/>
          <w:szCs w:val="30"/>
          <w14:textFill>
            <w14:solidFill>
              <w14:schemeClr w14:val="tx1"/>
            </w14:solidFill>
          </w14:textFill>
        </w:rPr>
        <w:t>.试图放飞一架在起飞时已存在安全隐患的模型，如操纵系统已不能可靠工作、没有牢固发动机安装结构、或者发动机没有工作的模型。</w:t>
      </w:r>
      <w:bookmarkEnd w:id="1510"/>
      <w:bookmarkEnd w:id="1511"/>
      <w:bookmarkEnd w:id="1512"/>
      <w:bookmarkEnd w:id="1513"/>
      <w:bookmarkEnd w:id="151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15" w:name="_Toc317277559"/>
      <w:bookmarkStart w:id="1516" w:name="_Toc316206405"/>
      <w:bookmarkStart w:id="1517" w:name="_Toc351571898"/>
      <w:bookmarkStart w:id="1518" w:name="_Toc310862555"/>
      <w:bookmarkStart w:id="1519" w:name="_Toc381818312"/>
      <w:r>
        <w:rPr>
          <w:rFonts w:hint="eastAsia" w:ascii="仿宋" w:hAnsi="仿宋" w:eastAsia="仿宋" w:cs="仿宋_GB2312"/>
          <w:bCs/>
          <w:color w:val="000000" w:themeColor="text1"/>
          <w:sz w:val="30"/>
          <w:szCs w:val="30"/>
          <w14:textFill>
            <w14:solidFill>
              <w14:schemeClr w14:val="tx1"/>
            </w14:solidFill>
          </w14:textFill>
        </w:rPr>
        <w:t>d.裁判长发出空战开始信号前即进攻对方模型的尾带者。</w:t>
      </w:r>
      <w:bookmarkEnd w:id="1515"/>
      <w:bookmarkEnd w:id="1516"/>
      <w:bookmarkEnd w:id="1517"/>
      <w:bookmarkEnd w:id="1518"/>
      <w:bookmarkEnd w:id="1519"/>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20" w:name="_Toc310862556"/>
      <w:bookmarkStart w:id="1521" w:name="_Toc316206406"/>
      <w:bookmarkStart w:id="1522" w:name="_Toc351571899"/>
      <w:bookmarkStart w:id="1523" w:name="_Toc381818313"/>
      <w:bookmarkStart w:id="1524" w:name="_Toc317277560"/>
      <w:r>
        <w:rPr>
          <w:rFonts w:hint="eastAsia" w:ascii="仿宋" w:hAnsi="仿宋" w:eastAsia="仿宋" w:cs="仿宋_GB2312"/>
          <w:bCs/>
          <w:color w:val="000000" w:themeColor="text1"/>
          <w:sz w:val="30"/>
          <w:szCs w:val="30"/>
          <w14:textFill>
            <w14:solidFill>
              <w14:schemeClr w14:val="tx1"/>
            </w14:solidFill>
          </w14:textFill>
        </w:rPr>
        <w:t>e.干扰对方或强迫对方离开操纵圈者。</w:t>
      </w:r>
      <w:bookmarkEnd w:id="1520"/>
      <w:bookmarkEnd w:id="1521"/>
      <w:bookmarkEnd w:id="1522"/>
      <w:bookmarkEnd w:id="1523"/>
      <w:bookmarkEnd w:id="152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f.将备用或破损模型的操纵线或其它部件放在操纵圈内。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25" w:name="_Toc316206408"/>
      <w:bookmarkEnd w:id="1525"/>
      <w:bookmarkStart w:id="1526" w:name="_Toc310862558"/>
      <w:bookmarkEnd w:id="1526"/>
      <w:bookmarkStart w:id="1527" w:name="_Toc317277562"/>
      <w:bookmarkEnd w:id="1527"/>
      <w:bookmarkStart w:id="1528" w:name="_Toc381818315"/>
      <w:bookmarkEnd w:id="1528"/>
      <w:bookmarkStart w:id="1529" w:name="_Toc351571901"/>
      <w:bookmarkEnd w:id="1529"/>
      <w:bookmarkStart w:id="1530" w:name="_Toc310862559"/>
      <w:bookmarkStart w:id="1531" w:name="_Toc351571902"/>
      <w:bookmarkStart w:id="1532" w:name="_Toc381818316"/>
      <w:bookmarkStart w:id="1533" w:name="_Toc316206409"/>
      <w:bookmarkStart w:id="1534" w:name="_Toc317277563"/>
      <w:r>
        <w:rPr>
          <w:rFonts w:hint="eastAsia" w:ascii="仿宋" w:hAnsi="仿宋" w:eastAsia="仿宋" w:cs="仿宋_GB2312"/>
          <w:bCs/>
          <w:color w:val="000000" w:themeColor="text1"/>
          <w:sz w:val="30"/>
          <w:szCs w:val="30"/>
          <w14:textFill>
            <w14:solidFill>
              <w14:schemeClr w14:val="tx1"/>
            </w14:solidFill>
          </w14:textFill>
        </w:rPr>
        <w:t>g.飞行中或起飞时尾带整体脱落，再次起飞的模型没有缚尾带或尾带的剩余部分者（包括线头）。</w:t>
      </w:r>
      <w:bookmarkEnd w:id="1530"/>
      <w:bookmarkEnd w:id="1531"/>
      <w:bookmarkEnd w:id="1532"/>
      <w:bookmarkEnd w:id="1533"/>
      <w:bookmarkEnd w:id="153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35" w:name="_Toc317277564"/>
      <w:bookmarkStart w:id="1536" w:name="_Toc381818317"/>
      <w:bookmarkStart w:id="1537" w:name="_Toc316206410"/>
      <w:bookmarkStart w:id="1538" w:name="_Toc351571903"/>
      <w:bookmarkStart w:id="1539" w:name="_Toc310862560"/>
      <w:r>
        <w:rPr>
          <w:rFonts w:hint="eastAsia" w:ascii="仿宋" w:hAnsi="仿宋" w:eastAsia="仿宋" w:cs="仿宋_GB2312"/>
          <w:bCs/>
          <w:color w:val="000000" w:themeColor="text1"/>
          <w:sz w:val="30"/>
          <w:szCs w:val="30"/>
          <w14:textFill>
            <w14:solidFill>
              <w14:schemeClr w14:val="tx1"/>
            </w14:solidFill>
          </w14:textFill>
        </w:rPr>
        <w:t>h.在模型飞行时，双脚离开操纵圈。或者在模型着地后，没有告诉对方就离开操纵圈。</w:t>
      </w:r>
      <w:bookmarkEnd w:id="1535"/>
      <w:bookmarkEnd w:id="1536"/>
      <w:bookmarkEnd w:id="1537"/>
      <w:bookmarkEnd w:id="1538"/>
      <w:bookmarkEnd w:id="1539"/>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40" w:name="_Toc310862561"/>
      <w:bookmarkStart w:id="1541" w:name="_Toc316206411"/>
      <w:bookmarkStart w:id="1542" w:name="_Toc381818318"/>
      <w:bookmarkStart w:id="1543" w:name="_Toc351571904"/>
      <w:bookmarkStart w:id="1544" w:name="_Toc317277565"/>
      <w:r>
        <w:rPr>
          <w:rFonts w:hint="eastAsia" w:ascii="仿宋" w:hAnsi="仿宋" w:eastAsia="仿宋" w:cs="仿宋_GB2312"/>
          <w:bCs/>
          <w:color w:val="000000" w:themeColor="text1"/>
          <w:sz w:val="30"/>
          <w:szCs w:val="30"/>
          <w14:textFill>
            <w14:solidFill>
              <w14:schemeClr w14:val="tx1"/>
            </w14:solidFill>
          </w14:textFill>
        </w:rPr>
        <w:t>i.不戴安全帽而离开操纵圈。</w:t>
      </w:r>
      <w:bookmarkEnd w:id="1540"/>
      <w:bookmarkEnd w:id="1541"/>
      <w:bookmarkEnd w:id="1542"/>
      <w:bookmarkEnd w:id="1543"/>
      <w:bookmarkEnd w:id="154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45" w:name="_Toc381818319"/>
      <w:bookmarkStart w:id="1546" w:name="_Toc351571905"/>
      <w:bookmarkStart w:id="1547" w:name="_Toc317277566"/>
      <w:bookmarkStart w:id="1548" w:name="_Toc316206412"/>
      <w:bookmarkStart w:id="1549" w:name="_Toc310862562"/>
      <w:r>
        <w:rPr>
          <w:rFonts w:hint="eastAsia" w:ascii="仿宋" w:hAnsi="仿宋" w:eastAsia="仿宋" w:cs="仿宋_GB2312"/>
          <w:bCs/>
          <w:color w:val="000000" w:themeColor="text1"/>
          <w:sz w:val="30"/>
          <w:szCs w:val="30"/>
          <w14:textFill>
            <w14:solidFill>
              <w14:schemeClr w14:val="tx1"/>
            </w14:solidFill>
          </w14:textFill>
        </w:rPr>
        <w:t>j.操纵飞行时的姿态已形成阻止对手或对方的助手清除缠线者。</w:t>
      </w:r>
      <w:bookmarkEnd w:id="1545"/>
      <w:bookmarkEnd w:id="1546"/>
      <w:bookmarkEnd w:id="1547"/>
      <w:bookmarkEnd w:id="1548"/>
      <w:bookmarkEnd w:id="1549"/>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50" w:name="_Toc317277567"/>
      <w:bookmarkStart w:id="1551" w:name="_Toc381818320"/>
      <w:bookmarkStart w:id="1552" w:name="_Toc316206413"/>
      <w:bookmarkStart w:id="1553" w:name="_Toc351571906"/>
      <w:bookmarkStart w:id="1554" w:name="_Toc310862563"/>
      <w:r>
        <w:rPr>
          <w:rFonts w:hint="eastAsia" w:ascii="仿宋" w:hAnsi="仿宋" w:eastAsia="仿宋" w:cs="仿宋_GB2312"/>
          <w:bCs/>
          <w:color w:val="000000" w:themeColor="text1"/>
          <w:sz w:val="30"/>
          <w:szCs w:val="30"/>
          <w14:textFill>
            <w14:solidFill>
              <w14:schemeClr w14:val="tx1"/>
            </w14:solidFill>
          </w14:textFill>
        </w:rPr>
        <w:t>k.如空中只有一架模型，又无缠线情况，而模型未按逆时针方向平飞者。</w:t>
      </w:r>
      <w:bookmarkEnd w:id="1550"/>
      <w:bookmarkEnd w:id="1551"/>
      <w:bookmarkEnd w:id="1552"/>
      <w:bookmarkEnd w:id="1553"/>
      <w:bookmarkEnd w:id="1554"/>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55" w:name="_Toc351571907"/>
      <w:bookmarkStart w:id="1556" w:name="_Toc381818321"/>
      <w:bookmarkStart w:id="1557" w:name="_Toc310862564"/>
      <w:bookmarkStart w:id="1558" w:name="_Toc317277568"/>
      <w:bookmarkStart w:id="1559" w:name="_Toc316206414"/>
      <w:r>
        <w:rPr>
          <w:rFonts w:hint="eastAsia" w:ascii="仿宋" w:hAnsi="仿宋" w:eastAsia="仿宋" w:cs="仿宋_GB2312"/>
          <w:bCs/>
          <w:color w:val="000000" w:themeColor="text1"/>
          <w:sz w:val="30"/>
          <w:szCs w:val="30"/>
          <w14:textFill>
            <w14:solidFill>
              <w14:schemeClr w14:val="tx1"/>
            </w14:solidFill>
          </w14:textFill>
        </w:rPr>
        <w:t>l.在清除各种缠线前即放飞备机者。除非操纵员和助手已将双方不清除缠线而继续比赛的意见报告了裁判长，在这种情况下，经裁判长确认符合安全并同意时，才可继续比赛。</w:t>
      </w:r>
      <w:bookmarkEnd w:id="1555"/>
      <w:bookmarkEnd w:id="1556"/>
      <w:bookmarkEnd w:id="1557"/>
      <w:bookmarkEnd w:id="1558"/>
      <w:bookmarkEnd w:id="1559"/>
    </w:p>
    <w:p>
      <w:pPr>
        <w:tabs>
          <w:tab w:val="left" w:pos="0"/>
          <w:tab w:val="left" w:pos="312"/>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560" w:name="_Toc151985562"/>
      <w:bookmarkStart w:id="1561" w:name="_Toc151991331"/>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以下情况取消本场资格</w:t>
      </w:r>
      <w:bookmarkEnd w:id="1560"/>
      <w:bookmarkEnd w:id="1561"/>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无论任何理由，凡在模型飞行时放掉手柄或未带安全索者。</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模型不符合第〔3.8.3〕条要求。</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操纵员或机械员跨越对方的操纵线或模型者。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 有意攻击和干扰对方已无剩余尾带并平飞的模型者。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E.有意进行危险飞行动作者。</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F.任何其它公然破坏规则的行为。</w:t>
      </w:r>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562" w:name="_Toc151991332"/>
      <w:bookmarkStart w:id="1563" w:name="_Toc151985563"/>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bCs/>
          <w:color w:val="000000" w:themeColor="text1"/>
          <w:sz w:val="30"/>
          <w:szCs w:val="30"/>
          <w14:textFill>
            <w14:solidFill>
              <w14:schemeClr w14:val="tx1"/>
            </w14:solidFill>
          </w14:textFill>
        </w:rPr>
        <w:t>以下情况判为重飞</w:t>
      </w:r>
      <w:bookmarkEnd w:id="1562"/>
      <w:bookmarkEnd w:id="1563"/>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64" w:name="_Toc381818296"/>
      <w:bookmarkStart w:id="1565" w:name="_Toc351571882"/>
      <w:bookmarkStart w:id="1566" w:name="_Toc316206389"/>
      <w:bookmarkStart w:id="1567" w:name="_Toc310862539"/>
      <w:bookmarkStart w:id="1568" w:name="_Toc317277543"/>
      <w:r>
        <w:rPr>
          <w:rFonts w:hint="eastAsia" w:ascii="仿宋" w:hAnsi="仿宋" w:eastAsia="仿宋" w:cs="仿宋_GB2312"/>
          <w:bCs/>
          <w:color w:val="000000" w:themeColor="text1"/>
          <w:sz w:val="30"/>
          <w:szCs w:val="30"/>
          <w14:textFill>
            <w14:solidFill>
              <w14:schemeClr w14:val="tx1"/>
            </w14:solidFill>
          </w14:textFill>
        </w:rPr>
        <w:t>A.尾带由于质量原因未完全展开、空中断缺或不能从缠卷状态展开者。</w:t>
      </w:r>
      <w:bookmarkEnd w:id="1564"/>
      <w:bookmarkEnd w:id="1565"/>
      <w:bookmarkEnd w:id="1566"/>
      <w:bookmarkEnd w:id="1567"/>
      <w:bookmarkEnd w:id="1568"/>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69" w:name="_Toc381818297"/>
      <w:bookmarkStart w:id="1570" w:name="_Toc351571883"/>
      <w:bookmarkStart w:id="1571" w:name="_Toc310862540"/>
      <w:bookmarkStart w:id="1572" w:name="_Toc317277544"/>
      <w:bookmarkStart w:id="1573" w:name="_Toc316206390"/>
      <w:r>
        <w:rPr>
          <w:rFonts w:hint="eastAsia" w:ascii="仿宋" w:hAnsi="仿宋" w:eastAsia="仿宋" w:cs="仿宋_GB2312"/>
          <w:bCs/>
          <w:color w:val="000000" w:themeColor="text1"/>
          <w:sz w:val="30"/>
          <w:szCs w:val="30"/>
          <w14:textFill>
            <w14:solidFill>
              <w14:schemeClr w14:val="tx1"/>
            </w14:solidFill>
          </w14:textFill>
        </w:rPr>
        <w:t>B.比赛中，被对手模型或操纵线切断操纵线失控，模型和尾带不可取回，操纵员可决定另用一根新的尾带，以解决不能继续飞行的状况。如比赛刚刚开始、分数相同的情况下，裁判员可允许重飞。</w:t>
      </w:r>
      <w:bookmarkEnd w:id="1569"/>
      <w:bookmarkEnd w:id="1570"/>
      <w:bookmarkEnd w:id="1571"/>
      <w:bookmarkEnd w:id="1572"/>
      <w:bookmarkEnd w:id="1573"/>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74" w:name="_Toc316206429"/>
      <w:bookmarkStart w:id="1575" w:name="_Toc317277583"/>
      <w:bookmarkStart w:id="1576" w:name="_Toc310862579"/>
      <w:bookmarkStart w:id="1577" w:name="_Toc381818336"/>
      <w:bookmarkStart w:id="1578" w:name="_Toc351571922"/>
      <w:r>
        <w:rPr>
          <w:rFonts w:hint="eastAsia" w:ascii="仿宋" w:hAnsi="仿宋" w:eastAsia="仿宋" w:cs="仿宋_GB2312"/>
          <w:bCs/>
          <w:color w:val="000000" w:themeColor="text1"/>
          <w:sz w:val="30"/>
          <w:szCs w:val="30"/>
          <w14:textFill>
            <w14:solidFill>
              <w14:schemeClr w14:val="tx1"/>
            </w14:solidFill>
          </w14:textFill>
        </w:rPr>
        <w:t>C.如一场比赛结束，双方得分相差为6分或以内，可视为同分，须重赛。</w:t>
      </w:r>
      <w:bookmarkEnd w:id="1574"/>
      <w:bookmarkEnd w:id="1575"/>
      <w:bookmarkEnd w:id="1576"/>
      <w:bookmarkEnd w:id="1577"/>
      <w:bookmarkEnd w:id="1578"/>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579" w:name="_Toc151985564"/>
      <w:bookmarkStart w:id="1580" w:name="_Toc151991333"/>
      <w:r>
        <w:rPr>
          <w:rFonts w:hint="eastAsia" w:ascii="仿宋" w:hAnsi="仿宋" w:eastAsia="仿宋" w:cs="仿宋_GB2312"/>
          <w:color w:val="000000" w:themeColor="text1"/>
          <w:sz w:val="30"/>
          <w:szCs w:val="30"/>
          <w14:textFill>
            <w14:solidFill>
              <w14:schemeClr w14:val="tx1"/>
            </w14:solidFill>
          </w14:textFill>
        </w:rPr>
        <w:t>（7）</w:t>
      </w:r>
      <w:r>
        <w:rPr>
          <w:rFonts w:hint="eastAsia" w:ascii="仿宋" w:hAnsi="仿宋" w:eastAsia="仿宋" w:cs="仿宋_GB2312"/>
          <w:bCs/>
          <w:color w:val="000000" w:themeColor="text1"/>
          <w:sz w:val="30"/>
          <w:szCs w:val="30"/>
          <w14:textFill>
            <w14:solidFill>
              <w14:schemeClr w14:val="tx1"/>
            </w14:solidFill>
          </w14:textFill>
        </w:rPr>
        <w:t>成绩评定</w:t>
      </w:r>
      <w:bookmarkEnd w:id="1579"/>
      <w:bookmarkEnd w:id="1580"/>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A.比赛采取双败淘汰制，累计记分，负2场后即被淘汰，不得继续参赛。</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B.计分方法：</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581" w:name="_Toc381818287"/>
      <w:bookmarkStart w:id="1582" w:name="_Toc316206380"/>
      <w:bookmarkStart w:id="1583" w:name="_Toc317277534"/>
      <w:bookmarkStart w:id="1584" w:name="_Toc351571873"/>
      <w:bookmarkStart w:id="1585" w:name="_Toc310862530"/>
      <w:r>
        <w:rPr>
          <w:rFonts w:hint="eastAsia" w:ascii="仿宋" w:hAnsi="仿宋" w:eastAsia="仿宋" w:cs="仿宋_GB2312"/>
          <w:bCs/>
          <w:color w:val="000000" w:themeColor="text1"/>
          <w:sz w:val="30"/>
          <w:szCs w:val="30"/>
          <w14:textFill>
            <w14:solidFill>
              <w14:schemeClr w14:val="tx1"/>
            </w14:solidFill>
          </w14:textFill>
        </w:rPr>
        <w:t>a.从放飞信号开始起的4分钟期间进行计分。</w:t>
      </w:r>
      <w:bookmarkEnd w:id="1581"/>
      <w:bookmarkEnd w:id="1582"/>
      <w:bookmarkEnd w:id="1583"/>
      <w:bookmarkEnd w:id="1584"/>
      <w:bookmarkEnd w:id="1585"/>
      <w:r>
        <w:rPr>
          <w:rFonts w:hint="eastAsia" w:ascii="仿宋" w:hAnsi="仿宋" w:eastAsia="仿宋" w:cs="仿宋_GB2312"/>
          <w:bCs/>
          <w:color w:val="000000" w:themeColor="text1"/>
          <w:sz w:val="30"/>
          <w:szCs w:val="30"/>
          <w14:textFill>
            <w14:solidFill>
              <w14:schemeClr w14:val="tx1"/>
            </w14:solidFill>
          </w14:textFill>
        </w:rPr>
        <w:t>在4分钟期间，模型在空中每满1秒钟记1分。</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86" w:name="_Toc310862531"/>
      <w:bookmarkStart w:id="1587" w:name="_Toc381818288"/>
      <w:bookmarkStart w:id="1588" w:name="_Toc317277535"/>
      <w:bookmarkStart w:id="1589" w:name="_Toc316206381"/>
      <w:bookmarkStart w:id="1590" w:name="_Toc351571874"/>
      <w:r>
        <w:rPr>
          <w:rFonts w:hint="eastAsia" w:ascii="仿宋" w:hAnsi="仿宋" w:eastAsia="仿宋" w:cs="仿宋_GB2312"/>
          <w:bCs/>
          <w:color w:val="000000" w:themeColor="text1"/>
          <w:sz w:val="30"/>
          <w:szCs w:val="30"/>
          <w14:textFill>
            <w14:solidFill>
              <w14:schemeClr w14:val="tx1"/>
            </w14:solidFill>
          </w14:textFill>
        </w:rPr>
        <w:t>b.每次明显地切断对方尾带记l00分。当模型、螺旋桨或操纵线飞过对方的尾带，只要有微量的纸片从纸带上掉落时，即作为一次切断。</w:t>
      </w:r>
      <w:bookmarkEnd w:id="1586"/>
      <w:bookmarkEnd w:id="1587"/>
      <w:bookmarkEnd w:id="1588"/>
      <w:bookmarkEnd w:id="1589"/>
      <w:bookmarkEnd w:id="1590"/>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91" w:name="_Toc317277536"/>
      <w:bookmarkStart w:id="1592" w:name="_Toc310862532"/>
      <w:bookmarkStart w:id="1593" w:name="_Toc351571875"/>
      <w:bookmarkStart w:id="1594" w:name="_Toc316206382"/>
      <w:bookmarkStart w:id="1595" w:name="_Toc381818289"/>
      <w:r>
        <w:rPr>
          <w:rFonts w:hint="eastAsia" w:ascii="仿宋" w:hAnsi="仿宋" w:eastAsia="仿宋" w:cs="仿宋_GB2312"/>
          <w:bCs/>
          <w:color w:val="000000" w:themeColor="text1"/>
          <w:sz w:val="30"/>
          <w:szCs w:val="30"/>
          <w14:textFill>
            <w14:solidFill>
              <w14:schemeClr w14:val="tx1"/>
            </w14:solidFill>
          </w14:textFill>
        </w:rPr>
        <w:t>c.一次切断至少应含有一些尾带，如仅将不含尾带的线切断则不予记分。</w:t>
      </w:r>
      <w:bookmarkEnd w:id="1591"/>
      <w:bookmarkEnd w:id="1592"/>
      <w:bookmarkEnd w:id="1593"/>
      <w:bookmarkEnd w:id="1594"/>
      <w:bookmarkEnd w:id="1595"/>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596" w:name="_Toc381818290"/>
      <w:bookmarkStart w:id="1597" w:name="_Toc317277537"/>
      <w:bookmarkStart w:id="1598" w:name="_Toc351571876"/>
      <w:bookmarkStart w:id="1599" w:name="_Toc310862533"/>
      <w:bookmarkStart w:id="1600" w:name="_Toc316206383"/>
      <w:r>
        <w:rPr>
          <w:rFonts w:hint="eastAsia" w:ascii="仿宋" w:hAnsi="仿宋" w:eastAsia="仿宋" w:cs="仿宋_GB2312"/>
          <w:bCs/>
          <w:color w:val="000000" w:themeColor="text1"/>
          <w:sz w:val="30"/>
          <w:szCs w:val="30"/>
          <w14:textFill>
            <w14:solidFill>
              <w14:schemeClr w14:val="tx1"/>
            </w14:solidFill>
          </w14:textFill>
        </w:rPr>
        <w:t>d.如起飞后，尾带的连接线从模型上掉落，要罚操纵员100分，并立即按裁判长信号进行着陆和更换尾带。从该信号发出时刻开始，记地面时间。</w:t>
      </w:r>
      <w:bookmarkEnd w:id="1596"/>
      <w:bookmarkEnd w:id="1597"/>
      <w:bookmarkEnd w:id="1598"/>
      <w:bookmarkEnd w:id="1599"/>
      <w:bookmarkEnd w:id="1600"/>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e.模型停留在地面每满1秒钟扣1分。如模型带着或不带着操纵线和操纵手柄飞离出去，由飞离时开始计留在地面的时间。</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601" w:name="_Toc316206385"/>
      <w:bookmarkEnd w:id="1601"/>
      <w:bookmarkStart w:id="1602" w:name="_Toc381818292"/>
      <w:bookmarkEnd w:id="1602"/>
      <w:bookmarkStart w:id="1603" w:name="_Toc317277539"/>
      <w:bookmarkEnd w:id="1603"/>
      <w:bookmarkStart w:id="1604" w:name="_Toc351571878"/>
      <w:bookmarkEnd w:id="1604"/>
      <w:bookmarkStart w:id="1605" w:name="_Toc310862535"/>
      <w:bookmarkEnd w:id="1605"/>
      <w:r>
        <w:rPr>
          <w:rFonts w:hint="eastAsia" w:ascii="仿宋" w:hAnsi="仿宋" w:eastAsia="仿宋" w:cs="仿宋_GB2312"/>
          <w:bCs/>
          <w:color w:val="000000" w:themeColor="text1"/>
          <w:sz w:val="30"/>
          <w:szCs w:val="30"/>
          <w14:textFill>
            <w14:solidFill>
              <w14:schemeClr w14:val="tx1"/>
            </w14:solidFill>
          </w14:textFill>
        </w:rPr>
        <w:t>f.每判犯规警告1次，，要从操纵员得分中扣除40分。</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606" w:name="_Toc310862536"/>
      <w:bookmarkEnd w:id="1606"/>
      <w:bookmarkStart w:id="1607" w:name="_Toc381818293"/>
      <w:bookmarkEnd w:id="1607"/>
      <w:bookmarkStart w:id="1608" w:name="_Toc316206386"/>
      <w:bookmarkEnd w:id="1608"/>
      <w:bookmarkStart w:id="1609" w:name="_Toc317277540"/>
      <w:bookmarkEnd w:id="1609"/>
      <w:bookmarkStart w:id="1610" w:name="_Toc351571879"/>
      <w:bookmarkEnd w:id="1610"/>
      <w:r>
        <w:rPr>
          <w:rFonts w:hint="eastAsia" w:ascii="仿宋" w:hAnsi="仿宋" w:eastAsia="仿宋" w:cs="仿宋_GB2312"/>
          <w:bCs/>
          <w:color w:val="000000" w:themeColor="text1"/>
          <w:sz w:val="30"/>
          <w:szCs w:val="30"/>
          <w14:textFill>
            <w14:solidFill>
              <w14:schemeClr w14:val="tx1"/>
            </w14:solidFill>
          </w14:textFill>
        </w:rPr>
        <w:t>g.当模型在地面时，不论原尾带剩余多少，如机械员损坏尾带，或是模型切断了自己的尾带，机械员须更换新的尾带。如没有更换就放飞模型，要罚操纵员100分并加罚模型用坏尾带在空中飞行时间的扣分，每秒扣1分。</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611" w:name="_Toc381818328"/>
      <w:bookmarkStart w:id="1612" w:name="_Toc316206421"/>
      <w:bookmarkStart w:id="1613" w:name="_Toc351571914"/>
      <w:bookmarkStart w:id="1614" w:name="_Toc310862571"/>
      <w:bookmarkStart w:id="1615" w:name="_Toc317277575"/>
      <w:r>
        <w:rPr>
          <w:rFonts w:hint="eastAsia" w:ascii="仿宋" w:hAnsi="仿宋" w:eastAsia="仿宋" w:cs="仿宋_GB2312"/>
          <w:bCs/>
          <w:color w:val="000000" w:themeColor="text1"/>
          <w:sz w:val="30"/>
          <w:szCs w:val="30"/>
          <w14:textFill>
            <w14:solidFill>
              <w14:schemeClr w14:val="tx1"/>
            </w14:solidFill>
          </w14:textFill>
        </w:rPr>
        <w:t>C.在每场比赛中得分高的操纵员为胜者。胜1场积2分，负1场计0分。</w:t>
      </w:r>
      <w:bookmarkEnd w:id="1611"/>
      <w:bookmarkEnd w:id="1612"/>
      <w:bookmarkEnd w:id="1613"/>
      <w:bookmarkEnd w:id="1614"/>
      <w:bookmarkEnd w:id="1615"/>
    </w:p>
    <w:p>
      <w:pPr>
        <w:tabs>
          <w:tab w:val="left" w:pos="0"/>
        </w:tabs>
        <w:adjustRightInd w:val="0"/>
        <w:ind w:firstLine="6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D.以得胜场数减去负的场数，即胜减负的值来决定名次。得分最高者，名次列前。</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E.如积分相同时，以双方之间的得胜场次和净胜小分排列名次。</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bookmarkStart w:id="1616" w:name="_Toc310862577"/>
      <w:bookmarkStart w:id="1617" w:name="_Toc316206427"/>
      <w:bookmarkStart w:id="1618" w:name="_Toc351571920"/>
      <w:bookmarkStart w:id="1619" w:name="_Toc381818334"/>
      <w:bookmarkStart w:id="1620" w:name="_Toc317277581"/>
      <w:r>
        <w:rPr>
          <w:rFonts w:hint="eastAsia" w:ascii="仿宋" w:hAnsi="仿宋" w:eastAsia="仿宋" w:cs="仿宋_GB2312"/>
          <w:bCs/>
          <w:color w:val="000000" w:themeColor="text1"/>
          <w:sz w:val="30"/>
          <w:szCs w:val="30"/>
          <w14:textFill>
            <w14:solidFill>
              <w14:schemeClr w14:val="tx1"/>
            </w14:solidFill>
          </w14:textFill>
        </w:rPr>
        <w:t>F.如第二或第三名出现积分、净胜分相同时，可进行补赛。补赛时，1场定胜负，先咬口一方获胜，比赛同时结束。</w:t>
      </w:r>
      <w:bookmarkEnd w:id="1616"/>
      <w:bookmarkEnd w:id="1617"/>
      <w:bookmarkEnd w:id="1618"/>
      <w:bookmarkEnd w:id="1619"/>
      <w:bookmarkEnd w:id="1620"/>
      <w:r>
        <w:rPr>
          <w:rFonts w:hint="eastAsia" w:ascii="仿宋" w:hAnsi="仿宋" w:eastAsia="仿宋" w:cs="仿宋_GB2312"/>
          <w:bCs/>
          <w:color w:val="000000" w:themeColor="text1"/>
          <w:sz w:val="30"/>
          <w:szCs w:val="30"/>
          <w14:textFill>
            <w14:solidFill>
              <w14:schemeClr w14:val="tx1"/>
            </w14:solidFill>
          </w14:textFill>
        </w:rPr>
        <w:t>补赛方法，仅适用于决定前三名，其他名次可并列。</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G.团体成绩排名，参照1.5 3条执行。</w:t>
      </w:r>
      <w:bookmarkStart w:id="1621" w:name="_Hlk119403158"/>
    </w:p>
    <w:p>
      <w:pPr>
        <w:tabs>
          <w:tab w:val="left" w:pos="0"/>
        </w:tabs>
        <w:adjustRightInd w:val="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622" w:name="_Toc151991334"/>
      <w:r>
        <w:rPr>
          <w:rFonts w:hint="eastAsia" w:ascii="仿宋" w:hAnsi="仿宋" w:eastAsia="仿宋" w:cs="仿宋_GB2312"/>
          <w:b/>
          <w:color w:val="000000" w:themeColor="text1"/>
          <w:sz w:val="30"/>
          <w:szCs w:val="30"/>
          <w14:textFill>
            <w14:solidFill>
              <w14:schemeClr w14:val="tx1"/>
            </w14:solidFill>
          </w14:textFill>
        </w:rPr>
        <w:t>3.</w:t>
      </w:r>
      <w:bookmarkEnd w:id="1621"/>
      <w:r>
        <w:rPr>
          <w:rFonts w:hint="eastAsia" w:ascii="仿宋" w:hAnsi="仿宋" w:eastAsia="仿宋" w:cs="仿宋_GB2312"/>
          <w:b/>
          <w:color w:val="000000" w:themeColor="text1"/>
          <w:sz w:val="30"/>
          <w:szCs w:val="30"/>
          <w14:textFill>
            <w14:solidFill>
              <w14:schemeClr w14:val="tx1"/>
            </w14:solidFill>
          </w14:textFill>
        </w:rPr>
        <w:t>9</w:t>
      </w:r>
      <w:r>
        <w:rPr>
          <w:rFonts w:hint="eastAsia" w:ascii="仿宋" w:hAnsi="仿宋" w:eastAsia="仿宋" w:cs="仿宋_GB2312"/>
          <w:b/>
          <w:bCs/>
          <w:color w:val="000000" w:themeColor="text1"/>
          <w:sz w:val="30"/>
          <w:szCs w:val="30"/>
          <w14:textFill>
            <w14:solidFill>
              <w14:schemeClr w14:val="tx1"/>
            </w14:solidFill>
          </w14:textFill>
        </w:rPr>
        <w:t>线操纵特技编队模型飞机（线操纵特技编队）</w:t>
      </w:r>
      <w:bookmarkEnd w:id="1622"/>
    </w:p>
    <w:p>
      <w:pPr>
        <w:tabs>
          <w:tab w:val="left" w:pos="630"/>
        </w:tabs>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623" w:name="_Toc150185308"/>
      <w:bookmarkStart w:id="1624" w:name="_Toc151991335"/>
      <w:r>
        <w:rPr>
          <w:rFonts w:hint="eastAsia" w:ascii="仿宋" w:hAnsi="仿宋" w:eastAsia="仿宋" w:cs="仿宋_GB2312"/>
          <w:b/>
          <w:bCs/>
          <w:color w:val="000000" w:themeColor="text1"/>
          <w:sz w:val="30"/>
          <w:szCs w:val="30"/>
          <w14:textFill>
            <w14:solidFill>
              <w14:schemeClr w14:val="tx1"/>
            </w14:solidFill>
          </w14:textFill>
        </w:rPr>
        <w:t>3.9.1定义</w:t>
      </w:r>
      <w:bookmarkEnd w:id="1623"/>
      <w:bookmarkEnd w:id="1624"/>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指以内燃机、电动机为动力，二名运动员为一组，在同一场地、规定时间内完成线操纵双机编队特技飞行的模型航空器。</w:t>
      </w:r>
    </w:p>
    <w:p>
      <w:pPr>
        <w:tabs>
          <w:tab w:val="left" w:pos="630"/>
        </w:tabs>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625" w:name="_Toc150185309"/>
      <w:bookmarkStart w:id="1626" w:name="_Toc151991336"/>
      <w:r>
        <w:rPr>
          <w:rFonts w:hint="eastAsia" w:ascii="仿宋" w:hAnsi="仿宋" w:eastAsia="仿宋" w:cs="仿宋_GB2312"/>
          <w:b/>
          <w:bCs/>
          <w:color w:val="000000" w:themeColor="text1"/>
          <w:sz w:val="30"/>
          <w:szCs w:val="30"/>
          <w14:textFill>
            <w14:solidFill>
              <w14:schemeClr w14:val="tx1"/>
            </w14:solidFill>
          </w14:textFill>
        </w:rPr>
        <w:t>3.9.2项目分级与技术要求</w:t>
      </w:r>
      <w:bookmarkEnd w:id="1625"/>
      <w:bookmarkEnd w:id="1626"/>
    </w:p>
    <w:p>
      <w:pPr>
        <w:adjustRightInd w:val="0"/>
        <w:ind w:firstLine="601"/>
        <w:contextualSpacing/>
        <w:outlineLvl w:val="1"/>
        <w:rPr>
          <w:rFonts w:ascii="仿宋" w:hAnsi="仿宋" w:eastAsia="仿宋" w:cs="仿宋_GB2312"/>
          <w:b/>
          <w:bCs/>
          <w:color w:val="000000" w:themeColor="text1"/>
          <w:sz w:val="30"/>
          <w:szCs w:val="30"/>
          <w14:textFill>
            <w14:solidFill>
              <w14:schemeClr w14:val="tx1"/>
            </w14:solidFill>
          </w14:textFill>
        </w:rPr>
      </w:pPr>
      <w:bookmarkStart w:id="1627" w:name="_Toc151991337"/>
      <w:r>
        <w:rPr>
          <w:rFonts w:hint="eastAsia" w:ascii="仿宋" w:hAnsi="仿宋" w:eastAsia="仿宋" w:cs="仿宋_GB2312"/>
          <w:b/>
          <w:bCs/>
          <w:color w:val="000000" w:themeColor="text1"/>
          <w:sz w:val="30"/>
          <w:szCs w:val="30"/>
          <w14:textFill>
            <w14:solidFill>
              <w14:schemeClr w14:val="tx1"/>
            </w14:solidFill>
          </w14:textFill>
        </w:rPr>
        <w:t xml:space="preserve">1. </w:t>
      </w:r>
      <w:r>
        <w:rPr>
          <w:rFonts w:hint="eastAsia" w:ascii="仿宋" w:hAnsi="仿宋" w:eastAsia="仿宋" w:cs="仿宋_GB2312"/>
          <w:b/>
          <w:color w:val="000000" w:themeColor="text1"/>
          <w:sz w:val="32"/>
          <w:szCs w:val="24"/>
          <w14:textFill>
            <w14:solidFill>
              <w14:schemeClr w14:val="tx1"/>
            </w14:solidFill>
          </w14:textFill>
        </w:rPr>
        <w:t>二</w:t>
      </w:r>
      <w:r>
        <w:rPr>
          <w:rFonts w:hint="eastAsia" w:ascii="仿宋" w:hAnsi="仿宋" w:eastAsia="仿宋" w:cs="仿宋_GB2312"/>
          <w:b/>
          <w:bCs/>
          <w:color w:val="000000" w:themeColor="text1"/>
          <w:sz w:val="30"/>
          <w:szCs w:val="30"/>
          <w14:textFill>
            <w14:solidFill>
              <w14:schemeClr w14:val="tx1"/>
            </w14:solidFill>
          </w14:textFill>
        </w:rPr>
        <w:t>级线操纵特技编队模型飞机（G2B-1B）</w:t>
      </w:r>
      <w:bookmarkEnd w:id="1627"/>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（1）发动机工作容积：≤4.2 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（四行程</w:t>
      </w:r>
      <w:r>
        <w:rPr>
          <w:rFonts w:hint="eastAsia" w:ascii="仿宋" w:hAnsi="仿宋" w:eastAsia="仿宋" w:cs="仿宋_GB2312"/>
          <w:color w:val="000000" w:themeColor="text1"/>
          <w:sz w:val="30"/>
          <w:szCs w:val="30"/>
          <w14:textFill>
            <w14:solidFill>
              <w14:schemeClr w14:val="tx1"/>
            </w14:solidFill>
          </w14:textFill>
        </w:rPr>
        <w:t>6.5 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（2）电池标称电压：≤22.2V</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（3）操纵线：直径≥0.4mm、线长14m≥21m（手柄中心至螺旋桨轴线的距离。）</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（4）尾带（飘带）：长1.3m、宽5cm彩色韧性纸，尾带连接线长1m。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（5）机型：同队2名运动员须使用相同尺寸、相同型号的模型。</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（6）其余参照F2B规定。</w:t>
      </w:r>
    </w:p>
    <w:p>
      <w:pPr>
        <w:adjustRightInd w:val="0"/>
        <w:ind w:firstLine="601"/>
        <w:contextualSpacing/>
        <w:outlineLvl w:val="1"/>
        <w:rPr>
          <w:rFonts w:ascii="仿宋" w:hAnsi="仿宋" w:eastAsia="仿宋" w:cs="仿宋_GB2312"/>
          <w:b/>
          <w:bCs/>
          <w:color w:val="000000" w:themeColor="text1"/>
          <w:sz w:val="30"/>
          <w:szCs w:val="30"/>
          <w14:textFill>
            <w14:solidFill>
              <w14:schemeClr w14:val="tx1"/>
            </w14:solidFill>
          </w14:textFill>
        </w:rPr>
      </w:pPr>
      <w:bookmarkStart w:id="1628" w:name="_Toc151991338"/>
      <w:r>
        <w:rPr>
          <w:rFonts w:hint="eastAsia" w:ascii="仿宋" w:hAnsi="仿宋" w:eastAsia="仿宋" w:cs="仿宋_GB2312"/>
          <w:b/>
          <w:bCs/>
          <w:color w:val="000000" w:themeColor="text1"/>
          <w:sz w:val="30"/>
          <w:szCs w:val="30"/>
          <w14:textFill>
            <w14:solidFill>
              <w14:schemeClr w14:val="tx1"/>
            </w14:solidFill>
          </w14:textFill>
        </w:rPr>
        <w:t xml:space="preserve">2. </w:t>
      </w:r>
      <w:r>
        <w:rPr>
          <w:rFonts w:hint="eastAsia" w:ascii="仿宋" w:hAnsi="仿宋" w:eastAsia="仿宋" w:cs="仿宋_GB2312"/>
          <w:b/>
          <w:color w:val="000000" w:themeColor="text1"/>
          <w:sz w:val="32"/>
          <w:szCs w:val="24"/>
          <w14:textFill>
            <w14:solidFill>
              <w14:schemeClr w14:val="tx1"/>
            </w14:solidFill>
          </w14:textFill>
        </w:rPr>
        <w:t>二</w:t>
      </w:r>
      <w:r>
        <w:rPr>
          <w:rFonts w:hint="eastAsia" w:ascii="仿宋" w:hAnsi="仿宋" w:eastAsia="仿宋" w:cs="仿宋_GB2312"/>
          <w:b/>
          <w:bCs/>
          <w:color w:val="000000" w:themeColor="text1"/>
          <w:sz w:val="30"/>
          <w:szCs w:val="30"/>
          <w14:textFill>
            <w14:solidFill>
              <w14:schemeClr w14:val="tx1"/>
            </w14:solidFill>
          </w14:textFill>
        </w:rPr>
        <w:t>级室内线操纵特技编队模型飞机（G2B-1BN）</w:t>
      </w:r>
      <w:bookmarkEnd w:id="1628"/>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（1）电池标称电压：≤11.1V</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（2）操纵线：直径</w:t>
      </w:r>
      <w:r>
        <w:rPr>
          <w:rFonts w:hint="eastAsia" w:ascii="仿宋" w:hAnsi="仿宋" w:eastAsia="仿宋" w:cs="仿宋_GB2312"/>
          <w:bCs/>
          <w:color w:val="000000" w:themeColor="text1"/>
          <w:sz w:val="30"/>
          <w:szCs w:val="30"/>
          <w14:textFill>
            <w14:solidFill>
              <w14:schemeClr w14:val="tx1"/>
            </w14:solidFill>
          </w14:textFill>
        </w:rPr>
        <w:t>≥0.3mm</w:t>
      </w:r>
      <w:r>
        <w:rPr>
          <w:rFonts w:hint="eastAsia" w:ascii="仿宋" w:hAnsi="仿宋" w:eastAsia="仿宋" w:cs="仿宋_GB2312"/>
          <w:color w:val="000000" w:themeColor="text1"/>
          <w:sz w:val="30"/>
          <w:szCs w:val="30"/>
          <w14:textFill>
            <w14:solidFill>
              <w14:schemeClr w14:val="tx1"/>
            </w14:solidFill>
          </w14:textFill>
        </w:rPr>
        <w:t>，线长5～7.5m（手柄中心至螺旋桨轴线的距离。）</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（3）尾带（飘带）：长1m、宽3cm彩色韧性纸，尾带连接线长0.5m。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（4）机型：同队2名运动员须使用相同尺寸、相同型号的模型</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（5）飞行场地：长20m、宽20m、高≥9 m</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（6）其余参照G2B-2规定。</w:t>
      </w:r>
    </w:p>
    <w:p>
      <w:pPr>
        <w:tabs>
          <w:tab w:val="left" w:pos="630"/>
        </w:tabs>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629" w:name="_Toc150185310"/>
      <w:bookmarkStart w:id="1630" w:name="_Toc151991339"/>
      <w:r>
        <w:rPr>
          <w:rFonts w:hint="eastAsia" w:ascii="仿宋" w:hAnsi="仿宋" w:eastAsia="仿宋" w:cs="仿宋_GB2312"/>
          <w:b/>
          <w:color w:val="000000" w:themeColor="text1"/>
          <w:sz w:val="30"/>
          <w:szCs w:val="30"/>
          <w14:textFill>
            <w14:solidFill>
              <w14:schemeClr w14:val="tx1"/>
            </w14:solidFill>
          </w14:textFill>
        </w:rPr>
        <w:t>3.9.3线操纵特技编队竞赛规定</w:t>
      </w:r>
      <w:bookmarkEnd w:id="1629"/>
      <w:bookmarkEnd w:id="1630"/>
    </w:p>
    <w:p>
      <w:pPr>
        <w:numPr>
          <w:ilvl w:val="0"/>
          <w:numId w:val="22"/>
        </w:num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赛前审核</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（1）运动员报到后，须接受裁判组对参赛模型技术审核，方可参赛。</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运动员在每次竞赛飞行前15～30分钟内，应审核操纵线长度。同时对连接后的操纵手柄、操纵线和不带电池的模型加以10倍于模型重量的拉力试验。在整个拉力测试中，作用于操纵手柄的力应平均分配到操纵线上。</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（3）如未能接受审核，则被视作1次试飞。</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（4）比赛飞行时，运动员及助手须统一着装。</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2.竞赛程序</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在安全飞行原则下，整套动作应与音乐相融合。所配音乐由运动员自选、自备、自己播放。裁判委员会提供音响，须是MP3格式文件，同时录入开始前统一要求的3秒准备信号。模型须在音乐停止时15秒内着陆。</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（1）一级线操纵特技编队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A,每名运动员飞行时允许有1名助手。助手只能为运动员放飞模型，模型出手后立即退出比赛场地。</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运动员点名后进场，准备时间3分钟。3分钟内须申请起飞并计4分钟</w:t>
      </w:r>
      <w:r>
        <w:rPr>
          <w:rFonts w:hint="eastAsia" w:ascii="仿宋" w:hAnsi="仿宋" w:eastAsia="仿宋" w:cs="仿宋_GB2312"/>
          <w:bCs/>
          <w:color w:val="000000" w:themeColor="text1"/>
          <w:sz w:val="30"/>
          <w:szCs w:val="30"/>
          <w14:textFill>
            <w14:solidFill>
              <w14:schemeClr w14:val="tx1"/>
            </w14:solidFill>
          </w14:textFill>
        </w:rPr>
        <w:t>飞行时间。</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C.准备时间结束，计飞行时间开始条件如下：</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a.计时员正式提出准备时间已过。</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b.参赛运动员向计时员清楚发出开始手势信号。</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c.参赛运动员在没有向计时员发出开始手势信号便起飞。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d.未经计时员许可，运动员起飞。</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D.计时员应向运动员和裁判发出飞行时间开始的信号。运动员在规定4分钟正式飞行时间内完成所有飞行动作。</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E.如运动员在没有发出起飞手势信号，未经许可起飞，计时员则应将这一情况告知评分裁判。</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F.当运动员完成着陆动作时，飞行计时停止。运动员应立刻从竞赛飞行场地退场。</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（2）一级室内线操纵特技编队</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A.运动员点名后进场，准备时间2分钟。2分钟内须申请起飞并计4钟飞行时间。</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B.其余参照G2B-1B执行。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3.竞赛飞行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（1）运动员进入赛场并完成起飞动作时，被视为1轮正式飞行。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（2）一次试飞</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运动员被正式点名比赛飞行时，准备时间内未进飞行圈。</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起飞信号发出后3分钟内仍未升空。</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被点名进场，1分钟内仍未进入场地者。</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参赛运动员自己在起飞动作前宣布为1次试飞。</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其余参见第3</w:t>
      </w:r>
      <w:r>
        <w:rPr>
          <w:rFonts w:hint="eastAsia" w:ascii="仿宋" w:hAnsi="仿宋" w:eastAsia="仿宋" w:cs="仿宋_GB2312"/>
          <w:bCs/>
          <w:color w:val="000000" w:themeColor="text1"/>
          <w:sz w:val="30"/>
          <w:szCs w:val="30"/>
          <w14:textFill>
            <w14:solidFill>
              <w14:schemeClr w14:val="tx1"/>
            </w14:solidFill>
          </w14:textFill>
        </w:rPr>
        <w:t>.3.6条、</w:t>
      </w:r>
      <w:r>
        <w:rPr>
          <w:rFonts w:hint="eastAsia" w:ascii="仿宋" w:hAnsi="仿宋" w:eastAsia="仿宋" w:cs="仿宋_GB2312"/>
          <w:color w:val="000000" w:themeColor="text1"/>
          <w:sz w:val="30"/>
          <w:szCs w:val="30"/>
          <w14:textFill>
            <w14:solidFill>
              <w14:schemeClr w14:val="tx1"/>
            </w14:solidFill>
          </w14:textFill>
        </w:rPr>
        <w:t>F2B项目执行</w:t>
      </w:r>
      <w:r>
        <w:rPr>
          <w:rFonts w:hint="eastAsia" w:ascii="仿宋" w:hAnsi="仿宋" w:eastAsia="仿宋" w:cs="仿宋_GB2312"/>
          <w:bCs/>
          <w:color w:val="000000" w:themeColor="text1"/>
          <w:sz w:val="30"/>
          <w:szCs w:val="30"/>
          <w14:textFill>
            <w14:solidFill>
              <w14:schemeClr w14:val="tx1"/>
            </w14:solidFill>
          </w14:textFill>
        </w:rPr>
        <w:t>。</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4.飞行轮次</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参照G2B规则执行。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5.飞行评分</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（1）在正式飞行过程中，飘带损坏或掉落，在评分总分中扣除50分。</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（2）其余参照G2B规则执行。</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6.以下情况判罚0分：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参照G2B规则执行。</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以下情况着陆动作判罚0分：</w:t>
      </w:r>
    </w:p>
    <w:p>
      <w:pPr>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（1）比赛时间满4分钟，以后的全部动作均为0分。</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（2）其余参照G2B规则执行。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8.裁判、计时员</w:t>
      </w:r>
    </w:p>
    <w:p>
      <w:pPr>
        <w:tabs>
          <w:tab w:val="left" w:pos="0"/>
        </w:tabs>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参照G2B规则执行。</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 成绩评定</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取参赛队3组运动员成绩最优的一轮之和计团体成绩，分数高者名次列前；如成绩相同，按名次最优的一组列前；2组编队团体名次排在3组编队之后，弃权者不计入单项团体成绩；1组参赛的不记团体成绩。</w:t>
      </w:r>
    </w:p>
    <w:p>
      <w:pPr>
        <w:tabs>
          <w:tab w:val="left" w:pos="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（2）其余参照G2B规则执行。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10.动作程序</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所有规定动作须按照该表顺序进行。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（2）动作名称、顺序：</w:t>
      </w:r>
    </w:p>
    <w:tbl>
      <w:tblPr>
        <w:tblStyle w:val="27"/>
        <w:tblW w:w="93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1772"/>
        <w:gridCol w:w="2823"/>
        <w:gridCol w:w="1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77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难度系数 K</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   作</w:t>
            </w:r>
          </w:p>
        </w:tc>
        <w:tc>
          <w:tcPr>
            <w:tcW w:w="1950"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难度系数 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01．启动</w:t>
            </w:r>
          </w:p>
        </w:tc>
        <w:tc>
          <w:tcPr>
            <w:tcW w:w="1772"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06．空中彩虹1个</w:t>
            </w:r>
          </w:p>
        </w:tc>
        <w:tc>
          <w:tcPr>
            <w:tcW w:w="1950"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02．起飞</w:t>
            </w:r>
          </w:p>
        </w:tc>
        <w:tc>
          <w:tcPr>
            <w:tcW w:w="1772"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07．连续正筋斗2个</w:t>
            </w:r>
          </w:p>
        </w:tc>
        <w:tc>
          <w:tcPr>
            <w:tcW w:w="1950"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03．平飞</w:t>
            </w:r>
          </w:p>
        </w:tc>
        <w:tc>
          <w:tcPr>
            <w:tcW w:w="1772"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08．倒飞2圈</w:t>
            </w:r>
          </w:p>
        </w:tc>
        <w:tc>
          <w:tcPr>
            <w:tcW w:w="1950"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04．空中飘舞1圈</w:t>
            </w:r>
          </w:p>
        </w:tc>
        <w:tc>
          <w:tcPr>
            <w:tcW w:w="1772"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09．连续倒筋斗2个</w:t>
            </w:r>
          </w:p>
        </w:tc>
        <w:tc>
          <w:tcPr>
            <w:tcW w:w="1950"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05．空中加油1圈</w:t>
            </w:r>
          </w:p>
        </w:tc>
        <w:tc>
          <w:tcPr>
            <w:tcW w:w="1772"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c>
          <w:tcPr>
            <w:tcW w:w="2823" w:type="dxa"/>
            <w:shd w:val="clear" w:color="auto" w:fill="auto"/>
          </w:tcPr>
          <w:p>
            <w:pPr>
              <w:adjustRightInd w:val="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 着陆</w:t>
            </w:r>
          </w:p>
        </w:tc>
        <w:tc>
          <w:tcPr>
            <w:tcW w:w="1950" w:type="dxa"/>
            <w:shd w:val="clear" w:color="auto" w:fill="auto"/>
          </w:tcPr>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r>
    </w:tbl>
    <w:p>
      <w:pPr>
        <w:tabs>
          <w:tab w:val="left" w:pos="630"/>
        </w:tabs>
        <w:adjustRightInd w:val="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（3）裁判员对动作间隔的飞行不予观察或判分，而应为运动员完成的动作评分。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（4）动作描述及要求：</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A.起动  K=1</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在任一运动员举手申请起动发动机后1分钟内</w:t>
      </w:r>
      <w:r>
        <w:rPr>
          <w:rFonts w:hint="eastAsia" w:ascii="仿宋" w:hAnsi="仿宋" w:eastAsia="仿宋" w:cs="仿宋_GB2312"/>
          <w:color w:val="000000" w:themeColor="text1"/>
          <w:sz w:val="30"/>
          <w:szCs w:val="30"/>
          <w14:textFill>
            <w14:solidFill>
              <w14:schemeClr w14:val="tx1"/>
            </w14:solidFill>
          </w14:textFill>
        </w:rPr>
        <w:t>2架模</w:t>
      </w:r>
      <w:r>
        <w:rPr>
          <w:rFonts w:hint="eastAsia" w:ascii="仿宋" w:hAnsi="仿宋" w:eastAsia="仿宋" w:cs="仿宋_GB2312"/>
          <w:bCs/>
          <w:color w:val="000000" w:themeColor="text1"/>
          <w:sz w:val="30"/>
          <w:szCs w:val="30"/>
          <w14:textFill>
            <w14:solidFill>
              <w14:schemeClr w14:val="tx1"/>
            </w14:solidFill>
          </w14:textFill>
        </w:rPr>
        <w:t>型起飞即获得满分。</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起飞  K=2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2架模型起飞点至少相隔1/4圈，模型平稳滑跑不短于4.5m，1圈内上升至正常高度。</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 平飞2圈  K=3</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2架模型呈前后飞行状态同时保持在1.5m平飞高度且尽可能相距最小间距（从前机飘带尾部算起）。</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D.空中飘舞（波状飞行）1圈  K=8</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2架模型呈前后飞行状态从正常平飞高度开始，同时进行连续的波状飞行，飞行最高点为45°线，要求模型的动作幅度一致。</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E.空中加油1圈  K=10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2架模型呈上下飞行状态保持在1.5～2m的高度之间，且2架模型尽可能保持最小高度差。</w:t>
      </w:r>
    </w:p>
    <w:p>
      <w:pPr>
        <w:numPr>
          <w:ilvl w:val="0"/>
          <w:numId w:val="23"/>
        </w:num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空中彩虹（过顶）1个  K=12</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2架模型以前后飞行状态从正常平飞高度开始进入垂直上升和俯冲，飞越飞行员头顶正上方，将底圆一切为二，然后改为正常平飞。</w:t>
      </w:r>
    </w:p>
    <w:p>
      <w:pPr>
        <w:numPr>
          <w:ilvl w:val="0"/>
          <w:numId w:val="23"/>
        </w:num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正筋斗2个  K=16</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2架模型以前后飞行状态从1.5m平飞高度开始，在相同位置连续做2个正筋斗。要求动</w:t>
      </w:r>
      <w:r>
        <w:rPr>
          <w:rFonts w:hint="eastAsia" w:ascii="仿宋" w:hAnsi="仿宋" w:eastAsia="仿宋" w:cs="仿宋_GB2312"/>
          <w:color w:val="000000" w:themeColor="text1"/>
          <w:sz w:val="30"/>
          <w:szCs w:val="30"/>
          <w14:textFill>
            <w14:solidFill>
              <w14:schemeClr w14:val="tx1"/>
            </w14:solidFill>
          </w14:textFill>
        </w:rPr>
        <w:t>作底边在1.5</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，最高点在45°线。</w:t>
      </w:r>
    </w:p>
    <w:p>
      <w:pPr>
        <w:numPr>
          <w:ilvl w:val="0"/>
          <w:numId w:val="23"/>
        </w:num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倒飞2圈  K=14</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正筋斗结束后直接进入倒飞，2架模型呈前后飞行状态，同时保持在1.5</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平飞高度且尽可能相距最小间距（从前机飘带尾部算起），倒飞共6圈，第三、四圈为评分飞行圈。</w:t>
      </w:r>
    </w:p>
    <w:p>
      <w:pPr>
        <w:numPr>
          <w:ilvl w:val="0"/>
          <w:numId w:val="23"/>
        </w:num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倒筋斗2个  K=16</w:t>
      </w:r>
    </w:p>
    <w:p>
      <w:p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2架模型以前后飞行状态从1.5</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倒飞高度开始，在相同位置连续做2个倒筋斗后，改为平飞。要求动作底边在1.5</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，最高点在45°线。</w:t>
      </w:r>
    </w:p>
    <w:p>
      <w:pPr>
        <w:numPr>
          <w:ilvl w:val="0"/>
          <w:numId w:val="23"/>
        </w:numPr>
        <w:tabs>
          <w:tab w:val="left" w:pos="630"/>
        </w:tabs>
        <w:adjustRightInd w:val="0"/>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着陆  K=8</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从正常平飞高度开始，柔和的下降着陆。模型除起落架外，任何部分都没有与地面接触。模型从触地点起1圈内应停止滑行。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 = 90</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动作图参照G2B-1.</w:t>
      </w:r>
    </w:p>
    <w:p>
      <w:pPr>
        <w:tabs>
          <w:tab w:val="left" w:pos="630"/>
        </w:tabs>
        <w:adjustRightInd w:val="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631" w:name="_Toc151991340"/>
      <w:r>
        <w:rPr>
          <w:rFonts w:hint="eastAsia" w:ascii="仿宋" w:hAnsi="仿宋" w:eastAsia="仿宋" w:cs="仿宋_GB2312"/>
          <w:b/>
          <w:color w:val="000000" w:themeColor="text1"/>
          <w:sz w:val="30"/>
          <w:szCs w:val="30"/>
          <w14:textFill>
            <w14:solidFill>
              <w14:schemeClr w14:val="tx1"/>
            </w14:solidFill>
          </w14:textFill>
        </w:rPr>
        <w:t xml:space="preserve">3.10 </w:t>
      </w:r>
      <w:r>
        <w:rPr>
          <w:rFonts w:hint="eastAsia" w:ascii="仿宋" w:hAnsi="仿宋" w:eastAsia="仿宋" w:cs="仿宋_GB2312"/>
          <w:b/>
          <w:bCs/>
          <w:color w:val="000000" w:themeColor="text1"/>
          <w:sz w:val="30"/>
          <w:szCs w:val="30"/>
          <w14:textFill>
            <w14:solidFill>
              <w14:schemeClr w14:val="tx1"/>
            </w14:solidFill>
          </w14:textFill>
        </w:rPr>
        <w:t>线操纵电动任务飞行模型飞机 （线操纵电动任务）</w:t>
      </w:r>
      <w:bookmarkEnd w:id="1631"/>
    </w:p>
    <w:p>
      <w:pPr>
        <w:tabs>
          <w:tab w:val="left" w:pos="630"/>
        </w:tabs>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632" w:name="_Toc151991341"/>
      <w:bookmarkStart w:id="1633" w:name="_Toc150185312"/>
      <w:r>
        <w:rPr>
          <w:rFonts w:hint="eastAsia" w:ascii="仿宋" w:hAnsi="仿宋" w:eastAsia="仿宋" w:cs="仿宋_GB2312"/>
          <w:b/>
          <w:bCs/>
          <w:color w:val="000000" w:themeColor="text1"/>
          <w:sz w:val="30"/>
          <w:szCs w:val="30"/>
          <w14:textFill>
            <w14:solidFill>
              <w14:schemeClr w14:val="tx1"/>
            </w14:solidFill>
          </w14:textFill>
        </w:rPr>
        <w:t>3.10.1定义</w:t>
      </w:r>
      <w:bookmarkEnd w:id="1632"/>
      <w:bookmarkEnd w:id="1633"/>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是指以电动机为动力，经操纵线控制模型各个舵面完成规定特技动作并进行任务飞行的模型航空器。</w:t>
      </w:r>
    </w:p>
    <w:p>
      <w:pPr>
        <w:adjustRightInd w:val="0"/>
        <w:contextualSpacing/>
        <w:outlineLvl w:val="2"/>
        <w:rPr>
          <w:rFonts w:ascii="仿宋" w:hAnsi="仿宋" w:eastAsia="仿宋" w:cs="仿宋_GB2312"/>
          <w:b/>
          <w:bCs/>
          <w:color w:val="000000" w:themeColor="text1"/>
          <w:sz w:val="30"/>
          <w:szCs w:val="30"/>
          <w14:textFill>
            <w14:solidFill>
              <w14:schemeClr w14:val="tx1"/>
            </w14:solidFill>
          </w14:textFill>
        </w:rPr>
      </w:pPr>
      <w:bookmarkStart w:id="1634" w:name="_Toc150185313"/>
      <w:bookmarkStart w:id="1635" w:name="_Toc151991342"/>
      <w:r>
        <w:rPr>
          <w:rFonts w:hint="eastAsia" w:ascii="仿宋" w:hAnsi="仿宋" w:eastAsia="仿宋" w:cs="仿宋_GB2312"/>
          <w:b/>
          <w:bCs/>
          <w:color w:val="000000" w:themeColor="text1"/>
          <w:sz w:val="30"/>
          <w:szCs w:val="30"/>
          <w14:textFill>
            <w14:solidFill>
              <w14:schemeClr w14:val="tx1"/>
            </w14:solidFill>
          </w14:textFill>
        </w:rPr>
        <w:t>3.10.2 项目与技术要求</w:t>
      </w:r>
      <w:bookmarkEnd w:id="1634"/>
      <w:bookmarkEnd w:id="1635"/>
    </w:p>
    <w:p>
      <w:pPr>
        <w:adjustRightInd w:val="0"/>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636" w:name="_Toc151991343"/>
      <w:r>
        <w:rPr>
          <w:rFonts w:hint="eastAsia" w:ascii="仿宋" w:hAnsi="仿宋" w:eastAsia="仿宋" w:cs="仿宋_GB2312"/>
          <w:b/>
          <w:bCs/>
          <w:color w:val="000000" w:themeColor="text1"/>
          <w:sz w:val="30"/>
          <w:szCs w:val="30"/>
          <w14:textFill>
            <w14:solidFill>
              <w14:schemeClr w14:val="tx1"/>
            </w14:solidFill>
          </w14:textFill>
        </w:rPr>
        <w:t>1.一级线操纵电动任务飞行模型飞机（G2R-1）</w:t>
      </w:r>
      <w:bookmarkEnd w:id="1636"/>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（1）机翼翼展：≤650mm</w:t>
      </w:r>
    </w:p>
    <w:p>
      <w:pPr>
        <w:adjustRightInd w:val="0"/>
        <w:ind w:firstLine="600"/>
        <w:contextualSpacing/>
        <w:rPr>
          <w:rFonts w:ascii="仿宋" w:hAnsi="仿宋" w:eastAsia="仿宋" w:cs="仿宋_GB2312"/>
          <w:bCs/>
          <w:color w:val="000000" w:themeColor="text1"/>
          <w:sz w:val="30"/>
          <w:szCs w:val="30"/>
          <w:shd w:val="pct10" w:color="auto" w:fill="FFFFFF"/>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（2）电池标称电压：≤7.4V</w:t>
      </w:r>
    </w:p>
    <w:p>
      <w:pPr>
        <w:adjustRightInd w:val="0"/>
        <w:ind w:firstLine="794"/>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（3）电池可使用附加线控制或遥控电源开关；电池可外接，但不得使用交流电源。</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（4）操纵线直径：≥0.3mm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（5）操纵线长度：5~7.5m</w:t>
      </w:r>
    </w:p>
    <w:p>
      <w:pPr>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（6）比赛场地：场地由半径1m操纵圈、半径9.5m飞行圈2个同心圆和3个直径20～25cm的气球及2个3m高度的标示杆组成（参见图）。</w:t>
      </w:r>
    </w:p>
    <w:p>
      <w:pPr>
        <w:adjustRightInd w:val="0"/>
        <w:contextualSpacing/>
        <w:jc w:val="center"/>
        <w:rPr>
          <w:rFonts w:ascii="仿宋" w:hAnsi="仿宋" w:eastAsia="仿宋" w:cs="仿宋_GB2312"/>
          <w:bCs/>
          <w:color w:val="000000" w:themeColor="text1"/>
          <w:sz w:val="30"/>
          <w:szCs w:val="30"/>
          <w14:textFill>
            <w14:solidFill>
              <w14:schemeClr w14:val="tx1"/>
            </w14:solidFill>
          </w14:textFill>
        </w:rPr>
      </w:pPr>
      <w:r>
        <w:rPr>
          <w:rFonts w:ascii="仿宋" w:hAnsi="仿宋" w:eastAsia="仿宋" w:cs="仿宋_GB2312"/>
          <w:bCs/>
          <w:color w:val="000000" w:themeColor="text1"/>
          <w:sz w:val="30"/>
          <w:szCs w:val="30"/>
          <w14:textFill>
            <w14:solidFill>
              <w14:schemeClr w14:val="tx1"/>
            </w14:solidFill>
          </w14:textFill>
        </w:rPr>
        <w:drawing>
          <wp:inline distT="0" distB="0" distL="0" distR="0">
            <wp:extent cx="5288915" cy="4441190"/>
            <wp:effectExtent l="19050" t="0" r="6680" b="0"/>
            <wp:docPr id="2111497468" name="图片 211149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97468" name="图片 211149746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06631" cy="4455991"/>
                    </a:xfrm>
                    <a:prstGeom prst="rect">
                      <a:avLst/>
                    </a:prstGeom>
                  </pic:spPr>
                </pic:pic>
              </a:graphicData>
            </a:graphic>
          </wp:inline>
        </w:drawing>
      </w:r>
    </w:p>
    <w:p>
      <w:pPr>
        <w:tabs>
          <w:tab w:val="left" w:pos="0"/>
        </w:tabs>
        <w:adjustRightInd w:val="0"/>
        <w:ind w:firstLine="3750" w:firstLineChars="125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场地示意图</w:t>
      </w:r>
    </w:p>
    <w:p>
      <w:pPr>
        <w:tabs>
          <w:tab w:val="left" w:pos="0"/>
        </w:tabs>
        <w:adjustRightInd w:val="0"/>
        <w:contextualSpacing/>
        <w:outlineLvl w:val="2"/>
        <w:rPr>
          <w:rFonts w:ascii="仿宋" w:hAnsi="仿宋" w:eastAsia="仿宋" w:cs="仿宋_GB2312"/>
          <w:bCs/>
          <w:color w:val="000000" w:themeColor="text1"/>
          <w:sz w:val="30"/>
          <w:szCs w:val="30"/>
          <w14:textFill>
            <w14:solidFill>
              <w14:schemeClr w14:val="tx1"/>
            </w14:solidFill>
          </w14:textFill>
        </w:rPr>
      </w:pPr>
      <w:bookmarkStart w:id="1637" w:name="_Toc151991344"/>
      <w:bookmarkStart w:id="1638" w:name="_Toc150185314"/>
      <w:r>
        <w:rPr>
          <w:rFonts w:hint="eastAsia" w:ascii="仿宋" w:hAnsi="仿宋" w:eastAsia="仿宋" w:cs="仿宋_GB2312"/>
          <w:bCs/>
          <w:color w:val="000000" w:themeColor="text1"/>
          <w:sz w:val="30"/>
          <w:szCs w:val="30"/>
          <w14:textFill>
            <w14:solidFill>
              <w14:schemeClr w14:val="tx1"/>
            </w14:solidFill>
          </w14:textFill>
        </w:rPr>
        <w:t>3.10.3一级线操纵电动任务飞行竞赛规定</w:t>
      </w:r>
      <w:bookmarkEnd w:id="1637"/>
      <w:bookmarkEnd w:id="1638"/>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1.模型、动力</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（1）参赛模型及动力电池由运动员自备。</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 每轮比赛允许使用2架模型，比赛中如1架模型发生故障，可以使用另1架模型继续比赛，但须使用之前的动力电池飞行；如2架模型均不能飞行，则比赛终止。</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2.赛前审核</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按该项目技术要求执行。</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3.比赛时间</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运动员进场准备时间1分钟，比赛时间2分钟；运动员举手计比赛时间，模型着陆停止不动终止计时。</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4.比赛方法</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 </w:t>
      </w:r>
      <w:r>
        <w:rPr>
          <w:rFonts w:hint="eastAsia" w:ascii="仿宋" w:hAnsi="仿宋" w:eastAsia="仿宋" w:cs="仿宋_GB2312"/>
          <w:bCs/>
          <w:color w:val="000000" w:themeColor="text1"/>
          <w:sz w:val="30"/>
          <w:szCs w:val="30"/>
          <w14:textFill>
            <w14:solidFill>
              <w14:schemeClr w14:val="tx1"/>
            </w14:solidFill>
          </w14:textFill>
        </w:rPr>
        <w:t>运动员</w:t>
      </w:r>
      <w:r>
        <w:rPr>
          <w:rFonts w:hint="eastAsia" w:ascii="仿宋" w:hAnsi="仿宋" w:eastAsia="仿宋" w:cs="仿宋_GB2312"/>
          <w:color w:val="000000" w:themeColor="text1"/>
          <w:sz w:val="30"/>
          <w:szCs w:val="30"/>
          <w14:textFill>
            <w14:solidFill>
              <w14:schemeClr w14:val="tx1"/>
            </w14:solidFill>
          </w14:textFill>
        </w:rPr>
        <w:t>操纵模型起飞后依次须完成，平飞2圈、高平飞2圈、1 个正筋斗，总计 3 个飞行动作。每完成1个动作之后分别击爆1个气球，1 号气球、2 号气球、3 号气球的分值分别为：50 分、30 分、20 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1 号气球、2 号气球、3 号气球距离地面高度依次为：10cm、20cm、30cm；每个球之间的距离为50cm。</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（3）模型起飞后至少须完成2圈平飞再举手示意开始任务飞行。</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（4）完成高平飞任务的模型飞行高度须大于 3m。</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（5）模型完成全部任务后，可平稳着陆，得 10 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（6）比赛时间结束，模型须立刻着陆，比赛时间结束后30秒仍未着陆，该轮成绩为 0 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（7）模型上禁止安装刺破气球的任何附加装置。</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（8）模型起飞后，因故触地损坏（或断电保护），允许参赛运动员本人现场维修。</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（9）气球和高平飞标尺杆须摆放在场地的显著位置。如比赛安排在室外进行时，气球应摆放在场地的下风处。</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（10）允许1名助手进场，助手不得操作模型。</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（11）比赛中同时击爆2个球时，分别得2个球的分值分。</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 处罚</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（1）模型在飞行过程中（着陆除外），触地1次扣 5 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模型着陆时</w:t>
      </w:r>
      <w:r>
        <w:rPr>
          <w:rFonts w:hint="eastAsia" w:ascii="仿宋" w:hAnsi="仿宋" w:eastAsia="仿宋" w:cs="仿宋_GB2312"/>
          <w:bCs/>
          <w:color w:val="000000" w:themeColor="text1"/>
          <w:sz w:val="30"/>
          <w:szCs w:val="30"/>
          <w14:textFill>
            <w14:solidFill>
              <w14:schemeClr w14:val="tx1"/>
            </w14:solidFill>
          </w14:textFill>
        </w:rPr>
        <w:t>运动员</w:t>
      </w:r>
      <w:r>
        <w:rPr>
          <w:rFonts w:hint="eastAsia" w:ascii="仿宋" w:hAnsi="仿宋" w:eastAsia="仿宋" w:cs="仿宋_GB2312"/>
          <w:color w:val="000000" w:themeColor="text1"/>
          <w:sz w:val="30"/>
          <w:szCs w:val="30"/>
          <w14:textFill>
            <w14:solidFill>
              <w14:schemeClr w14:val="tx1"/>
            </w14:solidFill>
          </w14:textFill>
        </w:rPr>
        <w:t>单脚跨出操纵圈（包括踩线）或着陆时模型机头触地或机腹朝天，着陆为 0 分。</w:t>
      </w:r>
    </w:p>
    <w:p>
      <w:pPr>
        <w:tabs>
          <w:tab w:val="left" w:pos="63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 模型着陆时与运动员、助手相碰或着陆触地后有零件脱落，着陆分为 0 分。</w:t>
      </w:r>
    </w:p>
    <w:p>
      <w:pPr>
        <w:tabs>
          <w:tab w:val="left" w:pos="0"/>
        </w:tabs>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（4）飞行过程中，运动员双脚同时迈出操纵</w:t>
      </w:r>
      <w:r>
        <w:rPr>
          <w:rFonts w:hint="eastAsia" w:ascii="仿宋" w:hAnsi="仿宋" w:eastAsia="仿宋" w:cs="仿宋_GB2312"/>
          <w:color w:val="000000" w:themeColor="text1"/>
          <w:sz w:val="30"/>
          <w:szCs w:val="30"/>
          <w14:textFill>
            <w14:solidFill>
              <w14:schemeClr w14:val="tx1"/>
            </w14:solidFill>
          </w14:textFill>
        </w:rPr>
        <w:t>圈</w:t>
      </w:r>
      <w:r>
        <w:rPr>
          <w:rFonts w:hint="eastAsia" w:ascii="仿宋" w:hAnsi="仿宋" w:eastAsia="仿宋" w:cs="仿宋_GB2312"/>
          <w:bCs/>
          <w:color w:val="000000" w:themeColor="text1"/>
          <w:sz w:val="30"/>
          <w:szCs w:val="30"/>
          <w14:textFill>
            <w14:solidFill>
              <w14:schemeClr w14:val="tx1"/>
            </w14:solidFill>
          </w14:textFill>
        </w:rPr>
        <w:t>比赛终止。该轮成绩0分。</w:t>
      </w:r>
    </w:p>
    <w:p>
      <w:pPr>
        <w:tabs>
          <w:tab w:val="left" w:pos="63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6.飞行轮次与成绩评定</w:t>
      </w:r>
    </w:p>
    <w:p>
      <w:pPr>
        <w:tabs>
          <w:tab w:val="left" w:pos="0"/>
        </w:tabs>
        <w:adjustRightInd w:val="0"/>
        <w:ind w:firstLine="6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比赛进行2轮，以较好1轮所得分值之和减去扣分，作为该轮成绩并排定名次，高者列前。如名次相同，则以在比赛中用时少者排名靠前。如再相同，则以另一轮比赛成绩排定名次。</w:t>
      </w:r>
    </w:p>
    <w:p>
      <w:pPr>
        <w:tabs>
          <w:tab w:val="left" w:pos="63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tabs>
          <w:tab w:val="left" w:pos="0"/>
        </w:tabs>
        <w:adjustRightInd w:val="0"/>
        <w:ind w:firstLine="600"/>
        <w:contextualSpacing/>
        <w:rPr>
          <w:rFonts w:ascii="仿宋" w:hAnsi="仿宋" w:eastAsia="仿宋"/>
          <w:bCs/>
          <w:color w:val="000000" w:themeColor="text1"/>
          <w:sz w:val="30"/>
          <w:szCs w:val="30"/>
          <w14:textFill>
            <w14:solidFill>
              <w14:schemeClr w14:val="tx1"/>
            </w14:solidFill>
          </w14:textFill>
        </w:rPr>
      </w:pPr>
    </w:p>
    <w:p>
      <w:pPr>
        <w:contextualSpacing/>
        <w:jc w:val="center"/>
        <w:outlineLvl w:val="0"/>
        <w:rPr>
          <w:rFonts w:ascii="仿宋" w:hAnsi="仿宋" w:eastAsia="仿宋" w:cs="仿宋_GB2312"/>
          <w:b/>
          <w:bCs/>
          <w:color w:val="000000" w:themeColor="text1"/>
          <w:sz w:val="36"/>
          <w:szCs w:val="36"/>
          <w14:textFill>
            <w14:solidFill>
              <w14:schemeClr w14:val="tx1"/>
            </w14:solidFill>
          </w14:textFill>
        </w:rPr>
      </w:pPr>
      <w:bookmarkStart w:id="1639" w:name="_Toc151991345"/>
      <w:r>
        <w:rPr>
          <w:rFonts w:hint="eastAsia" w:ascii="仿宋" w:hAnsi="仿宋" w:eastAsia="仿宋" w:cs="仿宋_GB2312"/>
          <w:b/>
          <w:bCs/>
          <w:color w:val="000000" w:themeColor="text1"/>
          <w:sz w:val="36"/>
          <w:szCs w:val="36"/>
          <w14:textFill>
            <w14:solidFill>
              <w14:schemeClr w14:val="tx1"/>
            </w14:solidFill>
          </w14:textFill>
        </w:rPr>
        <w:t>第四章  无线电遥控飞行类</w:t>
      </w:r>
      <w:bookmarkEnd w:id="1639"/>
    </w:p>
    <w:p>
      <w:pPr>
        <w:adjustRightInd w:val="0"/>
        <w:contextualSpacing/>
        <w:outlineLvl w:val="1"/>
        <w:rPr>
          <w:rFonts w:ascii="仿宋" w:hAnsi="仿宋" w:eastAsia="仿宋" w:cs="仿宋_GB2312"/>
          <w:b/>
          <w:color w:val="000000" w:themeColor="text1"/>
          <w:sz w:val="32"/>
          <w:szCs w:val="32"/>
          <w14:textFill>
            <w14:solidFill>
              <w14:schemeClr w14:val="tx1"/>
            </w14:solidFill>
          </w14:textFill>
        </w:rPr>
      </w:pPr>
      <w:bookmarkStart w:id="1640" w:name="_Toc151991346"/>
      <w:r>
        <w:rPr>
          <w:rFonts w:hint="eastAsia" w:ascii="仿宋" w:hAnsi="仿宋" w:eastAsia="仿宋" w:cs="仿宋_GB2312"/>
          <w:b/>
          <w:color w:val="000000" w:themeColor="text1"/>
          <w:sz w:val="32"/>
          <w:szCs w:val="32"/>
          <w14:textFill>
            <w14:solidFill>
              <w14:schemeClr w14:val="tx1"/>
            </w14:solidFill>
          </w14:textFill>
        </w:rPr>
        <w:t>4.1 定义</w:t>
      </w:r>
      <w:bookmarkEnd w:id="1640"/>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641" w:name="_Hlk120964146"/>
      <w:bookmarkStart w:id="1642" w:name="_Hlk120721801"/>
      <w:bookmarkStart w:id="1643" w:name="_Hlk121981635"/>
      <w:r>
        <w:rPr>
          <w:rFonts w:hint="eastAsia" w:ascii="仿宋" w:hAnsi="仿宋" w:eastAsia="仿宋" w:cs="仿宋_GB2312"/>
          <w:color w:val="000000" w:themeColor="text1"/>
          <w:sz w:val="30"/>
          <w:szCs w:val="30"/>
          <w14:textFill>
            <w14:solidFill>
              <w14:schemeClr w14:val="tx1"/>
            </w14:solidFill>
          </w14:textFill>
        </w:rPr>
        <w:t>是指由运动员使用无线电遥控设备，操纵舵面、旋翼、动力及其它控制装置，经空气动力作用，实现在目视距离内对飞行状态不间断控制的一类模型航空器。</w:t>
      </w:r>
    </w:p>
    <w:p>
      <w:pPr>
        <w:adjustRightInd w:val="0"/>
        <w:contextualSpacing/>
        <w:outlineLvl w:val="1"/>
        <w:rPr>
          <w:rFonts w:ascii="仿宋" w:hAnsi="仿宋" w:eastAsia="仿宋" w:cs="仿宋_GB2312"/>
          <w:b/>
          <w:color w:val="000000" w:themeColor="text1"/>
          <w:kern w:val="0"/>
          <w:sz w:val="32"/>
          <w:szCs w:val="32"/>
          <w14:textFill>
            <w14:solidFill>
              <w14:schemeClr w14:val="tx1"/>
            </w14:solidFill>
          </w14:textFill>
        </w:rPr>
      </w:pPr>
      <w:bookmarkStart w:id="1644" w:name="_Toc151991347"/>
      <w:r>
        <w:rPr>
          <w:rFonts w:hint="eastAsia" w:ascii="仿宋" w:hAnsi="仿宋" w:eastAsia="仿宋" w:cs="仿宋_GB2312"/>
          <w:b/>
          <w:color w:val="000000" w:themeColor="text1"/>
          <w:sz w:val="32"/>
          <w:szCs w:val="32"/>
          <w14:textFill>
            <w14:solidFill>
              <w14:schemeClr w14:val="tx1"/>
            </w14:solidFill>
          </w14:textFill>
        </w:rPr>
        <w:t>4.2</w:t>
      </w:r>
      <w:bookmarkEnd w:id="1641"/>
      <w:bookmarkEnd w:id="1642"/>
      <w:bookmarkStart w:id="1645" w:name="_Hlk120722529"/>
      <w:r>
        <w:rPr>
          <w:rFonts w:hint="eastAsia" w:ascii="仿宋" w:hAnsi="仿宋" w:eastAsia="仿宋" w:cs="仿宋_GB2312"/>
          <w:b/>
          <w:color w:val="000000" w:themeColor="text1"/>
          <w:kern w:val="0"/>
          <w:sz w:val="32"/>
          <w:szCs w:val="32"/>
          <w14:textFill>
            <w14:solidFill>
              <w14:schemeClr w14:val="tx1"/>
            </w14:solidFill>
          </w14:textFill>
        </w:rPr>
        <w:t>大项名称（简称）</w:t>
      </w:r>
      <w:bookmarkEnd w:id="1644"/>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46" w:name="_Toc151985576"/>
      <w:bookmarkStart w:id="1647" w:name="_Toc151991348"/>
      <w:bookmarkStart w:id="1648" w:name="_Toc26190"/>
      <w:bookmarkStart w:id="1649" w:name="_Toc150185318"/>
      <w:r>
        <w:rPr>
          <w:rFonts w:hint="eastAsia" w:ascii="仿宋" w:hAnsi="仿宋" w:eastAsia="仿宋" w:cs="仿宋_GB2312"/>
          <w:bCs/>
          <w:color w:val="000000" w:themeColor="text1"/>
          <w:sz w:val="30"/>
          <w:szCs w:val="30"/>
          <w14:textFill>
            <w14:solidFill>
              <w14:schemeClr w14:val="tx1"/>
            </w14:solidFill>
          </w14:textFill>
        </w:rPr>
        <w:t>1.无线电遥控特技模型飞机（遥控特技）</w:t>
      </w:r>
      <w:bookmarkEnd w:id="1646"/>
      <w:bookmarkEnd w:id="1647"/>
      <w:bookmarkEnd w:id="1648"/>
      <w:bookmarkEnd w:id="1649"/>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50" w:name="_Toc19032"/>
      <w:bookmarkStart w:id="1651" w:name="_Toc151991349"/>
      <w:bookmarkStart w:id="1652" w:name="_Toc151985577"/>
      <w:bookmarkStart w:id="1653" w:name="_Toc150185319"/>
      <w:r>
        <w:rPr>
          <w:rFonts w:hint="eastAsia" w:ascii="仿宋" w:hAnsi="仿宋" w:eastAsia="仿宋" w:cs="仿宋_GB2312"/>
          <w:bCs/>
          <w:color w:val="000000" w:themeColor="text1"/>
          <w:sz w:val="30"/>
          <w:szCs w:val="30"/>
          <w14:textFill>
            <w14:solidFill>
              <w14:schemeClr w14:val="tx1"/>
            </w14:solidFill>
          </w14:textFill>
        </w:rPr>
        <w:t>2.无线电遥控涵道喷气特技模型飞机（喷气特技）</w:t>
      </w:r>
      <w:bookmarkEnd w:id="1650"/>
      <w:bookmarkEnd w:id="1651"/>
      <w:bookmarkEnd w:id="1652"/>
      <w:bookmarkEnd w:id="1653"/>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54" w:name="_Toc9725"/>
      <w:bookmarkStart w:id="1655" w:name="_Toc151985578"/>
      <w:bookmarkStart w:id="1656" w:name="_Toc150185320"/>
      <w:bookmarkStart w:id="1657" w:name="_Toc151991350"/>
      <w:r>
        <w:rPr>
          <w:rFonts w:hint="eastAsia" w:ascii="仿宋" w:hAnsi="仿宋" w:eastAsia="仿宋" w:cs="仿宋_GB2312"/>
          <w:bCs/>
          <w:color w:val="000000" w:themeColor="text1"/>
          <w:sz w:val="30"/>
          <w:szCs w:val="30"/>
          <w14:textFill>
            <w14:solidFill>
              <w14:schemeClr w14:val="tx1"/>
            </w14:solidFill>
          </w14:textFill>
        </w:rPr>
        <w:t>3.室内无线电遥控特技模型飞机（室内遥控）</w:t>
      </w:r>
      <w:bookmarkEnd w:id="1654"/>
      <w:bookmarkEnd w:id="1655"/>
      <w:bookmarkEnd w:id="1656"/>
      <w:bookmarkEnd w:id="1657"/>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58" w:name="_Toc28405"/>
      <w:bookmarkStart w:id="1659" w:name="_Toc151991351"/>
      <w:bookmarkStart w:id="1660" w:name="_Toc151985579"/>
      <w:bookmarkStart w:id="1661" w:name="_Toc150185321"/>
      <w:r>
        <w:rPr>
          <w:rFonts w:hint="eastAsia" w:ascii="仿宋" w:hAnsi="仿宋" w:eastAsia="仿宋" w:cs="仿宋_GB2312"/>
          <w:bCs/>
          <w:color w:val="000000" w:themeColor="text1"/>
          <w:sz w:val="30"/>
          <w:szCs w:val="30"/>
          <w14:textFill>
            <w14:solidFill>
              <w14:schemeClr w14:val="tx1"/>
            </w14:solidFill>
          </w14:textFill>
        </w:rPr>
        <w:t>4. 无线电遥控大型特技模型飞机（大型特技）</w:t>
      </w:r>
      <w:bookmarkEnd w:id="1658"/>
      <w:bookmarkEnd w:id="1659"/>
      <w:bookmarkEnd w:id="1660"/>
      <w:bookmarkEnd w:id="1661"/>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62" w:name="_Toc150185322"/>
      <w:bookmarkStart w:id="1663" w:name="_Toc151991352"/>
      <w:bookmarkStart w:id="1664" w:name="_Toc26310"/>
      <w:bookmarkStart w:id="1665" w:name="_Toc151985580"/>
      <w:r>
        <w:rPr>
          <w:rFonts w:hint="eastAsia" w:ascii="仿宋" w:hAnsi="仿宋" w:eastAsia="仿宋" w:cs="仿宋_GB2312"/>
          <w:bCs/>
          <w:color w:val="000000" w:themeColor="text1"/>
          <w:sz w:val="30"/>
          <w:szCs w:val="30"/>
          <w14:textFill>
            <w14:solidFill>
              <w14:schemeClr w14:val="tx1"/>
            </w14:solidFill>
          </w14:textFill>
        </w:rPr>
        <w:t>5.无线电遥控模型滑翔机（遥控滑翔机）</w:t>
      </w:r>
      <w:bookmarkEnd w:id="1662"/>
      <w:bookmarkEnd w:id="1663"/>
      <w:bookmarkEnd w:id="1664"/>
      <w:bookmarkEnd w:id="1665"/>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66" w:name="_Toc151985581"/>
      <w:bookmarkStart w:id="1667" w:name="_Toc151991353"/>
      <w:bookmarkStart w:id="1668" w:name="_Toc150185323"/>
      <w:bookmarkStart w:id="1669" w:name="_Toc5073"/>
      <w:r>
        <w:rPr>
          <w:rFonts w:hint="eastAsia" w:ascii="仿宋" w:hAnsi="仿宋" w:eastAsia="仿宋" w:cs="仿宋_GB2312"/>
          <w:bCs/>
          <w:color w:val="000000" w:themeColor="text1"/>
          <w:sz w:val="30"/>
          <w:szCs w:val="30"/>
          <w14:textFill>
            <w14:solidFill>
              <w14:schemeClr w14:val="tx1"/>
            </w14:solidFill>
          </w14:textFill>
        </w:rPr>
        <w:t>6.无线电遥控模型直升机（遥控直升机）</w:t>
      </w:r>
      <w:bookmarkEnd w:id="1666"/>
      <w:bookmarkEnd w:id="1667"/>
      <w:bookmarkEnd w:id="1668"/>
      <w:bookmarkEnd w:id="1669"/>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70" w:name="_Toc26921"/>
      <w:bookmarkStart w:id="1671" w:name="_Toc150185324"/>
      <w:bookmarkStart w:id="1672" w:name="_Toc151985582"/>
      <w:bookmarkStart w:id="1673" w:name="_Toc151991354"/>
      <w:r>
        <w:rPr>
          <w:rFonts w:hint="eastAsia" w:ascii="仿宋" w:hAnsi="仿宋" w:eastAsia="仿宋" w:cs="仿宋_GB2312"/>
          <w:bCs/>
          <w:color w:val="000000" w:themeColor="text1"/>
          <w:sz w:val="30"/>
          <w:szCs w:val="30"/>
          <w14:textFill>
            <w14:solidFill>
              <w14:schemeClr w14:val="tx1"/>
            </w14:solidFill>
          </w14:textFill>
        </w:rPr>
        <w:t>7.无线电遥控竞速模型飞机（遥控竞速）</w:t>
      </w:r>
      <w:bookmarkEnd w:id="1670"/>
      <w:bookmarkEnd w:id="1671"/>
      <w:bookmarkEnd w:id="1672"/>
      <w:bookmarkEnd w:id="1673"/>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74" w:name="_Toc17900"/>
      <w:bookmarkStart w:id="1675" w:name="_Toc150185325"/>
      <w:bookmarkStart w:id="1676" w:name="_Toc151985583"/>
      <w:bookmarkStart w:id="1677" w:name="_Toc151991355"/>
      <w:r>
        <w:rPr>
          <w:rFonts w:hint="eastAsia" w:ascii="仿宋" w:hAnsi="仿宋" w:eastAsia="仿宋" w:cs="仿宋_GB2312"/>
          <w:bCs/>
          <w:color w:val="000000" w:themeColor="text1"/>
          <w:sz w:val="30"/>
          <w:szCs w:val="30"/>
          <w14:textFill>
            <w14:solidFill>
              <w14:schemeClr w14:val="tx1"/>
            </w14:solidFill>
          </w14:textFill>
        </w:rPr>
        <w:t>8.无线电遥控像真模型飞机（遥控像真）</w:t>
      </w:r>
      <w:bookmarkEnd w:id="1674"/>
      <w:bookmarkEnd w:id="1675"/>
      <w:bookmarkEnd w:id="1676"/>
      <w:bookmarkEnd w:id="1677"/>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78" w:name="_Toc151985584"/>
      <w:bookmarkStart w:id="1679" w:name="_Toc151991356"/>
      <w:bookmarkStart w:id="1680" w:name="_Toc688"/>
      <w:bookmarkStart w:id="1681" w:name="_Toc150185326"/>
      <w:r>
        <w:rPr>
          <w:rFonts w:hint="eastAsia" w:ascii="仿宋" w:hAnsi="仿宋" w:eastAsia="仿宋" w:cs="仿宋_GB2312"/>
          <w:bCs/>
          <w:color w:val="000000" w:themeColor="text1"/>
          <w:sz w:val="30"/>
          <w:szCs w:val="30"/>
          <w14:textFill>
            <w14:solidFill>
              <w14:schemeClr w14:val="tx1"/>
            </w14:solidFill>
          </w14:textFill>
        </w:rPr>
        <w:t>9.无线电遥控空战（遥控空战）</w:t>
      </w:r>
      <w:bookmarkEnd w:id="1678"/>
      <w:bookmarkEnd w:id="1679"/>
      <w:bookmarkEnd w:id="1680"/>
      <w:bookmarkEnd w:id="1681"/>
    </w:p>
    <w:p>
      <w:pPr>
        <w:tabs>
          <w:tab w:val="left" w:pos="630"/>
        </w:tabs>
        <w:adjustRightInd w:val="0"/>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1682" w:name="_Toc150185327"/>
      <w:bookmarkStart w:id="1683" w:name="_Toc151985585"/>
      <w:bookmarkStart w:id="1684" w:name="_Toc22253"/>
      <w:bookmarkStart w:id="1685" w:name="_Toc151991357"/>
      <w:r>
        <w:rPr>
          <w:rFonts w:hint="eastAsia" w:ascii="仿宋" w:hAnsi="仿宋" w:eastAsia="仿宋" w:cs="仿宋_GB2312"/>
          <w:bCs/>
          <w:color w:val="000000" w:themeColor="text1"/>
          <w:sz w:val="30"/>
          <w:szCs w:val="30"/>
          <w14:textFill>
            <w14:solidFill>
              <w14:schemeClr w14:val="tx1"/>
            </w14:solidFill>
          </w14:textFill>
        </w:rPr>
        <w:t>10.其它无线电遥控类航空模型。</w:t>
      </w:r>
      <w:bookmarkEnd w:id="1682"/>
      <w:bookmarkEnd w:id="1683"/>
      <w:bookmarkEnd w:id="1684"/>
      <w:bookmarkEnd w:id="1685"/>
    </w:p>
    <w:bookmarkEnd w:id="1643"/>
    <w:bookmarkEnd w:id="1645"/>
    <w:p>
      <w:pPr>
        <w:contextualSpacing/>
        <w:outlineLvl w:val="1"/>
        <w:rPr>
          <w:rFonts w:ascii="仿宋" w:hAnsi="仿宋" w:eastAsia="仿宋" w:cs="仿宋_GB2312"/>
          <w:b/>
          <w:color w:val="000000" w:themeColor="text1"/>
          <w:sz w:val="32"/>
          <w:szCs w:val="32"/>
          <w14:textFill>
            <w14:solidFill>
              <w14:schemeClr w14:val="tx1"/>
            </w14:solidFill>
          </w14:textFill>
        </w:rPr>
      </w:pPr>
      <w:bookmarkStart w:id="1686" w:name="_Toc151991358"/>
      <w:r>
        <w:rPr>
          <w:rFonts w:hint="eastAsia" w:ascii="仿宋" w:hAnsi="仿宋" w:eastAsia="仿宋" w:cs="仿宋_GB2312"/>
          <w:b/>
          <w:color w:val="000000" w:themeColor="text1"/>
          <w:sz w:val="32"/>
          <w:szCs w:val="32"/>
          <w14:textFill>
            <w14:solidFill>
              <w14:schemeClr w14:val="tx1"/>
            </w14:solidFill>
          </w14:textFill>
        </w:rPr>
        <w:t>4.3 无线电遥控类竞赛通则</w:t>
      </w:r>
      <w:bookmarkEnd w:id="1686"/>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4.3.1</w:t>
      </w:r>
      <w:bookmarkStart w:id="1687" w:name="_Hlk119584400"/>
      <w:r>
        <w:rPr>
          <w:rFonts w:hint="eastAsia" w:ascii="仿宋" w:hAnsi="仿宋" w:eastAsia="仿宋" w:cs="仿宋_GB2312"/>
          <w:color w:val="000000" w:themeColor="text1"/>
          <w:sz w:val="30"/>
          <w:szCs w:val="30"/>
          <w14:textFill>
            <w14:solidFill>
              <w14:schemeClr w14:val="tx1"/>
            </w14:solidFill>
          </w14:textFill>
        </w:rPr>
        <w:t>遥</w:t>
      </w:r>
      <w:bookmarkEnd w:id="1687"/>
      <w:r>
        <w:rPr>
          <w:rFonts w:hint="eastAsia" w:ascii="仿宋" w:hAnsi="仿宋" w:eastAsia="仿宋" w:cs="仿宋_GB2312"/>
          <w:color w:val="000000" w:themeColor="text1"/>
          <w:sz w:val="30"/>
          <w:szCs w:val="30"/>
          <w14:textFill>
            <w14:solidFill>
              <w14:schemeClr w14:val="tx1"/>
            </w14:solidFill>
          </w14:textFill>
        </w:rPr>
        <w:t>控设备必须符合国家无线电管理局规定的功率、频段要求，</w:t>
      </w:r>
      <w:r>
        <w:rPr>
          <w:rFonts w:hint="eastAsia" w:ascii="仿宋" w:hAnsi="仿宋" w:eastAsia="仿宋" w:cs="仿宋_GB2312"/>
          <w:color w:val="000000" w:themeColor="text1"/>
          <w:kern w:val="0"/>
          <w:sz w:val="30"/>
          <w:szCs w:val="30"/>
          <w14:textFill>
            <w14:solidFill>
              <w14:schemeClr w14:val="tx1"/>
            </w14:solidFill>
          </w14:textFill>
        </w:rPr>
        <w:t>在50兆赫以下以10千赫间隔和50兆赫以上以20千兆间隔的条件下与其它设备同时操作；</w:t>
      </w:r>
      <w:r>
        <w:rPr>
          <w:rFonts w:hint="eastAsia" w:ascii="仿宋" w:hAnsi="仿宋" w:eastAsia="仿宋" w:cs="仿宋_GB2312"/>
          <w:color w:val="000000" w:themeColor="text1"/>
          <w:sz w:val="30"/>
          <w:szCs w:val="30"/>
          <w14:textFill>
            <w14:solidFill>
              <w14:schemeClr w14:val="tx1"/>
            </w14:solidFill>
          </w14:textFill>
        </w:rPr>
        <w:t>相关电子设备和独立意义的设备安装须符合各项目细则要求。除竞赛细则允许外不得建立双向通道或信号回传；当无线电信号受到干扰时必须有相应的安全及保护措施。</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4.3.2运动员报到时必须申报遥控设备频率（不含2.4G），包括赛事要求的备份频率，并在比赛开始前规定时间内上交遥控设备统一管理。</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4.3.3任何参赛模型飞机、直升机（以下简称：模型）必须符合各项目细则的技术要求，且模型表面不得有尖锐物。参赛模型（含备机）须按照赛事审核要求进行审核并黏贴审核标记；审核分为必审、抽审、复审和自审等方式，对违规的模型禁止参加比赛。采用自审方式时，对违规参赛的模型，裁判长有权取消参赛资格或比赛成绩。</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4.3.4模型动力方式按照项目细则规定执行，禁止使用金属螺旋桨、金属旋翼。除竞赛细则允许外不得改变推进装置的推力方向。</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4.3.5比赛指令（信号）发出前不得启动动力装置，不得提前起飞模型。</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4.3.6任何时候，模型不得飞越安全线（面）或赛事禁飞区，细则另有规定的除外。</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4.3.7一般情况下每名运动员允许一名助手，助手不得接触遥控设备，助手的职能受细则的限制。整个比赛过程中运动员只能与助手交流，交流的范围必须遵循项目细则的规定；运动员和助手不得与外界有任何联系。各项目细则另有规定的按照细则要求执行。</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4.3.8完成比赛后，模型必须立刻着陆。动力模型着陆前必须关闭动力装置；比赛任务或要求不包含着陆的除外。</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4.3.9任何时候模型发现安全隐患或模型安全性能存在不确定性或运动员以不安全、不适当的方式飞行时，竞赛裁判长有权终止其比赛，并可取消本轮或全部竞赛资格。</w:t>
      </w:r>
    </w:p>
    <w:p>
      <w:pPr>
        <w:contextualSpacing/>
        <w:outlineLvl w:val="2"/>
        <w:rPr>
          <w:rFonts w:ascii="仿宋" w:hAnsi="仿宋" w:eastAsia="仿宋" w:cs="仿宋_GB2312"/>
          <w:color w:val="000000" w:themeColor="text1"/>
          <w:sz w:val="30"/>
          <w:szCs w:val="30"/>
          <w14:textFill>
            <w14:solidFill>
              <w14:schemeClr w14:val="tx1"/>
            </w14:solidFill>
          </w14:textFill>
        </w:rPr>
      </w:pPr>
      <w:bookmarkStart w:id="1688" w:name="_Toc151991359"/>
      <w:bookmarkStart w:id="1689" w:name="_Toc150185329"/>
      <w:bookmarkStart w:id="1690" w:name="_Toc151985587"/>
      <w:r>
        <w:rPr>
          <w:rFonts w:hint="eastAsia" w:ascii="仿宋" w:hAnsi="仿宋" w:eastAsia="仿宋" w:cs="仿宋_GB2312"/>
          <w:color w:val="000000" w:themeColor="text1"/>
          <w:sz w:val="30"/>
          <w:szCs w:val="30"/>
          <w14:textFill>
            <w14:solidFill>
              <w14:schemeClr w14:val="tx1"/>
            </w14:solidFill>
          </w14:textFill>
        </w:rPr>
        <w:t>4.3.10裁判及成绩评定方法：</w:t>
      </w:r>
      <w:bookmarkEnd w:id="1688"/>
      <w:bookmarkEnd w:id="1689"/>
      <w:bookmarkEnd w:id="1690"/>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bookmarkStart w:id="1691" w:name="_Hlk119585934"/>
      <w:r>
        <w:rPr>
          <w:rFonts w:hint="eastAsia" w:ascii="仿宋" w:hAnsi="仿宋" w:eastAsia="仿宋" w:cs="仿宋_GB2312"/>
          <w:color w:val="000000" w:themeColor="text1"/>
          <w:sz w:val="30"/>
          <w:szCs w:val="30"/>
          <w14:textFill>
            <w14:solidFill>
              <w14:schemeClr w14:val="tx1"/>
            </w14:solidFill>
          </w14:textFill>
        </w:rPr>
        <w:t>留空时间、飞行速度及定点距离等具有计量因素的评判采用双人、双表裁判方式。</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2.特技动作评分：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（1）规定动作根据每个动作</w:t>
      </w:r>
      <w:bookmarkStart w:id="1692" w:name="_Hlk127109944"/>
      <w:r>
        <w:rPr>
          <w:rFonts w:hint="eastAsia" w:ascii="仿宋" w:hAnsi="仿宋" w:eastAsia="仿宋" w:cs="仿宋_GB2312"/>
          <w:color w:val="000000" w:themeColor="text1"/>
          <w:sz w:val="30"/>
          <w:szCs w:val="30"/>
          <w14:textFill>
            <w14:solidFill>
              <w14:schemeClr w14:val="tx1"/>
            </w14:solidFill>
          </w14:textFill>
        </w:rPr>
        <w:t>进行评分，采用10分制，</w:t>
      </w:r>
      <w:bookmarkEnd w:id="1692"/>
      <w:r>
        <w:rPr>
          <w:rFonts w:hint="eastAsia" w:ascii="仿宋" w:hAnsi="仿宋" w:eastAsia="仿宋" w:cs="仿宋_GB2312"/>
          <w:color w:val="000000" w:themeColor="text1"/>
          <w:sz w:val="30"/>
          <w:szCs w:val="30"/>
          <w14:textFill>
            <w14:solidFill>
              <w14:schemeClr w14:val="tx1"/>
            </w14:solidFill>
          </w14:textFill>
        </w:rPr>
        <w:t>精确到0.5分，自选动作根据每类评分项进行评分，采用10分制，可精确到0.1分。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由3名以上裁判员参加评分，全国性比赛至少5名裁判员进行评分，其中必须有3名国家级以上的裁判员。若未采用TBL（加权平衡）评分系统，4人以上裁判小组舍弃最高和最低的评分，3人裁判小组取2个接近的评分。有效得分的取舍以单个动作或单个评分项评定对应单个动作或</w:t>
      </w:r>
      <w:bookmarkStart w:id="1693" w:name="_Hlk137336023"/>
      <w:r>
        <w:rPr>
          <w:rFonts w:hint="eastAsia" w:ascii="仿宋" w:hAnsi="仿宋" w:eastAsia="仿宋" w:cs="仿宋_GB2312"/>
          <w:color w:val="000000" w:themeColor="text1"/>
          <w:sz w:val="30"/>
          <w:szCs w:val="30"/>
          <w14:textFill>
            <w14:solidFill>
              <w14:schemeClr w14:val="tx1"/>
            </w14:solidFill>
          </w14:textFill>
        </w:rPr>
        <w:t>单个评分项</w:t>
      </w:r>
      <w:bookmarkEnd w:id="1693"/>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（3）动作得分乘以难度系数K为单个或单个评分项原始得分。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3.竞速</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采用电子计时装置或多人手动计时，精确到百分之一秒。</w:t>
      </w:r>
    </w:p>
    <w:p>
      <w:pPr>
        <w:contextualSpacing/>
        <w:outlineLvl w:val="2"/>
        <w:rPr>
          <w:rFonts w:ascii="仿宋" w:hAnsi="仿宋" w:eastAsia="仿宋" w:cs="仿宋_GB2312"/>
          <w:color w:val="000000" w:themeColor="text1"/>
          <w:sz w:val="30"/>
          <w:szCs w:val="30"/>
          <w14:textFill>
            <w14:solidFill>
              <w14:schemeClr w14:val="tx1"/>
            </w14:solidFill>
          </w14:textFill>
        </w:rPr>
      </w:pPr>
      <w:bookmarkStart w:id="1694" w:name="_Toc151991360"/>
      <w:bookmarkStart w:id="1695" w:name="_Toc150185330"/>
      <w:bookmarkStart w:id="1696" w:name="_Toc151985588"/>
      <w:r>
        <w:rPr>
          <w:rFonts w:hint="eastAsia" w:ascii="仿宋" w:hAnsi="仿宋" w:eastAsia="仿宋" w:cs="仿宋_GB2312"/>
          <w:color w:val="000000" w:themeColor="text1"/>
          <w:sz w:val="30"/>
          <w:szCs w:val="30"/>
          <w14:textFill>
            <w14:solidFill>
              <w14:schemeClr w14:val="tx1"/>
            </w14:solidFill>
          </w14:textFill>
        </w:rPr>
        <w:t>4.3.11成绩计算</w:t>
      </w:r>
      <w:bookmarkEnd w:id="1694"/>
      <w:bookmarkEnd w:id="1695"/>
      <w:bookmarkEnd w:id="169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1.单轮或单批次原始成绩，换算为统一标准的千分制：</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（1）特技、留空时间或综合得分科目单轮或单批次成绩为：运动员原始分/本批次或本轮运动员</w:t>
      </w:r>
      <w:bookmarkStart w:id="1697" w:name="_Hlk119585974"/>
      <w:r>
        <w:rPr>
          <w:rFonts w:hint="eastAsia" w:ascii="仿宋" w:hAnsi="仿宋" w:eastAsia="仿宋" w:cs="仿宋_GB2312"/>
          <w:color w:val="000000" w:themeColor="text1"/>
          <w:sz w:val="30"/>
          <w:szCs w:val="30"/>
          <w14:textFill>
            <w14:solidFill>
              <w14:schemeClr w14:val="tx1"/>
            </w14:solidFill>
          </w14:textFill>
        </w:rPr>
        <w:t>最好</w:t>
      </w:r>
      <w:bookmarkEnd w:id="1697"/>
      <w:r>
        <w:rPr>
          <w:rFonts w:hint="eastAsia" w:ascii="仿宋" w:hAnsi="仿宋" w:eastAsia="仿宋" w:cs="仿宋_GB2312"/>
          <w:color w:val="000000" w:themeColor="text1"/>
          <w:sz w:val="30"/>
          <w:szCs w:val="30"/>
          <w14:textFill>
            <w14:solidFill>
              <w14:schemeClr w14:val="tx1"/>
            </w14:solidFill>
          </w14:textFill>
        </w:rPr>
        <w:t>原始分</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1000。</w:t>
      </w:r>
    </w:p>
    <w:p>
      <w:pPr>
        <w:ind w:firstLine="600" w:firstLineChars="200"/>
        <w:contextualSpacing/>
        <w:rPr>
          <w:rFonts w:ascii="仿宋" w:hAnsi="仿宋" w:eastAsia="仿宋" w:cs="仿宋_GB2312"/>
          <w:color w:val="000000" w:themeColor="text1"/>
          <w:kern w:val="0"/>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w:t>
      </w:r>
      <w:bookmarkEnd w:id="1691"/>
      <w:r>
        <w:rPr>
          <w:rFonts w:hint="eastAsia" w:ascii="仿宋" w:hAnsi="仿宋" w:eastAsia="仿宋" w:cs="仿宋_GB2312"/>
          <w:color w:val="000000" w:themeColor="text1"/>
          <w:kern w:val="0"/>
          <w:sz w:val="30"/>
          <w:szCs w:val="30"/>
          <w14:textFill>
            <w14:solidFill>
              <w14:schemeClr w14:val="tx1"/>
            </w14:solidFill>
          </w14:textFill>
        </w:rPr>
        <w:t>航程课目</w:t>
      </w:r>
      <w:r>
        <w:rPr>
          <w:rFonts w:hint="eastAsia" w:ascii="仿宋" w:hAnsi="仿宋" w:eastAsia="仿宋" w:cs="仿宋_GB2312"/>
          <w:color w:val="000000" w:themeColor="text1"/>
          <w:sz w:val="30"/>
          <w:szCs w:val="30"/>
          <w14:textFill>
            <w14:solidFill>
              <w14:schemeClr w14:val="tx1"/>
            </w14:solidFill>
          </w14:textFill>
        </w:rPr>
        <w:t>成绩单轮或单批次成绩为：</w:t>
      </w:r>
      <w:r>
        <w:rPr>
          <w:rFonts w:hint="eastAsia" w:ascii="仿宋" w:hAnsi="仿宋" w:eastAsia="仿宋" w:cs="仿宋_GB2312"/>
          <w:color w:val="000000" w:themeColor="text1"/>
          <w:kern w:val="0"/>
          <w:sz w:val="30"/>
          <w:szCs w:val="30"/>
          <w14:textFill>
            <w14:solidFill>
              <w14:schemeClr w14:val="tx1"/>
            </w14:solidFill>
          </w14:textFill>
        </w:rPr>
        <w:t xml:space="preserve">运动员的航程数/ 同批次同轮次中运动员的最高航程数×1000 </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（3）速度科目成绩单轮或单批次成绩为：同批次或同轮次运动员最好原始分/运动员原始分</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1000。</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2.专项竞速比赛不采用千分制，以实际飞行时间为竞赛成绩。</w:t>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4.3.12遥控特技一般规则为竞赛判罚的基本依据，涵盖所有特技飞行项目基本内容，并同时适用于涡喷、室内和大型遥控特技飞行。各项目细则另有规定或具体要求的执行细则。</w:t>
      </w:r>
    </w:p>
    <w:p>
      <w:pPr>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4.3.13赛事主办方</w:t>
      </w:r>
      <w:r>
        <w:rPr>
          <w:rFonts w:hint="eastAsia" w:ascii="仿宋" w:hAnsi="仿宋" w:eastAsia="仿宋" w:cs="仿宋_GB2312"/>
          <w:color w:val="000000" w:themeColor="text1"/>
          <w:kern w:val="0"/>
          <w:sz w:val="30"/>
          <w:szCs w:val="30"/>
          <w14:textFill>
            <w14:solidFill>
              <w14:schemeClr w14:val="tx1"/>
            </w14:solidFill>
          </w14:textFill>
        </w:rPr>
        <w:t>因竞赛条件对竞赛方式的修改必须在比赛规程或通知中明确，但不得更改规则的技术性内容。</w:t>
      </w:r>
    </w:p>
    <w:p>
      <w:pPr>
        <w:tabs>
          <w:tab w:val="left" w:pos="630"/>
        </w:tabs>
        <w:adjustRightInd w:val="0"/>
        <w:contextualSpacing/>
        <w:outlineLvl w:val="1"/>
        <w:rPr>
          <w:rFonts w:ascii="仿宋" w:hAnsi="仿宋" w:eastAsia="仿宋" w:cs="仿宋_GB2312"/>
          <w:bCs/>
          <w:color w:val="000000" w:themeColor="text1"/>
          <w:sz w:val="32"/>
          <w:szCs w:val="32"/>
          <w14:textFill>
            <w14:solidFill>
              <w14:schemeClr w14:val="tx1"/>
            </w14:solidFill>
          </w14:textFill>
        </w:rPr>
      </w:pPr>
      <w:bookmarkStart w:id="1698" w:name="_Toc151991361"/>
      <w:r>
        <w:rPr>
          <w:rFonts w:hint="eastAsia" w:ascii="仿宋" w:hAnsi="仿宋" w:eastAsia="仿宋" w:cs="仿宋_GB2312"/>
          <w:b/>
          <w:color w:val="000000" w:themeColor="text1"/>
          <w:sz w:val="32"/>
          <w:szCs w:val="32"/>
          <w14:textFill>
            <w14:solidFill>
              <w14:schemeClr w14:val="tx1"/>
            </w14:solidFill>
          </w14:textFill>
        </w:rPr>
        <w:t>4.4无线电遥控特技模型飞机</w:t>
      </w:r>
      <w:r>
        <w:rPr>
          <w:rFonts w:hint="eastAsia" w:ascii="仿宋" w:hAnsi="仿宋" w:eastAsia="仿宋" w:cs="仿宋_GB2312"/>
          <w:b/>
          <w:bCs/>
          <w:color w:val="000000" w:themeColor="text1"/>
          <w:sz w:val="32"/>
          <w:szCs w:val="32"/>
          <w14:textFill>
            <w14:solidFill>
              <w14:schemeClr w14:val="tx1"/>
            </w14:solidFill>
          </w14:textFill>
        </w:rPr>
        <w:t>（遥控特技）</w:t>
      </w:r>
      <w:bookmarkEnd w:id="1698"/>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699" w:name="_Hlk121217558"/>
      <w:bookmarkStart w:id="1700" w:name="_Toc151991362"/>
      <w:bookmarkStart w:id="1701" w:name="_Toc150185332"/>
      <w:r>
        <w:rPr>
          <w:rFonts w:hint="eastAsia" w:ascii="仿宋" w:hAnsi="仿宋" w:eastAsia="仿宋" w:cs="仿宋_GB2312"/>
          <w:b/>
          <w:bCs/>
          <w:color w:val="000000" w:themeColor="text1"/>
          <w:sz w:val="30"/>
          <w:szCs w:val="30"/>
          <w14:textFill>
            <w14:solidFill>
              <w14:schemeClr w14:val="tx1"/>
            </w14:solidFill>
          </w14:textFill>
        </w:rPr>
        <w:t xml:space="preserve">4.4.1 </w:t>
      </w:r>
      <w:bookmarkEnd w:id="1699"/>
      <w:r>
        <w:rPr>
          <w:rFonts w:hint="eastAsia" w:ascii="仿宋" w:hAnsi="仿宋" w:eastAsia="仿宋" w:cs="仿宋_GB2312"/>
          <w:b/>
          <w:bCs/>
          <w:color w:val="000000" w:themeColor="text1"/>
          <w:sz w:val="30"/>
          <w:szCs w:val="30"/>
          <w14:textFill>
            <w14:solidFill>
              <w14:schemeClr w14:val="tx1"/>
            </w14:solidFill>
          </w14:textFill>
        </w:rPr>
        <w:t>定义</w:t>
      </w:r>
      <w:bookmarkEnd w:id="1700"/>
      <w:bookmarkEnd w:id="170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02" w:name="_Hlk143090956"/>
      <w:bookmarkStart w:id="1703" w:name="_Hlk117629567"/>
      <w:bookmarkStart w:id="1704" w:name="_Hlk121217595"/>
      <w:r>
        <w:rPr>
          <w:rFonts w:hint="eastAsia" w:ascii="仿宋" w:hAnsi="仿宋" w:eastAsia="仿宋" w:cs="仿宋_GB2312"/>
          <w:color w:val="000000" w:themeColor="text1"/>
          <w:sz w:val="30"/>
          <w:szCs w:val="30"/>
          <w14:textFill>
            <w14:solidFill>
              <w14:schemeClr w14:val="tx1"/>
            </w14:solidFill>
          </w14:textFill>
        </w:rPr>
        <w:t>由运动员在地面使用无线电遥控设备，操纵模型飞机舵面、动力及其它控制装置，经空气动力作用，控制其飞行姿态、速度、方位等的变化，完成规则设定飞行动作的模型航空器。</w:t>
      </w:r>
      <w:bookmarkEnd w:id="1702"/>
    </w:p>
    <w:bookmarkEnd w:id="1703"/>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705" w:name="_Toc150185333"/>
      <w:bookmarkStart w:id="1706" w:name="_Toc151991363"/>
      <w:r>
        <w:rPr>
          <w:rFonts w:hint="eastAsia" w:ascii="仿宋" w:hAnsi="仿宋" w:eastAsia="仿宋" w:cs="仿宋_GB2312"/>
          <w:b/>
          <w:bCs/>
          <w:color w:val="000000" w:themeColor="text1"/>
          <w:sz w:val="30"/>
          <w:szCs w:val="30"/>
          <w14:textFill>
            <w14:solidFill>
              <w14:schemeClr w14:val="tx1"/>
            </w14:solidFill>
          </w14:textFill>
        </w:rPr>
        <w:t>4.4.2</w:t>
      </w:r>
      <w:bookmarkEnd w:id="1704"/>
      <w:r>
        <w:rPr>
          <w:rFonts w:hint="eastAsia" w:ascii="仿宋" w:hAnsi="仿宋" w:eastAsia="仿宋" w:cs="仿宋_GB2312"/>
          <w:b/>
          <w:bCs/>
          <w:color w:val="000000" w:themeColor="text1"/>
          <w:sz w:val="30"/>
          <w:szCs w:val="30"/>
          <w14:textFill>
            <w14:solidFill>
              <w14:schemeClr w14:val="tx1"/>
            </w14:solidFill>
          </w14:textFill>
        </w:rPr>
        <w:t>一般技术要求：</w:t>
      </w:r>
      <w:bookmarkEnd w:id="1705"/>
      <w:bookmarkEnd w:id="170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1．模型飞机有机身长度、机翼翼展、飞行重量、内燃机气缸容积、喷气发动机推力、电动机规格和电池电压的限制或标准，详见各级别竞赛细则。</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2．审核仪器必须符合国家认定标准，所测量的尺寸、重量和电压不一致时，允许有1%的公差。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3．动力装置禁止使用以固体消耗性推进剂、气体燃料（在室温和大气压下）或液化气体燃料为能量源的发动机。一般情况下不允许改变推进装置的推力方向。</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4．当遥控设备发生故障或信号受到干扰时，动力装置必须自动保护性关闭或完全闲置。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5．噪音限制及</w:t>
      </w:r>
      <w:bookmarkStart w:id="1707" w:name="_Hlk137340579"/>
      <w:r>
        <w:rPr>
          <w:rFonts w:hint="eastAsia" w:ascii="仿宋" w:hAnsi="仿宋" w:eastAsia="仿宋" w:cs="仿宋_GB2312"/>
          <w:color w:val="000000" w:themeColor="text1"/>
          <w:sz w:val="30"/>
          <w:szCs w:val="30"/>
          <w14:textFill>
            <w14:solidFill>
              <w14:schemeClr w14:val="tx1"/>
            </w14:solidFill>
          </w14:textFill>
        </w:rPr>
        <w:t>测试</w:t>
      </w:r>
    </w:p>
    <w:bookmarkEnd w:id="1707"/>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（1）如果赛事有噪音限制，模型及其推进装置的最大</w:t>
      </w:r>
      <w:bookmarkStart w:id="1708" w:name="_Hlk117343133"/>
      <w:r>
        <w:rPr>
          <w:rFonts w:hint="eastAsia" w:ascii="仿宋" w:hAnsi="仿宋" w:eastAsia="仿宋" w:cs="仿宋_GB2312"/>
          <w:color w:val="000000" w:themeColor="text1"/>
          <w:sz w:val="30"/>
          <w:szCs w:val="30"/>
          <w14:textFill>
            <w14:solidFill>
              <w14:schemeClr w14:val="tx1"/>
            </w14:solidFill>
          </w14:textFill>
        </w:rPr>
        <w:t>噪声测试</w:t>
      </w:r>
      <w:bookmarkEnd w:id="1708"/>
      <w:r>
        <w:rPr>
          <w:rFonts w:hint="eastAsia" w:ascii="仿宋" w:hAnsi="仿宋" w:eastAsia="仿宋" w:cs="仿宋_GB2312"/>
          <w:color w:val="000000" w:themeColor="text1"/>
          <w:sz w:val="30"/>
          <w:szCs w:val="30"/>
          <w14:textFill>
            <w14:solidFill>
              <w14:schemeClr w14:val="tx1"/>
            </w14:solidFill>
          </w14:textFill>
        </w:rPr>
        <w:t>上限为94 dB（A）。</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（2）当大多数评分裁判员认为模型在飞行中噪声过大时，才需要进行噪声测试。</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（3）测试时动力装置以全功率运行，测量仪器安置在模型中心线3 m处、右侧90°位置，模型的机头迎风，SLM话筒应放置在离地面30cm的支架上，与动力装置保持一致；除扶持模型的助手外，测试裁判员、其他人员或声音/噪音反射或吸音物体与模型或话筒的距离不得小于3m。</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（4）应使用符合IEC 61672 2级或IEC 60651 2类要求的噪声测试设备（SLM）进行试验。声级/噪声级测量的公差符合测量仪器制造标准允许的范围。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（5）当风速连续30秒以上超过5m/s时，不得进行噪音测量。</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（6）电动模型进行噪音测试之前必须对动力电池进行充电，必须使用该次飞行同一组电池。</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（7）如果模型未通过噪音测试，应向运动员或领队说明结果或分贝值，发射机和模型交由相关裁判员保管。</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（8）90分钟内重新进行测试，必须更换噪声管理裁判和噪音测试设备。电动模型当动力电池充满电后包括运动员不得脱离裁判视线。</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（9）如果模型未能通过重新测试，则取消前一次飞行的成绩。参赛运动员可以使用其备用模型继续比赛；如果评分裁判员认为该模型噪音过大，则程序与上述相同。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（10）如果比赛前运动员要求进行噪声测量，则应在模型审核期间提供噪声测量设备进行测试。</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6．无线电设备：</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现代无线电设备都具有遥测技术和电子反馈。在比赛期间禁止向运动员或助手传递可获得竞争优势的任何遥测信息，允许发送出于模型安全的目的无线电遥测数据。遥测数据不作为申请重飞的依据。无线电设备应为开环类型（即，除电压和信号强度外模型对地面没有电子反馈）。禁止使用惯性、重力或任何类型的地面或非地面基准进行自动驾驶控制。禁止使用自动控制动作顺序（预编程）或自动控制定时装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bookmarkStart w:id="1709" w:name="_Hlk119773230"/>
      <w:r>
        <w:rPr>
          <w:rFonts w:hint="eastAsia" w:ascii="仿宋" w:hAnsi="仿宋" w:eastAsia="仿宋" w:cs="仿宋_GB2312"/>
          <w:color w:val="000000" w:themeColor="text1"/>
          <w:sz w:val="30"/>
          <w:szCs w:val="30"/>
          <w14:textFill>
            <w14:solidFill>
              <w14:schemeClr w14:val="tx1"/>
            </w14:solidFill>
          </w14:textFill>
        </w:rPr>
        <w:t>．</w:t>
      </w:r>
      <w:bookmarkEnd w:id="1709"/>
      <w:r>
        <w:rPr>
          <w:rFonts w:hint="eastAsia" w:ascii="仿宋" w:hAnsi="仿宋" w:eastAsia="仿宋" w:cs="仿宋_GB2312"/>
          <w:color w:val="000000" w:themeColor="text1"/>
          <w:sz w:val="30"/>
          <w:szCs w:val="30"/>
          <w14:textFill>
            <w14:solidFill>
              <w14:schemeClr w14:val="tx1"/>
            </w14:solidFill>
          </w14:textFill>
        </w:rPr>
        <w:t>运动员手动切换的控制速率装置。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B．由运动员本人启动、激活和终止的任何类型的按钮或控制杆、开关和拨盘。</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C．手动操作开关可编程选项，用于耦合和混合控制功能</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bookmarkStart w:id="1710" w:name="_Hlk142937402"/>
      <w:r>
        <w:rPr>
          <w:rFonts w:hint="eastAsia" w:ascii="仿宋" w:hAnsi="仿宋" w:eastAsia="仿宋" w:cs="仿宋_GB2312"/>
          <w:color w:val="000000" w:themeColor="text1"/>
          <w:sz w:val="30"/>
          <w:szCs w:val="30"/>
          <w14:textFill>
            <w14:solidFill>
              <w14:schemeClr w14:val="tx1"/>
            </w14:solidFill>
          </w14:textFill>
        </w:rPr>
        <w:t>可传送给运动员和助手的遥测数据</w:t>
      </w:r>
      <w:bookmarkEnd w:id="1710"/>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a.接收器电源电压。</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b.无线电链路状态或故障安全激活。</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c.定时器和安全警告的语音输出。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不允许：</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A.带自动计时模式的快速滚动按钮。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B.自动控制程序或预编程设备。</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C.用于模型自动调整飞行状态或其他稳定的自动飞行装置或陀螺仪。</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D.自动飞行路径定量。</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E.自动控制定时装置，包括自动定时模式的螺旋桨变距。</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使用耳机进行语音输出。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G.在声音/噪音测试期间，将阻止或限制推进装置声级的设置、开关、节流曲线或任何其他机械或电子装置。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H.涉及飞行及动作分析的任何类型的学习功能和以提高成绩为目的的任何自动或智能功能。</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I．不可传送给运动员和助手的遥测数据：</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a．空速、高度或姿态数据。 </w:t>
      </w:r>
    </w:p>
    <w:p>
      <w:pPr>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北斗 、 GPS等位置数据。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c.动力数据，如转速限制，节气门设置，电流消耗，推进</w:t>
      </w:r>
      <w:r>
        <w:rPr>
          <w:rFonts w:hint="eastAsia" w:ascii="仿宋" w:hAnsi="仿宋" w:eastAsia="仿宋" w:cs="仿宋_GB2312"/>
          <w:color w:val="000000" w:themeColor="text1"/>
          <w:sz w:val="32"/>
          <w:szCs w:val="32"/>
          <w14:textFill>
            <w14:solidFill>
              <w14:schemeClr w14:val="tx1"/>
            </w14:solidFill>
          </w14:textFill>
        </w:rPr>
        <w:t>电池</w:t>
      </w:r>
      <w:r>
        <w:rPr>
          <w:rFonts w:hint="eastAsia" w:ascii="仿宋" w:hAnsi="仿宋" w:eastAsia="仿宋" w:cs="仿宋_GB2312"/>
          <w:color w:val="000000" w:themeColor="text1"/>
          <w:sz w:val="30"/>
          <w:szCs w:val="30"/>
          <w14:textFill>
            <w14:solidFill>
              <w14:schemeClr w14:val="tx1"/>
            </w14:solidFill>
          </w14:textFill>
        </w:rPr>
        <w:t>容量和总燃料等。</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7.模型数量</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审核模型数量为2架。</w:t>
      </w:r>
    </w:p>
    <w:p>
      <w:pPr>
        <w:contextualSpacing/>
        <w:outlineLvl w:val="2"/>
        <w:rPr>
          <w:rFonts w:ascii="仿宋" w:hAnsi="仿宋" w:eastAsia="仿宋" w:cs="仿宋_GB2312"/>
          <w:b/>
          <w:bCs/>
          <w:color w:val="000000" w:themeColor="text1"/>
          <w:sz w:val="30"/>
          <w:szCs w:val="30"/>
          <w14:textFill>
            <w14:solidFill>
              <w14:schemeClr w14:val="tx1"/>
            </w14:solidFill>
          </w14:textFill>
        </w:rPr>
      </w:pPr>
      <w:bookmarkStart w:id="1711" w:name="_Toc150185334"/>
      <w:bookmarkStart w:id="1712" w:name="_Toc151991364"/>
      <w:r>
        <w:rPr>
          <w:rFonts w:hint="eastAsia" w:ascii="仿宋" w:hAnsi="仿宋" w:eastAsia="仿宋" w:cs="仿宋_GB2312"/>
          <w:b/>
          <w:bCs/>
          <w:color w:val="000000" w:themeColor="text1"/>
          <w:sz w:val="30"/>
          <w:szCs w:val="30"/>
          <w14:textFill>
            <w14:solidFill>
              <w14:schemeClr w14:val="tx1"/>
            </w14:solidFill>
          </w14:textFill>
        </w:rPr>
        <w:t>4.4.3一般规则</w:t>
      </w:r>
      <w:bookmarkEnd w:id="1711"/>
      <w:bookmarkEnd w:id="171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1．动作空域和场地设置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13" w:name="_Hlk114673765"/>
      <w:bookmarkStart w:id="1714" w:name="_Toc381818347"/>
      <w:bookmarkStart w:id="1715" w:name="_Toc310862591"/>
      <w:bookmarkStart w:id="1716" w:name="_Toc316206441"/>
      <w:bookmarkStart w:id="1717" w:name="_Toc351571933"/>
      <w:bookmarkStart w:id="1718" w:name="_Toc317277595"/>
      <w:r>
        <w:rPr>
          <w:rFonts w:hint="eastAsia" w:ascii="仿宋" w:hAnsi="仿宋" w:eastAsia="仿宋" w:cs="仿宋_GB2312"/>
          <w:color w:val="000000" w:themeColor="text1"/>
          <w:sz w:val="30"/>
          <w:szCs w:val="30"/>
          <w14:textFill>
            <w14:solidFill>
              <w14:schemeClr w14:val="tx1"/>
            </w14:solidFill>
          </w14:textFill>
        </w:rPr>
        <w:t>动作空域</w:t>
      </w:r>
      <w:bookmarkEnd w:id="1713"/>
      <w:r>
        <w:rPr>
          <w:rFonts w:hint="eastAsia" w:ascii="仿宋" w:hAnsi="仿宋" w:eastAsia="仿宋" w:cs="仿宋_GB2312"/>
          <w:color w:val="000000" w:themeColor="text1"/>
          <w:sz w:val="30"/>
          <w:szCs w:val="30"/>
          <w14:textFill>
            <w14:solidFill>
              <w14:schemeClr w14:val="tx1"/>
            </w14:solidFill>
          </w14:textFill>
        </w:rPr>
        <w:t>为以运动员站立位置为原点，正前方及左右各60°开角的延长线内，在正前方150m处中心位置及两边260m处应该用高4m的白色杆标示，加上彩条、旗帜等，不得使用声光信号指示。中心线位于地面上，与平行于跑道的安全线垂直。跑道中间标记两个直径为3m的起始圆，左右各一，距离中心线约15 m，用于起飞和声音/噪音测量。F3A的基本展示面与水平面垂直，约为高260m宽520m的虚拟矩形，距离原点150m，运动员可根据各级别细则要求、模型大小及飞行风格适当调整。远离规则要求的航线距离将会被严重扣分，但是交叉操纵、立体操纵或失速状态下的操纵，以及必须偏离飞行距离的水平圆操纵除外。</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裁判位置位于选手身后7～10m，相距2m。若采用记分员或裁判秘书则相隔在裁判员中间。裁判线也是安全线。</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2．助手</w:t>
      </w:r>
      <w:bookmarkEnd w:id="1714"/>
      <w:bookmarkEnd w:id="1715"/>
      <w:bookmarkEnd w:id="1716"/>
      <w:bookmarkEnd w:id="1717"/>
      <w:bookmarkEnd w:id="1718"/>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助手可以是领队、教练，其他选手或航协注册的会员。飞行中只能有一个助手。启动发动机时可以有两个助手。阳光直射时，可以再加一名助手，但只能手持</w:t>
      </w:r>
      <w:bookmarkStart w:id="1719" w:name="_Hlk117631409"/>
      <w:r>
        <w:rPr>
          <w:rFonts w:hint="eastAsia" w:ascii="仿宋" w:hAnsi="仿宋" w:eastAsia="仿宋" w:cs="仿宋_GB2312"/>
          <w:color w:val="000000" w:themeColor="text1"/>
          <w:sz w:val="30"/>
          <w:szCs w:val="30"/>
          <w14:textFill>
            <w14:solidFill>
              <w14:schemeClr w14:val="tx1"/>
            </w14:solidFill>
          </w14:textFill>
        </w:rPr>
        <w:t>遮阳</w:t>
      </w:r>
      <w:bookmarkEnd w:id="1719"/>
      <w:r>
        <w:rPr>
          <w:rFonts w:hint="eastAsia" w:ascii="仿宋" w:hAnsi="仿宋" w:eastAsia="仿宋" w:cs="仿宋_GB2312"/>
          <w:color w:val="000000" w:themeColor="text1"/>
          <w:sz w:val="30"/>
          <w:szCs w:val="30"/>
          <w14:textFill>
            <w14:solidFill>
              <w14:schemeClr w14:val="tx1"/>
            </w14:solidFill>
          </w14:textFill>
        </w:rPr>
        <w:t>板以防阳光直射，遮阳装置不得干扰裁判员观察动作的视野；身体残疾的运动员需要额外帮助的，必须向赛事组织者申请许可，并附上参赛的详细信息。额外的协助不得给其相对于其他运动员不公平的优势，也不得不适当地延误或干扰比赛的正常进行。除了报动作的助手和运动员之间的沟通外，在飞行过程中不允许其他任何人与运动员进行任何沟通。</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3．检录</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检录一般进行3次，最后一次检录至少在飞行前5分钟，5分钟内运动员可在指定位置（待飞区）进行飞行前的检查和准备，但不得启动动力装置，非2.4G设备不得开机。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20" w:name="_Toc316206443"/>
      <w:bookmarkStart w:id="1721" w:name="_Toc351571935"/>
      <w:bookmarkStart w:id="1722" w:name="_Toc381818349"/>
      <w:bookmarkStart w:id="1723" w:name="_Toc317277597"/>
      <w:bookmarkStart w:id="1724" w:name="_Toc310862593"/>
      <w:r>
        <w:rPr>
          <w:rFonts w:hint="eastAsia" w:ascii="仿宋" w:hAnsi="仿宋" w:eastAsia="仿宋" w:cs="仿宋_GB2312"/>
          <w:color w:val="000000" w:themeColor="text1"/>
          <w:sz w:val="30"/>
          <w:szCs w:val="30"/>
          <w14:textFill>
            <w14:solidFill>
              <w14:schemeClr w14:val="tx1"/>
            </w14:solidFill>
          </w14:textFill>
        </w:rPr>
        <w:t>4．飞行的定义</w:t>
      </w:r>
      <w:bookmarkEnd w:id="1720"/>
      <w:bookmarkEnd w:id="1721"/>
      <w:bookmarkEnd w:id="1722"/>
      <w:bookmarkEnd w:id="1723"/>
      <w:bookmarkEnd w:id="172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当选手接到起动指令时，比赛开始。如果起飞准备时间内模型不能放入起飞圈，则运动员必须马上退场，该轮次成绩为0。只要模型开始滑跑，这次飞行被认为完成。</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飞行只有1次机会。若发生信号干扰等不可抗拒的因素无法起飞或飞行中断，可在此轮飞行结束后进行重飞。因干扰飞行中断的，只重飞被影响和未能评分的动作；且必须在同一轮飞行后30分钟内，在同一裁判组完成，或在同一轮飞行裁判休息时间后完成。</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25" w:name="_Toc316206446"/>
      <w:bookmarkStart w:id="1726" w:name="_Toc351571938"/>
      <w:bookmarkStart w:id="1727" w:name="_Toc381818352"/>
      <w:bookmarkStart w:id="1728" w:name="_Toc310862596"/>
      <w:bookmarkStart w:id="1729" w:name="_Toc317277600"/>
      <w:r>
        <w:rPr>
          <w:rFonts w:hint="eastAsia" w:ascii="仿宋" w:hAnsi="仿宋" w:eastAsia="仿宋" w:cs="仿宋_GB2312"/>
          <w:color w:val="000000" w:themeColor="text1"/>
          <w:sz w:val="30"/>
          <w:szCs w:val="30"/>
          <w14:textFill>
            <w14:solidFill>
              <w14:schemeClr w14:val="tx1"/>
            </w14:solidFill>
          </w14:textFill>
        </w:rPr>
        <w:t>5．评分</w:t>
      </w:r>
      <w:bookmarkEnd w:id="1725"/>
      <w:bookmarkEnd w:id="1726"/>
      <w:bookmarkEnd w:id="1727"/>
      <w:bookmarkEnd w:id="1728"/>
      <w:bookmarkEnd w:id="1729"/>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每个裁判员给选手的每个动作或每个评分项单独打分。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起飞后只允许一个调整的空航线，特技动作必须严格按照动作列表上的顺序完成，任何未完成或</w:t>
      </w:r>
      <w:bookmarkStart w:id="1730" w:name="_Hlk127104460"/>
      <w:r>
        <w:rPr>
          <w:rFonts w:hint="eastAsia" w:ascii="仿宋" w:hAnsi="仿宋" w:eastAsia="仿宋" w:cs="仿宋_GB2312"/>
          <w:color w:val="000000" w:themeColor="text1"/>
          <w:sz w:val="30"/>
          <w:szCs w:val="30"/>
          <w14:textFill>
            <w14:solidFill>
              <w14:schemeClr w14:val="tx1"/>
            </w14:solidFill>
          </w14:textFill>
        </w:rPr>
        <w:t>动作列表</w:t>
      </w:r>
      <w:bookmarkEnd w:id="1730"/>
      <w:r>
        <w:rPr>
          <w:rFonts w:hint="eastAsia" w:ascii="仿宋" w:hAnsi="仿宋" w:eastAsia="仿宋" w:cs="仿宋_GB2312"/>
          <w:color w:val="000000" w:themeColor="text1"/>
          <w:sz w:val="30"/>
          <w:szCs w:val="30"/>
          <w14:textFill>
            <w14:solidFill>
              <w14:schemeClr w14:val="tx1"/>
            </w14:solidFill>
          </w14:textFill>
        </w:rPr>
        <w:t>上漏做、补做、跳做的动作都为0分；判0分不需要所有裁判一致。但当选手做了</w:t>
      </w:r>
      <w:r>
        <w:rPr>
          <w:rFonts w:hint="eastAsia" w:ascii="仿宋" w:hAnsi="仿宋" w:eastAsia="仿宋" w:cs="仿宋_GB2312"/>
          <w:color w:val="000000" w:themeColor="text1"/>
          <w:sz w:val="32"/>
          <w:szCs w:val="32"/>
          <w14:textFill>
            <w14:solidFill>
              <w14:schemeClr w14:val="tx1"/>
            </w14:solidFill>
          </w14:textFill>
        </w:rPr>
        <w:t>一个完全错</w:t>
      </w:r>
      <w:r>
        <w:rPr>
          <w:rFonts w:hint="eastAsia" w:ascii="仿宋" w:hAnsi="仿宋" w:eastAsia="仿宋" w:cs="仿宋_GB2312"/>
          <w:color w:val="000000" w:themeColor="text1"/>
          <w:sz w:val="30"/>
          <w:szCs w:val="30"/>
          <w14:textFill>
            <w14:solidFill>
              <w14:schemeClr w14:val="tx1"/>
            </w14:solidFill>
          </w14:textFill>
        </w:rPr>
        <w:t>误的动作时评分裁判应在模型着陆后立即与裁判长和航线观察员等统一意见，统一0分。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若有一名评分裁判看不到完整的动作，则在评分单上写“NO”。此时计分值应将其他裁判的评分取平均分后取整。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每名评分裁判对每个运动员的评分在每轮比赛结束后公开。成绩公布板必须在赛场显著的位置。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31" w:name="_Toc381818348"/>
      <w:bookmarkStart w:id="1732" w:name="_Toc310862592"/>
      <w:bookmarkStart w:id="1733" w:name="_Toc316206442"/>
      <w:bookmarkStart w:id="1734" w:name="_Toc351571934"/>
      <w:bookmarkStart w:id="1735" w:name="_Toc317277596"/>
      <w:r>
        <w:rPr>
          <w:rFonts w:hint="eastAsia" w:ascii="仿宋" w:hAnsi="仿宋" w:eastAsia="仿宋" w:cs="仿宋_GB2312"/>
          <w:color w:val="000000" w:themeColor="text1"/>
          <w:sz w:val="30"/>
          <w:szCs w:val="30"/>
          <w14:textFill>
            <w14:solidFill>
              <w14:schemeClr w14:val="tx1"/>
            </w14:solidFill>
          </w14:textFill>
        </w:rPr>
        <w:t>6．飞行轮数</w:t>
      </w:r>
      <w:bookmarkEnd w:id="1731"/>
      <w:bookmarkEnd w:id="1732"/>
      <w:bookmarkEnd w:id="1733"/>
      <w:bookmarkEnd w:id="1734"/>
      <w:bookmarkEnd w:id="1735"/>
      <w:r>
        <w:rPr>
          <w:rFonts w:hint="eastAsia" w:ascii="仿宋" w:hAnsi="仿宋" w:eastAsia="仿宋" w:cs="仿宋_GB2312"/>
          <w:color w:val="000000" w:themeColor="text1"/>
          <w:sz w:val="30"/>
          <w:szCs w:val="30"/>
          <w14:textFill>
            <w14:solidFill>
              <w14:schemeClr w14:val="tx1"/>
            </w14:solidFill>
          </w14:textFill>
        </w:rPr>
        <w:t>和名次评定</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飞行轮次根据赛事规程确定，一般情况下至少进行2轮，以2轮成绩之和决定比赛名次，</w:t>
      </w:r>
      <w:bookmarkStart w:id="1736" w:name="_Hlk117696129"/>
      <w:r>
        <w:rPr>
          <w:rFonts w:hint="eastAsia" w:ascii="仿宋" w:hAnsi="仿宋" w:eastAsia="仿宋" w:cs="仿宋_GB2312"/>
          <w:color w:val="000000" w:themeColor="text1"/>
          <w:sz w:val="30"/>
          <w:szCs w:val="30"/>
          <w14:textFill>
            <w14:solidFill>
              <w14:schemeClr w14:val="tx1"/>
            </w14:solidFill>
          </w14:textFill>
        </w:rPr>
        <w:t>成绩相同以较高1轮成绩决定排名</w:t>
      </w:r>
      <w:bookmarkEnd w:id="1736"/>
      <w:r>
        <w:rPr>
          <w:rFonts w:hint="eastAsia" w:ascii="仿宋" w:hAnsi="仿宋" w:eastAsia="仿宋" w:cs="仿宋_GB2312"/>
          <w:color w:val="000000" w:themeColor="text1"/>
          <w:sz w:val="30"/>
          <w:szCs w:val="30"/>
          <w14:textFill>
            <w14:solidFill>
              <w14:schemeClr w14:val="tx1"/>
            </w14:solidFill>
          </w14:textFill>
        </w:rPr>
        <w:t>；2轮以上比赛以最佳的N-1（N为比赛轮次）轮成绩之和决定比赛名次，成绩相同以舍弃的1轮成绩决定排名；如仍成绩相同，以最高1轮成绩决定排名。</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A项目专项比赛预赛飞行4轮P组动作，取较好3轮成绩之和作为预赛成绩排列名次，并按50%比例决定半决赛人数（上限30人），半决赛飞行2轮F组动作，再以预赛3轮成绩之和重新标准化一个千分制成绩，加2轮半决赛成绩之和，取前10名进入决赛；决赛飞行1轮F组动作和2轮未知动作，全部有效成绩之和决定最终名次。</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F3A项目综合性比赛时，预赛飞行2轮P组动作，取2轮成绩之和作为预赛成绩排列名次，预赛前8名进入决赛，决赛飞行1轮F组动作；预赛中最好1轮成绩和决赛成绩为最终成绩。</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由于天气和其他不可抗力原因，总裁判长有权决定更改飞行轮次，但所有选手的飞行轮数必须相同。</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37" w:name="_Toc317277603"/>
      <w:bookmarkStart w:id="1738" w:name="_Toc310862599"/>
      <w:bookmarkStart w:id="1739" w:name="_Toc351571941"/>
      <w:bookmarkStart w:id="1740" w:name="_Toc316206449"/>
      <w:bookmarkStart w:id="1741" w:name="_Toc381818355"/>
      <w:r>
        <w:rPr>
          <w:rFonts w:hint="eastAsia" w:ascii="仿宋" w:hAnsi="仿宋" w:eastAsia="仿宋" w:cs="仿宋_GB2312"/>
          <w:color w:val="000000" w:themeColor="text1"/>
          <w:sz w:val="30"/>
          <w:szCs w:val="30"/>
          <w14:textFill>
            <w14:solidFill>
              <w14:schemeClr w14:val="tx1"/>
            </w14:solidFill>
          </w14:textFill>
        </w:rPr>
        <w:t>7.飞行次序</w:t>
      </w:r>
      <w:bookmarkEnd w:id="1737"/>
      <w:bookmarkEnd w:id="1738"/>
      <w:bookmarkEnd w:id="1739"/>
      <w:bookmarkEnd w:id="1740"/>
      <w:bookmarkEnd w:id="1741"/>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飞行次序随机，保证频率不会干扰，同队的选手不能紧挨着上场。飞行顺序确定后，第二轮将从约1/2处开始。</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8.比赛时间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比赛准备时间和飞行时间见细则。</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A级别比赛时检录裁判必须提前至少5分钟通知运动员到达待飞区。上场（进入启动区）后进入2分钟的启动时间计时。计时员必须大声通知选手何时检查时间结束，启动时间开始；启动时间内模型必须升空。当模型放入起飞圈，飞行计时开始；模型最后一个动作结束，飞行时间终止。飞行时间为7分钟，超时后完成的动作不予评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飞行时间内不得有公开的讲演或解说，运动员和助手必须按照地面标记，站在裁判前的指定位置，并处于裁判员的观察范围之内；运动员必须穿戴或显示他的辨认号码。                                                                                                                                                                                                                                                                                                                                                                                                                                                                                                                                                                                                                 </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42" w:name="_Toc381818357"/>
      <w:bookmarkStart w:id="1743" w:name="_Toc317277605"/>
      <w:bookmarkStart w:id="1744" w:name="_Toc310862601"/>
      <w:bookmarkStart w:id="1745" w:name="_Toc316206451"/>
      <w:bookmarkStart w:id="1746" w:name="_Toc351571943"/>
      <w:r>
        <w:rPr>
          <w:rFonts w:hint="eastAsia" w:ascii="仿宋" w:hAnsi="仿宋" w:eastAsia="仿宋" w:cs="仿宋_GB2312"/>
          <w:color w:val="000000" w:themeColor="text1"/>
          <w:sz w:val="30"/>
          <w:szCs w:val="30"/>
          <w14:textFill>
            <w14:solidFill>
              <w14:schemeClr w14:val="tx1"/>
            </w14:solidFill>
          </w14:textFill>
        </w:rPr>
        <w:t>9.动作基本要求</w:t>
      </w:r>
      <w:bookmarkEnd w:id="1742"/>
      <w:bookmarkEnd w:id="1743"/>
      <w:bookmarkEnd w:id="1744"/>
      <w:bookmarkEnd w:id="1745"/>
      <w:bookmarkEnd w:id="174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（1）所有动作和动作组合均由直线、弧线（转角和圆）和滚转组成。同一动作或同一动作组合飞行速度保持一致。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（2）直线要求模型重心移动速度恒定，且没有任何象限的位移和偏差。</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bookmarkStart w:id="1747" w:name="_Hlk145072872"/>
      <w:r>
        <w:rPr>
          <w:rFonts w:hint="eastAsia" w:ascii="仿宋" w:hAnsi="仿宋" w:eastAsia="仿宋" w:cs="仿宋_GB2312"/>
          <w:color w:val="000000" w:themeColor="text1"/>
          <w:sz w:val="30"/>
          <w:szCs w:val="30"/>
          <w14:textFill>
            <w14:solidFill>
              <w14:schemeClr w14:val="tx1"/>
            </w14:solidFill>
          </w14:textFill>
        </w:rPr>
        <w:t>同一动作或同一动作组合</w:t>
      </w:r>
      <w:bookmarkEnd w:id="1747"/>
      <w:r>
        <w:rPr>
          <w:rFonts w:hint="eastAsia" w:ascii="仿宋" w:hAnsi="仿宋" w:eastAsia="仿宋" w:cs="仿宋_GB2312"/>
          <w:color w:val="000000" w:themeColor="text1"/>
          <w:sz w:val="30"/>
          <w:szCs w:val="30"/>
          <w14:textFill>
            <w14:solidFill>
              <w14:schemeClr w14:val="tx1"/>
            </w14:solidFill>
          </w14:textFill>
        </w:rPr>
        <w:t>所有弧线（转角和圆）半径一致。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（4）同一动作或同一动作组合所有滚转速率一致（全滚和位滚组合除外），同时所有点位必须具有相同的间距。</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模型重心的飞行轨迹用来判断所有动作的形状，并且必须正飞或倒飞过一段笔直水平的可识别的距离作为动作的开始和结束。非环路动作的进入和改出直线段长度大于10m；环路动作最后一个动作完成后的直线段必须保持1秒的飞行时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（6）所有动作要求展示面正确，几何图形精准，速度稳定且节奏流畅，动作的位置定位准确，动作大小与展示面、模型尺寸和飞行风格匹配合理。不得远离飞行航线。</w:t>
      </w:r>
    </w:p>
    <w:p>
      <w:pPr>
        <w:ind w:firstLine="600" w:firstLineChars="200"/>
        <w:contextualSpacing/>
        <w:jc w:val="left"/>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（7）任何不符合动作要求的缺陷将会视缺陷的严重程度和重复次数进行评判和扣分，扣分标准见本章4.7无线电遥控特技飞行评判标准。</w:t>
      </w:r>
    </w:p>
    <w:p>
      <w:pPr>
        <w:contextualSpacing/>
        <w:outlineLvl w:val="2"/>
        <w:rPr>
          <w:rFonts w:ascii="仿宋" w:hAnsi="仿宋" w:eastAsia="仿宋" w:cs="仿宋_GB2312"/>
          <w:b/>
          <w:bCs/>
          <w:color w:val="000000" w:themeColor="text1"/>
          <w:sz w:val="32"/>
          <w:szCs w:val="28"/>
          <w14:textFill>
            <w14:solidFill>
              <w14:schemeClr w14:val="tx1"/>
            </w14:solidFill>
          </w14:textFill>
        </w:rPr>
      </w:pPr>
      <w:bookmarkStart w:id="1748" w:name="_Toc150185335"/>
      <w:bookmarkStart w:id="1749" w:name="_Toc151991365"/>
      <w:r>
        <w:rPr>
          <w:rFonts w:hint="eastAsia" w:ascii="仿宋" w:hAnsi="仿宋" w:eastAsia="仿宋" w:cs="仿宋_GB2312"/>
          <w:b/>
          <w:bCs/>
          <w:color w:val="000000" w:themeColor="text1"/>
          <w:sz w:val="32"/>
          <w:szCs w:val="28"/>
          <w14:textFill>
            <w14:solidFill>
              <w14:schemeClr w14:val="tx1"/>
            </w14:solidFill>
          </w14:textFill>
        </w:rPr>
        <w:t>4.4.4</w:t>
      </w:r>
      <w:r>
        <w:rPr>
          <w:rFonts w:hint="eastAsia" w:ascii="仿宋" w:hAnsi="仿宋" w:eastAsia="仿宋" w:cs="仿宋_GB2312"/>
          <w:b/>
          <w:bCs/>
          <w:color w:val="000000" w:themeColor="text1"/>
          <w:sz w:val="32"/>
          <w:szCs w:val="32"/>
          <w14:textFill>
            <w14:solidFill>
              <w14:schemeClr w14:val="tx1"/>
            </w14:solidFill>
          </w14:textFill>
        </w:rPr>
        <w:t>项目分级、技术要求及细则</w:t>
      </w:r>
      <w:bookmarkEnd w:id="1748"/>
      <w:bookmarkEnd w:id="1749"/>
    </w:p>
    <w:p>
      <w:pPr>
        <w:ind w:firstLine="643" w:firstLineChars="200"/>
        <w:contextualSpacing/>
        <w:outlineLvl w:val="1"/>
        <w:rPr>
          <w:rFonts w:ascii="仿宋" w:hAnsi="仿宋" w:eastAsia="仿宋" w:cs="仿宋_GB2312"/>
          <w:b/>
          <w:bCs/>
          <w:color w:val="000000" w:themeColor="text1"/>
          <w:sz w:val="32"/>
          <w:szCs w:val="32"/>
          <w14:textFill>
            <w14:solidFill>
              <w14:schemeClr w14:val="tx1"/>
            </w14:solidFill>
          </w14:textFill>
        </w:rPr>
      </w:pPr>
      <w:bookmarkStart w:id="1750" w:name="_Hlk121217822"/>
      <w:bookmarkStart w:id="1751" w:name="_Toc151991366"/>
      <w:bookmarkStart w:id="1752" w:name="_Hlk118498034"/>
      <w:r>
        <w:rPr>
          <w:rFonts w:hint="eastAsia" w:ascii="仿宋" w:hAnsi="仿宋" w:eastAsia="仿宋" w:cs="仿宋_GB2312"/>
          <w:b/>
          <w:bCs/>
          <w:color w:val="000000" w:themeColor="text1"/>
          <w:sz w:val="32"/>
          <w:szCs w:val="32"/>
          <w14:textFill>
            <w14:solidFill>
              <w14:schemeClr w14:val="tx1"/>
            </w14:solidFill>
          </w14:textFill>
        </w:rPr>
        <w:t>1</w:t>
      </w:r>
      <w:bookmarkStart w:id="1753" w:name="_Hlk121218359"/>
      <w:r>
        <w:rPr>
          <w:rFonts w:hint="eastAsia" w:ascii="仿宋" w:hAnsi="仿宋" w:eastAsia="仿宋" w:cs="仿宋_GB2312"/>
          <w:b/>
          <w:bCs/>
          <w:color w:val="000000" w:themeColor="text1"/>
          <w:sz w:val="32"/>
          <w:szCs w:val="32"/>
          <w14:textFill>
            <w14:solidFill>
              <w14:schemeClr w14:val="tx1"/>
            </w14:solidFill>
          </w14:textFill>
        </w:rPr>
        <w:t>.</w:t>
      </w:r>
      <w:bookmarkEnd w:id="1750"/>
      <w:bookmarkEnd w:id="1753"/>
      <w:r>
        <w:rPr>
          <w:rFonts w:hint="eastAsia" w:ascii="仿宋" w:hAnsi="仿宋" w:eastAsia="仿宋" w:cs="仿宋_GB2312"/>
          <w:b/>
          <w:bCs/>
          <w:color w:val="000000" w:themeColor="text1"/>
          <w:sz w:val="32"/>
          <w:szCs w:val="32"/>
          <w14:textFill>
            <w14:solidFill>
              <w14:schemeClr w14:val="tx1"/>
            </w14:solidFill>
          </w14:textFill>
        </w:rPr>
        <w:t>初级无线电遥控特技模型飞机（G3A-0）</w:t>
      </w:r>
      <w:bookmarkEnd w:id="1751"/>
    </w:p>
    <w:bookmarkEnd w:id="1752"/>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1754" w:name="_Hlk121948688"/>
      <w:r>
        <w:rPr>
          <w:rFonts w:hint="eastAsia" w:ascii="仿宋" w:hAnsi="仿宋" w:eastAsia="仿宋" w:cs="仿宋_GB2312"/>
          <w:color w:val="000000" w:themeColor="text1"/>
          <w:sz w:val="32"/>
          <w:szCs w:val="32"/>
          <w14:textFill>
            <w14:solidFill>
              <w14:schemeClr w14:val="tx1"/>
            </w14:solidFill>
          </w14:textFill>
        </w:rPr>
        <w:t>（1）</w:t>
      </w:r>
      <w:bookmarkEnd w:id="1754"/>
      <w:r>
        <w:rPr>
          <w:rFonts w:hint="eastAsia" w:ascii="仿宋" w:hAnsi="仿宋" w:eastAsia="仿宋" w:cs="仿宋_GB2312"/>
          <w:color w:val="000000" w:themeColor="text1"/>
          <w:sz w:val="32"/>
          <w:szCs w:val="32"/>
          <w14:textFill>
            <w14:solidFill>
              <w14:schemeClr w14:val="tx1"/>
            </w14:solidFill>
          </w14:textFill>
        </w:rPr>
        <w:t>技术要求</w:t>
      </w:r>
    </w:p>
    <w:p>
      <w:pPr>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最大翼展800mm，最大起飞重量500g，最大标称电压7.4V，限控2个舵面和动力。</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1755" w:name="_Hlk121214399"/>
      <w:r>
        <w:rPr>
          <w:rFonts w:hint="eastAsia" w:ascii="仿宋" w:hAnsi="仿宋" w:eastAsia="仿宋" w:cs="仿宋_GB2312"/>
          <w:color w:val="000000" w:themeColor="text1"/>
          <w:sz w:val="32"/>
          <w:szCs w:val="32"/>
          <w14:textFill>
            <w14:solidFill>
              <w14:schemeClr w14:val="tx1"/>
            </w14:solidFill>
          </w14:textFill>
        </w:rPr>
        <w:t>（2）</w:t>
      </w:r>
      <w:bookmarkEnd w:id="1755"/>
      <w:r>
        <w:rPr>
          <w:rFonts w:hint="eastAsia" w:ascii="仿宋" w:hAnsi="仿宋" w:eastAsia="仿宋" w:cs="仿宋_GB2312"/>
          <w:color w:val="000000" w:themeColor="text1"/>
          <w:sz w:val="32"/>
          <w:szCs w:val="32"/>
          <w14:textFill>
            <w14:solidFill>
              <w14:schemeClr w14:val="tx1"/>
            </w14:solidFill>
          </w14:textFill>
        </w:rPr>
        <w:t>比赛时间</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1756" w:name="_Hlk117987415"/>
      <w:bookmarkStart w:id="1757" w:name="_Hlk117987490"/>
      <w:bookmarkStart w:id="1758" w:name="_Hlk117803801"/>
      <w:r>
        <w:rPr>
          <w:rFonts w:hint="eastAsia" w:ascii="仿宋" w:hAnsi="仿宋" w:eastAsia="仿宋" w:cs="仿宋_GB2312"/>
          <w:color w:val="000000" w:themeColor="text1"/>
          <w:sz w:val="32"/>
          <w:szCs w:val="32"/>
          <w14:textFill>
            <w14:solidFill>
              <w14:schemeClr w14:val="tx1"/>
            </w14:solidFill>
          </w14:textFill>
        </w:rPr>
        <w:t>起飞准备</w:t>
      </w:r>
      <w:bookmarkEnd w:id="1756"/>
      <w:r>
        <w:rPr>
          <w:rFonts w:hint="eastAsia" w:ascii="仿宋" w:hAnsi="仿宋" w:eastAsia="仿宋" w:cs="仿宋_GB2312"/>
          <w:color w:val="000000" w:themeColor="text1"/>
          <w:sz w:val="32"/>
          <w:szCs w:val="32"/>
          <w14:textFill>
            <w14:solidFill>
              <w14:schemeClr w14:val="tx1"/>
            </w14:solidFill>
          </w14:textFill>
        </w:rPr>
        <w:t>计时</w:t>
      </w:r>
      <w:bookmarkEnd w:id="1757"/>
      <w:r>
        <w:rPr>
          <w:rFonts w:hint="eastAsia" w:ascii="仿宋" w:hAnsi="仿宋" w:eastAsia="仿宋" w:cs="仿宋_GB2312"/>
          <w:color w:val="000000" w:themeColor="text1"/>
          <w:sz w:val="32"/>
          <w:szCs w:val="32"/>
          <w14:textFill>
            <w14:solidFill>
              <w14:schemeClr w14:val="tx1"/>
            </w14:solidFill>
          </w14:textFill>
        </w:rPr>
        <w:t>1分钟，模型在起飞圈摆放平稳后开始记比赛（飞行）时间；1分钟内模型未能摆放起飞圈该轮成绩为0。</w:t>
      </w:r>
      <w:bookmarkEnd w:id="1758"/>
      <w:r>
        <w:rPr>
          <w:rFonts w:hint="eastAsia" w:ascii="仿宋" w:hAnsi="仿宋" w:eastAsia="仿宋" w:cs="仿宋_GB2312"/>
          <w:color w:val="000000" w:themeColor="text1"/>
          <w:sz w:val="32"/>
          <w:szCs w:val="32"/>
          <w14:textFill>
            <w14:solidFill>
              <w14:schemeClr w14:val="tx1"/>
            </w14:solidFill>
          </w14:textFill>
        </w:rPr>
        <w:t>毎名运动员毎轮比赛时间5分钟，超过规定比赛时间所做的动作不予评分。</w:t>
      </w:r>
      <w:bookmarkStart w:id="1759" w:name="_Hlk117804090"/>
      <w:r>
        <w:rPr>
          <w:rFonts w:hint="eastAsia" w:ascii="仿宋" w:hAnsi="仿宋" w:eastAsia="仿宋" w:cs="仿宋_GB2312"/>
          <w:color w:val="000000" w:themeColor="text1"/>
          <w:sz w:val="32"/>
          <w:szCs w:val="32"/>
          <w14:textFill>
            <w14:solidFill>
              <w14:schemeClr w14:val="tx1"/>
            </w14:solidFill>
          </w14:textFill>
        </w:rPr>
        <w:t>助手必须</w:t>
      </w:r>
      <w:r>
        <w:rPr>
          <w:rFonts w:hint="eastAsia" w:ascii="仿宋" w:hAnsi="仿宋" w:eastAsia="仿宋" w:cs="仿宋_GB2312"/>
          <w:color w:val="000000" w:themeColor="text1"/>
          <w:kern w:val="0"/>
          <w:sz w:val="32"/>
          <w:szCs w:val="32"/>
          <w14:textFill>
            <w14:solidFill>
              <w14:schemeClr w14:val="tx1"/>
            </w14:solidFill>
          </w14:textFill>
        </w:rPr>
        <w:t>大声报告飞行动作，未报告则视为漏飞。</w:t>
      </w:r>
    </w:p>
    <w:bookmarkEnd w:id="1759"/>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（3）动作顺序及要求：</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0-1起飞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模型平稳加速，逆风方向直线滑跑5m以上，柔和离陆，贴地保持短距离飞行后以小角度爬升，向航线方向做柔和的90°转弯，继续柔和爬升再接90°转弯进入约50m高度的飞行航线，航线距离约60m。</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0-2逆风直线     k =1</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模型逆风进入，保持直线飞行。</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0-3顺风直线     k =1</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模型顺风进入，保持直线飞行。</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0-4内筋斗2个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模型逆风进入，在水平航线中心位置拉起，连续做2个同心圆。</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0-5水平8字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模型逆风进入，在水平航线合理位置向远离裁判员方向的中线位置先做1/4水平圆，接反向（逆风方向）做同半径水平圆回到中线位置，再反向（顺风方向）做同半径3/4水平圆闭合成8字，直线改出。</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0-6着陆航线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近航线（跑道上空），完成由4条直线边和4个等半径的90度转角组成的矩形航线，控制合理的飞行速度和飞行高度，平稳下滑。第4转弯后，模型小角度下滑，贴地拉平，在着陆区平稳接地。着陆区为航线中心位置左右各50米间。</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 K总 =12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p>
    <w:p>
      <w:pPr>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drawing>
          <wp:inline distT="0" distB="0" distL="0" distR="0">
            <wp:extent cx="5759450" cy="8145145"/>
            <wp:effectExtent l="0" t="0" r="0" b="0"/>
            <wp:docPr id="6118493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49329" name="图片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759450" cy="8145145"/>
                    </a:xfrm>
                    <a:prstGeom prst="rect">
                      <a:avLst/>
                    </a:prstGeom>
                    <a:noFill/>
                    <a:ln>
                      <a:noFill/>
                    </a:ln>
                  </pic:spPr>
                </pic:pic>
              </a:graphicData>
            </a:graphic>
          </wp:inline>
        </w:drawing>
      </w:r>
    </w:p>
    <w:p>
      <w:pPr>
        <w:ind w:firstLine="643" w:firstLineChars="200"/>
        <w:contextualSpacing/>
        <w:rPr>
          <w:rFonts w:ascii="仿宋" w:hAnsi="仿宋" w:eastAsia="仿宋" w:cs="仿宋_GB2312"/>
          <w:b/>
          <w:bCs/>
          <w:color w:val="000000" w:themeColor="text1"/>
          <w:sz w:val="32"/>
          <w:szCs w:val="28"/>
          <w14:textFill>
            <w14:solidFill>
              <w14:schemeClr w14:val="tx1"/>
            </w14:solidFill>
          </w14:textFill>
        </w:rPr>
      </w:pPr>
    </w:p>
    <w:p>
      <w:pPr>
        <w:ind w:firstLine="643" w:firstLineChars="200"/>
        <w:contextualSpacing/>
        <w:outlineLvl w:val="1"/>
        <w:rPr>
          <w:rFonts w:ascii="仿宋" w:hAnsi="仿宋" w:eastAsia="仿宋" w:cs="仿宋_GB2312"/>
          <w:b/>
          <w:bCs/>
          <w:color w:val="000000" w:themeColor="text1"/>
          <w:sz w:val="32"/>
          <w:szCs w:val="32"/>
          <w14:textFill>
            <w14:solidFill>
              <w14:schemeClr w14:val="tx1"/>
            </w14:solidFill>
          </w14:textFill>
        </w:rPr>
      </w:pPr>
      <w:bookmarkStart w:id="1760" w:name="_Toc151991367"/>
      <w:r>
        <w:rPr>
          <w:rFonts w:hint="eastAsia" w:ascii="仿宋" w:hAnsi="仿宋" w:eastAsia="仿宋" w:cs="仿宋_GB2312"/>
          <w:b/>
          <w:bCs/>
          <w:color w:val="000000" w:themeColor="text1"/>
          <w:sz w:val="32"/>
          <w:szCs w:val="32"/>
          <w14:textFill>
            <w14:solidFill>
              <w14:schemeClr w14:val="tx1"/>
            </w14:solidFill>
          </w14:textFill>
        </w:rPr>
        <w:t>2.一级无线电遥控特技模型飞机（G3A-1）</w:t>
      </w:r>
      <w:bookmarkEnd w:id="1760"/>
    </w:p>
    <w:p>
      <w:pPr>
        <w:ind w:firstLine="640" w:firstLineChars="200"/>
        <w:contextualSpacing/>
        <w:rPr>
          <w:rFonts w:ascii="仿宋" w:hAnsi="仿宋" w:eastAsia="仿宋" w:cs="仿宋_GB2312"/>
          <w:b/>
          <w:bCs/>
          <w:color w:val="000000" w:themeColor="text1"/>
          <w:sz w:val="32"/>
          <w:szCs w:val="32"/>
          <w14:textFill>
            <w14:solidFill>
              <w14:schemeClr w14:val="tx1"/>
            </w14:solidFill>
          </w14:textFill>
        </w:rPr>
      </w:pPr>
      <w:bookmarkStart w:id="1761" w:name="_Hlk121982278"/>
      <w:r>
        <w:rPr>
          <w:rFonts w:hint="eastAsia" w:ascii="仿宋" w:hAnsi="仿宋" w:eastAsia="仿宋" w:cs="仿宋_GB2312"/>
          <w:color w:val="000000" w:themeColor="text1"/>
          <w:sz w:val="32"/>
          <w:szCs w:val="32"/>
          <w14:textFill>
            <w14:solidFill>
              <w14:schemeClr w14:val="tx1"/>
            </w14:solidFill>
          </w14:textFill>
        </w:rPr>
        <w:t>（1）</w:t>
      </w:r>
      <w:bookmarkEnd w:id="1761"/>
      <w:r>
        <w:rPr>
          <w:rFonts w:hint="eastAsia" w:ascii="仿宋" w:hAnsi="仿宋" w:eastAsia="仿宋" w:cs="仿宋_GB2312"/>
          <w:color w:val="000000" w:themeColor="text1"/>
          <w:sz w:val="32"/>
          <w:szCs w:val="32"/>
          <w14:textFill>
            <w14:solidFill>
              <w14:schemeClr w14:val="tx1"/>
            </w14:solidFill>
          </w14:textFill>
        </w:rPr>
        <w:t>技术要求</w:t>
      </w:r>
    </w:p>
    <w:p>
      <w:pPr>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最大翼展1200mm，最大起飞重量1500g，最大标称电压14.8V。</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（2）比赛时间</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1762" w:name="_Hlk117803883"/>
      <w:r>
        <w:rPr>
          <w:rFonts w:hint="eastAsia" w:ascii="仿宋" w:hAnsi="仿宋" w:eastAsia="仿宋" w:cs="仿宋_GB2312"/>
          <w:color w:val="000000" w:themeColor="text1"/>
          <w:sz w:val="32"/>
          <w:szCs w:val="32"/>
          <w14:textFill>
            <w14:solidFill>
              <w14:schemeClr w14:val="tx1"/>
            </w14:solidFill>
          </w14:textFill>
        </w:rPr>
        <w:t>起飞准备计时1分钟，模型在起飞圈摆放平稳后开始记比赛（飞行）时间；1分钟内模型未能摆放起飞圈该轮成绩为0分。</w:t>
      </w:r>
      <w:bookmarkEnd w:id="1762"/>
      <w:r>
        <w:rPr>
          <w:rFonts w:hint="eastAsia" w:ascii="仿宋" w:hAnsi="仿宋" w:eastAsia="仿宋" w:cs="仿宋_GB2312"/>
          <w:color w:val="000000" w:themeColor="text1"/>
          <w:sz w:val="32"/>
          <w:szCs w:val="32"/>
          <w14:textFill>
            <w14:solidFill>
              <w14:schemeClr w14:val="tx1"/>
            </w14:solidFill>
          </w14:textFill>
        </w:rPr>
        <w:t>毎名运动员毎轮比赛时间6分钟，超过规定比赛时间所做的动作不予评分。助手必须</w:t>
      </w:r>
      <w:r>
        <w:rPr>
          <w:rFonts w:hint="eastAsia" w:ascii="仿宋" w:hAnsi="仿宋" w:eastAsia="仿宋" w:cs="仿宋_GB2312"/>
          <w:color w:val="000000" w:themeColor="text1"/>
          <w:kern w:val="0"/>
          <w:sz w:val="32"/>
          <w:szCs w:val="32"/>
          <w14:textFill>
            <w14:solidFill>
              <w14:schemeClr w14:val="tx1"/>
            </w14:solidFill>
          </w14:textFill>
        </w:rPr>
        <w:t>大声报告飞行动作，未报告则视为漏飞。</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（3）动作顺序及要求：</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1-1起飞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平稳加速，逆风方向直线滑跑5m以上，柔和离陆，贴地保持短距离飞行后以小角度爬升，向航线方向做柔和的90°转弯，继续柔和爬升接着向反方向做270°转弯（烟斗）进人直线飞行，高度约50m，在烟斗飞行过程中可平稳的调整飞行高度。</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1-2因麦曼     K =1</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模型逆风进入，在航线中线位置拉起做1/2内筋斗，完成动作后在中线高点位置立即做半滚，平飞改出。</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1-3内筋斗2个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模型逆风进入，在航线中心位置拉起连续做2个等半径同心圆，圆平面应与地面垂直。</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1-4倒飞直线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模型顺风进入，做二分之一滚，在水平航线中间保持倒飞水平直线，飞越航线中间空域后在与进入点对应处半滚改为平飞。倒飞时间不小于3秒。</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1-5古巴8字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过航线中心后在合理位置拉起做八分之五内筋斗，倒飞进入45°斜线，在斜线中间位置做半滚，接四分之三内筋斗，倒飞进入45°斜线，在斜线中间位置做半滚，接八分之一内筋斗。斜线的相交位置在航线</w:t>
      </w:r>
      <w:bookmarkStart w:id="1763" w:name="_Hlk116485270"/>
      <w:r>
        <w:rPr>
          <w:rFonts w:hint="eastAsia" w:ascii="仿宋" w:hAnsi="仿宋" w:eastAsia="仿宋" w:cs="仿宋_GB2312"/>
          <w:color w:val="000000" w:themeColor="text1"/>
          <w:sz w:val="32"/>
          <w:szCs w:val="32"/>
          <w14:textFill>
            <w14:solidFill>
              <w14:schemeClr w14:val="tx1"/>
            </w14:solidFill>
          </w14:textFill>
        </w:rPr>
        <w:t>中线位置</w:t>
      </w:r>
      <w:bookmarkEnd w:id="1763"/>
      <w:r>
        <w:rPr>
          <w:rFonts w:hint="eastAsia" w:ascii="仿宋" w:hAnsi="仿宋" w:eastAsia="仿宋" w:cs="仿宋_GB2312"/>
          <w:color w:val="000000" w:themeColor="text1"/>
          <w:sz w:val="32"/>
          <w:szCs w:val="32"/>
          <w14:textFill>
            <w14:solidFill>
              <w14:schemeClr w14:val="tx1"/>
            </w14:solidFill>
          </w14:textFill>
        </w:rPr>
        <w:t>，且2个半滚的交点也在中线位置。</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1-6横滚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模型顺风进入，以稳定的速度和滚转速率向任一方向做360°滚转。模型滚转180°时应在航线中线位置，模型进入和改出点到中线的距离相等。</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1-7礼帽     K =2</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拉四分之一筋斗进入垂直上升直线，在合理高度推四分之一筋斗进入水平直线，然后推四分之一筋斗进入垂直下降直线，再拉四分之一筋斗进入水平直线。进入和改出高度必须一致，4个转角等半径，动作左右镜像对称。</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1-8双向横滚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模型顺风进入，以稳定的速度和滚转速率向任一方向做360°滚转，紧接着做相反方向的360°滚，模型完成第一个滚转时在航线中线位置，模型进入点和改出点到中线的距离相等。</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1-9眼镜蛇横滚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模型逆风进入，拉1/8筋斗进入45°上升斜线，在斜线中间位置做半滚，然后在航线中线位置拉1/4筋斗进人45°倒飞斜线，在斜线中间位置做半滚，拉1/8筋斗到进入水平直线。4 个转角半径相等，左右镜像对称。</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1-10着陆航线     K =3</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逆风进入近航线（跑道上空），完成由4条直线边和4个等半径的90°转角组成的矩形航线，控制合理的飞行速度和飞行高度，平稳下滑，在着陆区平稳接地；着陆区为航线中心位置左右各50米间，在着陆区外接地或模型翻倒着陆为0分。</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 k总 =24</w:t>
      </w:r>
    </w:p>
    <w:p>
      <w:pPr>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说明：除非另有说明，所有回转动作必须做1/2古巴8字或倒1/2古巴8字。</w:t>
      </w:r>
    </w:p>
    <w:p>
      <w:pPr>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contextualSpacing/>
        <w:rPr>
          <w:rFonts w:ascii="仿宋" w:hAnsi="仿宋" w:eastAsia="仿宋" w:cs="微软雅黑"/>
          <w:color w:val="000000" w:themeColor="text1"/>
          <w:sz w:val="32"/>
          <w:szCs w:val="32"/>
          <w14:textFill>
            <w14:solidFill>
              <w14:schemeClr w14:val="tx1"/>
            </w14:solidFill>
          </w14:textFill>
        </w:rPr>
      </w:pPr>
      <w:r>
        <w:rPr>
          <w:rFonts w:ascii="仿宋" w:hAnsi="仿宋" w:eastAsia="仿宋" w:cs="微软雅黑"/>
          <w:color w:val="000000" w:themeColor="text1"/>
          <w:sz w:val="32"/>
          <w:szCs w:val="32"/>
          <w14:textFill>
            <w14:solidFill>
              <w14:schemeClr w14:val="tx1"/>
            </w14:solidFill>
          </w14:textFill>
        </w:rPr>
        <w:drawing>
          <wp:inline distT="0" distB="0" distL="0" distR="0">
            <wp:extent cx="5759450" cy="8145145"/>
            <wp:effectExtent l="0" t="0" r="0" b="0"/>
            <wp:docPr id="7353677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67714" name="图片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59450" cy="8145145"/>
                    </a:xfrm>
                    <a:prstGeom prst="rect">
                      <a:avLst/>
                    </a:prstGeom>
                    <a:noFill/>
                    <a:ln>
                      <a:noFill/>
                    </a:ln>
                  </pic:spPr>
                </pic:pic>
              </a:graphicData>
            </a:graphic>
          </wp:inline>
        </w:drawing>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64" w:name="_Hlk116519764"/>
      <w:bookmarkStart w:id="1765" w:name="_Toc2138530442"/>
    </w:p>
    <w:p>
      <w:pPr>
        <w:ind w:firstLine="600"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1766" w:name="_Toc151991368"/>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
          <w:bCs/>
          <w:color w:val="000000" w:themeColor="text1"/>
          <w:sz w:val="30"/>
          <w:szCs w:val="30"/>
          <w14:textFill>
            <w14:solidFill>
              <w14:schemeClr w14:val="tx1"/>
            </w14:solidFill>
          </w14:textFill>
        </w:rPr>
        <w:t>二级无线电遥控特技模型</w:t>
      </w:r>
      <w:bookmarkEnd w:id="1764"/>
      <w:r>
        <w:rPr>
          <w:rFonts w:hint="eastAsia" w:ascii="仿宋" w:hAnsi="仿宋" w:eastAsia="仿宋" w:cs="仿宋_GB2312"/>
          <w:b/>
          <w:bCs/>
          <w:color w:val="000000" w:themeColor="text1"/>
          <w:sz w:val="30"/>
          <w:szCs w:val="30"/>
          <w14:textFill>
            <w14:solidFill>
              <w14:schemeClr w14:val="tx1"/>
            </w14:solidFill>
          </w14:textFill>
        </w:rPr>
        <w:t>（G3A-2）</w:t>
      </w:r>
      <w:bookmarkEnd w:id="1765"/>
      <w:bookmarkEnd w:id="1766"/>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67" w:name="_Toc349906293"/>
      <w:bookmarkStart w:id="1768" w:name="_Toc351576654"/>
      <w:bookmarkStart w:id="1769" w:name="_Toc342902403"/>
      <w:bookmarkStart w:id="1770" w:name="_Toc310777965"/>
      <w:r>
        <w:rPr>
          <w:rFonts w:hint="eastAsia" w:ascii="仿宋" w:hAnsi="仿宋" w:eastAsia="仿宋" w:cs="仿宋_GB2312"/>
          <w:color w:val="000000" w:themeColor="text1"/>
          <w:sz w:val="30"/>
          <w:szCs w:val="30"/>
          <w14:textFill>
            <w14:solidFill>
              <w14:schemeClr w14:val="tx1"/>
            </w14:solidFill>
          </w14:textFill>
        </w:rPr>
        <w:t>（1）技术要求</w:t>
      </w:r>
      <w:bookmarkEnd w:id="1767"/>
      <w:bookmarkEnd w:id="1768"/>
      <w:bookmarkEnd w:id="1769"/>
      <w:bookmarkEnd w:id="1770"/>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最大翼展1600mm，最大起飞重量3500g，最大标称电压29.6V。</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71" w:name="_Toc342902408"/>
      <w:bookmarkStart w:id="1772" w:name="_Toc351576659"/>
      <w:bookmarkStart w:id="1773" w:name="_Toc349906298"/>
      <w:bookmarkStart w:id="1774" w:name="_Toc310777970"/>
      <w:r>
        <w:rPr>
          <w:rFonts w:hint="eastAsia" w:ascii="仿宋" w:hAnsi="仿宋" w:eastAsia="仿宋" w:cs="仿宋_GB2312"/>
          <w:color w:val="000000" w:themeColor="text1"/>
          <w:sz w:val="30"/>
          <w:szCs w:val="30"/>
          <w14:textFill>
            <w14:solidFill>
              <w14:schemeClr w14:val="tx1"/>
            </w14:solidFill>
          </w14:textFill>
        </w:rPr>
        <w:t>（2）比赛时间</w:t>
      </w:r>
      <w:bookmarkEnd w:id="1771"/>
      <w:bookmarkEnd w:id="1772"/>
      <w:bookmarkEnd w:id="1773"/>
      <w:bookmarkEnd w:id="177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75" w:name="_Toc310777972"/>
      <w:bookmarkStart w:id="1776" w:name="_Toc349906300"/>
      <w:bookmarkStart w:id="1777" w:name="_Toc342902410"/>
      <w:bookmarkStart w:id="1778" w:name="_Toc351576661"/>
      <w:bookmarkStart w:id="1779" w:name="_Hlk121983420"/>
      <w:bookmarkStart w:id="1780" w:name="_Toc342902417"/>
      <w:bookmarkStart w:id="1781" w:name="_Toc351576668"/>
      <w:bookmarkStart w:id="1782" w:name="_Toc310777979"/>
      <w:bookmarkStart w:id="1783" w:name="_Toc349906307"/>
      <w:r>
        <w:rPr>
          <w:rFonts w:hint="eastAsia" w:ascii="仿宋" w:hAnsi="仿宋" w:eastAsia="仿宋" w:cs="仿宋_GB2312"/>
          <w:color w:val="000000" w:themeColor="text1"/>
          <w:sz w:val="30"/>
          <w:szCs w:val="30"/>
          <w14:textFill>
            <w14:solidFill>
              <w14:schemeClr w14:val="tx1"/>
            </w14:solidFill>
          </w14:textFill>
        </w:rPr>
        <w:t>起飞准备计时1分钟，模型在起飞圈摆放平稳后开始记比赛（飞行）时间；1分钟内模型未能摆放起飞圈该轮成绩为0。每轮比赛时间为7分钟，超过规定比赛时间所做的动作不予评分。</w:t>
      </w:r>
      <w:bookmarkEnd w:id="1775"/>
      <w:bookmarkEnd w:id="1776"/>
      <w:bookmarkEnd w:id="1777"/>
      <w:bookmarkEnd w:id="1778"/>
      <w:r>
        <w:rPr>
          <w:rFonts w:hint="eastAsia" w:ascii="仿宋" w:hAnsi="仿宋" w:eastAsia="仿宋" w:cs="仿宋_GB2312"/>
          <w:color w:val="000000" w:themeColor="text1"/>
          <w:sz w:val="30"/>
          <w:szCs w:val="30"/>
          <w14:textFill>
            <w14:solidFill>
              <w14:schemeClr w14:val="tx1"/>
            </w14:solidFill>
          </w14:textFill>
        </w:rPr>
        <w:t>助手必须</w:t>
      </w:r>
      <w:r>
        <w:rPr>
          <w:rFonts w:hint="eastAsia" w:ascii="仿宋" w:hAnsi="仿宋" w:eastAsia="仿宋" w:cs="仿宋_GB2312"/>
          <w:color w:val="000000" w:themeColor="text1"/>
          <w:kern w:val="0"/>
          <w:sz w:val="30"/>
          <w:szCs w:val="30"/>
          <w14:textFill>
            <w14:solidFill>
              <w14:schemeClr w14:val="tx1"/>
            </w14:solidFill>
          </w14:textFill>
        </w:rPr>
        <w:t>大声报告飞行动作，未报告则视为漏飞。</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bookmarkEnd w:id="1779"/>
      <w:r>
        <w:rPr>
          <w:rFonts w:hint="eastAsia" w:ascii="仿宋" w:hAnsi="仿宋" w:eastAsia="仿宋" w:cs="仿宋_GB2312"/>
          <w:color w:val="000000" w:themeColor="text1"/>
          <w:sz w:val="30"/>
          <w:szCs w:val="30"/>
          <w14:textFill>
            <w14:solidFill>
              <w14:schemeClr w14:val="tx1"/>
            </w14:solidFill>
          </w14:textFill>
        </w:rPr>
        <w:t>动作顺序及要求：</w:t>
      </w:r>
    </w:p>
    <w:bookmarkEnd w:id="1780"/>
    <w:bookmarkEnd w:id="1781"/>
    <w:bookmarkEnd w:id="1782"/>
    <w:bookmarkEnd w:id="1783"/>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sectPr>
          <w:footerReference r:id="rId3" w:type="default"/>
          <w:pgSz w:w="11906" w:h="16838"/>
          <w:pgMar w:top="1418" w:right="1418" w:bottom="1276" w:left="1418" w:header="851" w:footer="992" w:gutter="0"/>
          <w:cols w:space="720" w:num="1"/>
          <w:docGrid w:type="lines" w:linePitch="312" w:charSpace="0"/>
        </w:sectPr>
      </w:pP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2-1起飞     K=2</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模型平稳加速，逆风方向直线滑跑5</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以上，柔和离陆，贴地保持短距离飞行后以小角度爬升，向航线方向做柔和的90°转弯，继续柔和爬升接着向反方向做270°转弯（烟斗）进人直线飞行，航线距离小于120</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，高度约55米。在烟斗飞行过程中可平稳的调整飞行高度，飞行中远离航线将会严重扣分。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2-2内筋斗3个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84" w:name="_Hlk116577860"/>
      <w:r>
        <w:rPr>
          <w:rFonts w:hint="eastAsia" w:ascii="仿宋" w:hAnsi="仿宋" w:eastAsia="仿宋" w:cs="仿宋_GB2312"/>
          <w:color w:val="000000" w:themeColor="text1"/>
          <w:sz w:val="30"/>
          <w:szCs w:val="30"/>
          <w14:textFill>
            <w14:solidFill>
              <w14:schemeClr w14:val="tx1"/>
            </w14:solidFill>
          </w14:textFill>
        </w:rPr>
        <w:t>模型逆风进入，在航线中心位置</w:t>
      </w:r>
      <w:bookmarkEnd w:id="1784"/>
      <w:r>
        <w:rPr>
          <w:rFonts w:hint="eastAsia" w:ascii="仿宋" w:hAnsi="仿宋" w:eastAsia="仿宋" w:cs="仿宋_GB2312"/>
          <w:color w:val="000000" w:themeColor="text1"/>
          <w:sz w:val="30"/>
          <w:szCs w:val="30"/>
          <w14:textFill>
            <w14:solidFill>
              <w14:schemeClr w14:val="tx1"/>
            </w14:solidFill>
          </w14:textFill>
        </w:rPr>
        <w:t>拉起连续做3个等半径同心圆，圆平面应与地面垂直。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2-3侧飞直线     K=2</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85" w:name="_Hlk116577795"/>
      <w:bookmarkStart w:id="1786" w:name="_Hlk116496184"/>
      <w:r>
        <w:rPr>
          <w:rFonts w:hint="eastAsia" w:ascii="仿宋" w:hAnsi="仿宋" w:eastAsia="仿宋" w:cs="仿宋_GB2312"/>
          <w:color w:val="000000" w:themeColor="text1"/>
          <w:sz w:val="30"/>
          <w:szCs w:val="30"/>
          <w14:textFill>
            <w14:solidFill>
              <w14:schemeClr w14:val="tx1"/>
            </w14:solidFill>
          </w14:textFill>
        </w:rPr>
        <w:t>模型顺风进入，</w:t>
      </w:r>
      <w:bookmarkEnd w:id="1785"/>
      <w:r>
        <w:rPr>
          <w:rFonts w:hint="eastAsia" w:ascii="仿宋" w:hAnsi="仿宋" w:eastAsia="仿宋" w:cs="仿宋_GB2312"/>
          <w:color w:val="000000" w:themeColor="text1"/>
          <w:sz w:val="30"/>
          <w:szCs w:val="30"/>
          <w14:textFill>
            <w14:solidFill>
              <w14:schemeClr w14:val="tx1"/>
            </w14:solidFill>
          </w14:textFill>
        </w:rPr>
        <w:t>做1/4滚，在水平航线中间保持侧飞水平直线，飞越航线中间空域后在与进入点对应处做反向1/4滚改为平飞。侧飞时间不小于4秒，侧飞时必须机背面向裁判员。</w:t>
      </w:r>
    </w:p>
    <w:bookmarkEnd w:id="1786"/>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2-4方筋斗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模型逆风进入，在航线中间空域完成1个正方筋斗，要求4边等长，4个转角为90°且等半径，动作平面应与地面垂直。</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2-5双向横滚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87" w:name="_Hlk116578403"/>
      <w:r>
        <w:rPr>
          <w:rFonts w:hint="eastAsia" w:ascii="仿宋" w:hAnsi="仿宋" w:eastAsia="仿宋" w:cs="仿宋_GB2312"/>
          <w:color w:val="000000" w:themeColor="text1"/>
          <w:sz w:val="30"/>
          <w:szCs w:val="30"/>
          <w14:textFill>
            <w14:solidFill>
              <w14:schemeClr w14:val="tx1"/>
            </w14:solidFill>
          </w14:textFill>
        </w:rPr>
        <w:t>模型顺风进入</w:t>
      </w:r>
      <w:bookmarkEnd w:id="1787"/>
      <w:r>
        <w:rPr>
          <w:rFonts w:hint="eastAsia" w:ascii="仿宋" w:hAnsi="仿宋" w:eastAsia="仿宋" w:cs="仿宋_GB2312"/>
          <w:color w:val="000000" w:themeColor="text1"/>
          <w:sz w:val="30"/>
          <w:szCs w:val="30"/>
          <w14:textFill>
            <w14:solidFill>
              <w14:schemeClr w14:val="tx1"/>
            </w14:solidFill>
          </w14:textFill>
        </w:rPr>
        <w:t>，以稳定的速度和滚转速率向任一方向做360°滚转，紧接着做相反方向的360°滚，模型完成第一个滚转时在航线中线位置，模型进入点和改出点到中线的距离相等。</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2-6倒水平8字    K=2</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w:t>
      </w:r>
      <w:bookmarkStart w:id="1788" w:name="_Hlk144236279"/>
      <w:r>
        <w:rPr>
          <w:rFonts w:hint="eastAsia" w:ascii="仿宋" w:hAnsi="仿宋" w:eastAsia="仿宋" w:cs="仿宋_GB2312"/>
          <w:color w:val="000000" w:themeColor="text1"/>
          <w:sz w:val="30"/>
          <w:szCs w:val="30"/>
          <w14:textFill>
            <w14:solidFill>
              <w14:schemeClr w14:val="tx1"/>
            </w14:solidFill>
          </w14:textFill>
        </w:rPr>
        <w:t>做1/2滚</w:t>
      </w:r>
      <w:bookmarkEnd w:id="1788"/>
      <w:r>
        <w:rPr>
          <w:rFonts w:hint="eastAsia" w:ascii="仿宋" w:hAnsi="仿宋" w:eastAsia="仿宋" w:cs="仿宋_GB2312"/>
          <w:color w:val="000000" w:themeColor="text1"/>
          <w:sz w:val="30"/>
          <w:szCs w:val="30"/>
          <w14:textFill>
            <w14:solidFill>
              <w14:schemeClr w14:val="tx1"/>
            </w14:solidFill>
          </w14:textFill>
        </w:rPr>
        <w:t>呈倒飞，在水平航线合理位置向远离裁判员方向的中线位置先做1/4水平圆，接反向（逆风方向）做同半径水平圆回到中线位置，再反向（顺风方向）做同半径3/4水平圆， 8字闭合后保持倒飞直线，在进入倒飞的镜像位置做1/2滚，直线改出。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2-7失速倒转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拉1/4内筋斗，贴航线中线垂直上升，做1/4滚，然后做失速倒转后垂直下降，做1/4滚，拉1/4内筋斗改出平飞。进入和改出的高度和转角半径要求一致，2个滚转在直线段的中间，失速倒转时机背面向裁判员。</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2-8螺旋2周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89" w:name="_Hlk116653092"/>
      <w:r>
        <w:rPr>
          <w:rFonts w:hint="eastAsia" w:ascii="仿宋" w:hAnsi="仿宋" w:eastAsia="仿宋" w:cs="仿宋_GB2312"/>
          <w:color w:val="000000" w:themeColor="text1"/>
          <w:sz w:val="30"/>
          <w:szCs w:val="30"/>
          <w14:textFill>
            <w14:solidFill>
              <w14:schemeClr w14:val="tx1"/>
            </w14:solidFill>
          </w14:textFill>
        </w:rPr>
        <w:t>模型逆风高航线进入，减速靠近航线中点，在中点位置失速；螺旋下降2周，拉1/4内筋斗改出。</w:t>
      </w:r>
    </w:p>
    <w:bookmarkEnd w:id="1789"/>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2-9双因麦曼      K=3</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过中线后在合理位置做1/2内筋斗，紧接着做半滚后进入水平直线，直线长度等同于内筋斗直径，再做1/2外筋斗，紧接着做半滚后改为水平直线飞行。2个半圆间为正方形，2个滚点在筋斗结束位置，图形就中线左右镜像对称。</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2-10着陆航线     K =2</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近航线（跑道上空），完成由4条直线边和4个等半径的90°转角组成的矩形航线，控制合理的飞行速度和飞行高度，平稳下滑，在着陆区平稳接地；着陆区为航线中心位置左右各50米间，在着陆区外接地或模型翻倒、损坏判为0分。</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 =26</w:t>
      </w:r>
    </w:p>
    <w:p>
      <w:pPr>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contextualSpacing/>
        <w:rPr>
          <w:rFonts w:ascii="仿宋" w:hAnsi="仿宋" w:eastAsia="仿宋"/>
          <w:color w:val="000000" w:themeColor="text1"/>
          <w:sz w:val="30"/>
          <w:szCs w:val="28"/>
          <w14:textFill>
            <w14:solidFill>
              <w14:schemeClr w14:val="tx1"/>
            </w14:solidFill>
          </w14:textFill>
        </w:rPr>
      </w:pPr>
      <w:r>
        <w:rPr>
          <w:rFonts w:ascii="仿宋" w:hAnsi="仿宋" w:eastAsia="仿宋"/>
          <w:color w:val="000000" w:themeColor="text1"/>
          <w:sz w:val="30"/>
          <w:szCs w:val="28"/>
          <w14:textFill>
            <w14:solidFill>
              <w14:schemeClr w14:val="tx1"/>
            </w14:solidFill>
          </w14:textFill>
        </w:rPr>
        <w:drawing>
          <wp:inline distT="0" distB="0" distL="0" distR="0">
            <wp:extent cx="5759450" cy="8145145"/>
            <wp:effectExtent l="0" t="0" r="0" b="0"/>
            <wp:docPr id="15727244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24436" name="图片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59450" cy="8145145"/>
                    </a:xfrm>
                    <a:prstGeom prst="rect">
                      <a:avLst/>
                    </a:prstGeom>
                    <a:noFill/>
                    <a:ln>
                      <a:noFill/>
                    </a:ln>
                  </pic:spPr>
                </pic:pic>
              </a:graphicData>
            </a:graphic>
          </wp:inline>
        </w:drawing>
      </w:r>
    </w:p>
    <w:p>
      <w:pPr>
        <w:ind w:firstLine="600" w:firstLineChars="200"/>
        <w:contextualSpacing/>
        <w:rPr>
          <w:rFonts w:ascii="仿宋" w:hAnsi="仿宋" w:eastAsia="仿宋"/>
          <w:color w:val="000000" w:themeColor="text1"/>
          <w:sz w:val="30"/>
          <w:szCs w:val="30"/>
          <w14:textFill>
            <w14:solidFill>
              <w14:schemeClr w14:val="tx1"/>
            </w14:solidFill>
          </w14:textFill>
        </w:rPr>
      </w:pPr>
      <w:bookmarkStart w:id="1790" w:name="_Toc1780145603"/>
    </w:p>
    <w:p>
      <w:pPr>
        <w:ind w:firstLine="600" w:firstLineChars="200"/>
        <w:contextualSpacing/>
        <w:outlineLvl w:val="1"/>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w:t>
      </w:r>
      <w:bookmarkStart w:id="1791" w:name="_Toc151991369"/>
      <w:r>
        <w:rPr>
          <w:rFonts w:hint="eastAsia" w:ascii="仿宋" w:hAnsi="仿宋" w:eastAsia="仿宋" w:cs="仿宋_GB2312"/>
          <w:color w:val="000000" w:themeColor="text1"/>
          <w:sz w:val="30"/>
          <w:szCs w:val="30"/>
          <w14:textFill>
            <w14:solidFill>
              <w14:schemeClr w14:val="tx1"/>
            </w14:solidFill>
          </w14:textFill>
        </w:rPr>
        <w:t>4.</w:t>
      </w:r>
      <w:bookmarkStart w:id="1792" w:name="_Hlk121981514"/>
      <w:r>
        <w:rPr>
          <w:rFonts w:hint="eastAsia" w:ascii="仿宋" w:hAnsi="仿宋" w:eastAsia="仿宋" w:cs="仿宋_GB2312"/>
          <w:b/>
          <w:bCs/>
          <w:color w:val="000000" w:themeColor="text1"/>
          <w:sz w:val="30"/>
          <w:szCs w:val="30"/>
          <w14:textFill>
            <w14:solidFill>
              <w14:schemeClr w14:val="tx1"/>
            </w14:solidFill>
          </w14:textFill>
        </w:rPr>
        <w:t>三级无线电遥控特技模型（G3A-3）</w:t>
      </w:r>
      <w:bookmarkEnd w:id="1790"/>
      <w:bookmarkEnd w:id="1791"/>
      <w:bookmarkEnd w:id="1792"/>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93" w:name="_Toc351576670"/>
      <w:r>
        <w:rPr>
          <w:rFonts w:hint="eastAsia" w:ascii="仿宋" w:hAnsi="仿宋" w:eastAsia="仿宋" w:cs="仿宋_GB2312"/>
          <w:color w:val="000000" w:themeColor="text1"/>
          <w:sz w:val="30"/>
          <w:szCs w:val="30"/>
          <w14:textFill>
            <w14:solidFill>
              <w14:schemeClr w14:val="tx1"/>
            </w14:solidFill>
          </w14:textFill>
        </w:rPr>
        <w:t>（1）技术要求</w:t>
      </w:r>
      <w:bookmarkEnd w:id="1793"/>
    </w:p>
    <w:p>
      <w:pPr>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794" w:name="_Toc351576673"/>
      <w:r>
        <w:rPr>
          <w:rFonts w:hint="eastAsia" w:ascii="仿宋" w:hAnsi="仿宋" w:eastAsia="仿宋" w:cs="仿宋_GB2312"/>
          <w:bCs/>
          <w:color w:val="000000" w:themeColor="text1"/>
          <w:sz w:val="30"/>
          <w:szCs w:val="30"/>
          <w14:textFill>
            <w14:solidFill>
              <w14:schemeClr w14:val="tx1"/>
            </w14:solidFill>
          </w14:textFill>
        </w:rPr>
        <w:t>最大翼展2000mm，最大机长2000mm，最大起飞重量5500g，最大空载电压42.56V。</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（2）比赛时间</w:t>
      </w:r>
      <w:bookmarkEnd w:id="179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95" w:name="_Hlk117805460"/>
      <w:r>
        <w:rPr>
          <w:rFonts w:hint="eastAsia" w:ascii="仿宋" w:hAnsi="仿宋" w:eastAsia="仿宋" w:cs="仿宋_GB2312"/>
          <w:color w:val="000000" w:themeColor="text1"/>
          <w:sz w:val="30"/>
          <w:szCs w:val="30"/>
          <w14:textFill>
            <w14:solidFill>
              <w14:schemeClr w14:val="tx1"/>
            </w14:solidFill>
          </w14:textFill>
        </w:rPr>
        <w:t>起飞准备计时2分钟，模型在起飞圈摆放平稳后开始记比赛（飞行）时间；2分钟内模型未能摆放起飞圈该轮成绩为0。每轮比赛时间为7分钟，超过规定比赛时间所做的动作不予评分。</w:t>
      </w:r>
    </w:p>
    <w:bookmarkEnd w:id="1795"/>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（3）动作顺序及要求</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type="lines" w:linePitch="312" w:charSpace="0"/>
        </w:sectPr>
      </w:pPr>
      <w:r>
        <w:rPr>
          <w:rFonts w:hint="eastAsia" w:ascii="仿宋" w:hAnsi="仿宋" w:eastAsia="仿宋" w:cs="仿宋_GB2312"/>
          <w:color w:val="000000" w:themeColor="text1"/>
          <w:sz w:val="30"/>
          <w:szCs w:val="30"/>
          <w14:textFill>
            <w14:solidFill>
              <w14:schemeClr w14:val="tx1"/>
            </w14:solidFill>
          </w14:textFill>
        </w:rPr>
        <w:t>航线距离在120～150m之间，远离航线将严重扣分。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3-1正方筋斗  K=3</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96" w:name="_Hlk116577771"/>
      <w:r>
        <w:rPr>
          <w:rFonts w:hint="eastAsia" w:ascii="仿宋" w:hAnsi="仿宋" w:eastAsia="仿宋" w:cs="仿宋_GB2312"/>
          <w:color w:val="000000" w:themeColor="text1"/>
          <w:sz w:val="30"/>
          <w:szCs w:val="30"/>
          <w14:textFill>
            <w14:solidFill>
              <w14:schemeClr w14:val="tx1"/>
            </w14:solidFill>
          </w14:textFill>
        </w:rPr>
        <w:t>模型逆风进入，在航线中间空域完成1个正方筋斗，要求4边等长，4个转角为90°且等半径，动作平面应与地面垂直，左右镜像对称。</w:t>
      </w:r>
    </w:p>
    <w:bookmarkEnd w:id="1796"/>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3-2倒1/2古巴8字  K=1</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97" w:name="_Hlk116651901"/>
      <w:r>
        <w:rPr>
          <w:rFonts w:hint="eastAsia" w:ascii="仿宋" w:hAnsi="仿宋" w:eastAsia="仿宋" w:cs="仿宋_GB2312"/>
          <w:color w:val="000000" w:themeColor="text1"/>
          <w:sz w:val="30"/>
          <w:szCs w:val="30"/>
          <w14:textFill>
            <w14:solidFill>
              <w14:schemeClr w14:val="tx1"/>
            </w14:solidFill>
          </w14:textFill>
        </w:rPr>
        <w:t>模型逆风进入，拉1/8正筋斗沿45°斜线爬升，在斜线中间段做半滚，接5/8内筋斗在进入高度平飞改出。</w:t>
      </w:r>
    </w:p>
    <w:bookmarkEnd w:id="1797"/>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3-3双因麦曼  K=3</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模型顺风进入，过中线后在合理位置做</w:t>
      </w:r>
      <w:bookmarkStart w:id="1798" w:name="_Hlk116651004"/>
      <w:r>
        <w:rPr>
          <w:rFonts w:hint="eastAsia" w:ascii="仿宋" w:hAnsi="仿宋" w:eastAsia="仿宋" w:cs="仿宋_GB2312"/>
          <w:color w:val="000000" w:themeColor="text1"/>
          <w:sz w:val="30"/>
          <w:szCs w:val="30"/>
          <w14:textFill>
            <w14:solidFill>
              <w14:schemeClr w14:val="tx1"/>
            </w14:solidFill>
          </w14:textFill>
        </w:rPr>
        <w:t>1/2内筋斗</w:t>
      </w:r>
      <w:bookmarkEnd w:id="1798"/>
      <w:r>
        <w:rPr>
          <w:rFonts w:hint="eastAsia" w:ascii="仿宋" w:hAnsi="仿宋" w:eastAsia="仿宋" w:cs="仿宋_GB2312"/>
          <w:color w:val="000000" w:themeColor="text1"/>
          <w:sz w:val="30"/>
          <w:szCs w:val="30"/>
          <w14:textFill>
            <w14:solidFill>
              <w14:schemeClr w14:val="tx1"/>
            </w14:solidFill>
          </w14:textFill>
        </w:rPr>
        <w:t>，紧接着做半滚后进入水平直线，直线长度等同于内筋斗直径，再做1/2外筋斗，紧接着做半滚后改为水平直线飞行。2个半圆间为正方形，2个滚点在筋斗结束位置，图形就中线左右镜像对称。</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3-4水滴  K=2</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799" w:name="_Hlk116651509"/>
      <w:r>
        <w:rPr>
          <w:rFonts w:hint="eastAsia" w:ascii="仿宋" w:hAnsi="仿宋" w:eastAsia="仿宋" w:cs="仿宋_GB2312"/>
          <w:color w:val="000000" w:themeColor="text1"/>
          <w:sz w:val="30"/>
          <w:szCs w:val="30"/>
          <w14:textFill>
            <w14:solidFill>
              <w14:schemeClr w14:val="tx1"/>
            </w14:solidFill>
          </w14:textFill>
        </w:rPr>
        <w:t>模型顺风进入</w:t>
      </w:r>
      <w:bookmarkEnd w:id="1799"/>
      <w:r>
        <w:rPr>
          <w:rFonts w:hint="eastAsia" w:ascii="仿宋" w:hAnsi="仿宋" w:eastAsia="仿宋" w:cs="仿宋_GB2312"/>
          <w:color w:val="000000" w:themeColor="text1"/>
          <w:sz w:val="30"/>
          <w:szCs w:val="30"/>
          <w14:textFill>
            <w14:solidFill>
              <w14:schemeClr w14:val="tx1"/>
            </w14:solidFill>
          </w14:textFill>
        </w:rPr>
        <w:t>，拉1/8内筋斗沿45°角爬升，拉5/8内筋斗进入垂直下降直线，在直线段中间做半滚，拉</w:t>
      </w:r>
      <w:bookmarkStart w:id="1800" w:name="_Hlk116650810"/>
      <w:r>
        <w:rPr>
          <w:rFonts w:hint="eastAsia" w:ascii="仿宋" w:hAnsi="仿宋" w:eastAsia="仿宋" w:cs="仿宋_GB2312"/>
          <w:color w:val="000000" w:themeColor="text1"/>
          <w:sz w:val="30"/>
          <w:szCs w:val="30"/>
          <w14:textFill>
            <w14:solidFill>
              <w14:schemeClr w14:val="tx1"/>
            </w14:solidFill>
          </w14:textFill>
        </w:rPr>
        <w:t>1/4内筋斗</w:t>
      </w:r>
      <w:bookmarkEnd w:id="1800"/>
      <w:r>
        <w:rPr>
          <w:rFonts w:hint="eastAsia" w:ascii="仿宋" w:hAnsi="仿宋" w:eastAsia="仿宋" w:cs="仿宋_GB2312"/>
          <w:color w:val="000000" w:themeColor="text1"/>
          <w:sz w:val="30"/>
          <w:szCs w:val="30"/>
          <w14:textFill>
            <w14:solidFill>
              <w14:schemeClr w14:val="tx1"/>
            </w14:solidFill>
          </w14:textFill>
        </w:rPr>
        <w:t>正飞改出，进入及改出高度一致。</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3-5倒三角筋斗带半滚  K=3</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模型逆风进入，在航线中线位置拉1/8内筋斗沿45°角爬升，做3/8内筋斗进入倒飞直线，接3/8外筋斗进入135°下降斜线，拉1/8内筋斗闭合三角并平飞改出。4个转角等半径，左右镜像对称。</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3-6半滚驼峰  K=2</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01" w:name="_Hlk116652722"/>
      <w:r>
        <w:rPr>
          <w:rFonts w:hint="eastAsia" w:ascii="仿宋" w:hAnsi="仿宋" w:eastAsia="仿宋" w:cs="仿宋_GB2312"/>
          <w:color w:val="000000" w:themeColor="text1"/>
          <w:sz w:val="30"/>
          <w:szCs w:val="30"/>
          <w14:textFill>
            <w14:solidFill>
              <w14:schemeClr w14:val="tx1"/>
            </w14:solidFill>
          </w14:textFill>
        </w:rPr>
        <w:t>模型逆风进入，</w:t>
      </w:r>
      <w:bookmarkStart w:id="1802" w:name="_Hlk116651105"/>
      <w:r>
        <w:rPr>
          <w:rFonts w:hint="eastAsia" w:ascii="仿宋" w:hAnsi="仿宋" w:eastAsia="仿宋" w:cs="仿宋_GB2312"/>
          <w:color w:val="000000" w:themeColor="text1"/>
          <w:sz w:val="30"/>
          <w:szCs w:val="30"/>
          <w14:textFill>
            <w14:solidFill>
              <w14:schemeClr w14:val="tx1"/>
            </w14:solidFill>
          </w14:textFill>
        </w:rPr>
        <w:t>拉1/4内筋斗</w:t>
      </w:r>
      <w:bookmarkStart w:id="1803" w:name="_Hlk116651205"/>
      <w:r>
        <w:rPr>
          <w:rFonts w:hint="eastAsia" w:ascii="仿宋" w:hAnsi="仿宋" w:eastAsia="仿宋" w:cs="仿宋_GB2312"/>
          <w:color w:val="000000" w:themeColor="text1"/>
          <w:sz w:val="30"/>
          <w:szCs w:val="30"/>
          <w14:textFill>
            <w14:solidFill>
              <w14:schemeClr w14:val="tx1"/>
            </w14:solidFill>
          </w14:textFill>
        </w:rPr>
        <w:t>贴边线</w:t>
      </w:r>
      <w:bookmarkEnd w:id="1803"/>
      <w:r>
        <w:rPr>
          <w:rFonts w:hint="eastAsia" w:ascii="仿宋" w:hAnsi="仿宋" w:eastAsia="仿宋" w:cs="仿宋_GB2312"/>
          <w:color w:val="000000" w:themeColor="text1"/>
          <w:sz w:val="30"/>
          <w:szCs w:val="30"/>
          <w14:textFill>
            <w14:solidFill>
              <w14:schemeClr w14:val="tx1"/>
            </w14:solidFill>
          </w14:textFill>
        </w:rPr>
        <w:t>垂直上升</w:t>
      </w:r>
      <w:bookmarkEnd w:id="1802"/>
      <w:r>
        <w:rPr>
          <w:rFonts w:hint="eastAsia" w:ascii="仿宋" w:hAnsi="仿宋" w:eastAsia="仿宋" w:cs="仿宋_GB2312"/>
          <w:color w:val="000000" w:themeColor="text1"/>
          <w:sz w:val="30"/>
          <w:szCs w:val="30"/>
          <w14:textFill>
            <w14:solidFill>
              <w14:schemeClr w14:val="tx1"/>
            </w14:solidFill>
          </w14:textFill>
        </w:rPr>
        <w:t>，</w:t>
      </w:r>
      <w:bookmarkStart w:id="1804" w:name="_Hlk116651140"/>
      <w:r>
        <w:rPr>
          <w:rFonts w:hint="eastAsia" w:ascii="仿宋" w:hAnsi="仿宋" w:eastAsia="仿宋" w:cs="仿宋_GB2312"/>
          <w:color w:val="000000" w:themeColor="text1"/>
          <w:sz w:val="30"/>
          <w:szCs w:val="30"/>
          <w14:textFill>
            <w14:solidFill>
              <w14:schemeClr w14:val="tx1"/>
            </w14:solidFill>
          </w14:textFill>
        </w:rPr>
        <w:t>在直线中间段做半滚，</w:t>
      </w:r>
      <w:bookmarkEnd w:id="1801"/>
      <w:bookmarkEnd w:id="1804"/>
      <w:r>
        <w:rPr>
          <w:rFonts w:hint="eastAsia" w:ascii="仿宋" w:hAnsi="仿宋" w:eastAsia="仿宋" w:cs="仿宋_GB2312"/>
          <w:color w:val="000000" w:themeColor="text1"/>
          <w:sz w:val="30"/>
          <w:szCs w:val="30"/>
          <w14:textFill>
            <w14:solidFill>
              <w14:schemeClr w14:val="tx1"/>
            </w14:solidFill>
          </w14:textFill>
        </w:rPr>
        <w:t>推</w:t>
      </w:r>
      <w:bookmarkStart w:id="1805" w:name="_Hlk116651180"/>
      <w:r>
        <w:rPr>
          <w:rFonts w:hint="eastAsia" w:ascii="仿宋" w:hAnsi="仿宋" w:eastAsia="仿宋" w:cs="仿宋_GB2312"/>
          <w:color w:val="000000" w:themeColor="text1"/>
          <w:sz w:val="30"/>
          <w:szCs w:val="30"/>
          <w14:textFill>
            <w14:solidFill>
              <w14:schemeClr w14:val="tx1"/>
            </w14:solidFill>
          </w14:textFill>
        </w:rPr>
        <w:t>1/2筋斗垂直下降</w:t>
      </w:r>
      <w:bookmarkEnd w:id="1805"/>
      <w:r>
        <w:rPr>
          <w:rFonts w:hint="eastAsia" w:ascii="仿宋" w:hAnsi="仿宋" w:eastAsia="仿宋" w:cs="仿宋_GB2312"/>
          <w:color w:val="000000" w:themeColor="text1"/>
          <w:sz w:val="30"/>
          <w:szCs w:val="30"/>
          <w14:textFill>
            <w14:solidFill>
              <w14:schemeClr w14:val="tx1"/>
            </w14:solidFill>
          </w14:textFill>
        </w:rPr>
        <w:t>（可选做拉1/4内筋斗垂直上升，直线中间段做半滚，拉</w:t>
      </w:r>
      <w:bookmarkStart w:id="1806" w:name="_Hlk116652776"/>
      <w:r>
        <w:rPr>
          <w:rFonts w:hint="eastAsia" w:ascii="仿宋" w:hAnsi="仿宋" w:eastAsia="仿宋" w:cs="仿宋_GB2312"/>
          <w:color w:val="000000" w:themeColor="text1"/>
          <w:sz w:val="30"/>
          <w:szCs w:val="30"/>
          <w14:textFill>
            <w14:solidFill>
              <w14:schemeClr w14:val="tx1"/>
            </w14:solidFill>
          </w14:textFill>
        </w:rPr>
        <w:t>1/2</w:t>
      </w:r>
      <w:bookmarkEnd w:id="1806"/>
      <w:r>
        <w:rPr>
          <w:rFonts w:hint="eastAsia" w:ascii="仿宋" w:hAnsi="仿宋" w:eastAsia="仿宋" w:cs="仿宋_GB2312"/>
          <w:color w:val="000000" w:themeColor="text1"/>
          <w:sz w:val="30"/>
          <w:szCs w:val="30"/>
          <w14:textFill>
            <w14:solidFill>
              <w14:schemeClr w14:val="tx1"/>
            </w14:solidFill>
          </w14:textFill>
        </w:rPr>
        <w:t>筋斗贴边线垂直下降），拉1/4内筋斗平飞改出。进入改出高度一致，转角及筋斗半径相等。</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3-7慢滚一周  K=3</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模型顺风进入，保持稳定的飞行速度和滚转速率做360°慢滚，滚转方向不限，滚转从进入到改出应该尽量充满整个中间空域，保持4~6秒的飞行时间；滚点在航线中点位置，镜像对称。</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3-8  1/2古巴8字  K=1</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模型顺风进入，拉5/8内筋斗进入135°倒飞斜线，在斜线中间段做半滚，拉1/8内筋斗在进入高度平飞改出。</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3-9垂直上升横滚  K=2</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模型逆风进入，拉</w:t>
      </w:r>
      <w:bookmarkStart w:id="1807" w:name="_Hlk116652817"/>
      <w:r>
        <w:rPr>
          <w:rFonts w:hint="eastAsia" w:ascii="仿宋" w:hAnsi="仿宋" w:eastAsia="仿宋" w:cs="仿宋_GB2312"/>
          <w:color w:val="000000" w:themeColor="text1"/>
          <w:sz w:val="30"/>
          <w:szCs w:val="30"/>
          <w14:textFill>
            <w14:solidFill>
              <w14:schemeClr w14:val="tx1"/>
            </w14:solidFill>
          </w14:textFill>
        </w:rPr>
        <w:t>1/4内筋斗</w:t>
      </w:r>
      <w:bookmarkEnd w:id="1807"/>
      <w:r>
        <w:rPr>
          <w:rFonts w:hint="eastAsia" w:ascii="仿宋" w:hAnsi="仿宋" w:eastAsia="仿宋" w:cs="仿宋_GB2312"/>
          <w:color w:val="000000" w:themeColor="text1"/>
          <w:sz w:val="30"/>
          <w:szCs w:val="30"/>
          <w14:textFill>
            <w14:solidFill>
              <w14:schemeClr w14:val="tx1"/>
            </w14:solidFill>
          </w14:textFill>
        </w:rPr>
        <w:t>贴中线垂直上升，在直线中间段做</w:t>
      </w:r>
      <w:bookmarkStart w:id="1808" w:name="_Hlk116652879"/>
      <w:r>
        <w:rPr>
          <w:rFonts w:hint="eastAsia" w:ascii="仿宋" w:hAnsi="仿宋" w:eastAsia="仿宋" w:cs="仿宋_GB2312"/>
          <w:color w:val="000000" w:themeColor="text1"/>
          <w:sz w:val="30"/>
          <w:szCs w:val="30"/>
          <w14:textFill>
            <w14:solidFill>
              <w14:schemeClr w14:val="tx1"/>
            </w14:solidFill>
          </w14:textFill>
        </w:rPr>
        <w:t>2个1/2滚</w:t>
      </w:r>
      <w:bookmarkEnd w:id="1808"/>
      <w:r>
        <w:rPr>
          <w:rFonts w:hint="eastAsia" w:ascii="仿宋" w:hAnsi="仿宋" w:eastAsia="仿宋" w:cs="仿宋_GB2312"/>
          <w:color w:val="000000" w:themeColor="text1"/>
          <w:sz w:val="30"/>
          <w:szCs w:val="30"/>
          <w14:textFill>
            <w14:solidFill>
              <w14:schemeClr w14:val="tx1"/>
            </w14:solidFill>
          </w14:textFill>
        </w:rPr>
        <w:t>，推1/4外筋斗平飞改出。2个1/2滚之间的间歇明显、合理，上下直线段距离相等。</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3-10螺旋2周半  K=</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模型逆风高航线进入，减速靠近边线，在边线边缘位置失速；螺旋下降2周半，</w:t>
      </w:r>
      <w:bookmarkStart w:id="1809" w:name="_Hlk116654309"/>
      <w:r>
        <w:rPr>
          <w:rFonts w:hint="eastAsia" w:ascii="仿宋" w:hAnsi="仿宋" w:eastAsia="仿宋" w:cs="仿宋_GB2312"/>
          <w:color w:val="000000" w:themeColor="text1"/>
          <w:sz w:val="30"/>
          <w:szCs w:val="30"/>
          <w14:textFill>
            <w14:solidFill>
              <w14:schemeClr w14:val="tx1"/>
            </w14:solidFill>
          </w14:textFill>
        </w:rPr>
        <w:t>拉1/4内筋斗</w:t>
      </w:r>
      <w:bookmarkEnd w:id="1809"/>
      <w:r>
        <w:rPr>
          <w:rFonts w:hint="eastAsia" w:ascii="仿宋" w:hAnsi="仿宋" w:eastAsia="仿宋" w:cs="仿宋_GB2312"/>
          <w:color w:val="000000" w:themeColor="text1"/>
          <w:sz w:val="30"/>
          <w:szCs w:val="30"/>
          <w14:textFill>
            <w14:solidFill>
              <w14:schemeClr w14:val="tx1"/>
            </w14:solidFill>
          </w14:textFill>
        </w:rPr>
        <w:t>改出。</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3-11四位横滚  K=4</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模型顺风进入，做4个同方向的</w:t>
      </w:r>
      <w:bookmarkStart w:id="1810" w:name="_Hlk116654386"/>
      <w:r>
        <w:rPr>
          <w:rFonts w:hint="eastAsia" w:ascii="仿宋" w:hAnsi="仿宋" w:eastAsia="仿宋" w:cs="仿宋_GB2312"/>
          <w:color w:val="000000" w:themeColor="text1"/>
          <w:sz w:val="30"/>
          <w:szCs w:val="30"/>
          <w14:textFill>
            <w14:solidFill>
              <w14:schemeClr w14:val="tx1"/>
            </w14:solidFill>
          </w14:textFill>
        </w:rPr>
        <w:t>1/4位滚</w:t>
      </w:r>
      <w:bookmarkEnd w:id="1810"/>
      <w:r>
        <w:rPr>
          <w:rFonts w:hint="eastAsia" w:ascii="仿宋" w:hAnsi="仿宋" w:eastAsia="仿宋" w:cs="仿宋_GB2312"/>
          <w:color w:val="000000" w:themeColor="text1"/>
          <w:sz w:val="30"/>
          <w:szCs w:val="30"/>
          <w14:textFill>
            <w14:solidFill>
              <w14:schemeClr w14:val="tx1"/>
            </w14:solidFill>
          </w14:textFill>
        </w:rPr>
        <w:t>，飞行速度、滚转速率及间隔节奏相同。</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3-12  2/4位滚失速倒转  K=4</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模型顺风进入，</w:t>
      </w:r>
      <w:bookmarkStart w:id="1811" w:name="_Hlk116654855"/>
      <w:r>
        <w:rPr>
          <w:rFonts w:hint="eastAsia" w:ascii="仿宋" w:hAnsi="仿宋" w:eastAsia="仿宋" w:cs="仿宋_GB2312"/>
          <w:color w:val="000000" w:themeColor="text1"/>
          <w:sz w:val="30"/>
          <w:szCs w:val="30"/>
          <w14:textFill>
            <w14:solidFill>
              <w14:schemeClr w14:val="tx1"/>
            </w14:solidFill>
          </w14:textFill>
        </w:rPr>
        <w:t>拉</w:t>
      </w:r>
      <w:bookmarkStart w:id="1812" w:name="_Hlk116654491"/>
      <w:r>
        <w:rPr>
          <w:rFonts w:hint="eastAsia" w:ascii="仿宋" w:hAnsi="仿宋" w:eastAsia="仿宋" w:cs="仿宋_GB2312"/>
          <w:color w:val="000000" w:themeColor="text1"/>
          <w:sz w:val="30"/>
          <w:szCs w:val="30"/>
          <w14:textFill>
            <w14:solidFill>
              <w14:schemeClr w14:val="tx1"/>
            </w14:solidFill>
          </w14:textFill>
        </w:rPr>
        <w:t>1/4</w:t>
      </w:r>
      <w:bookmarkEnd w:id="1812"/>
      <w:r>
        <w:rPr>
          <w:rFonts w:hint="eastAsia" w:ascii="仿宋" w:hAnsi="仿宋" w:eastAsia="仿宋" w:cs="仿宋_GB2312"/>
          <w:color w:val="000000" w:themeColor="text1"/>
          <w:sz w:val="30"/>
          <w:szCs w:val="30"/>
          <w14:textFill>
            <w14:solidFill>
              <w14:schemeClr w14:val="tx1"/>
            </w14:solidFill>
          </w14:textFill>
        </w:rPr>
        <w:t>内筋斗</w:t>
      </w:r>
      <w:bookmarkEnd w:id="1811"/>
      <w:r>
        <w:rPr>
          <w:rFonts w:hint="eastAsia" w:ascii="仿宋" w:hAnsi="仿宋" w:eastAsia="仿宋" w:cs="仿宋_GB2312"/>
          <w:color w:val="000000" w:themeColor="text1"/>
          <w:sz w:val="30"/>
          <w:szCs w:val="30"/>
          <w14:textFill>
            <w14:solidFill>
              <w14:schemeClr w14:val="tx1"/>
            </w14:solidFill>
          </w14:textFill>
        </w:rPr>
        <w:t>垂直上升，在直线中间段做2个1/4位滚，接失速倒转，在垂直下降直线中间段做1/2滚，拉1/4内筋斗正飞改出。</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3-13 快滚筋斗  K=6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模型逆风进入，在航线直线位置做一个正筋斗，在筋斗顶部做快滚一周，快滚正、倒及方向不限。</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 = 35</w:t>
      </w:r>
    </w:p>
    <w:p>
      <w:pPr>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contextualSpacing/>
        <w:rPr>
          <w:rFonts w:ascii="仿宋" w:hAnsi="仿宋" w:eastAsia="仿宋" w:cs="微软雅黑"/>
          <w:color w:val="000000" w:themeColor="text1"/>
          <w:sz w:val="32"/>
          <w:szCs w:val="32"/>
          <w14:textFill>
            <w14:solidFill>
              <w14:schemeClr w14:val="tx1"/>
            </w14:solidFill>
          </w14:textFill>
        </w:rPr>
      </w:pPr>
      <w:r>
        <w:rPr>
          <w:rFonts w:ascii="仿宋" w:hAnsi="仿宋" w:eastAsia="仿宋" w:cs="微软雅黑"/>
          <w:color w:val="000000" w:themeColor="text1"/>
          <w:sz w:val="32"/>
          <w:szCs w:val="32"/>
          <w14:textFill>
            <w14:solidFill>
              <w14:schemeClr w14:val="tx1"/>
            </w14:solidFill>
          </w14:textFill>
        </w:rPr>
        <w:drawing>
          <wp:inline distT="0" distB="0" distL="0" distR="0">
            <wp:extent cx="5759450" cy="8145145"/>
            <wp:effectExtent l="0" t="0" r="0" b="0"/>
            <wp:docPr id="1039500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0010" name="图片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759450" cy="8145145"/>
                    </a:xfrm>
                    <a:prstGeom prst="rect">
                      <a:avLst/>
                    </a:prstGeom>
                    <a:noFill/>
                    <a:ln>
                      <a:noFill/>
                    </a:ln>
                  </pic:spPr>
                </pic:pic>
              </a:graphicData>
            </a:graphic>
          </wp:inline>
        </w:drawing>
      </w:r>
    </w:p>
    <w:p>
      <w:pPr>
        <w:contextualSpacing/>
        <w:rPr>
          <w:rFonts w:ascii="仿宋" w:hAnsi="仿宋" w:eastAsia="仿宋" w:cs="宋体"/>
          <w:color w:val="000000" w:themeColor="text1"/>
          <w:sz w:val="30"/>
          <w:szCs w:val="30"/>
          <w14:textFill>
            <w14:solidFill>
              <w14:schemeClr w14:val="tx1"/>
            </w14:solidFill>
          </w14:textFill>
        </w:rPr>
      </w:pPr>
    </w:p>
    <w:p>
      <w:pPr>
        <w:contextualSpacing/>
        <w:rPr>
          <w:rFonts w:ascii="仿宋" w:hAnsi="仿宋" w:eastAsia="仿宋" w:cs="宋体"/>
          <w:color w:val="000000" w:themeColor="text1"/>
          <w:sz w:val="30"/>
          <w:szCs w:val="30"/>
          <w14:textFill>
            <w14:solidFill>
              <w14:schemeClr w14:val="tx1"/>
            </w14:solidFill>
          </w14:textFill>
        </w:rPr>
      </w:pPr>
    </w:p>
    <w:p>
      <w:pPr>
        <w:contextualSpacing/>
        <w:rPr>
          <w:rFonts w:ascii="仿宋" w:hAnsi="仿宋" w:eastAsia="仿宋" w:cs="宋体"/>
          <w:color w:val="000000" w:themeColor="text1"/>
          <w:sz w:val="30"/>
          <w:szCs w:val="30"/>
          <w14:textFill>
            <w14:solidFill>
              <w14:schemeClr w14:val="tx1"/>
            </w14:solidFill>
          </w14:textFill>
        </w:rPr>
      </w:pPr>
      <w:r>
        <w:rPr>
          <w:rFonts w:ascii="仿宋" w:hAnsi="仿宋" w:eastAsia="仿宋" w:cs="宋体"/>
          <w:color w:val="000000" w:themeColor="text1"/>
          <w:sz w:val="30"/>
          <w:szCs w:val="30"/>
          <w14:textFill>
            <w14:solidFill>
              <w14:schemeClr w14:val="tx1"/>
            </w14:solidFill>
          </w14:textFill>
        </w:rPr>
        <w:drawing>
          <wp:inline distT="0" distB="0" distL="0" distR="0">
            <wp:extent cx="5602605" cy="8630285"/>
            <wp:effectExtent l="0" t="0" r="0" b="0"/>
            <wp:docPr id="1105721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21189" name="图片 1"/>
                    <pic:cNvPicPr>
                      <a:picLocks noChangeAspect="1"/>
                    </pic:cNvPicPr>
                  </pic:nvPicPr>
                  <pic:blipFill>
                    <a:blip r:embed="rId37" cstate="print"/>
                    <a:stretch>
                      <a:fillRect/>
                    </a:stretch>
                  </pic:blipFill>
                  <pic:spPr>
                    <a:xfrm>
                      <a:off x="0" y="0"/>
                      <a:ext cx="5625081" cy="8664970"/>
                    </a:xfrm>
                    <a:prstGeom prst="rect">
                      <a:avLst/>
                    </a:prstGeom>
                  </pic:spPr>
                </pic:pic>
              </a:graphicData>
            </a:graphic>
          </wp:inline>
        </w:drawing>
      </w:r>
    </w:p>
    <w:p>
      <w:pPr>
        <w:contextualSpacing/>
        <w:rPr>
          <w:rFonts w:ascii="仿宋" w:hAnsi="仿宋" w:eastAsia="仿宋" w:cs="宋体"/>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contextualSpacing/>
        <w:jc w:val="left"/>
        <w:outlineLvl w:val="1"/>
        <w:rPr>
          <w:rFonts w:ascii="仿宋" w:hAnsi="仿宋" w:eastAsia="仿宋" w:cs="仿宋_GB2312"/>
          <w:b/>
          <w:bCs/>
          <w:color w:val="000000" w:themeColor="text1"/>
          <w:sz w:val="30"/>
          <w:szCs w:val="30"/>
          <w14:textFill>
            <w14:solidFill>
              <w14:schemeClr w14:val="tx1"/>
            </w14:solidFill>
          </w14:textFill>
        </w:rPr>
      </w:pPr>
      <w:bookmarkStart w:id="1813" w:name="_Toc151991370"/>
      <w:r>
        <w:rPr>
          <w:rFonts w:hint="eastAsia" w:ascii="仿宋" w:hAnsi="仿宋" w:eastAsia="仿宋" w:cs="仿宋_GB2312"/>
          <w:color w:val="000000" w:themeColor="text1"/>
          <w:sz w:val="30"/>
          <w:szCs w:val="30"/>
          <w14:textFill>
            <w14:solidFill>
              <w14:schemeClr w14:val="tx1"/>
            </w14:solidFill>
          </w14:textFill>
        </w:rPr>
        <w:t>5.</w:t>
      </w:r>
      <w:bookmarkStart w:id="1814" w:name="_Toc320227414"/>
      <w:bookmarkStart w:id="1815" w:name="_Toc228531912"/>
      <w:bookmarkStart w:id="1816" w:name="_Toc248031371"/>
      <w:r>
        <w:rPr>
          <w:rFonts w:hint="eastAsia" w:ascii="仿宋" w:hAnsi="仿宋" w:eastAsia="仿宋" w:cs="仿宋_GB2312"/>
          <w:b/>
          <w:bCs/>
          <w:color w:val="000000" w:themeColor="text1"/>
          <w:sz w:val="30"/>
          <w:szCs w:val="30"/>
          <w14:textFill>
            <w14:solidFill>
              <w14:schemeClr w14:val="tx1"/>
            </w14:solidFill>
          </w14:textFill>
        </w:rPr>
        <w:t>国际级无线电遥控特技模型（F3A）</w:t>
      </w:r>
      <w:bookmarkEnd w:id="1813"/>
      <w:bookmarkEnd w:id="1814"/>
      <w:bookmarkEnd w:id="1815"/>
      <w:bookmarkEnd w:id="1816"/>
      <w:bookmarkStart w:id="1817" w:name="_Toc381818346"/>
      <w:bookmarkStart w:id="1818" w:name="_Toc351571932"/>
      <w:bookmarkStart w:id="1819" w:name="_Toc310862590"/>
      <w:bookmarkStart w:id="1820" w:name="_Toc317277594"/>
      <w:bookmarkStart w:id="1821" w:name="_Toc316206440"/>
    </w:p>
    <w:p>
      <w:pPr>
        <w:contextualSpacing/>
        <w:jc w:val="left"/>
        <w:outlineLvl w:val="1"/>
        <w:rPr>
          <w:rStyle w:val="34"/>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w:t>
      </w:r>
      <w:bookmarkEnd w:id="1817"/>
      <w:bookmarkEnd w:id="1818"/>
      <w:bookmarkEnd w:id="1819"/>
      <w:bookmarkEnd w:id="1820"/>
      <w:bookmarkEnd w:id="1821"/>
      <w:r>
        <w:rPr>
          <w:rFonts w:hint="eastAsia" w:ascii="仿宋" w:hAnsi="仿宋" w:eastAsia="仿宋" w:cs="仿宋_GB2312"/>
          <w:color w:val="000000" w:themeColor="text1"/>
          <w:sz w:val="30"/>
          <w:szCs w:val="30"/>
          <w14:textFill>
            <w14:solidFill>
              <w14:schemeClr w14:val="tx1"/>
            </w14:solidFill>
          </w14:textFill>
        </w:rPr>
        <w:t>要求</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最大翼展2000mm，最大机长2000mm，最大起飞重量5500g，</w:t>
      </w:r>
      <w:r>
        <w:rPr>
          <w:rFonts w:hint="eastAsia" w:ascii="仿宋" w:hAnsi="仿宋" w:eastAsia="仿宋" w:cs="仿宋_GB2312"/>
          <w:bCs/>
          <w:color w:val="FF0000"/>
          <w:sz w:val="30"/>
          <w:szCs w:val="30"/>
        </w:rPr>
        <w:t>动力电池</w:t>
      </w:r>
      <w:r>
        <w:rPr>
          <w:rFonts w:hint="eastAsia" w:ascii="仿宋" w:hAnsi="仿宋" w:eastAsia="仿宋" w:cs="仿宋_GB2312"/>
          <w:bCs/>
          <w:color w:val="000000" w:themeColor="text1"/>
          <w:sz w:val="30"/>
          <w:szCs w:val="30"/>
          <w14:textFill>
            <w14:solidFill>
              <w14:schemeClr w14:val="tx1"/>
            </w14:solidFill>
          </w14:textFill>
        </w:rPr>
        <w:t>最大空载电压42.5V；</w:t>
      </w:r>
      <w:r>
        <w:rPr>
          <w:rFonts w:hint="eastAsia" w:ascii="仿宋" w:hAnsi="仿宋" w:eastAsia="仿宋" w:cs="仿宋_GB2312"/>
          <w:color w:val="000000" w:themeColor="text1"/>
          <w:sz w:val="30"/>
          <w:szCs w:val="30"/>
          <w14:textFill>
            <w14:solidFill>
              <w14:schemeClr w14:val="tx1"/>
            </w14:solidFill>
          </w14:textFill>
        </w:rPr>
        <w:t>活塞式发动机无限制。</w:t>
      </w:r>
      <w:bookmarkStart w:id="1822" w:name="_Hlk118604518"/>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）F3A  A组动作要求及顺序A-25</w:t>
      </w:r>
    </w:p>
    <w:bookmarkEnd w:id="1822"/>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Ａ１　三角筋斗带一周滚K3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正飞进入，在航线中间推1/8圆进入45°下降直线，推3/8圆进入倒飞直线，在直线段中间做一个横滚，推3/8圆进入45°上升直线，推1/8圆，正飞改出。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Ａ２　半方筋斗带半滚K2</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正飞进入，推1/4圆进入垂直下降直线，在直线段中间做一个半滚，拉1/4圆，正飞改出。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Ａ３　斜方筋斗带半滚</w:t>
      </w:r>
      <w:r>
        <w:rPr>
          <w:rFonts w:hint="eastAsia" w:ascii="仿宋" w:hAnsi="仿宋" w:eastAsia="仿宋" w:cs="仿宋_GB2312"/>
          <w:color w:val="000000" w:themeColor="text1"/>
          <w:sz w:val="30"/>
          <w:szCs w:val="30"/>
          <w14:textFill>
            <w14:solidFill>
              <w14:schemeClr w14:val="tx1"/>
            </w14:solidFill>
          </w14:textFill>
        </w:rPr>
        <w:t>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正飞进入，在航线中间拉1/8圆进入45°上升直线，拉1/4圆进入45°上升直线，在直线段中间做半滚，推1/4圆进入45°下降直线，在直线段中间做半滚，拉1/4圆进入45°下降直线，拉1/8圆，正飞改出。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Ａ４　9字带半滚K3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正飞进入，拉1/4圆进入垂直上升直线，在直线段中间做半滚，拉3/4圆，正飞改出。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Ａ５　连续1/4横滚K4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正飞进入，连续做四个1/4横滚，正飞改出。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Ａ６　失速倒转带半滚K3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正飞进入，拉1/4圆进入垂直上升直线，做失速倒转进入垂直下降直线，在直线段中间做半滚，推1/4圆，倒飞改出。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Ａ７　双英麦曼带半滚K4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倒飞进入，做半滚，立即拉1/2圆，接着做半滚进入平飞直线，推1/2圆，立即做半滚，正飞改出。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Ａ８　驼峰带半滚K2</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正飞进入，拉1/4圆进入垂直上升直线，推1/2圆进入垂直下降直线，在直线段中间做半滚，拉1/4圆，正飞改出。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Ａ９　倒筋斗，前后带半滚K3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正飞进入，在中线之前做半滚，推一个筋斗，做半滚，正飞改出。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Ａ１０　半斜方筋斗K2</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正飞进入，拉1/8圆进入45°上升直线，拉1/4圆进入45°上升直线，拉1/8圆，倒飞改出。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23" w:name="_Hlk118604284"/>
      <w:r>
        <w:rPr>
          <w:rFonts w:hint="eastAsia" w:ascii="仿宋" w:hAnsi="仿宋" w:eastAsia="仿宋" w:cs="仿宋_GB2312"/>
          <w:color w:val="000000" w:themeColor="text1"/>
          <w:kern w:val="0"/>
          <w:sz w:val="30"/>
          <w:szCs w:val="30"/>
          <w14:textFill>
            <w14:solidFill>
              <w14:schemeClr w14:val="tx1"/>
            </w14:solidFill>
          </w14:textFill>
        </w:rPr>
        <w:t>Ａ１１　1/2</w:t>
      </w:r>
      <w:bookmarkEnd w:id="1823"/>
      <w:r>
        <w:rPr>
          <w:rFonts w:hint="eastAsia" w:ascii="仿宋" w:hAnsi="仿宋" w:eastAsia="仿宋" w:cs="仿宋_GB2312"/>
          <w:color w:val="000000" w:themeColor="text1"/>
          <w:kern w:val="0"/>
          <w:sz w:val="30"/>
          <w:szCs w:val="30"/>
          <w14:textFill>
            <w14:solidFill>
              <w14:schemeClr w14:val="tx1"/>
            </w14:solidFill>
          </w14:textFill>
        </w:rPr>
        <w:t>四叶草K5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倒飞进入，拉1/4圆进入垂直下降直线，拉3/4圆进入倒飞直线，拉3/4圆进入垂直上升直线，拉1/4圆，倒飞改出。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Ａ１２　反6字K3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倒飞进入，拉1/8圆进入45°下降直线，拉5/8圆进入垂直上升直线，推1/4圆，正飞改出。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Ａ１３　正螺旋两周K3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正飞进入，做连续螺旋两周，接垂直下降直线，拉1/4圆，正飞改出。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Ａ１４　礼帽带半滚 （可选做：礼帽带两个1/4滚）K3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正飞进入，拉1/4圆进入垂直上升直线，在直线段中间做半滚，拉1/4圆进入倒飞直线，拉1/4圆进入垂直下降直线，拉1/4圆，正飞改出。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可选做：</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正飞进入，拉1/4圆进入垂直上升直线，在直线段中间做1/4滚，拉1/4圆进入倒飞直线，拉1/4圆进入垂直下降直线，在直线段中间做1/4滚，拉1/4圆，正飞改出。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Ａ１５　Z字带半滚K4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正飞进入，拉3/8圆进入45°上升直线，在直线段中间做半滚，拉3/8圆，倒飞改出。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Ａ１６　慧星K3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倒飞进入，拉1/8圆进入45°下降直线，推3/4圆进入45°下降直线，拉1/8圆，正飞改出。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Ａ１７　S字K3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正飞进入，拉1/2圆，立即推1/2圆，正飞改出。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K </w:t>
      </w:r>
      <w:r>
        <w:rPr>
          <w:rFonts w:hint="eastAsia" w:ascii="仿宋" w:hAnsi="仿宋" w:eastAsia="仿宋" w:cs="仿宋_GB2312"/>
          <w:color w:val="000000" w:themeColor="text1"/>
          <w:sz w:val="30"/>
          <w:szCs w:val="30"/>
          <w14:textFill>
            <w14:solidFill>
              <w14:schemeClr w14:val="tx1"/>
            </w14:solidFill>
          </w14:textFill>
        </w:rPr>
        <w:t>总</w:t>
      </w:r>
      <w:r>
        <w:rPr>
          <w:rFonts w:hint="eastAsia" w:ascii="仿宋" w:hAnsi="仿宋" w:eastAsia="仿宋" w:cs="仿宋_GB2312"/>
          <w:color w:val="000000" w:themeColor="text1"/>
          <w:kern w:val="0"/>
          <w:sz w:val="30"/>
          <w:szCs w:val="30"/>
          <w14:textFill>
            <w14:solidFill>
              <w14:schemeClr w14:val="tx1"/>
            </w14:solidFill>
          </w14:textFill>
        </w:rPr>
        <w:t>= 54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A-25动作图解</w:t>
      </w:r>
    </w:p>
    <w:p>
      <w:pPr>
        <w:ind w:firstLine="640" w:firstLineChars="200"/>
        <w:contextualSpacing/>
        <w:rPr>
          <w:rFonts w:ascii="仿宋" w:hAnsi="仿宋" w:eastAsia="仿宋" w:cs="微软雅黑"/>
          <w:color w:val="000000" w:themeColor="text1"/>
          <w:kern w:val="0"/>
          <w:sz w:val="32"/>
          <w:szCs w:val="32"/>
          <w14:textFill>
            <w14:solidFill>
              <w14:schemeClr w14:val="tx1"/>
            </w14:solidFill>
          </w14:textFill>
        </w:rPr>
      </w:pPr>
    </w:p>
    <w:p>
      <w:pPr>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4966335" cy="7833995"/>
            <wp:effectExtent l="0" t="0" r="5715" b="14605"/>
            <wp:docPr id="1876060864" name="图片 187606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60864" name="图片 1876060864"/>
                    <pic:cNvPicPr>
                      <a:picLocks noChangeAspect="1"/>
                    </pic:cNvPicPr>
                  </pic:nvPicPr>
                  <pic:blipFill>
                    <a:blip r:embed="rId38" cstate="print"/>
                    <a:stretch>
                      <a:fillRect/>
                    </a:stretch>
                  </pic:blipFill>
                  <pic:spPr>
                    <a:xfrm>
                      <a:off x="0" y="0"/>
                      <a:ext cx="4966335" cy="7833995"/>
                    </a:xfrm>
                    <a:prstGeom prst="rect">
                      <a:avLst/>
                    </a:prstGeom>
                  </pic:spPr>
                </pic:pic>
              </a:graphicData>
            </a:graphic>
          </wp:inline>
        </w:drawing>
      </w: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）F3A</w:t>
      </w:r>
      <w:bookmarkStart w:id="1824" w:name="_Hlk118662567"/>
      <w:r>
        <w:rPr>
          <w:rFonts w:hint="eastAsia" w:ascii="仿宋" w:hAnsi="仿宋" w:eastAsia="仿宋" w:cs="仿宋_GB2312"/>
          <w:color w:val="000000" w:themeColor="text1"/>
          <w:sz w:val="30"/>
          <w:szCs w:val="30"/>
          <w14:textFill>
            <w14:solidFill>
              <w14:schemeClr w14:val="tx1"/>
            </w14:solidFill>
          </w14:textFill>
        </w:rPr>
        <w:t xml:space="preserve">  P组动作要求及顺序P-25</w:t>
      </w:r>
      <w:bookmarkEnd w:id="1824"/>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　三角筋斗带横滚和1/4滚  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倒飞进入，在中线拉1/8圆进入45°下降直线，在直线段中间连续做两个1/4滚，推3/8圆进入倒飞直线，在直线段中间做一个横滚，推3/8圆进入45°上升直线，在直线段中间连续做两个1/4滚，拉1/8圆，倒飞改出。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Ｐ２　半方筋斗带横滚K2</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倒飞进入，拉1/4圆进入垂直下降直线，在直线段中间做一周横滚，拉1/4圆，正飞改出。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Ｐ３　斜方筋斗四边带半滚K5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正飞进入，在中线开始做一个完整的斜方圆，同时在每条45°斜边的中间做一个半滚，正飞改出。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Ｐ４　9字带半滚K3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正飞进入，拉1/4圆进入垂直上升直线，在直线段中间做半滚，拉3/4圆，正飞改出。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Ｐ５　双向3/4位滚K4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正飞进入，连续做三个1/4滚，然后立即在相反方向上连续做三个1/4滚，正飞改出。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Ｐ６　失速倒转带半滚K3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正飞进入，拉1/4圆进入垂直上升直线，做失速倒转进入垂直下降直线，在直线段中间做半滚，推1/4圆，倒飞改出。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Ｐ７　双英麦曼带横滚、1/4滚和半滚组合K4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倒飞进入，做 一周横滚，推半筋斗，做1/4滚进入侧飞直线，做1/4滚（恢复正飞），推半筋斗，做半滚，正飞改出。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Ｐ８　驼峰带双向半滚和半滚K3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正飞进入，拉1/4圆进入垂直上升直线，在直线段中间做双向半滚，推半圆进入垂直下降直线，在直线段中间做半滚，拉1/4圆，正飞改出。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Ｐ９　筋斗带双向同步半滚K5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正飞进入，做一个筋斗，同时在筋斗的第二段90°圆弧上同步做半滚，在第三段90°圆弧上，以相反的方向做另一个同步半滚，正飞改出。</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Ｐ１０　半斜方筋斗带半滚K2</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正飞进入，拉1/8圆进入45°上升直线，在直线段中间做半滚，推1/4圆进入45°上升直线，在直线段中间做半滚，拉1/8圆，倒飞改出。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Ｐ１１　1/2四叶草带半滚K5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倒飞进入，拉1/4圆进入垂直下降直线，在直线段中间做半滚，推3/4圆进入平飞直线，在直线段中间做半滚，拉3/4圆进入垂直上升直线，在直线段中间做半滚，推1/4圆，正飞改出。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Ｐ１２　反6字带半滚和1/4滚K4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正飞进入，推1/8圆进入45</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下降直线，在直线段中间做半滚，拉5/8圆进入垂直上升直线，在直线段中间连续做两个1/4滚，拉1/4圆，倒飞改出。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Ｐ１３　倒飞螺旋两周加半滚</w:t>
      </w:r>
      <w:r>
        <w:rPr>
          <w:rFonts w:hint="eastAsia" w:ascii="仿宋" w:hAnsi="仿宋" w:eastAsia="仿宋" w:cs="仿宋_GB2312"/>
          <w:color w:val="000000" w:themeColor="text1"/>
          <w:sz w:val="30"/>
          <w:szCs w:val="30"/>
          <w14:textFill>
            <w14:solidFill>
              <w14:schemeClr w14:val="tx1"/>
            </w14:solidFill>
          </w14:textFill>
        </w:rPr>
        <w:t>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倒飞进入，做倒飞螺旋两周，接垂直下降直线，在直线段中间做半滚，拉1/4圆，正飞改出。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Ｐ１４　礼帽带两个连续1/4滚 （可选做：礼帽带两个1/4滚）K3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正飞进入，拉1/4圆进入垂直上升直线，在直线段中间连续做两个1/4滚，拉1/4圆进入倒飞直线，拉1/4圆进入垂直下降直线，拉1/4圆，正飞改出。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可选做：正飞进入，拉1/4圆进入垂直上升直线，在直线段中间做1/4滚，拉1/4圆进入倒飞直线，拉1/4圆进入垂直下降直线，在直线段中间做1/4滚，拉1/4圆，正飞改出。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Ｐ１５　Z字带快滚一周K4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正飞进入，拉3/8圆进入45°上升直线，在直线段中间做快滚一周，推3/8圆，正飞改出。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Ｐ１６　彗星带两个1/4滚和一周滚K3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正飞进入，推1/8圆进入45°下降直线，在直线段中间连续做两个1/4滚，推3/4圆进入45°下降直线，在直线段中间做一周滚，拉1/8圆，正飞改出。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Ｐ１７　S带45° 1/4同步滚K5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正飞进入，拉半筋斗，在到达筋斗顶部前的45°圆弧上同步做1/4滚，接向上侧飞半筋斗在高航线结束，并在到达筋斗顶部前的45°圆弧上同步做1/4滚，倒飞改出。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K总=61</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P-25动作图解</w:t>
      </w:r>
    </w:p>
    <w:p>
      <w:pPr>
        <w:contextualSpacing/>
        <w:jc w:val="center"/>
        <w:rPr>
          <w:rFonts w:ascii="仿宋" w:hAnsi="仿宋" w:eastAsia="仿宋"/>
          <w:color w:val="000000" w:themeColor="text1"/>
          <w:sz w:val="30"/>
          <w:szCs w:val="28"/>
          <w14:textFill>
            <w14:solidFill>
              <w14:schemeClr w14:val="tx1"/>
            </w14:solidFill>
          </w14:textFill>
        </w:rPr>
      </w:pPr>
      <w:r>
        <w:rPr>
          <w:rFonts w:ascii="仿宋" w:hAnsi="仿宋" w:eastAsia="仿宋"/>
          <w:color w:val="000000" w:themeColor="text1"/>
          <w:sz w:val="30"/>
          <w14:textFill>
            <w14:solidFill>
              <w14:schemeClr w14:val="tx1"/>
            </w14:solidFill>
          </w14:textFill>
        </w:rPr>
        <w:drawing>
          <wp:inline distT="0" distB="0" distL="0" distR="0">
            <wp:extent cx="4458970" cy="7716520"/>
            <wp:effectExtent l="0" t="0" r="0" b="0"/>
            <wp:docPr id="468864797" name="图片 46886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64797" name="图片 468864797"/>
                    <pic:cNvPicPr>
                      <a:picLocks noChangeAspect="1"/>
                    </pic:cNvPicPr>
                  </pic:nvPicPr>
                  <pic:blipFill>
                    <a:blip r:embed="rId39" cstate="print"/>
                    <a:stretch>
                      <a:fillRect/>
                    </a:stretch>
                  </pic:blipFill>
                  <pic:spPr>
                    <a:xfrm>
                      <a:off x="0" y="0"/>
                      <a:ext cx="4462153" cy="7721659"/>
                    </a:xfrm>
                    <a:prstGeom prst="rect">
                      <a:avLst/>
                    </a:prstGeom>
                  </pic:spPr>
                </pic:pic>
              </a:graphicData>
            </a:graphic>
          </wp:inline>
        </w:drawing>
      </w:r>
    </w:p>
    <w:p>
      <w:pPr>
        <w:contextualSpacing/>
        <w:rPr>
          <w:rFonts w:ascii="仿宋" w:hAnsi="仿宋" w:eastAsia="仿宋"/>
          <w:color w:val="000000" w:themeColor="text1"/>
          <w:sz w:val="30"/>
          <w:szCs w:val="28"/>
          <w14:textFill>
            <w14:solidFill>
              <w14:schemeClr w14:val="tx1"/>
            </w14:solidFill>
          </w14:textFill>
        </w:rPr>
      </w:pPr>
    </w:p>
    <w:p>
      <w:pPr>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）F3A  F组动作要求及顺序F-25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Ｆ１　侧飞斜方筋斗带R角同步滚K4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8圆同步1/4滚进入45°侧飞上升直线，做1/4侧飞圆同步半滚进入45°侧飞上升直线，做1/4侧飞圆同步半滚进入45°侧飞下降直线，做1/4侧飞圆同步半滚进入45°侧飞下降直线，做1/8侧飞圆同步1/4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Ｆ２　9字带横滚+半滚组合K3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倒飞进入，推1/4圆进入垂直上升直线，在直线段中间连续做一周滚+反向半滚，推3/4圆，倒飞改出。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Ｆ３　连续反向1/4滚转组合K4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倒飞进入，连续做两个1/4滚，立即反向连续做四个1/4滚，再反向连续做两个1/4滚，倒飞改出。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Ｆ４　半筋斗同步半滚K4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倒飞进入，推半筋斗，同步做半滚，倒飞改出。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Ｆ５　倒驼峰（拉拉推）K5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倒飞进入，在中线之前拉1/4圆进入垂直下降直线，在直线段中间做一周半快滚，拉半圆并同步做半滚进入垂直上升直线，在直线段中间做一周半横滚，推1/4圆，正飞改出。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Ｆ６　正飞螺旋三周+半滚K3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正飞进入，连续做螺旋三周，接垂直下降直线，在直线段中间做半滚，拉1/4圆，正飞改出。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F７　水平圆带连续反向同步半滚K 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正飞进入，做一个水平圆，在圆的第一段90°圆弧上同步做半滚，在第二段180°圆弧上做同步反向半滚，在最后的90°圆弧上再次反向做同步半滚，倒飞改出。 注：第一个半滚向内。</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F８　鲨鱼鳍带一周滚+双向快滚K4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倒飞进入，推1/4圆进入垂直上升直线，在直线段中间做横滚一周，推3/8圆进入45°下降直线，在直线段中间做双向快滚各一周，拉1/8圆，正飞改出。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F９　 </w:t>
      </w:r>
      <w:r>
        <w:rPr>
          <w:rFonts w:hint="eastAsia" w:ascii="仿宋" w:hAnsi="仿宋" w:eastAsia="仿宋" w:cs="仿宋_GB2312"/>
          <w:color w:val="000000" w:themeColor="text1"/>
          <w:kern w:val="0"/>
          <w:sz w:val="30"/>
          <w:szCs w:val="30"/>
          <w14:textFill>
            <w14:solidFill>
              <w14:schemeClr w14:val="tx1"/>
            </w14:solidFill>
          </w14:textFill>
        </w:rPr>
        <w:t>竖方8字K 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4圆进入垂直上升直线，做半滚，推1/4圆，做一周滚，拉1/4圆进入垂直上升直线，做1/4滚，做1/4侧飞圆（向中线方向），做一周滚，做1/4侧飞圆进入垂直下降直线，做1/4滚，推1/4圆，做一周滚，拉1/4圆进入垂直下降直线，做半滚，推1/4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F１０　驼峰（推推拉）K3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倒飞进入，推1/4圆进入垂直上升直线，做半滚，推半圆进入垂直下降直线，做连续横滚一周半，拉1/4圆，正飞改出。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F１１　三角筋斗带侧飞K5</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正飞进入，过中线后，拉3/8圆的同时，做1/4同步滚进入45°侧飞上升直线，在直线段中间做半滚，做1/4侧飞圆同步半滚进入45°侧飞下降直线，在直线段中间做半滚，做3/8圆的同时做1/4同步滚，正飞改出。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F１２　半八角筋斗带侧飞K3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正飞进入，拉1/8圆进入45°上升直线，在直线段中间做1/4滚，做1/8侧飞圆进入垂直上升直线，做1/8侧飞圆进入45°侧飞上升直线，在直线段中间做1/4滚，拉1/8圆，倒飞改出。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F１３　向下45°线双向1-1/4快滚 K4</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倒飞进入，拉1/8圆进入45°下降直线，在直线段中间做连续双向1-1/4滚，推1/8圆，倒飞改出。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F１４　半方筋斗带一周滚+反向半滚K3</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倒飞进入，推1/4圆进入垂直上升直线，在直线段中间做连续一周滚+反向半滚，拉1/4圆，倒飞改出。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1825" w:name="_Toc14313"/>
      <w:bookmarkStart w:id="1826" w:name="_Toc150185336"/>
      <w:r>
        <w:rPr>
          <w:rFonts w:hint="eastAsia" w:ascii="仿宋" w:hAnsi="仿宋" w:eastAsia="仿宋" w:cs="仿宋_GB2312"/>
          <w:color w:val="000000" w:themeColor="text1"/>
          <w:kern w:val="0"/>
          <w:sz w:val="30"/>
          <w:szCs w:val="30"/>
          <w14:textFill>
            <w14:solidFill>
              <w14:schemeClr w14:val="tx1"/>
            </w14:solidFill>
          </w14:textFill>
        </w:rPr>
        <w:t>F１５　筋斗带1/4同步滚+侧飞快滚K6</w:t>
      </w:r>
      <w:bookmarkEnd w:id="1825"/>
      <w:bookmarkEnd w:id="1826"/>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倒飞进入，向下做一个筋斗，在筋斗的第一段90°圆弧上同步做1/4滚进入侧飞，在第二段180°半圆的底部（中间）做侧飞快滚一周，在筋斗的最后一段90°圆弧上同步做1/4滚，倒飞改出。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F１６　侧飞半筋斗K４</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倒飞进入，做1/4滚，随后立即向下做1/2侧飞筋斗，紧接着做1/4滚，倒飞改出。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F１７　失速倒转带连续1/4滚+3/4快滚K５</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倒飞进入，做半滚，随后拉1/4圆进入垂直上升直线，在直线段中间做三个连续1/4滚，做失速倒转进入垂直下降直线，在直线段中间做3/4快滚，推1/4圆，随后做半滚，正飞改出。</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K总=70</w:t>
      </w: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p>
    <w:p>
      <w:pPr>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F-25动作图解</w:t>
      </w:r>
    </w:p>
    <w:p>
      <w:pPr>
        <w:contextualSpacing/>
        <w:jc w:val="center"/>
        <w:rPr>
          <w:rFonts w:ascii="仿宋" w:hAnsi="仿宋" w:eastAsia="仿宋" w:cs="宋体"/>
          <w:color w:val="000000" w:themeColor="text1"/>
          <w:kern w:val="0"/>
          <w:sz w:val="30"/>
          <w:szCs w:val="28"/>
          <w14:textFill>
            <w14:solidFill>
              <w14:schemeClr w14:val="tx1"/>
            </w14:solidFill>
          </w14:textFill>
        </w:rPr>
      </w:pPr>
      <w:r>
        <w:rPr>
          <w:rFonts w:ascii="仿宋" w:hAnsi="仿宋" w:eastAsia="仿宋"/>
          <w:color w:val="000000" w:themeColor="text1"/>
          <w:sz w:val="30"/>
          <w14:textFill>
            <w14:solidFill>
              <w14:schemeClr w14:val="tx1"/>
            </w14:solidFill>
          </w14:textFill>
        </w:rPr>
        <w:drawing>
          <wp:inline distT="0" distB="0" distL="0" distR="0">
            <wp:extent cx="5035550" cy="7644130"/>
            <wp:effectExtent l="0" t="0" r="12700" b="13970"/>
            <wp:docPr id="1729295437" name="图片 172929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5437" name="图片 1729295437"/>
                    <pic:cNvPicPr>
                      <a:picLocks noChangeAspect="1"/>
                    </pic:cNvPicPr>
                  </pic:nvPicPr>
                  <pic:blipFill>
                    <a:blip r:embed="rId40" cstate="print"/>
                    <a:stretch>
                      <a:fillRect/>
                    </a:stretch>
                  </pic:blipFill>
                  <pic:spPr>
                    <a:xfrm>
                      <a:off x="0" y="0"/>
                      <a:ext cx="5035550" cy="7644130"/>
                    </a:xfrm>
                    <a:prstGeom prst="rect">
                      <a:avLst/>
                    </a:prstGeom>
                  </pic:spPr>
                </pic:pic>
              </a:graphicData>
            </a:graphic>
          </wp:inline>
        </w:drawing>
      </w:r>
    </w:p>
    <w:p>
      <w:pPr>
        <w:contextualSpacing/>
        <w:rPr>
          <w:rFonts w:ascii="仿宋" w:hAnsi="仿宋" w:eastAsia="仿宋" w:cs="宋体"/>
          <w:color w:val="000000" w:themeColor="text1"/>
          <w:kern w:val="0"/>
          <w:sz w:val="30"/>
          <w:szCs w:val="28"/>
          <w14:textFill>
            <w14:solidFill>
              <w14:schemeClr w14:val="tx1"/>
            </w14:solidFill>
          </w14:textFill>
        </w:rPr>
      </w:pPr>
    </w:p>
    <w:p>
      <w:pPr>
        <w:contextualSpacing/>
        <w:rPr>
          <w:rFonts w:ascii="仿宋" w:hAnsi="仿宋" w:eastAsia="仿宋" w:cs="仿宋_GB2312"/>
          <w:b/>
          <w:bCs/>
          <w:color w:val="000000" w:themeColor="text1"/>
          <w:sz w:val="30"/>
          <w:szCs w:val="30"/>
          <w14:textFill>
            <w14:solidFill>
              <w14:schemeClr w14:val="tx1"/>
            </w14:solidFill>
          </w14:textFill>
        </w:rPr>
      </w:pPr>
    </w:p>
    <w:p>
      <w:pPr>
        <w:contextualSpacing/>
        <w:outlineLvl w:val="1"/>
        <w:rPr>
          <w:rFonts w:ascii="仿宋" w:hAnsi="仿宋" w:eastAsia="仿宋" w:cs="仿宋_GB2312"/>
          <w:b/>
          <w:bCs/>
          <w:color w:val="000000" w:themeColor="text1"/>
          <w:sz w:val="30"/>
          <w:szCs w:val="30"/>
          <w14:textFill>
            <w14:solidFill>
              <w14:schemeClr w14:val="tx1"/>
            </w14:solidFill>
          </w14:textFill>
        </w:rPr>
      </w:pPr>
      <w:bookmarkStart w:id="1827" w:name="_Toc151991371"/>
      <w:r>
        <w:rPr>
          <w:rFonts w:hint="eastAsia" w:ascii="仿宋" w:hAnsi="仿宋" w:eastAsia="仿宋" w:cs="仿宋_GB2312"/>
          <w:b/>
          <w:bCs/>
          <w:color w:val="000000" w:themeColor="text1"/>
          <w:sz w:val="30"/>
          <w:szCs w:val="30"/>
          <w14:textFill>
            <w14:solidFill>
              <w14:schemeClr w14:val="tx1"/>
            </w14:solidFill>
          </w14:textFill>
        </w:rPr>
        <w:t>4.5 无线电遥控涵道喷气特技模型飞机（喷气特技）</w:t>
      </w:r>
      <w:bookmarkEnd w:id="1827"/>
    </w:p>
    <w:p>
      <w:pPr>
        <w:adjustRightInd w:val="0"/>
        <w:contextualSpacing/>
        <w:outlineLvl w:val="2"/>
        <w:rPr>
          <w:rFonts w:ascii="仿宋" w:hAnsi="仿宋" w:eastAsia="仿宋" w:cs="仿宋_GB2312"/>
          <w:color w:val="000000" w:themeColor="text1"/>
          <w:sz w:val="30"/>
          <w:szCs w:val="30"/>
          <w14:textFill>
            <w14:solidFill>
              <w14:schemeClr w14:val="tx1"/>
            </w14:solidFill>
          </w14:textFill>
        </w:rPr>
      </w:pPr>
      <w:bookmarkStart w:id="1828" w:name="_Toc150185338"/>
      <w:bookmarkStart w:id="1829" w:name="_Toc151991372"/>
      <w:r>
        <w:rPr>
          <w:rFonts w:hint="eastAsia" w:ascii="仿宋" w:hAnsi="仿宋" w:eastAsia="仿宋" w:cs="仿宋_GB2312"/>
          <w:color w:val="000000" w:themeColor="text1"/>
          <w:sz w:val="30"/>
          <w:szCs w:val="30"/>
          <w14:textFill>
            <w14:solidFill>
              <w14:schemeClr w14:val="tx1"/>
            </w14:solidFill>
          </w14:textFill>
        </w:rPr>
        <w:t>4.5.1定义</w:t>
      </w:r>
      <w:bookmarkEnd w:id="1828"/>
      <w:bookmarkEnd w:id="1829"/>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涡轮喷气发动机或涵道风扇作为动力，由运动员在地面使用无线电遥控设备，操纵舵面、动力及其它控制装置，经空气动力作用，控制其飞行姿态、速度、方位等的变化，完成规则设定飞行动作的模型航空器。</w:t>
      </w:r>
    </w:p>
    <w:p>
      <w:pPr>
        <w:adjustRightInd w:val="0"/>
        <w:contextualSpacing/>
        <w:outlineLvl w:val="2"/>
        <w:rPr>
          <w:rFonts w:ascii="仿宋" w:hAnsi="仿宋" w:eastAsia="仿宋" w:cs="仿宋_GB2312"/>
          <w:color w:val="000000" w:themeColor="text1"/>
          <w:sz w:val="30"/>
          <w:szCs w:val="30"/>
          <w14:textFill>
            <w14:solidFill>
              <w14:schemeClr w14:val="tx1"/>
            </w14:solidFill>
          </w14:textFill>
        </w:rPr>
      </w:pPr>
      <w:bookmarkStart w:id="1830" w:name="_Toc151991373"/>
      <w:bookmarkStart w:id="1831" w:name="_Toc150185339"/>
      <w:r>
        <w:rPr>
          <w:rFonts w:hint="eastAsia" w:ascii="仿宋" w:hAnsi="仿宋" w:eastAsia="仿宋" w:cs="仿宋_GB2312"/>
          <w:color w:val="000000" w:themeColor="text1"/>
          <w:sz w:val="30"/>
          <w:szCs w:val="30"/>
          <w14:textFill>
            <w14:solidFill>
              <w14:schemeClr w14:val="tx1"/>
            </w14:solidFill>
          </w14:textFill>
        </w:rPr>
        <w:t>4.5.2一般技术要求</w:t>
      </w:r>
      <w:bookmarkEnd w:id="1830"/>
      <w:bookmarkEnd w:id="1831"/>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1.模型以涡轮喷气或涵道风扇为动力。涵道风扇可以使用涡轮喷气发动机或电动机作为动力源，不得使用火箭或脉动喷气发动机，允许推进装置可变推力方向。</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2.不要求运动员为模型制作者。</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bookmarkStart w:id="1832" w:name="_Hlk137627091"/>
      <w:r>
        <w:rPr>
          <w:rFonts w:hint="eastAsia" w:ascii="仿宋" w:hAnsi="仿宋" w:eastAsia="仿宋" w:cs="仿宋_GB2312"/>
          <w:color w:val="000000" w:themeColor="text1"/>
          <w:sz w:val="30"/>
          <w:szCs w:val="30"/>
          <w14:textFill>
            <w14:solidFill>
              <w14:schemeClr w14:val="tx1"/>
            </w14:solidFill>
          </w14:textFill>
        </w:rPr>
        <w:t>审核模型数量为2架。</w:t>
      </w:r>
      <w:bookmarkEnd w:id="1832"/>
    </w:p>
    <w:p>
      <w:pPr>
        <w:adjustRightInd w:val="0"/>
        <w:contextualSpacing/>
        <w:outlineLvl w:val="2"/>
        <w:rPr>
          <w:rFonts w:ascii="仿宋" w:hAnsi="仿宋" w:eastAsia="仿宋" w:cs="仿宋_GB2312"/>
          <w:color w:val="000000" w:themeColor="text1"/>
          <w:sz w:val="30"/>
          <w:szCs w:val="30"/>
          <w14:textFill>
            <w14:solidFill>
              <w14:schemeClr w14:val="tx1"/>
            </w14:solidFill>
          </w14:textFill>
        </w:rPr>
      </w:pPr>
      <w:bookmarkStart w:id="1833" w:name="_Toc150185340"/>
      <w:bookmarkStart w:id="1834" w:name="_Toc151991374"/>
      <w:r>
        <w:rPr>
          <w:rFonts w:hint="eastAsia" w:ascii="仿宋" w:hAnsi="仿宋" w:eastAsia="仿宋" w:cs="仿宋_GB2312"/>
          <w:color w:val="000000" w:themeColor="text1"/>
          <w:sz w:val="30"/>
          <w:szCs w:val="30"/>
          <w14:textFill>
            <w14:solidFill>
              <w14:schemeClr w14:val="tx1"/>
            </w14:solidFill>
          </w14:textFill>
        </w:rPr>
        <w:t>4.5.3一般规则</w:t>
      </w:r>
      <w:bookmarkEnd w:id="1833"/>
      <w:bookmarkEnd w:id="1834"/>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1.遵循F3A的一般规则及飞行评分标准。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2.允许使用电子增稳装置或陀螺仪和来自北斗、 GPS 信号的速度相关自动增益控制，以上装置仅限于安全需要并不对飞行成绩提供帮助。</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3.允许模型向地面传输动力系统和接收信号系统安全监测的飞行信息。</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4.允许预编程装置自动收放起落架功能。</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5.不作噪音限制，如果比赛区域有噪音限制，必须通知给参赛运动队。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6.多台发动机的模型，每增加一台发动机，准备时间（或总时间）增加一分钟。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7.模型启动时必须配备有效的灭火器。</w:t>
      </w:r>
    </w:p>
    <w:p>
      <w:pPr>
        <w:adjustRightInd w:val="0"/>
        <w:contextualSpacing/>
        <w:outlineLvl w:val="2"/>
        <w:rPr>
          <w:rFonts w:ascii="仿宋" w:hAnsi="仿宋" w:eastAsia="仿宋" w:cs="仿宋_GB2312"/>
          <w:b/>
          <w:color w:val="000000" w:themeColor="text1"/>
          <w:sz w:val="30"/>
          <w:szCs w:val="30"/>
          <w14:textFill>
            <w14:solidFill>
              <w14:schemeClr w14:val="tx1"/>
            </w14:solidFill>
          </w14:textFill>
        </w:rPr>
      </w:pPr>
      <w:bookmarkStart w:id="1835" w:name="_Toc151991375"/>
      <w:bookmarkStart w:id="1836" w:name="_Toc150185341"/>
      <w:r>
        <w:rPr>
          <w:rFonts w:hint="eastAsia" w:ascii="仿宋" w:hAnsi="仿宋" w:eastAsia="仿宋" w:cs="仿宋_GB2312"/>
          <w:color w:val="000000" w:themeColor="text1"/>
          <w:sz w:val="30"/>
          <w:szCs w:val="30"/>
          <w14:textFill>
            <w14:solidFill>
              <w14:schemeClr w14:val="tx1"/>
            </w14:solidFill>
          </w14:textFill>
        </w:rPr>
        <w:t>4.5.4项目分级、技术要求及细则</w:t>
      </w:r>
      <w:bookmarkEnd w:id="1835"/>
      <w:bookmarkEnd w:id="1836"/>
      <w:bookmarkStart w:id="1837" w:name="_Hlk118292092"/>
    </w:p>
    <w:p>
      <w:pPr>
        <w:adjustRightInd w:val="0"/>
        <w:ind w:firstLine="600" w:firstLineChars="200"/>
        <w:contextualSpacing/>
        <w:outlineLvl w:val="1"/>
        <w:rPr>
          <w:rFonts w:ascii="仿宋" w:hAnsi="仿宋" w:eastAsia="仿宋" w:cs="仿宋_GB2312"/>
          <w:color w:val="000000" w:themeColor="text1"/>
          <w:sz w:val="30"/>
          <w:szCs w:val="30"/>
          <w14:textFill>
            <w14:solidFill>
              <w14:schemeClr w14:val="tx1"/>
            </w14:solidFill>
          </w14:textFill>
        </w:rPr>
      </w:pPr>
      <w:bookmarkStart w:id="1838" w:name="_Toc151991376"/>
      <w:r>
        <w:rPr>
          <w:rFonts w:hint="eastAsia" w:ascii="仿宋" w:hAnsi="仿宋" w:eastAsia="仿宋" w:cs="仿宋_GB2312"/>
          <w:color w:val="000000" w:themeColor="text1"/>
          <w:sz w:val="30"/>
          <w:szCs w:val="30"/>
          <w14:textFill>
            <w14:solidFill>
              <w14:schemeClr w14:val="tx1"/>
            </w14:solidFill>
          </w14:textFill>
        </w:rPr>
        <w:t>1.</w:t>
      </w:r>
      <w:bookmarkStart w:id="1839" w:name="_Hlk139288237"/>
      <w:r>
        <w:rPr>
          <w:rFonts w:hint="eastAsia" w:ascii="仿宋" w:hAnsi="仿宋" w:eastAsia="仿宋" w:cs="仿宋_GB2312"/>
          <w:color w:val="000000" w:themeColor="text1"/>
          <w:sz w:val="30"/>
          <w:szCs w:val="30"/>
          <w14:textFill>
            <w14:solidFill>
              <w14:schemeClr w14:val="tx1"/>
            </w14:solidFill>
          </w14:textFill>
        </w:rPr>
        <w:t>一级</w:t>
      </w:r>
      <w:bookmarkStart w:id="1840" w:name="_Hlk118290543"/>
      <w:r>
        <w:rPr>
          <w:rFonts w:hint="eastAsia" w:ascii="仿宋" w:hAnsi="仿宋" w:eastAsia="仿宋" w:cs="仿宋_GB2312"/>
          <w:color w:val="000000" w:themeColor="text1"/>
          <w:sz w:val="30"/>
          <w:szCs w:val="30"/>
          <w14:textFill>
            <w14:solidFill>
              <w14:schemeClr w14:val="tx1"/>
            </w14:solidFill>
          </w14:textFill>
        </w:rPr>
        <w:t>无线电遥控涡喷特技</w:t>
      </w:r>
      <w:bookmarkStart w:id="1841" w:name="_Hlk139289311"/>
      <w:r>
        <w:rPr>
          <w:rFonts w:hint="eastAsia" w:ascii="仿宋" w:hAnsi="仿宋" w:eastAsia="仿宋" w:cs="仿宋_GB2312"/>
          <w:color w:val="000000" w:themeColor="text1"/>
          <w:sz w:val="30"/>
          <w:szCs w:val="30"/>
          <w14:textFill>
            <w14:solidFill>
              <w14:schemeClr w14:val="tx1"/>
            </w14:solidFill>
          </w14:textFill>
        </w:rPr>
        <w:t>模型飞机</w:t>
      </w:r>
      <w:bookmarkEnd w:id="1837"/>
      <w:bookmarkEnd w:id="1840"/>
      <w:bookmarkEnd w:id="1841"/>
      <w:r>
        <w:rPr>
          <w:rFonts w:hint="eastAsia" w:ascii="仿宋" w:hAnsi="仿宋" w:eastAsia="仿宋" w:cs="仿宋_GB2312"/>
          <w:color w:val="000000" w:themeColor="text1"/>
          <w:sz w:val="30"/>
          <w:szCs w:val="30"/>
          <w14:textFill>
            <w14:solidFill>
              <w14:schemeClr w14:val="tx1"/>
            </w14:solidFill>
          </w14:textFill>
        </w:rPr>
        <w:t>（G3S-1）</w:t>
      </w:r>
      <w:bookmarkEnd w:id="1838"/>
    </w:p>
    <w:bookmarkEnd w:id="1839"/>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A．动力装置总推力不得大于120N。</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B．飞行重量（不含燃料）不得大于8kg。</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（2）飞行时间</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每轮飞行总计时8分钟（含启动发动机）。模型在8分钟内未能完成的动作不计分。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(3)飞行空域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空域设置要求参照F3A，航线距离为 100～150m。</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(4)飞行要求</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A.飞行动作必须按规则要求顺序进行。起飞后只允许有一次调整航线顺风经过裁判员前方。</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B.进入每一个动作前运动员或助手要大声向裁判员报告动作开始，动作结束后同样大声向裁判员报告动作结束。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C.不报告的动作视为漏做。漏做，错做，补做的动作均给予0分。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(5)比赛方法</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比赛进行两轮飞行，同一组裁判员。取其中最高一轮成绩排名。</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42" w:name="_Hlk118299545"/>
      <w:r>
        <w:rPr>
          <w:rFonts w:hint="eastAsia" w:ascii="仿宋" w:hAnsi="仿宋" w:eastAsia="仿宋" w:cs="仿宋_GB2312"/>
          <w:color w:val="000000" w:themeColor="text1"/>
          <w:sz w:val="30"/>
          <w:szCs w:val="30"/>
          <w14:textFill>
            <w14:solidFill>
              <w14:schemeClr w14:val="tx1"/>
            </w14:solidFill>
          </w14:textFill>
        </w:rPr>
        <w:t>(6</w:t>
      </w:r>
      <w:bookmarkStart w:id="1843" w:name="_Hlk119873303"/>
      <w:r>
        <w:rPr>
          <w:rFonts w:hint="eastAsia" w:ascii="仿宋" w:hAnsi="仿宋" w:eastAsia="仿宋" w:cs="仿宋_GB2312"/>
          <w:color w:val="000000" w:themeColor="text1"/>
          <w:sz w:val="30"/>
          <w:szCs w:val="30"/>
          <w14:textFill>
            <w14:solidFill>
              <w14:schemeClr w14:val="tx1"/>
            </w14:solidFill>
          </w14:textFill>
        </w:rPr>
        <w:t>)本细则未见条款按照F3A同类规则执行。</w:t>
      </w:r>
      <w:bookmarkEnd w:id="1843"/>
    </w:p>
    <w:bookmarkEnd w:id="1842"/>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pgSz w:w="11906" w:h="16838"/>
          <w:pgMar w:top="1418" w:right="1418" w:bottom="1418" w:left="1418" w:header="851" w:footer="992" w:gutter="0"/>
          <w:cols w:space="720" w:num="1"/>
          <w:docGrid w:type="lines" w:linePitch="312" w:charSpace="0"/>
        </w:sectPr>
      </w:pPr>
      <w:r>
        <w:rPr>
          <w:rFonts w:hint="eastAsia" w:ascii="仿宋" w:hAnsi="仿宋" w:eastAsia="仿宋" w:cs="仿宋_GB2312"/>
          <w:color w:val="000000" w:themeColor="text1"/>
          <w:sz w:val="30"/>
          <w:szCs w:val="30"/>
          <w14:textFill>
            <w14:solidFill>
              <w14:schemeClr w14:val="tx1"/>
            </w14:solidFill>
          </w14:textFill>
        </w:rPr>
        <w:t>(7)动作顺序及难度系数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1-1起飞（逆风）   K=1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模型从地面（跑道）滑跑起飞，离地后以约20°夹角爬升4～5秒后转弯结束。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1-2低空通场飞行（逆风）   K=1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模型在跑道前上方与跑道平行低空均速飞过，直线段飞行时间约4秒，高度约10～20m。允许超越60°空域线。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1-3倒飞直线（顺风）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模型在跑道前上方与跑道平行飞过。半滚进入倒飞，倒飞直线段飞行时间约4秒，飞行高度约10～20m，然后半滚改出结束。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1-4内筋斗（逆风）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模型在裁判员正前方平飞进入，拉起做一个内筋斗。筋斗应是正圆，圆的展示面应与地面垂直并平行于跑道轴线。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1-5水平8字盘旋（顺风）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模型平飞进入，在裁判员前方先做一个外向的1/4圆紧接着做一个或左，或右的360°盘旋，达到相切点迅速做一反向3/4盘旋圆，达到进入点平飞改出结束。</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1-6着陆航线，着陆 （逆风）  k=2</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模型逆风按跑道方向进入着陆航线，第一边通过跑道上空（高度适当）完成一个矩形航线。在四转弯后对准跑道逐渐下滑，平稳着陆。</w:t>
      </w:r>
      <w:r>
        <w:rPr>
          <w:rFonts w:hint="eastAsia" w:ascii="仿宋" w:hAnsi="仿宋" w:eastAsia="仿宋" w:cs="仿宋_GB2312"/>
          <w:bCs/>
          <w:color w:val="000000" w:themeColor="text1"/>
          <w:sz w:val="30"/>
          <w:szCs w:val="30"/>
          <w14:textFill>
            <w14:solidFill>
              <w14:schemeClr w14:val="tx1"/>
            </w14:solidFill>
          </w14:textFill>
        </w:rPr>
        <w:t>如着陆接地起落架损坏则着陆分扣50%得分，模型倾翻（机背触地）则该着陆0分。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K总=10</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61312" behindDoc="0" locked="0" layoutInCell="1" allowOverlap="1">
            <wp:simplePos x="0" y="0"/>
            <wp:positionH relativeFrom="margin">
              <wp:posOffset>-1270</wp:posOffset>
            </wp:positionH>
            <wp:positionV relativeFrom="paragraph">
              <wp:posOffset>702310</wp:posOffset>
            </wp:positionV>
            <wp:extent cx="5464810" cy="6102350"/>
            <wp:effectExtent l="0" t="0" r="0" b="0"/>
            <wp:wrapSquare wrapText="bothSides"/>
            <wp:docPr id="1052480296" name="图片 1052480296" descr="P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80296" name="图片 1052480296" descr="P4J"/>
                    <pic:cNvPicPr>
                      <a:picLocks noChangeAspect="1" noChangeArrowheads="1"/>
                    </pic:cNvPicPr>
                  </pic:nvPicPr>
                  <pic:blipFill>
                    <a:blip r:embed="rId41" cstate="print">
                      <a:lum contrast="24000"/>
                      <a:extLst>
                        <a:ext uri="{28A0092B-C50C-407E-A947-70E740481C1C}">
                          <a14:useLocalDpi xmlns:a14="http://schemas.microsoft.com/office/drawing/2010/main" val="0"/>
                        </a:ext>
                      </a:extLst>
                    </a:blip>
                    <a:srcRect/>
                    <a:stretch>
                      <a:fillRect/>
                    </a:stretch>
                  </pic:blipFill>
                  <pic:spPr>
                    <a:xfrm>
                      <a:off x="0" y="0"/>
                      <a:ext cx="5464810" cy="6102350"/>
                    </a:xfrm>
                    <a:prstGeom prst="rect">
                      <a:avLst/>
                    </a:prstGeom>
                    <a:noFill/>
                  </pic:spPr>
                </pic:pic>
              </a:graphicData>
            </a:graphic>
          </wp:anchor>
        </w:drawing>
      </w:r>
      <w:r>
        <w:rPr>
          <w:rFonts w:hint="eastAsia" w:ascii="仿宋" w:hAnsi="仿宋" w:eastAsia="仿宋" w:cs="仿宋_GB2312"/>
          <w:bCs/>
          <w:color w:val="000000" w:themeColor="text1"/>
          <w:sz w:val="30"/>
          <w:szCs w:val="30"/>
          <w14:textFill>
            <w14:solidFill>
              <w14:schemeClr w14:val="tx1"/>
            </w14:solidFill>
          </w14:textFill>
        </w:rPr>
        <w:t>动作示意图</w:t>
      </w:r>
    </w:p>
    <w:p>
      <w:pPr>
        <w:contextualSpacing/>
        <w:rPr>
          <w:rFonts w:ascii="仿宋" w:hAnsi="仿宋" w:eastAsia="仿宋"/>
          <w:b/>
          <w:color w:val="000000" w:themeColor="text1"/>
          <w:sz w:val="30"/>
          <w:szCs w:val="30"/>
          <w14:textFill>
            <w14:solidFill>
              <w14:schemeClr w14:val="tx1"/>
            </w14:solidFill>
          </w14:textFill>
        </w:rPr>
      </w:pPr>
      <w:bookmarkStart w:id="1844" w:name="_Toc1006558023"/>
      <w:bookmarkStart w:id="1845" w:name="_Hlk113462928"/>
      <w:bookmarkStart w:id="1846" w:name="_Toc351576652"/>
    </w:p>
    <w:p>
      <w:pPr>
        <w:adjustRightInd w:val="0"/>
        <w:spacing w:line="360" w:lineRule="auto"/>
        <w:ind w:firstLine="600" w:firstLineChars="200"/>
        <w:contextualSpacing/>
        <w:outlineLvl w:val="1"/>
        <w:rPr>
          <w:rFonts w:ascii="仿宋" w:hAnsi="仿宋" w:eastAsia="仿宋" w:cs="仿宋_GB2312"/>
          <w:color w:val="000000" w:themeColor="text1"/>
          <w:sz w:val="30"/>
          <w:szCs w:val="30"/>
          <w14:textFill>
            <w14:solidFill>
              <w14:schemeClr w14:val="tx1"/>
            </w14:solidFill>
          </w14:textFill>
        </w:rPr>
      </w:pPr>
      <w:bookmarkStart w:id="1847" w:name="_Toc151991377"/>
      <w:r>
        <w:rPr>
          <w:rFonts w:hint="eastAsia" w:ascii="仿宋" w:hAnsi="仿宋" w:eastAsia="仿宋" w:cs="仿宋_GB2312"/>
          <w:color w:val="000000" w:themeColor="text1"/>
          <w:sz w:val="30"/>
          <w:szCs w:val="30"/>
          <w14:textFill>
            <w14:solidFill>
              <w14:schemeClr w14:val="tx1"/>
            </w14:solidFill>
          </w14:textFill>
        </w:rPr>
        <w:t>2. 二级无线电遥控涡喷特技模型飞机</w:t>
      </w:r>
      <w:bookmarkEnd w:id="1844"/>
      <w:bookmarkEnd w:id="1845"/>
      <w:bookmarkEnd w:id="1846"/>
      <w:r>
        <w:rPr>
          <w:rFonts w:hint="eastAsia" w:ascii="仿宋" w:hAnsi="仿宋" w:eastAsia="仿宋" w:cs="仿宋_GB2312"/>
          <w:color w:val="000000" w:themeColor="text1"/>
          <w:sz w:val="30"/>
          <w:szCs w:val="30"/>
          <w14:textFill>
            <w14:solidFill>
              <w14:schemeClr w14:val="tx1"/>
            </w14:solidFill>
          </w14:textFill>
        </w:rPr>
        <w:t>（G3S-2）</w:t>
      </w:r>
      <w:bookmarkEnd w:id="1847"/>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A．发动机推力在总则范围内不作限制。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B．最大起飞重量25kg（不含燃料和拉烟油</w:t>
      </w:r>
      <w:bookmarkStart w:id="1848" w:name="_Toc310777968"/>
      <w:bookmarkStart w:id="1849" w:name="_Toc349906296"/>
      <w:bookmarkStart w:id="1850" w:name="_Toc342902406"/>
      <w:bookmarkStart w:id="1851" w:name="_Toc351576657"/>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C．允许竞赛根据实际情况作相应调整。</w:t>
      </w:r>
    </w:p>
    <w:bookmarkEnd w:id="1848"/>
    <w:bookmarkEnd w:id="1849"/>
    <w:bookmarkEnd w:id="1850"/>
    <w:bookmarkEnd w:id="1851"/>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A．启动发动机时间为3分钟，3分钟内模型未起飞本轮成绩为0分。起飞以模型滑跑为标准。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B．规定动作在</w:t>
      </w:r>
      <w:r>
        <w:rPr>
          <w:rFonts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分钟内完成，超时动作不予评分。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C．自由飞行时间为4分钟。飞行时间小于3分5</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秒或大于4分1</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秒，本轮总分扣</w:t>
      </w:r>
      <w:r>
        <w:rPr>
          <w:rFonts w:ascii="仿宋" w:hAnsi="仿宋" w:eastAsia="仿宋" w:cs="仿宋_GB2312"/>
          <w:color w:val="000000" w:themeColor="text1"/>
          <w:sz w:val="30"/>
          <w:szCs w:val="30"/>
          <w14:textFill>
            <w14:solidFill>
              <w14:schemeClr w14:val="tx1"/>
            </w14:solidFill>
          </w14:textFill>
        </w:rPr>
        <w:t>30</w:t>
      </w:r>
      <w:r>
        <w:rPr>
          <w:rFonts w:hint="eastAsia" w:ascii="仿宋" w:hAnsi="仿宋" w:eastAsia="仿宋" w:cs="仿宋_GB2312"/>
          <w:color w:val="000000" w:themeColor="text1"/>
          <w:sz w:val="30"/>
          <w:szCs w:val="30"/>
          <w14:textFill>
            <w14:solidFill>
              <w14:schemeClr w14:val="tx1"/>
            </w14:solidFill>
          </w14:textFill>
        </w:rPr>
        <w:t>分，飞行时间小于2分钟本轮得分为0分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852" w:name="_Toc342902411"/>
      <w:bookmarkStart w:id="1853" w:name="_Toc351576662"/>
      <w:bookmarkStart w:id="1854" w:name="_Toc310777973"/>
      <w:bookmarkStart w:id="1855" w:name="_Toc349906301"/>
      <w:r>
        <w:rPr>
          <w:rFonts w:hint="eastAsia" w:ascii="仿宋" w:hAnsi="仿宋" w:eastAsia="仿宋" w:cs="仿宋_GB2312"/>
          <w:bCs/>
          <w:color w:val="000000" w:themeColor="text1"/>
          <w:sz w:val="30"/>
          <w:szCs w:val="30"/>
          <w14:textFill>
            <w14:solidFill>
              <w14:schemeClr w14:val="tx1"/>
            </w14:solidFill>
          </w14:textFill>
        </w:rPr>
        <w:t>（3）飞行空域</w:t>
      </w:r>
      <w:bookmarkEnd w:id="1852"/>
      <w:bookmarkEnd w:id="1853"/>
      <w:bookmarkEnd w:id="1854"/>
      <w:bookmarkEnd w:id="185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56" w:name="_Hlk118295274"/>
      <w:r>
        <w:rPr>
          <w:rFonts w:hint="eastAsia" w:ascii="仿宋" w:hAnsi="仿宋" w:eastAsia="仿宋" w:cs="仿宋_GB2312"/>
          <w:color w:val="000000" w:themeColor="text1"/>
          <w:sz w:val="30"/>
          <w:szCs w:val="30"/>
          <w14:textFill>
            <w14:solidFill>
              <w14:schemeClr w14:val="tx1"/>
            </w14:solidFill>
          </w14:textFill>
        </w:rPr>
        <w:t>空域设置要求参照F3A，航线距离为 100～150m。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（4）飞行要求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A．飞行动作必须按规则要求顺序进行。起飞后只允许有一次调整航线顺风经过裁判员前方。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B．进入每一个动作前运动员或助手要大声向裁判员报告动作开始，动作结束后同样大声向裁判员报告动作结束。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C．不报告的动作视为漏做。漏做，错做，补做的动作无效，均给予0分。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D．自由飞行不需要报告动作。</w:t>
      </w:r>
    </w:p>
    <w:bookmarkEnd w:id="1856"/>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比赛飞行4轮，由2轮规定动作和2轮自由飞行动作组成。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以2轮规定动作成绩之和评定规定动作名次；以2轮自由飞行成绩之和评定自由飞行名次,成绩相同以较高1轮成绩排定名次，相同并列；以4轮中3轮较好成绩评定综合飞行名次。成绩相同以较高成绩决定名次，再相同以4轮全部成绩决定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（7）自由飞行动作评分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57" w:name="_Hlk119872936"/>
      <w:bookmarkStart w:id="1858" w:name="_Hlk119872658"/>
      <w:r>
        <w:rPr>
          <w:rFonts w:hint="eastAsia" w:ascii="仿宋" w:hAnsi="仿宋" w:eastAsia="仿宋" w:cs="仿宋_GB2312"/>
          <w:color w:val="000000" w:themeColor="text1"/>
          <w:sz w:val="30"/>
          <w:szCs w:val="30"/>
          <w14:textFill>
            <w14:solidFill>
              <w14:schemeClr w14:val="tx1"/>
            </w14:solidFill>
          </w14:textFill>
        </w:rPr>
        <w:t>自由飞行动作必须符合竞赛规则和安全要求</w:t>
      </w:r>
      <w:bookmarkEnd w:id="1857"/>
      <w:r>
        <w:rPr>
          <w:rFonts w:hint="eastAsia" w:ascii="仿宋" w:hAnsi="仿宋" w:eastAsia="仿宋" w:cs="仿宋_GB2312"/>
          <w:color w:val="000000" w:themeColor="text1"/>
          <w:sz w:val="30"/>
          <w:szCs w:val="30"/>
          <w14:textFill>
            <w14:solidFill>
              <w14:schemeClr w14:val="tx1"/>
            </w14:solidFill>
          </w14:textFill>
        </w:rPr>
        <w:t>；以模型整体飞行的技术性、艺术性和安全性评分，整套动作K=12。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自由飞行动作决不意味着降低技术难度和对动作质量的要求。一个精良的飞行应该是精彩壮观，充满整个</w:t>
      </w:r>
      <w:r>
        <w:rPr>
          <w:rFonts w:hint="eastAsia" w:ascii="仿宋" w:hAnsi="仿宋" w:eastAsia="仿宋" w:cs="仿宋_GB2312"/>
          <w:bCs/>
          <w:color w:val="000000" w:themeColor="text1"/>
          <w:sz w:val="30"/>
          <w:szCs w:val="30"/>
          <w14:textFill>
            <w14:solidFill>
              <w14:schemeClr w14:val="tx1"/>
            </w14:solidFill>
          </w14:textFill>
        </w:rPr>
        <w:t>飞行</w:t>
      </w:r>
      <w:r>
        <w:rPr>
          <w:rFonts w:hint="eastAsia" w:ascii="仿宋" w:hAnsi="仿宋" w:eastAsia="仿宋" w:cs="仿宋_GB2312"/>
          <w:color w:val="000000" w:themeColor="text1"/>
          <w:sz w:val="30"/>
          <w:szCs w:val="30"/>
          <w14:textFill>
            <w14:solidFill>
              <w14:schemeClr w14:val="tx1"/>
            </w14:solidFill>
          </w14:textFill>
        </w:rPr>
        <w:t>空域，各动作元素之间的转换连续与流畅。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A．技术性   K=6</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a．有无创意性（新动作或很不常见的动作），</w:t>
      </w:r>
      <w:r>
        <w:rPr>
          <w:rFonts w:hint="eastAsia" w:ascii="仿宋" w:hAnsi="仿宋" w:eastAsia="仿宋" w:cs="仿宋_GB2312"/>
          <w:color w:val="000000" w:themeColor="text1"/>
          <w:sz w:val="30"/>
          <w:szCs w:val="30"/>
          <w14:textFill>
            <w14:solidFill>
              <w14:schemeClr w14:val="tx1"/>
            </w14:solidFill>
          </w14:textFill>
        </w:rPr>
        <w:t>单纯的重复规定动作的飞行不</w:t>
      </w:r>
      <w:r>
        <w:rPr>
          <w:rFonts w:hint="eastAsia" w:ascii="仿宋" w:hAnsi="仿宋" w:eastAsia="仿宋" w:cs="仿宋_GB2312"/>
          <w:bCs/>
          <w:color w:val="000000" w:themeColor="text1"/>
          <w:sz w:val="30"/>
          <w:szCs w:val="30"/>
          <w14:textFill>
            <w14:solidFill>
              <w14:schemeClr w14:val="tx1"/>
            </w14:solidFill>
          </w14:textFill>
        </w:rPr>
        <w:t>给予高分</w:t>
      </w:r>
      <w:r>
        <w:rPr>
          <w:rFonts w:hint="eastAsia" w:ascii="仿宋" w:hAnsi="仿宋" w:eastAsia="仿宋" w:cs="仿宋_GB2312"/>
          <w:color w:val="000000" w:themeColor="text1"/>
          <w:sz w:val="30"/>
          <w:szCs w:val="30"/>
          <w14:textFill>
            <w14:solidFill>
              <w14:schemeClr w14:val="tx1"/>
            </w14:solidFill>
          </w14:textFill>
        </w:rPr>
        <w:t>，并在本轮总分减</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0分</w:t>
      </w:r>
      <w:r>
        <w:rPr>
          <w:rFonts w:hint="eastAsia" w:ascii="仿宋" w:hAnsi="仿宋" w:eastAsia="仿宋" w:cs="仿宋_GB2312"/>
          <w:bCs/>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b．动作难度和多样性（复杂和具有挑战性的动作顺利完成应给予高分；多次重复的动作不</w:t>
      </w:r>
      <w:bookmarkStart w:id="1859" w:name="_Hlk145799221"/>
      <w:r>
        <w:rPr>
          <w:rFonts w:hint="eastAsia" w:ascii="仿宋" w:hAnsi="仿宋" w:eastAsia="仿宋" w:cs="仿宋_GB2312"/>
          <w:bCs/>
          <w:color w:val="000000" w:themeColor="text1"/>
          <w:sz w:val="30"/>
          <w:szCs w:val="30"/>
          <w14:textFill>
            <w14:solidFill>
              <w14:schemeClr w14:val="tx1"/>
            </w14:solidFill>
          </w14:textFill>
        </w:rPr>
        <w:t>给予高分</w:t>
      </w:r>
      <w:bookmarkEnd w:id="1859"/>
      <w:r>
        <w:rPr>
          <w:rFonts w:hint="eastAsia" w:ascii="仿宋" w:hAnsi="仿宋" w:eastAsia="仿宋" w:cs="仿宋_GB2312"/>
          <w:bCs/>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c．超越飞行空域将大幅度扣分。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B.艺术性即总体飞行的优美程度   K=5</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a．各动作元素之间的整体性，协调性，连贯流畅性，与背景音乐的融合度视为动作优美程度的评判标准。配乐飞行是重要条件，无配乐则在本轮总分中扣</w:t>
      </w:r>
      <w:r>
        <w:rPr>
          <w:rFonts w:ascii="仿宋" w:hAnsi="仿宋" w:eastAsia="仿宋" w:cs="仿宋_GB2312"/>
          <w:color w:val="000000" w:themeColor="text1"/>
          <w:sz w:val="30"/>
          <w:szCs w:val="30"/>
          <w14:textFill>
            <w14:solidFill>
              <w14:schemeClr w14:val="tx1"/>
            </w14:solidFill>
          </w14:textFill>
        </w:rPr>
        <w:t>30</w:t>
      </w:r>
      <w:r>
        <w:rPr>
          <w:rFonts w:hint="eastAsia" w:ascii="仿宋" w:hAnsi="仿宋" w:eastAsia="仿宋" w:cs="仿宋_GB2312"/>
          <w:color w:val="000000" w:themeColor="text1"/>
          <w:sz w:val="30"/>
          <w:szCs w:val="30"/>
          <w14:textFill>
            <w14:solidFill>
              <w14:schemeClr w14:val="tx1"/>
            </w14:solidFill>
          </w14:textFill>
        </w:rPr>
        <w:t>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b．拉烟飞行的动作以拉烟的质量与动作配合展示效果给予评判。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C.安全性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a．整个飞行过程中不得飞越安全线，整机越过安全线本轮成绩计为零分。</w:t>
      </w:r>
    </w:p>
    <w:p>
      <w:pPr>
        <w:adjustRightInd w:val="0"/>
        <w:spacing w:line="360" w:lineRule="auto"/>
        <w:ind w:firstLine="600" w:firstLineChars="200"/>
        <w:contextualSpacing/>
        <w:rPr>
          <w:rFonts w:ascii="仿宋" w:hAnsi="仿宋" w:eastAsia="仿宋" w:cs="仿宋_GB2312"/>
          <w:bCs/>
          <w:color w:val="000000" w:themeColor="text1"/>
          <w:sz w:val="30"/>
          <w:szCs w:val="30"/>
          <w:u w:val="dotted"/>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bookmarkStart w:id="1860" w:name="_Hlk145801783"/>
      <w:r>
        <w:rPr>
          <w:rFonts w:hint="eastAsia" w:ascii="仿宋" w:hAnsi="仿宋" w:eastAsia="仿宋" w:cs="仿宋_GB2312"/>
          <w:color w:val="000000" w:themeColor="text1"/>
          <w:sz w:val="30"/>
          <w:szCs w:val="30"/>
          <w14:textFill>
            <w14:solidFill>
              <w14:schemeClr w14:val="tx1"/>
            </w14:solidFill>
          </w14:textFill>
        </w:rPr>
        <w:t>整套动作空域要相对稳定，模型进入运动员基线平行距离1</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m内，安全分为0分。起飞和着陆除外。</w:t>
      </w:r>
      <w:bookmarkEnd w:id="186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D.整套动作以技术性、艺术性、安全性三部分评分，每部分得分为：K值(难度系数)×裁判评分。安全性评分只给0或10。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（8）本细则未见条款按照F3A同类规则执行。</w:t>
      </w:r>
    </w:p>
    <w:bookmarkEnd w:id="1858"/>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861" w:name="_Toc351576667"/>
      <w:bookmarkStart w:id="1862" w:name="_Toc342902416"/>
      <w:bookmarkStart w:id="1863" w:name="_Toc349906306"/>
      <w:bookmarkStart w:id="1864" w:name="_Toc310777978"/>
      <w:r>
        <w:rPr>
          <w:rFonts w:hint="eastAsia" w:ascii="仿宋" w:hAnsi="仿宋" w:eastAsia="仿宋" w:cs="仿宋_GB2312"/>
          <w:bCs/>
          <w:color w:val="000000" w:themeColor="text1"/>
          <w:sz w:val="30"/>
          <w:szCs w:val="30"/>
          <w14:textFill>
            <w14:solidFill>
              <w14:schemeClr w14:val="tx1"/>
            </w14:solidFill>
          </w14:textFill>
        </w:rPr>
        <w:t>（9）规定动作顺序、难度系数及要求</w:t>
      </w:r>
      <w:bookmarkEnd w:id="1861"/>
      <w:bookmarkEnd w:id="1862"/>
      <w:bookmarkEnd w:id="1863"/>
      <w:bookmarkEnd w:id="1864"/>
    </w:p>
    <w:p>
      <w:pPr>
        <w:adjustRightInd w:val="0"/>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sectPr>
          <w:type w:val="continuous"/>
          <w:pgSz w:w="11906" w:h="16838"/>
          <w:pgMar w:top="1418" w:right="1418" w:bottom="1418" w:left="1418" w:header="851" w:footer="992" w:gutter="0"/>
          <w:cols w:space="720" w:num="1"/>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2-1起飞（逆风）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模型从地面滑跑起飞，离地后以不大于20°夹角爬升4～5秒后转弯结束，且在这一时间段收起起落架。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2-2低空通场航线(逆风)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模型在跑道上方与跑道平行低空匀速飞过，直线段飞行时间约6秒，高度约5m。允许超越60°空域线。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2-3横滚一周(顺风)   K=2</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模型平飞进入，任意方向做360°滚转，平飞改出。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2-4内筋斗(逆风)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模型在裁判员正前方平飞进入，拉起做一个内筋斗。筋斗应是正圆，圆的展示面应与地面垂直。</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2-5水平四位横滚(顺风)   K=2</w:t>
      </w:r>
      <w:r>
        <w:rPr>
          <w:rFonts w:hint="eastAsia" w:ascii="仿宋" w:hAnsi="仿宋" w:eastAsia="仿宋" w:cs="仿宋_GB2312"/>
          <w:color w:val="000000" w:themeColor="text1"/>
          <w:sz w:val="30"/>
          <w:szCs w:val="30"/>
          <w:highlight w:val="lightGray"/>
          <w14:textFill>
            <w14:solidFill>
              <w14:schemeClr w14:val="tx1"/>
            </w14:solidFill>
          </w14:textFill>
        </w:rPr>
        <w:t xml:space="preserve">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模型平飞进入，完成四位滚转，滚转方向不限。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2-6倒飞45°爬升(逆风)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模型倒飞推起做45°爬升，同时在45°直线段中间做360°滚转并继续爬升，到适当高度倒飞改出。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2-7古巴八字(顺风)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过航线中心后在合理位置拉起做5/8内筋斗，倒飞进入45°斜线，在斜线中间位置做半滚，接3/4内筋斗，倒飞进入45°斜线，在斜线中间位置做半滚，接1/8内筋斗。斜线的相交位置在航线中线位置，且2个半滚的交点也在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2-8着陆航线及着陆(逆风)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模型逆风按跑道方向进入着陆航线。第一边通过跑道上空(高度适当)完成一个矩型航线。并在四转弯后对准跑道逐渐下滑，平稳着陆。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接地后一条起落架损坏扣2分；如两条起落架损坏或所有的起落架损坏扣5分(如果在着陆航线中一条起落架没伸出或全部没有放下也是同上扣分原则)。如着陆时模型倾翻(机背着地)则该着陆0分。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K总=13</w:t>
      </w:r>
    </w:p>
    <w:p>
      <w:pPr>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动作示意图</w:t>
      </w:r>
    </w:p>
    <w:p>
      <w:pPr>
        <w:contextualSpacing/>
        <w:rPr>
          <w:rFonts w:ascii="仿宋" w:hAnsi="仿宋" w:eastAsia="仿宋" w:cs="仿宋_GB2312"/>
          <w:bCs/>
          <w:color w:val="000000" w:themeColor="text1"/>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63360" behindDoc="0" locked="0" layoutInCell="1" allowOverlap="1">
            <wp:simplePos x="0" y="0"/>
            <wp:positionH relativeFrom="margin">
              <wp:posOffset>668655</wp:posOffset>
            </wp:positionH>
            <wp:positionV relativeFrom="paragraph">
              <wp:posOffset>29845</wp:posOffset>
            </wp:positionV>
            <wp:extent cx="4175760" cy="3942715"/>
            <wp:effectExtent l="0" t="0" r="0" b="635"/>
            <wp:wrapSquare wrapText="bothSides"/>
            <wp:docPr id="399451782" name="图片 399451782" descr="F4J-成人单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51782" name="图片 399451782" descr="F4J-成人单机"/>
                    <pic:cNvPicPr>
                      <a:picLocks noChangeAspect="1" noChangeArrowheads="1"/>
                    </pic:cNvPicPr>
                  </pic:nvPicPr>
                  <pic:blipFill>
                    <a:blip r:embed="rId42" cstate="print">
                      <a:extLst>
                        <a:ext uri="{28A0092B-C50C-407E-A947-70E740481C1C}">
                          <a14:useLocalDpi xmlns:a14="http://schemas.microsoft.com/office/drawing/2010/main" val="0"/>
                        </a:ext>
                      </a:extLst>
                    </a:blip>
                    <a:srcRect t="-1794"/>
                    <a:stretch>
                      <a:fillRect/>
                    </a:stretch>
                  </pic:blipFill>
                  <pic:spPr>
                    <a:xfrm>
                      <a:off x="0" y="0"/>
                      <a:ext cx="4175760" cy="3942715"/>
                    </a:xfrm>
                    <a:prstGeom prst="rect">
                      <a:avLst/>
                    </a:prstGeom>
                    <a:noFill/>
                    <a:ln>
                      <a:noFill/>
                    </a:ln>
                    <a:effectLst/>
                  </pic:spPr>
                </pic:pic>
              </a:graphicData>
            </a:graphic>
          </wp:anchor>
        </w:drawing>
      </w: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pPr>
    </w:p>
    <w:p>
      <w:pPr>
        <w:contextualSpacing/>
        <w:rPr>
          <w:rFonts w:ascii="仿宋" w:hAnsi="仿宋" w:eastAsia="仿宋" w:cs="仿宋_GB2312"/>
          <w:bCs/>
          <w:color w:val="000000" w:themeColor="text1"/>
          <w:kern w:val="0"/>
          <w:sz w:val="30"/>
          <w:szCs w:val="30"/>
          <w14:textFill>
            <w14:solidFill>
              <w14:schemeClr w14:val="tx1"/>
            </w14:solidFill>
          </w14:textFill>
        </w:rPr>
        <w:sectPr>
          <w:type w:val="continuous"/>
          <w:pgSz w:w="11906" w:h="16838"/>
          <w:pgMar w:top="1418" w:right="1418" w:bottom="1418" w:left="1418" w:header="851" w:footer="992" w:gutter="0"/>
          <w:cols w:space="720" w:num="1"/>
        </w:sectPr>
      </w:pP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p>
    <w:p>
      <w:pPr>
        <w:adjustRightInd w:val="0"/>
        <w:ind w:firstLine="600" w:firstLineChars="200"/>
        <w:contextualSpacing/>
        <w:outlineLvl w:val="1"/>
        <w:rPr>
          <w:rFonts w:ascii="仿宋" w:hAnsi="仿宋" w:eastAsia="仿宋" w:cs="仿宋_GB2312"/>
          <w:bCs/>
          <w:color w:val="000000" w:themeColor="text1"/>
          <w:sz w:val="30"/>
          <w:szCs w:val="30"/>
          <w14:textFill>
            <w14:solidFill>
              <w14:schemeClr w14:val="tx1"/>
            </w14:solidFill>
          </w14:textFill>
        </w:rPr>
      </w:pPr>
      <w:bookmarkStart w:id="1865" w:name="_Toc151991378"/>
      <w:r>
        <w:rPr>
          <w:rFonts w:hint="eastAsia" w:ascii="仿宋" w:hAnsi="仿宋" w:eastAsia="仿宋" w:cs="仿宋_GB2312"/>
          <w:bCs/>
          <w:color w:val="000000" w:themeColor="text1"/>
          <w:sz w:val="30"/>
          <w:szCs w:val="30"/>
          <w14:textFill>
            <w14:solidFill>
              <w14:schemeClr w14:val="tx1"/>
            </w14:solidFill>
          </w14:textFill>
        </w:rPr>
        <w:t>3</w:t>
      </w:r>
      <w:r>
        <w:rPr>
          <w:rFonts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无线电遥控涡喷编队特技模型飞机（G</w:t>
      </w:r>
      <w:r>
        <w:rPr>
          <w:rFonts w:ascii="仿宋" w:hAnsi="仿宋" w:eastAsia="仿宋" w:cs="仿宋_GB2312"/>
          <w:bCs/>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S</w:t>
      </w:r>
      <w:r>
        <w:rPr>
          <w:rFonts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B）</w:t>
      </w:r>
      <w:bookmarkEnd w:id="1865"/>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(1)定义</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是指两名选手为一组，在地面利用遥控装置操纵各自的涡轮喷气模型，在规定的时间和空域内完成双机编队特技飞行的模型航空器。</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(2)技术要求</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A．发动机推力在总则范围内不作限制。</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模型的气动布局具有仿真性。</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C．同组的两架模型应是同类型、同规格机型。</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D．审核时仅观察模型的可视像真度，无需提供相关技术资料。</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E．模型最大起飞重量25kg(不含燃料和拉烟油)。</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(3)助手</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仅启动发动机时允许4名助手。</w:t>
      </w:r>
    </w:p>
    <w:p>
      <w:pPr>
        <w:adjustRightInd w:val="0"/>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(4)比赛时间</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A．启动发动机时间为3分钟，3分钟内模型未起飞本轮成绩为0分。起飞以模型滑跑为标准。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B．规定动作在</w:t>
      </w:r>
      <w:r>
        <w:rPr>
          <w:rFonts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color w:val="000000" w:themeColor="text1"/>
          <w:sz w:val="30"/>
          <w:szCs w:val="30"/>
          <w14:textFill>
            <w14:solidFill>
              <w14:schemeClr w14:val="tx1"/>
            </w14:solidFill>
          </w14:textFill>
        </w:rPr>
        <w:t>分钟内完成，超时动作不予评分。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C．自由飞行时间为4分钟。飞行时间小于3分5</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秒或大于4分1</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秒，本轮总分扣</w:t>
      </w:r>
      <w:r>
        <w:rPr>
          <w:rFonts w:ascii="仿宋" w:hAnsi="仿宋" w:eastAsia="仿宋" w:cs="仿宋_GB2312"/>
          <w:color w:val="000000" w:themeColor="text1"/>
          <w:sz w:val="30"/>
          <w:szCs w:val="30"/>
          <w14:textFill>
            <w14:solidFill>
              <w14:schemeClr w14:val="tx1"/>
            </w14:solidFill>
          </w14:textFill>
        </w:rPr>
        <w:t>30</w:t>
      </w:r>
      <w:r>
        <w:rPr>
          <w:rFonts w:hint="eastAsia" w:ascii="仿宋" w:hAnsi="仿宋" w:eastAsia="仿宋" w:cs="仿宋_GB2312"/>
          <w:color w:val="000000" w:themeColor="text1"/>
          <w:sz w:val="30"/>
          <w:szCs w:val="30"/>
          <w14:textFill>
            <w14:solidFill>
              <w14:schemeClr w14:val="tx1"/>
            </w14:solidFill>
          </w14:textFill>
        </w:rPr>
        <w:t>分，飞行时间小于2分钟本轮得分为0分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D.比赛用时以第二架模型着陆第一次接地终止记时。接地复飞者，规定动作比赛着陆不予评分，自由飞行比赛按超时处理。</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(5)飞行空域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A.规定动作空域设置要求参照F3A，航线距离为 100～150m。</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B.自由飞行科目(自选动作)的空域，水平方向左右各80°开角，垂直方向约70°范围内完成。</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(6)飞行要求</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A.飞行动作必须按规则要求顺序进行。起飞后只允许有一次调整航线顺风经过裁判员前方。</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B.进入每一个动作前运动员或助手要大声向裁判员报告动作开始，动作结束后同样大声向裁判员报告动作结束。</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C.不报告的动作视为漏做。漏做，错做，补做的动作无效，均给予0分。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D.自由飞行科目不需要报告动作名称。</w:t>
      </w:r>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（7）比赛方法</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每组选手进行两轮正式飞行。由一轮规定动作和一轮自由飞行(自选动作)组成。</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 </w:t>
      </w:r>
      <w:bookmarkStart w:id="1866" w:name="_Hlk145801933"/>
      <w:r>
        <w:rPr>
          <w:rFonts w:hint="eastAsia" w:ascii="仿宋" w:hAnsi="仿宋" w:eastAsia="仿宋" w:cs="仿宋_GB2312"/>
          <w:color w:val="000000" w:themeColor="text1"/>
          <w:sz w:val="30"/>
          <w:szCs w:val="30"/>
          <w14:textFill>
            <w14:solidFill>
              <w14:schemeClr w14:val="tx1"/>
            </w14:solidFill>
          </w14:textFill>
        </w:rPr>
        <w:t>如果参赛人数较多，可分设规定动作和自由飞行2个独立分项，按照G3S</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比赛方法执行。</w:t>
      </w:r>
      <w:bookmarkEnd w:id="1866"/>
    </w:p>
    <w:p>
      <w:pPr>
        <w:adjustRightInd w:val="0"/>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（8）自由飞行评分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自由飞行动作必须符合竞赛规则和安全要求，配乐飞行，有拉烟演示。以双机整体飞行的技术性，艺术性和安全性评分，整套动作K=12。</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自由飞行动作绝不意味着降低难度和对动作质量的要求。一个精良的飞行应该是精彩壮观，充满整个飞行空域，各动作元素之间的转换连续、流畅，展现出双机同步飞行的魅力。</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A．技术性   K=6 </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动作有无创意、新动作或新组合。</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动作难度和多样性。复杂和具有挑战性的动作顺利完成可得高分，多次重复的动作不</w:t>
      </w:r>
      <w:r>
        <w:rPr>
          <w:rFonts w:hint="eastAsia" w:ascii="仿宋" w:hAnsi="仿宋" w:eastAsia="仿宋" w:cs="仿宋_GB2312"/>
          <w:bCs/>
          <w:color w:val="000000" w:themeColor="text1"/>
          <w:sz w:val="30"/>
          <w:szCs w:val="30"/>
          <w14:textFill>
            <w14:solidFill>
              <w14:schemeClr w14:val="tx1"/>
            </w14:solidFill>
          </w14:textFill>
        </w:rPr>
        <w:t>予</w:t>
      </w:r>
      <w:r>
        <w:rPr>
          <w:rFonts w:hint="eastAsia" w:ascii="仿宋" w:hAnsi="仿宋" w:eastAsia="仿宋" w:cs="仿宋_GB2312"/>
          <w:color w:val="000000" w:themeColor="text1"/>
          <w:sz w:val="30"/>
          <w:szCs w:val="30"/>
          <w14:textFill>
            <w14:solidFill>
              <w14:schemeClr w14:val="tx1"/>
            </w14:solidFill>
          </w14:textFill>
        </w:rPr>
        <w:t>高分。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编队队型距离保持良好，好的仿真飞行姿态可给高分。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B.艺术性即总体飞行编排的优美程度   K=5</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编排动作同步，协调，流畅。</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b.编排动作组合飞行要符合背景音乐的主题意境。</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c.拉烟完成的动作要看拉烟的质量，形式及展示效果评分。</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d.编队队型保持良好，队型切换自然流畅。</w:t>
      </w:r>
    </w:p>
    <w:p>
      <w:pPr>
        <w:adjustRightInd w:val="0"/>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C.安全性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a.任何时候模型飞越安全线本轮比赛成绩0分。</w:t>
      </w:r>
    </w:p>
    <w:p>
      <w:pPr>
        <w:adjustRightInd w:val="0"/>
        <w:spacing w:line="360" w:lineRule="auto"/>
        <w:contextualSpacing/>
        <w:rPr>
          <w:rFonts w:ascii="仿宋" w:hAnsi="仿宋" w:eastAsia="仿宋" w:cs="仿宋_GB2312"/>
          <w:color w:val="000000" w:themeColor="text1"/>
          <w:kern w:val="0"/>
          <w:sz w:val="30"/>
          <w:szCs w:val="30"/>
          <w14:textFill>
            <w14:solidFill>
              <w14:schemeClr w14:val="tx1"/>
            </w14:solidFill>
          </w14:textFill>
        </w:rPr>
        <w:sectPr>
          <w:type w:val="continuous"/>
          <w:pgSz w:w="11906" w:h="16838"/>
          <w:pgMar w:top="1418" w:right="1418" w:bottom="1418" w:left="1418" w:header="851" w:footer="992" w:gutter="0"/>
          <w:cols w:space="720" w:num="1"/>
          <w:docGrid w:type="lines"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b.飞行过程中现坠机本轮0分。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color w:val="000000" w:themeColor="text1"/>
          <w:sz w:val="30"/>
          <w:szCs w:val="30"/>
          <w14:textFill>
            <w14:solidFill>
              <w14:schemeClr w14:val="tx1"/>
            </w14:solidFill>
          </w14:textFill>
        </w:rPr>
        <w:t>模型进入运动员基线平行距离1</w:t>
      </w: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m内，安全分为0分。起飞和着陆除外。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color w:val="000000" w:themeColor="text1"/>
          <w:sz w:val="30"/>
          <w:szCs w:val="30"/>
          <w14:textFill>
            <w14:solidFill>
              <w14:schemeClr w14:val="tx1"/>
            </w14:solidFill>
          </w14:textFill>
        </w:rPr>
        <w:t>.安全性评分只给0或10。</w:t>
      </w:r>
    </w:p>
    <w:p>
      <w:pPr>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(9)成绩评定</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以两轮名次之和排定该项目最终名次。如两轮成绩相同，则取其中单轮最好成绩者在前，如再相同则名次并列。</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如果参赛人数较多，可分设规定动作和自由飞行2个独立分项，成绩评定方法同G</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S</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(10)本细则未见条款按照F3A同类规则执行。</w:t>
      </w:r>
    </w:p>
    <w:p>
      <w:pPr>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(11)规定动作顺序</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随时注意2架模型的同步性）</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B1 起飞(逆风)    K=1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双机以编队形式开始滑跑，加速，离地，离地后以约20°夹角平稳爬升4～5秒并收起落架进入第一转弯结束。</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B2 低空通场 (逆风)    K=1</w:t>
      </w:r>
      <w:r>
        <w:rPr>
          <w:rFonts w:hint="eastAsia" w:ascii="仿宋" w:hAnsi="仿宋" w:eastAsia="仿宋" w:cs="仿宋_GB2312"/>
          <w:color w:val="000000" w:themeColor="text1"/>
          <w:sz w:val="30"/>
          <w:szCs w:val="30"/>
          <w:highlight w:val="lightGray"/>
          <w14:textFill>
            <w14:solidFill>
              <w14:schemeClr w14:val="tx1"/>
            </w14:solidFill>
          </w14:textFill>
        </w:rPr>
        <w:t xml:space="preserve">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以编队形式在跑道上方与跑道轴线平行，低空(5米左右)，匀速并拉烟通过。允许超越60°空域线。</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B3 水平盘旋 (顺风)    K=1 </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以编队形式低空进入水平大坡度盘旋2周(高度约10米)。</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B4 正筋斗 (逆风)    K=2 </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以编队形式同时拉起做一个正筋斗，拉烟完成。</w:t>
      </w:r>
      <w:r>
        <w:rPr>
          <w:rFonts w:hint="eastAsia" w:ascii="仿宋" w:hAnsi="仿宋" w:eastAsia="仿宋" w:cs="仿宋_GB2312"/>
          <w:bCs/>
          <w:color w:val="000000" w:themeColor="text1"/>
          <w:sz w:val="32"/>
          <w:szCs w:val="32"/>
          <w14:textFill>
            <w14:solidFill>
              <w14:schemeClr w14:val="tx1"/>
            </w14:solidFill>
          </w14:textFill>
        </w:rPr>
        <w:t>单机拉烟扣3分，双机未拉烟0分。</w:t>
      </w:r>
    </w:p>
    <w:p>
      <w:pPr>
        <w:spacing w:line="360" w:lineRule="auto"/>
        <w:ind w:firstLine="640" w:firstLineChars="200"/>
        <w:contextualSpacing/>
        <w:rPr>
          <w:rFonts w:ascii="仿宋" w:hAnsi="仿宋" w:eastAsia="仿宋" w:cs="仿宋_GB2312"/>
          <w:color w:val="000000" w:themeColor="text1"/>
          <w:sz w:val="32"/>
          <w:szCs w:val="32"/>
          <w:highlight w:val="lightGray"/>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B5 桶滚(顺风)    K=2 </w:t>
      </w:r>
    </w:p>
    <w:p>
      <w:pPr>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长机以平飞直线通场，僚机紧随长机做一桶状滚转一周。拉烟完成。</w:t>
      </w:r>
      <w:r>
        <w:rPr>
          <w:rFonts w:hint="eastAsia" w:ascii="仿宋" w:hAnsi="仿宋" w:eastAsia="仿宋" w:cs="仿宋_GB2312"/>
          <w:bCs/>
          <w:color w:val="000000" w:themeColor="text1"/>
          <w:sz w:val="32"/>
          <w:szCs w:val="32"/>
          <w14:textFill>
            <w14:solidFill>
              <w14:schemeClr w14:val="tx1"/>
            </w14:solidFill>
          </w14:textFill>
        </w:rPr>
        <w:t>单机拉烟扣3分，双机未拉烟0分。</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B6 1/2古巴8字(逆风)    K=1 </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双机变前后跟踪飞行，通过空域中线后相继拉起做5/8筋斗，至45°倒飞状态时进入直线段飞行，在线段中点做半滚后继续直线飞行至进入高度改出。</w:t>
      </w:r>
    </w:p>
    <w:p>
      <w:pPr>
        <w:spacing w:line="360" w:lineRule="auto"/>
        <w:ind w:firstLine="640" w:firstLineChars="200"/>
        <w:contextualSpacing/>
        <w:rPr>
          <w:rFonts w:ascii="仿宋" w:hAnsi="仿宋" w:eastAsia="仿宋" w:cs="仿宋_GB2312"/>
          <w:color w:val="000000" w:themeColor="text1"/>
          <w:sz w:val="32"/>
          <w:szCs w:val="32"/>
          <w:highlight w:val="lightGray"/>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B7 着陆航线程序 (逆风进入)   K=2 </w:t>
      </w:r>
    </w:p>
    <w:p>
      <w:pPr>
        <w:spacing w:line="360" w:lineRule="auto"/>
        <w:contextualSpacing/>
        <w:rPr>
          <w:rFonts w:ascii="仿宋" w:hAnsi="仿宋" w:eastAsia="仿宋" w:cs="仿宋_GB2312"/>
          <w:color w:val="000000" w:themeColor="text1"/>
          <w:kern w:val="0"/>
          <w:sz w:val="32"/>
          <w:szCs w:val="32"/>
          <w14:textFill>
            <w14:solidFill>
              <w14:schemeClr w14:val="tx1"/>
            </w14:solidFill>
          </w14:textFill>
        </w:rPr>
        <w:sectPr>
          <w:type w:val="continuous"/>
          <w:pgSz w:w="11906" w:h="16838"/>
          <w:pgMar w:top="1418" w:right="1418" w:bottom="1418" w:left="1418" w:header="851" w:footer="992" w:gutter="0"/>
          <w:cols w:space="720" w:num="1"/>
        </w:sectPr>
      </w:pPr>
    </w:p>
    <w:p>
      <w:pPr>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双机以跟踪飞行形式完成四边航线并安全着陆。</w:t>
      </w:r>
      <w:r>
        <w:rPr>
          <w:rFonts w:hint="eastAsia" w:ascii="仿宋" w:hAnsi="仿宋" w:eastAsia="仿宋" w:cs="仿宋_GB2312"/>
          <w:bCs/>
          <w:color w:val="000000" w:themeColor="text1"/>
          <w:sz w:val="32"/>
          <w:szCs w:val="32"/>
          <w14:textFill>
            <w14:solidFill>
              <w14:schemeClr w14:val="tx1"/>
            </w14:solidFill>
          </w14:textFill>
        </w:rPr>
        <w:t>起落架在顺风段放下。接地后一条起落架损坏扣2分，如两条或全部损坏扣5分；在着陆航线中</w:t>
      </w:r>
      <w:r>
        <w:rPr>
          <w:rFonts w:hint="eastAsia" w:ascii="仿宋" w:hAnsi="仿宋" w:eastAsia="仿宋" w:cs="仿宋_GB2312"/>
          <w:color w:val="000000" w:themeColor="text1"/>
          <w:sz w:val="32"/>
          <w:szCs w:val="32"/>
          <w14:textFill>
            <w14:solidFill>
              <w14:schemeClr w14:val="tx1"/>
            </w14:solidFill>
          </w14:textFill>
        </w:rPr>
        <w:t>模型</w:t>
      </w:r>
      <w:r>
        <w:rPr>
          <w:rFonts w:hint="eastAsia" w:ascii="仿宋" w:hAnsi="仿宋" w:eastAsia="仿宋" w:cs="仿宋_GB2312"/>
          <w:bCs/>
          <w:color w:val="000000" w:themeColor="text1"/>
          <w:sz w:val="32"/>
          <w:szCs w:val="32"/>
          <w14:textFill>
            <w14:solidFill>
              <w14:schemeClr w14:val="tx1"/>
            </w14:solidFill>
          </w14:textFill>
        </w:rPr>
        <w:t>一条起落架没有释放，或全部起落架没有释放按照同样方式扣分；但不得扣为负值。接地冲出跑道或倾翻，着陆为0分。</w:t>
      </w:r>
    </w:p>
    <w:p>
      <w:pPr>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K总=10</w:t>
      </w:r>
    </w:p>
    <w:p>
      <w:pPr>
        <w:spacing w:line="360" w:lineRule="auto"/>
        <w:ind w:firstLine="640" w:firstLineChars="200"/>
        <w:contextualSpacing/>
        <w:rPr>
          <w:rFonts w:ascii="仿宋" w:hAnsi="仿宋" w:eastAsia="仿宋" w:cs="仿宋"/>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sectPr>
      </w:pPr>
      <w:r>
        <w:rPr>
          <w:rFonts w:hint="eastAsia" w:ascii="仿宋" w:hAnsi="仿宋" w:eastAsia="仿宋" w:cs="仿宋_GB2312"/>
          <w:bCs/>
          <w:color w:val="000000" w:themeColor="text1"/>
          <w:sz w:val="32"/>
          <w:szCs w:val="32"/>
          <w14:textFill>
            <w14:solidFill>
              <w14:schemeClr w14:val="tx1"/>
            </w14:solidFill>
          </w14:textFill>
        </w:rPr>
        <w:t>动作示意图</w:t>
      </w:r>
      <w:r>
        <w:rPr>
          <w:rFonts w:hint="eastAsia" w:ascii="仿宋" w:hAnsi="仿宋" w:eastAsia="仿宋" w:cs="宋体"/>
          <w:bCs/>
          <w:color w:val="000000" w:themeColor="text1"/>
          <w:kern w:val="0"/>
          <w:sz w:val="30"/>
          <w:szCs w:val="30"/>
          <w14:textFill>
            <w14:solidFill>
              <w14:schemeClr w14:val="tx1"/>
            </w14:solidFill>
          </w14:textFill>
        </w:rPr>
        <w:t xml:space="preserve"> </w:t>
      </w:r>
    </w:p>
    <w:p>
      <w:pPr>
        <w:spacing w:line="360" w:lineRule="auto"/>
        <w:contextualSpacing/>
        <w:rPr>
          <w:rFonts w:ascii="仿宋" w:hAnsi="仿宋" w:eastAsia="仿宋" w:cs="仿宋"/>
          <w:b/>
          <w:color w:val="000000" w:themeColor="text1"/>
          <w:kern w:val="0"/>
          <w:sz w:val="30"/>
          <w:szCs w:val="30"/>
          <w14:textFill>
            <w14:solidFill>
              <w14:schemeClr w14:val="tx1"/>
            </w14:solidFill>
          </w14:textFill>
        </w:rPr>
        <w:sectPr>
          <w:type w:val="continuous"/>
          <w:pgSz w:w="11906" w:h="16838"/>
          <w:pgMar w:top="1418" w:right="1418" w:bottom="1418" w:left="1418" w:header="851" w:footer="992" w:gutter="0"/>
          <w:cols w:space="425" w:num="2" w:sep="1"/>
        </w:sectPr>
      </w:pPr>
    </w:p>
    <w:p>
      <w:pPr>
        <w:adjustRightInd w:val="0"/>
        <w:spacing w:line="360" w:lineRule="auto"/>
        <w:contextualSpacing/>
        <w:outlineLvl w:val="1"/>
        <w:rPr>
          <w:rFonts w:ascii="仿宋" w:hAnsi="仿宋" w:eastAsia="仿宋" w:cs="仿宋_GB2312"/>
          <w:color w:val="000000" w:themeColor="text1"/>
          <w:sz w:val="30"/>
          <w:szCs w:val="30"/>
          <w14:textFill>
            <w14:solidFill>
              <w14:schemeClr w14:val="tx1"/>
            </w14:solidFill>
          </w14:textFill>
        </w:rPr>
      </w:pPr>
      <w:bookmarkStart w:id="1867" w:name="_Toc151991379"/>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60288" behindDoc="0" locked="0" layoutInCell="1" allowOverlap="1">
            <wp:simplePos x="0" y="0"/>
            <wp:positionH relativeFrom="margin">
              <wp:posOffset>879475</wp:posOffset>
            </wp:positionH>
            <wp:positionV relativeFrom="paragraph">
              <wp:posOffset>23495</wp:posOffset>
            </wp:positionV>
            <wp:extent cx="3574415" cy="3093085"/>
            <wp:effectExtent l="0" t="0" r="6985" b="0"/>
            <wp:wrapTopAndBottom/>
            <wp:docPr id="1098527783" name="图片 1098527783" descr="F4J-成人双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27783" name="图片 1098527783" descr="F4J-成人双机"/>
                    <pic:cNvPicPr>
                      <a:picLocks noChangeAspect="1" noChangeArrowheads="1"/>
                    </pic:cNvPicPr>
                  </pic:nvPicPr>
                  <pic:blipFill>
                    <a:blip r:embed="rId43" cstate="print">
                      <a:extLst>
                        <a:ext uri="{28A0092B-C50C-407E-A947-70E740481C1C}">
                          <a14:useLocalDpi xmlns:a14="http://schemas.microsoft.com/office/drawing/2010/main" val="0"/>
                        </a:ext>
                      </a:extLst>
                    </a:blip>
                    <a:srcRect t="-1985" b="-2924"/>
                    <a:stretch>
                      <a:fillRect/>
                    </a:stretch>
                  </pic:blipFill>
                  <pic:spPr>
                    <a:xfrm>
                      <a:off x="0" y="0"/>
                      <a:ext cx="3574415" cy="3093085"/>
                    </a:xfrm>
                    <a:prstGeom prst="rect">
                      <a:avLst/>
                    </a:prstGeom>
                    <a:noFill/>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４.国际级无线电遥控涵道喷气特技模型飞机（F3S）</w:t>
      </w:r>
      <w:bookmarkEnd w:id="186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（１）技术要求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最大翼展 3500 mm，最大总长度 3500 mm，最大起飞重量（含燃料或者电池） 25 kg；电动机电源最大空载电压72 V，涡轮机的最大推力无限制。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（2）飞行空域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场地设置及空域基本要求参照F3A，航线距离为 150～200m。飞行区域为场地中线开角仰视60°，左右各75 °延长线。比赛场地条件必须提前公布。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（3）规定动作比赛方法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预赛４轮，动作为F３SP，取较好３个千分制成绩之和再次千分制换算为预赛成绩并决定排名，前３０％进入决赛（不少于１０人）；决赛进行３轮，动作为F３SF。</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（4）名次评定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预赛最终成绩（为1轮）带入决赛，取预赛最终成绩和3轮决赛成绩中较好的3轮之和决定排名；若成绩相同，以4轮成绩的总和决定排名。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如果出现无法控制的情况或恶劣天气未能完成预定轮次，成绩确定如下：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预赛：一轮，或两轮取最好之一，或三轮取较好之二计数。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决赛：一轮 = </w:t>
      </w:r>
      <w:bookmarkStart w:id="1868" w:name="_Hlk137575982"/>
      <w:r>
        <w:rPr>
          <w:rFonts w:hint="eastAsia" w:ascii="仿宋" w:hAnsi="仿宋" w:eastAsia="仿宋" w:cs="仿宋_GB2312"/>
          <w:color w:val="000000" w:themeColor="text1"/>
          <w:sz w:val="30"/>
          <w:szCs w:val="30"/>
          <w14:textFill>
            <w14:solidFill>
              <w14:schemeClr w14:val="tx1"/>
            </w14:solidFill>
          </w14:textFill>
        </w:rPr>
        <w:t>预赛最终成绩</w:t>
      </w:r>
      <w:bookmarkEnd w:id="1868"/>
      <w:r>
        <w:rPr>
          <w:rFonts w:hint="eastAsia" w:ascii="仿宋" w:hAnsi="仿宋" w:eastAsia="仿宋" w:cs="仿宋_GB2312"/>
          <w:color w:val="000000" w:themeColor="text1"/>
          <w:sz w:val="30"/>
          <w:szCs w:val="30"/>
          <w14:textFill>
            <w14:solidFill>
              <w14:schemeClr w14:val="tx1"/>
            </w14:solidFill>
          </w14:textFill>
        </w:rPr>
        <w:t>+决赛一轮计数。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决赛：两轮 =预赛最终成绩和两轮决赛三选二计数。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如果有多个裁判组，可以合并进行最后一轮的飞行评分。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每轮比赛准备时间6分钟，飞行时间8分钟；当模型进入起飞圈时，公开显示的计时装置开始计 8 分钟飞行时间；6 分钟内模型未离地，该轮飞行应得0分；8 分钟飞行时间结束，未完成动作不予评分。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（6）本细则未见条款按F3A同类规则执行。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（7）基本动作表 F3S SB-19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19.01 圆（正筋斗）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69" w:name="_Hlk118300142"/>
      <w:r>
        <w:rPr>
          <w:rFonts w:hint="eastAsia" w:ascii="仿宋" w:hAnsi="仿宋" w:eastAsia="仿宋" w:cs="仿宋_GB2312"/>
          <w:color w:val="000000" w:themeColor="text1"/>
          <w:sz w:val="30"/>
          <w:szCs w:val="30"/>
          <w14:textFill>
            <w14:solidFill>
              <w14:schemeClr w14:val="tx1"/>
            </w14:solidFill>
          </w14:textFill>
        </w:rPr>
        <w:t>正飞进入</w:t>
      </w:r>
      <w:bookmarkEnd w:id="1869"/>
      <w:r>
        <w:rPr>
          <w:rFonts w:hint="eastAsia" w:ascii="仿宋" w:hAnsi="仿宋" w:eastAsia="仿宋" w:cs="仿宋_GB2312"/>
          <w:color w:val="000000" w:themeColor="text1"/>
          <w:sz w:val="30"/>
          <w:szCs w:val="30"/>
          <w14:textFill>
            <w14:solidFill>
              <w14:schemeClr w14:val="tx1"/>
            </w14:solidFill>
          </w14:textFill>
        </w:rPr>
        <w:t>，拉一个正圆，正飞改出。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19.02侧飞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70" w:name="_Hlk118320613"/>
      <w:r>
        <w:rPr>
          <w:rFonts w:hint="eastAsia" w:ascii="仿宋" w:hAnsi="仿宋" w:eastAsia="仿宋" w:cs="仿宋_GB2312"/>
          <w:color w:val="000000" w:themeColor="text1"/>
          <w:sz w:val="30"/>
          <w:szCs w:val="30"/>
          <w14:textFill>
            <w14:solidFill>
              <w14:schemeClr w14:val="tx1"/>
            </w14:solidFill>
          </w14:textFill>
        </w:rPr>
        <w:t>正飞进入</w:t>
      </w:r>
      <w:bookmarkEnd w:id="1870"/>
      <w:r>
        <w:rPr>
          <w:rFonts w:hint="eastAsia" w:ascii="仿宋" w:hAnsi="仿宋" w:eastAsia="仿宋" w:cs="仿宋_GB2312"/>
          <w:color w:val="000000" w:themeColor="text1"/>
          <w:sz w:val="30"/>
          <w:szCs w:val="30"/>
          <w14:textFill>
            <w14:solidFill>
              <w14:schemeClr w14:val="tx1"/>
            </w14:solidFill>
          </w14:textFill>
        </w:rPr>
        <w:t>，做</w:t>
      </w:r>
      <w:bookmarkStart w:id="1871" w:name="_Hlk142947722"/>
      <w:r>
        <w:rPr>
          <w:rFonts w:hint="eastAsia" w:ascii="仿宋" w:hAnsi="仿宋" w:eastAsia="仿宋" w:cs="仿宋_GB2312"/>
          <w:color w:val="000000" w:themeColor="text1"/>
          <w:sz w:val="30"/>
          <w:szCs w:val="30"/>
          <w14:textFill>
            <w14:solidFill>
              <w14:schemeClr w14:val="tx1"/>
            </w14:solidFill>
          </w14:textFill>
        </w:rPr>
        <w:t>1/4</w:t>
      </w:r>
      <w:bookmarkEnd w:id="1871"/>
      <w:r>
        <w:rPr>
          <w:rFonts w:hint="eastAsia" w:ascii="仿宋" w:hAnsi="仿宋" w:eastAsia="仿宋" w:cs="仿宋_GB2312"/>
          <w:color w:val="000000" w:themeColor="text1"/>
          <w:sz w:val="30"/>
          <w:szCs w:val="30"/>
          <w14:textFill>
            <w14:solidFill>
              <w14:schemeClr w14:val="tx1"/>
            </w14:solidFill>
          </w14:textFill>
        </w:rPr>
        <w:t>滚侧飞飞行，过中间空域后做1/4反向滚，正飞改出。</w:t>
      </w:r>
    </w:p>
    <w:p>
      <w:pPr>
        <w:adjustRightInd w:val="0"/>
        <w:spacing w:line="360" w:lineRule="auto"/>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SB 19.03 倒古巴八字    K8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72" w:name="_Hlk118321050"/>
      <w:r>
        <w:rPr>
          <w:rFonts w:hint="eastAsia" w:ascii="仿宋" w:hAnsi="仿宋" w:eastAsia="仿宋" w:cs="仿宋_GB2312"/>
          <w:color w:val="000000" w:themeColor="text1"/>
          <w:sz w:val="30"/>
          <w:szCs w:val="30"/>
          <w14:textFill>
            <w14:solidFill>
              <w14:schemeClr w14:val="tx1"/>
            </w14:solidFill>
          </w14:textFill>
        </w:rPr>
        <w:t>正飞进入</w:t>
      </w:r>
      <w:bookmarkEnd w:id="1872"/>
      <w:r>
        <w:rPr>
          <w:rFonts w:hint="eastAsia" w:ascii="仿宋" w:hAnsi="仿宋" w:eastAsia="仿宋" w:cs="仿宋_GB2312"/>
          <w:color w:val="000000" w:themeColor="text1"/>
          <w:sz w:val="30"/>
          <w:szCs w:val="30"/>
          <w14:textFill>
            <w14:solidFill>
              <w14:schemeClr w14:val="tx1"/>
            </w14:solidFill>
          </w14:textFill>
        </w:rPr>
        <w:t>，中心前适当位置拉1/8 圆进入向上 45°线，做1/2 滚转，拉3/4圆进入向上 45°线，做1/2 滚转，拉5/8 圆，正飞改出。2个滚在线段中间并相交于中线。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19.04   9字带滚   K9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正飞进入，过中线后拉</w:t>
      </w:r>
      <w:bookmarkStart w:id="1873" w:name="_Hlk142947647"/>
      <w:r>
        <w:rPr>
          <w:rFonts w:hint="eastAsia" w:ascii="仿宋" w:hAnsi="仿宋" w:eastAsia="仿宋" w:cs="仿宋_GB2312"/>
          <w:color w:val="000000" w:themeColor="text1"/>
          <w:sz w:val="30"/>
          <w:szCs w:val="30"/>
          <w14:textFill>
            <w14:solidFill>
              <w14:schemeClr w14:val="tx1"/>
            </w14:solidFill>
          </w14:textFill>
        </w:rPr>
        <w:t xml:space="preserve"> 1/4 </w:t>
      </w:r>
      <w:bookmarkEnd w:id="1873"/>
      <w:r>
        <w:rPr>
          <w:rFonts w:hint="eastAsia" w:ascii="仿宋" w:hAnsi="仿宋" w:eastAsia="仿宋" w:cs="仿宋_GB2312"/>
          <w:color w:val="000000" w:themeColor="text1"/>
          <w:sz w:val="30"/>
          <w:szCs w:val="30"/>
          <w14:textFill>
            <w14:solidFill>
              <w14:schemeClr w14:val="tx1"/>
            </w14:solidFill>
          </w14:textFill>
        </w:rPr>
        <w:t>圆进入垂直上升直线，直线中间做全滚，再拉3/4圆，正飞改出。圆心在中线位置。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19.05   45°上升直线带1/2滚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正飞进入，拉1/8圆进入向上45°线，直线中间（中线位置）做1/2滚转，拉1/8 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19.06 慢滚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74" w:name="_Hlk118325809"/>
      <w:r>
        <w:rPr>
          <w:rFonts w:hint="eastAsia" w:ascii="仿宋" w:hAnsi="仿宋" w:eastAsia="仿宋" w:cs="仿宋_GB2312"/>
          <w:color w:val="000000" w:themeColor="text1"/>
          <w:sz w:val="30"/>
          <w:szCs w:val="30"/>
          <w14:textFill>
            <w14:solidFill>
              <w14:schemeClr w14:val="tx1"/>
            </w14:solidFill>
          </w14:textFill>
        </w:rPr>
        <w:t>正飞进入</w:t>
      </w:r>
      <w:bookmarkEnd w:id="1874"/>
      <w:r>
        <w:rPr>
          <w:rFonts w:hint="eastAsia" w:ascii="仿宋" w:hAnsi="仿宋" w:eastAsia="仿宋" w:cs="仿宋_GB2312"/>
          <w:color w:val="000000" w:themeColor="text1"/>
          <w:sz w:val="30"/>
          <w:szCs w:val="30"/>
          <w14:textFill>
            <w14:solidFill>
              <w14:schemeClr w14:val="tx1"/>
            </w14:solidFill>
          </w14:textFill>
        </w:rPr>
        <w:t>，在航线中间缓慢滚动1周，正飞改出。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SB 19.07 方筋斗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正飞进入，拉4个 1/4 圆完成正方筋斗。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K总=35</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67456" behindDoc="0" locked="0" layoutInCell="1" allowOverlap="1">
            <wp:simplePos x="0" y="0"/>
            <wp:positionH relativeFrom="margin">
              <wp:posOffset>-922655</wp:posOffset>
            </wp:positionH>
            <wp:positionV relativeFrom="paragraph">
              <wp:posOffset>1613535</wp:posOffset>
            </wp:positionV>
            <wp:extent cx="7751445" cy="5407025"/>
            <wp:effectExtent l="0" t="8890" r="0" b="0"/>
            <wp:wrapTopAndBottom/>
            <wp:docPr id="762116520" name="图片 7621165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16520" name="图片 762116520" descr="Diagram&#10;&#10;Description automatically generated"/>
                    <pic:cNvPicPr>
                      <a:picLocks noChangeAspect="1"/>
                    </pic:cNvPicPr>
                  </pic:nvPicPr>
                  <pic:blipFill>
                    <a:blip r:embed="rId44" cstate="print"/>
                    <a:stretch>
                      <a:fillRect/>
                    </a:stretch>
                  </pic:blipFill>
                  <pic:spPr>
                    <a:xfrm rot="16200000">
                      <a:off x="0" y="0"/>
                      <a:ext cx="7751445" cy="5407025"/>
                    </a:xfrm>
                    <a:prstGeom prst="rect">
                      <a:avLst/>
                    </a:prstGeom>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动作图解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（8）预赛动作表 F3S SP-19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SP-19.01 圆加同步滚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正飞进入，拉一个正圆，同时在顶部 90°进行同步全滚，正飞改出。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SP-19.02 倒</w:t>
      </w:r>
      <w:bookmarkStart w:id="1875" w:name="_Hlk142948059"/>
      <w:r>
        <w:rPr>
          <w:rFonts w:hint="eastAsia" w:ascii="仿宋" w:hAnsi="仿宋" w:eastAsia="仿宋" w:cs="仿宋_GB2312"/>
          <w:color w:val="000000" w:themeColor="text1"/>
          <w:sz w:val="30"/>
          <w:szCs w:val="30"/>
          <w14:textFill>
            <w14:solidFill>
              <w14:schemeClr w14:val="tx1"/>
            </w14:solidFill>
          </w14:textFill>
        </w:rPr>
        <w:t>1/2</w:t>
      </w:r>
      <w:bookmarkEnd w:id="1875"/>
      <w:r>
        <w:rPr>
          <w:rFonts w:hint="eastAsia" w:ascii="仿宋" w:hAnsi="仿宋" w:eastAsia="仿宋" w:cs="仿宋_GB2312"/>
          <w:color w:val="000000" w:themeColor="text1"/>
          <w:sz w:val="30"/>
          <w:szCs w:val="30"/>
          <w14:textFill>
            <w14:solidFill>
              <w14:schemeClr w14:val="tx1"/>
            </w14:solidFill>
          </w14:textFill>
        </w:rPr>
        <w:t>古巴 8 字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正飞进入，拉1/8圆进入上升45°直线，中间做1/2滚，拉5/8圆，正飞改出。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SP-19.03 侧飞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正飞进入，做1/4滚侧飞飞行，过中间空域后做1/4反向滚，正飞改出。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SP-19.04 </w:t>
      </w:r>
      <w:bookmarkStart w:id="1876" w:name="_Hlk118331889"/>
      <w:r>
        <w:rPr>
          <w:rFonts w:hint="eastAsia" w:ascii="仿宋" w:hAnsi="仿宋" w:eastAsia="仿宋" w:cs="仿宋_GB2312"/>
          <w:color w:val="000000" w:themeColor="text1"/>
          <w:sz w:val="30"/>
          <w:szCs w:val="30"/>
          <w14:textFill>
            <w14:solidFill>
              <w14:schemeClr w14:val="tx1"/>
            </w14:solidFill>
          </w14:textFill>
        </w:rPr>
        <w:t>英麦曼</w:t>
      </w:r>
      <w:bookmarkEnd w:id="1876"/>
      <w:r>
        <w:rPr>
          <w:rFonts w:hint="eastAsia" w:ascii="仿宋" w:hAnsi="仿宋" w:eastAsia="仿宋" w:cs="仿宋_GB2312"/>
          <w:color w:val="000000" w:themeColor="text1"/>
          <w:sz w:val="30"/>
          <w:szCs w:val="30"/>
          <w14:textFill>
            <w14:solidFill>
              <w14:schemeClr w14:val="tx1"/>
            </w14:solidFill>
          </w14:textFill>
        </w:rPr>
        <w:t xml:space="preserve">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正飞进入，拉1/2圆紧接1/2滚，正飞改出。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SP-19.05反古巴8字带全滚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正飞进入，推1/8圆进入</w:t>
      </w:r>
      <w:bookmarkStart w:id="1877" w:name="_Hlk118327298"/>
      <w:r>
        <w:rPr>
          <w:rFonts w:hint="eastAsia" w:ascii="仿宋" w:hAnsi="仿宋" w:eastAsia="仿宋" w:cs="仿宋_GB2312"/>
          <w:color w:val="000000" w:themeColor="text1"/>
          <w:sz w:val="30"/>
          <w:szCs w:val="30"/>
          <w14:textFill>
            <w14:solidFill>
              <w14:schemeClr w14:val="tx1"/>
            </w14:solidFill>
          </w14:textFill>
        </w:rPr>
        <w:t>向下的 45°直线</w:t>
      </w:r>
      <w:bookmarkEnd w:id="1877"/>
      <w:r>
        <w:rPr>
          <w:rFonts w:hint="eastAsia" w:ascii="仿宋" w:hAnsi="仿宋" w:eastAsia="仿宋" w:cs="仿宋_GB2312"/>
          <w:color w:val="000000" w:themeColor="text1"/>
          <w:sz w:val="30"/>
          <w:szCs w:val="30"/>
          <w14:textFill>
            <w14:solidFill>
              <w14:schemeClr w14:val="tx1"/>
            </w14:solidFill>
          </w14:textFill>
        </w:rPr>
        <w:t>，在中线位置做1/2滚，推3/4圆进入向下的 45°直线，在中线位置做全滚，拉5/8 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SP-19.06 半圆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倒飞进入，拉1/2圆，正飞改出。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SP-19.07  9字带滚   K9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正飞进入，过中线后拉 1/4 圆进入垂直上升直线，直线中间做全滚，再拉3/4圆，正飞改出。圆心在中线位置。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SP-19.08</w:t>
      </w:r>
      <w:bookmarkStart w:id="1878" w:name="_Hlk118333342"/>
      <w:r>
        <w:rPr>
          <w:rFonts w:hint="eastAsia" w:ascii="仿宋" w:hAnsi="仿宋" w:eastAsia="仿宋" w:cs="仿宋_GB2312"/>
          <w:color w:val="000000" w:themeColor="text1"/>
          <w:sz w:val="30"/>
          <w:szCs w:val="30"/>
          <w14:textFill>
            <w14:solidFill>
              <w14:schemeClr w14:val="tx1"/>
            </w14:solidFill>
          </w14:textFill>
        </w:rPr>
        <w:t xml:space="preserve"> 半滚驼峰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正飞进入，拉1/4圆垂直上升，推1/2圆垂直下降，在直线中间做1/2滚，拉1/4圆，正飞改出。</w:t>
      </w:r>
    </w:p>
    <w:bookmarkEnd w:id="1878"/>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SP-19.09  45°上升直线带3/2滚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正飞进入，拉1/8圆进入向上45°线，直线中间做3个1/2滚转，拉1/8 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SP-19.10 半方筋斗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倒飞进入，拉 1/4 圆垂直下降，拉 1/4圆正飞改出。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SP-19.11 慢滚   K 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正飞进入，在航线中间缓慢滚动1周，正飞改出。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SP-19.12  1/2古巴 8 字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正飞进入，拉5/8 圆进入下降 45°直线，直线中间做1/2滚，拉1/8圆，正飞改出。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SP-19.13 方筋斗带滚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正飞进入，拉1/4圆进入垂直上升，拉1/4圆进入倒飞，做 1/2滚，推1/4圆进入垂直下降，推1/4圆进入倒飞，做1/2滚，正飞改出。滚转均在中线位置。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K总=43</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b/>
          <w:bCs/>
          <w:color w:val="000000" w:themeColor="text1"/>
          <w:sz w:val="30"/>
          <w:szCs w:val="30"/>
          <w14:textFill>
            <w14:solidFill>
              <w14:schemeClr w14:val="tx1"/>
            </w14:solidFill>
          </w14:textFill>
        </w:rPr>
        <w:drawing>
          <wp:anchor distT="0" distB="0" distL="114300" distR="114300" simplePos="0" relativeHeight="251708416" behindDoc="0" locked="0" layoutInCell="1" allowOverlap="1">
            <wp:simplePos x="0" y="0"/>
            <wp:positionH relativeFrom="margin">
              <wp:posOffset>-454660</wp:posOffset>
            </wp:positionH>
            <wp:positionV relativeFrom="paragraph">
              <wp:posOffset>1383665</wp:posOffset>
            </wp:positionV>
            <wp:extent cx="6446520" cy="4508500"/>
            <wp:effectExtent l="0" t="2540" r="8890" b="8890"/>
            <wp:wrapTopAndBottom/>
            <wp:docPr id="1879676829" name="图片 187967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76829" name="图片 187967682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6446520" cy="4508500"/>
                    </a:xfrm>
                    <a:prstGeom prst="rect">
                      <a:avLst/>
                    </a:prstGeom>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动作图解</w:t>
      </w:r>
    </w:p>
    <w:p>
      <w:pPr>
        <w:spacing w:line="360" w:lineRule="auto"/>
        <w:contextualSpacing/>
        <w:rPr>
          <w:rFonts w:ascii="仿宋" w:hAnsi="仿宋" w:eastAsia="仿宋"/>
          <w:b/>
          <w:bCs/>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（9）决赛动作表 F3S SF-19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SF-19.01 斜方带滚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正飞进入，拉1/8圆进入上升 45°直线，做1/2 滚，推1/4 圆进入上升 45°直线，做1/2 滚，拉1/4圆进入下降 45°直线，做1/2 滚，推 1/4 圆进入下降 45°直线，做1/2 滚，拉 1/8 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SF-19.02 鲨鱼鳍带2/4滚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正飞进入，拉1/8 圆进入上升 45°直线，在直线中间做2个</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1/4滚，拉3/8圆进入垂直下降，拉1/4圆，正飞改出。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SF-19.03 侧飞带滚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正飞进入，做</w:t>
      </w:r>
      <w:bookmarkStart w:id="1879" w:name="_Hlk118331492"/>
      <w:r>
        <w:rPr>
          <w:rFonts w:hint="eastAsia" w:ascii="仿宋" w:hAnsi="仿宋" w:eastAsia="仿宋" w:cs="仿宋_GB2312"/>
          <w:color w:val="000000" w:themeColor="text1"/>
          <w:sz w:val="30"/>
          <w:szCs w:val="30"/>
          <w14:textFill>
            <w14:solidFill>
              <w14:schemeClr w14:val="tx1"/>
            </w14:solidFill>
          </w14:textFill>
        </w:rPr>
        <w:t xml:space="preserve"> 1/4滚</w:t>
      </w:r>
      <w:bookmarkEnd w:id="1879"/>
      <w:r>
        <w:rPr>
          <w:rFonts w:hint="eastAsia" w:ascii="仿宋" w:hAnsi="仿宋" w:eastAsia="仿宋" w:cs="仿宋_GB2312"/>
          <w:color w:val="000000" w:themeColor="text1"/>
          <w:sz w:val="30"/>
          <w:szCs w:val="30"/>
          <w14:textFill>
            <w14:solidFill>
              <w14:schemeClr w14:val="tx1"/>
            </w14:solidFill>
          </w14:textFill>
        </w:rPr>
        <w:t>，侧飞通过中间空域，并在中线位置做反方向全滚，再做反方向1/4 滚，倒飞改出。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SF-19.04 推杆英麦曼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倒飞进入，推1/2圆，紧接全滚，正飞改出。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SF-19.05 同步圆周滚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正飞进入，向下推一个正圆并同步全滚，正飞改出。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SF-19.06 半方带滚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正飞进入，推1/4 圆进入垂直下降，在直线中间做 1/2 滚，拉1/4 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SF-19.07 9字带4/4滚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正飞进入，过中线后拉</w:t>
      </w:r>
      <w:bookmarkStart w:id="1880" w:name="_Hlk118333058"/>
      <w:r>
        <w:rPr>
          <w:rFonts w:hint="eastAsia" w:ascii="仿宋" w:hAnsi="仿宋" w:eastAsia="仿宋" w:cs="仿宋_GB2312"/>
          <w:color w:val="000000" w:themeColor="text1"/>
          <w:sz w:val="30"/>
          <w:szCs w:val="30"/>
          <w14:textFill>
            <w14:solidFill>
              <w14:schemeClr w14:val="tx1"/>
            </w14:solidFill>
          </w14:textFill>
        </w:rPr>
        <w:t>1/4</w:t>
      </w:r>
      <w:bookmarkEnd w:id="1880"/>
      <w:r>
        <w:rPr>
          <w:rFonts w:hint="eastAsia" w:ascii="仿宋" w:hAnsi="仿宋" w:eastAsia="仿宋" w:cs="仿宋_GB2312"/>
          <w:color w:val="000000" w:themeColor="text1"/>
          <w:sz w:val="30"/>
          <w:szCs w:val="30"/>
          <w14:textFill>
            <w14:solidFill>
              <w14:schemeClr w14:val="tx1"/>
            </w14:solidFill>
          </w14:textFill>
        </w:rPr>
        <w:t>圆进入垂直上升直线，直线中间做4个1/4滚，再拉3/4圆，正飞改出。圆心在中线位置。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SF-19.08驼峰带滚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正飞进入，拉1/4圆垂直上升，推1/2圆垂直下降，在直线中间做2个</w:t>
      </w:r>
      <w:bookmarkStart w:id="1881" w:name="_Hlk118372167"/>
      <w:r>
        <w:rPr>
          <w:rFonts w:hint="eastAsia" w:ascii="仿宋" w:hAnsi="仿宋" w:eastAsia="仿宋" w:cs="仿宋_GB2312"/>
          <w:color w:val="000000" w:themeColor="text1"/>
          <w:sz w:val="30"/>
          <w:szCs w:val="30"/>
          <w14:textFill>
            <w14:solidFill>
              <w14:schemeClr w14:val="tx1"/>
            </w14:solidFill>
          </w14:textFill>
        </w:rPr>
        <w:t>1/4</w:t>
      </w:r>
      <w:bookmarkEnd w:id="1881"/>
      <w:r>
        <w:rPr>
          <w:rFonts w:hint="eastAsia" w:ascii="仿宋" w:hAnsi="仿宋" w:eastAsia="仿宋" w:cs="仿宋_GB2312"/>
          <w:color w:val="000000" w:themeColor="text1"/>
          <w:sz w:val="30"/>
          <w:szCs w:val="30"/>
          <w14:textFill>
            <w14:solidFill>
              <w14:schemeClr w14:val="tx1"/>
            </w14:solidFill>
          </w14:textFill>
        </w:rPr>
        <w:t>滚，拉1/4圆，正飞改出。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SF-19.09 雪崩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正飞进入，拉一个正圆，在圆的顶部做快滚1周，正飞改出。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SF-19.10 边礼帽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正飞进入，拉1/4圆进入垂直上升，做两个1/4滚，拉1/4圆进入倒飞，拉1/4圆进入垂直下降，做1/2 滚，推1/4圆，倒飞改出。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SF-19.11 侧飞驼峰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倒飞进入，过中线后拉1/4圆进入垂直上升，做1/4 滚，保持侧飞做1/2圆进入垂直下降，做3/4 滚，推1/4圆，倒飞改出。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SF-19.12 半斜方筋斗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倒飞进入，推1/8 圆进入上升 45°直线，做 1/2滚动，拉1/4圆进入上升 45°直线，拉</w:t>
      </w:r>
      <w:bookmarkStart w:id="1882" w:name="_Hlk118371237"/>
      <w:r>
        <w:rPr>
          <w:rFonts w:hint="eastAsia" w:ascii="仿宋" w:hAnsi="仿宋" w:eastAsia="仿宋" w:cs="仿宋_GB2312"/>
          <w:color w:val="000000" w:themeColor="text1"/>
          <w:sz w:val="30"/>
          <w:szCs w:val="30"/>
          <w14:textFill>
            <w14:solidFill>
              <w14:schemeClr w14:val="tx1"/>
            </w14:solidFill>
          </w14:textFill>
        </w:rPr>
        <w:t xml:space="preserve">1/8 </w:t>
      </w:r>
      <w:bookmarkEnd w:id="1882"/>
      <w:r>
        <w:rPr>
          <w:rFonts w:hint="eastAsia" w:ascii="仿宋" w:hAnsi="仿宋" w:eastAsia="仿宋" w:cs="仿宋_GB2312"/>
          <w:color w:val="000000" w:themeColor="text1"/>
          <w:sz w:val="30"/>
          <w:szCs w:val="30"/>
          <w14:textFill>
            <w14:solidFill>
              <w14:schemeClr w14:val="tx1"/>
            </w14:solidFill>
          </w14:textFill>
        </w:rPr>
        <w:t>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SF-19.13 斜9字带反向滚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倒飞进入，推7/8 圆进入下降 45 °直线，在直线上连续做2个 3/4反向滚，推 1/8 圆，倒飞改出。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SF-19.14 倒1/2古巴 8 字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倒飞进入，推1/8圆进入上升 45 °直线，中间做全滚，拉5/8圆，正飞改出。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SF-19.15 滚动组合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正飞进入，做4个1/8 滚，紧接4个相反方向的 1/8 滚，正飞改出。</w:t>
      </w: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K总=52</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动作图解</w:t>
      </w:r>
    </w:p>
    <w:p>
      <w:pPr>
        <w:spacing w:line="360" w:lineRule="auto"/>
        <w:contextualSpacing/>
        <w:rPr>
          <w:rFonts w:ascii="仿宋" w:hAnsi="仿宋" w:eastAsia="仿宋"/>
          <w:color w:val="000000" w:themeColor="text1"/>
          <w:sz w:val="30"/>
          <w:szCs w:val="30"/>
          <w14:textFill>
            <w14:solidFill>
              <w14:schemeClr w14:val="tx1"/>
            </w14:solidFill>
          </w14:textFill>
        </w:rPr>
      </w:pPr>
    </w:p>
    <w:p>
      <w:pPr>
        <w:spacing w:line="360" w:lineRule="auto"/>
        <w:contextualSpacing/>
        <w:rPr>
          <w:rFonts w:ascii="仿宋" w:hAnsi="仿宋" w:eastAsia="仿宋"/>
          <w:b/>
          <w:bCs/>
          <w:color w:val="000000" w:themeColor="text1"/>
          <w:sz w:val="30"/>
          <w:szCs w:val="30"/>
          <w14:textFill>
            <w14:solidFill>
              <w14:schemeClr w14:val="tx1"/>
            </w14:solidFill>
          </w14:textFill>
        </w:rPr>
      </w:pPr>
      <w:r>
        <w:rPr>
          <w:rFonts w:ascii="仿宋" w:hAnsi="仿宋" w:eastAsia="仿宋"/>
          <w:b/>
          <w:bCs/>
          <w:color w:val="000000" w:themeColor="text1"/>
          <w:sz w:val="30"/>
          <w:szCs w:val="30"/>
          <w14:textFill>
            <w14:solidFill>
              <w14:schemeClr w14:val="tx1"/>
            </w14:solidFill>
          </w14:textFill>
        </w:rPr>
        <w:drawing>
          <wp:inline distT="0" distB="0" distL="0" distR="0">
            <wp:extent cx="6068060" cy="5203190"/>
            <wp:effectExtent l="0" t="438150" r="0" b="41656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a:picLocks noChangeAspect="1"/>
                    </pic:cNvPicPr>
                  </pic:nvPicPr>
                  <pic:blipFill>
                    <a:blip r:embed="rId46" cstate="print"/>
                    <a:stretch>
                      <a:fillRect/>
                    </a:stretch>
                  </pic:blipFill>
                  <pic:spPr>
                    <a:xfrm rot="16200000">
                      <a:off x="0" y="0"/>
                      <a:ext cx="6167906" cy="5288815"/>
                    </a:xfrm>
                    <a:prstGeom prst="rect">
                      <a:avLst/>
                    </a:prstGeom>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（10）自选动作比赛 (F3S-FS)</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自选动作设独立的分类进行比赛。比赛进行1～2轮。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A．参加规定动作比赛的运动员均可报名，但只允许使用1架模型。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B．自由飞行比赛每次至少 5 名运动员。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C．比赛开始前30秒为提供比赛音乐的截止时间。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D．准备时间为6分钟， 5分钟时裁判员必须向运动员发出提示。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E．6分钟时间内运动员必须向音乐管理员发出播放音乐信号。音乐的持续时间为5分钟 +/- 5 秒。飞行计时从音乐开始起，音乐停止结束。模型必须在音乐停止后立即着陆。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F．动作由运动员自由创作，同时播放他选择的音乐。只要不损害安全性并符合规则，任何飞行动作都可以展示。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G．允许不同轮次选择不同的音乐和飞行动作。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（11）自选动作评分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A．精密度和准确度   K=20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动作应该精确和准确地执行，运动员要证明他在所有姿态下都能完全控制模型。裁判员应该意识到，飞行的动作是有意识的，并且完全在运动员的控制之下。当个别动作元素在明显精确的航向和明确定义的姿态上开始和结束时，给出更高的分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B．技术性   K=20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该标准评估自由飞行的难度和机动的多样性。重要的是评判整个飞行，而不仅仅是一些亮点。分数反映了难度和多样化的平均水平。此外，运动员将利用其模型的全部飞行性能范围。快速和慢速飞行，快速机动，悬停等。动作应显示正和负，“重心姿态”部分：循环、滚动、快速、旋转、失速倒转、尾冲、悬停、扭力滚、水平圆、筒滚等。相同动作的频繁重复必须扣分。动作应与安全线平行或成直角。控制力不强或随意飞行的演示将严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危险的操作绝不应被误认为是高难度的动作。冒险操作不能获得较高的技术分，反而应该扣减安全分。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C．飞行与音乐的和谐   K=30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自由飞行的难点是运动员选择的音乐和谐的与飞行节奏完美的结合。飞行表演应与音乐同步，不得有背景音乐飞行的感觉。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飞行应该跟随音乐一起结束。在 F3S FS 飞行中，将音乐特点转化为表演非常重要。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与音乐节奏无关的飞行，应在此类别中扣除分数，将视为简单的背景音乐。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D．空间的利用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演示应充满飞行空域。表演应面向裁判和观众，冒险飞向裁判和观众会导致扣分。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E．特效加分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83" w:name="_Toc150185342"/>
      <w:bookmarkStart w:id="1884" w:name="_Toc1140"/>
      <w:r>
        <w:rPr>
          <w:rFonts w:hint="eastAsia" w:ascii="仿宋" w:hAnsi="仿宋" w:eastAsia="仿宋" w:cs="仿宋_GB2312"/>
          <w:color w:val="000000" w:themeColor="text1"/>
          <w:sz w:val="30"/>
          <w:szCs w:val="30"/>
          <w14:textFill>
            <w14:solidFill>
              <w14:schemeClr w14:val="tx1"/>
            </w14:solidFill>
          </w14:textFill>
        </w:rPr>
        <w:t>特殊效果可用于使自由飞行的呈现更加壮观</w:t>
      </w:r>
      <w:bookmarkEnd w:id="1883"/>
      <w:bookmarkEnd w:id="1884"/>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ａ. 拉烟：主涡轮烟雾和翼尖烟雾可用于强调自由飞行积极的方式。（最多 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ｂ. 灯光：可以是模型的一部分，它们可以在飞行过程中打开和关闭，或者用来配合音乐的节拍。 （最多 2.5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ｃ. 其他：运动员选择使用可能创建的未指定的特殊效果。（最多2.5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F．裁判员评分备注：</w:t>
      </w:r>
    </w:p>
    <w:p>
      <w:p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F3S-FS 专注于观众和媒体的功效，不能像 F3S 特技飞行 P 和 F 赛程那样扣分；判断精度和准确性、复杂性、音乐的和谐性和机动区域的利用应该从 5分左右开始，并随着飞行的进行而增加或减少。对于特殊效果烟雾，最高给5 分，对于其它特殊效果最多2.5分，在整个飞行过程中出现的特殊效果给予0.5分。如果特殊效果失败，该效果给 0分。如果出现四种特殊效果，则特殊效果的最高分数为10分。</w:t>
      </w:r>
    </w:p>
    <w:p>
      <w:p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1885" w:name="_Toc151991380"/>
      <w:r>
        <w:rPr>
          <w:rFonts w:hint="eastAsia" w:ascii="仿宋" w:hAnsi="仿宋" w:eastAsia="仿宋" w:cs="仿宋_GB2312"/>
          <w:b/>
          <w:color w:val="000000" w:themeColor="text1"/>
          <w:sz w:val="30"/>
          <w:szCs w:val="30"/>
          <w14:textFill>
            <w14:solidFill>
              <w14:schemeClr w14:val="tx1"/>
            </w14:solidFill>
          </w14:textFill>
        </w:rPr>
        <w:t>4.6室内无线电遥控特技模型飞机（室内特技）</w:t>
      </w:r>
      <w:bookmarkEnd w:id="1885"/>
    </w:p>
    <w:p>
      <w:pPr>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1886" w:name="_Toc150185344"/>
      <w:bookmarkStart w:id="1887" w:name="_Toc151991381"/>
      <w:r>
        <w:rPr>
          <w:rFonts w:hint="eastAsia" w:ascii="仿宋" w:hAnsi="仿宋" w:eastAsia="仿宋" w:cs="仿宋_GB2312"/>
          <w:bCs/>
          <w:color w:val="000000" w:themeColor="text1"/>
          <w:sz w:val="30"/>
          <w:szCs w:val="30"/>
          <w14:textFill>
            <w14:solidFill>
              <w14:schemeClr w14:val="tx1"/>
            </w14:solidFill>
          </w14:textFill>
        </w:rPr>
        <w:t>4.6.1定义</w:t>
      </w:r>
      <w:bookmarkEnd w:id="1886"/>
      <w:bookmarkEnd w:id="188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是指在室内由运动员使用无线电遥控设备，操纵舵面、动力及其它控制装置，经空气动力作用，控制其飞行姿态、速度、方位等的变化，完成规则设定飞行动作的模型航空器。</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sectPr>
          <w:pgSz w:w="11906" w:h="16838"/>
          <w:pgMar w:top="1418" w:right="1418" w:bottom="1418" w:left="1418" w:header="851" w:footer="992" w:gutter="0"/>
          <w:cols w:space="720" w:num="1"/>
          <w:docGrid w:linePitch="312" w:charSpace="0"/>
        </w:sectPr>
      </w:pPr>
    </w:p>
    <w:p>
      <w:pPr>
        <w:adjustRightInd w:val="0"/>
        <w:spacing w:line="360" w:lineRule="auto"/>
        <w:contextualSpacing/>
        <w:outlineLvl w:val="2"/>
        <w:rPr>
          <w:rFonts w:ascii="仿宋" w:hAnsi="仿宋" w:eastAsia="仿宋" w:cs="仿宋_GB2312"/>
          <w:bCs/>
          <w:color w:val="000000" w:themeColor="text1"/>
          <w:sz w:val="30"/>
          <w:szCs w:val="30"/>
          <w14:textFill>
            <w14:solidFill>
              <w14:schemeClr w14:val="tx1"/>
            </w14:solidFill>
          </w14:textFill>
        </w:rPr>
      </w:pPr>
      <w:bookmarkStart w:id="1888" w:name="_Toc151991382"/>
      <w:bookmarkStart w:id="1889" w:name="_Toc150185345"/>
      <w:r>
        <w:rPr>
          <w:rFonts w:hint="eastAsia" w:ascii="仿宋" w:hAnsi="仿宋" w:eastAsia="仿宋" w:cs="仿宋_GB2312"/>
          <w:bCs/>
          <w:color w:val="000000" w:themeColor="text1"/>
          <w:sz w:val="30"/>
          <w:szCs w:val="30"/>
          <w14:textFill>
            <w14:solidFill>
              <w14:schemeClr w14:val="tx1"/>
            </w14:solidFill>
          </w14:textFill>
        </w:rPr>
        <w:t>4.6.2一般技术要求</w:t>
      </w:r>
      <w:bookmarkEnd w:id="1888"/>
      <w:bookmarkEnd w:id="1889"/>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以电动机为动力，电机、电压无限制。最大翼展1500mm、最大机身长度1500mm，最大飞行重量300g。</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890" w:name="_Toc151991383"/>
      <w:bookmarkStart w:id="1891" w:name="_Toc150185346"/>
      <w:r>
        <w:rPr>
          <w:rFonts w:hint="eastAsia" w:ascii="仿宋" w:hAnsi="仿宋" w:eastAsia="仿宋" w:cs="仿宋_GB2312"/>
          <w:color w:val="000000" w:themeColor="text1"/>
          <w:sz w:val="30"/>
          <w:szCs w:val="30"/>
          <w14:textFill>
            <w14:solidFill>
              <w14:schemeClr w14:val="tx1"/>
            </w14:solidFill>
          </w14:textFill>
        </w:rPr>
        <w:t>4.6.3一般规则</w:t>
      </w:r>
      <w:bookmarkEnd w:id="1890"/>
      <w:bookmarkEnd w:id="189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1.遵循F3A的一般规则及飞行评分标准。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2．准备时间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经裁判员检录进入场地后有1分钟准备时间。</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室内场地建议约：长:40m；宽:20m；高:8～12 m。裁判员位置的地面向左、右及上方延伸为虚拟安全线。</w:t>
      </w:r>
    </w:p>
    <w:p>
      <w:pPr>
        <w:adjustRightInd w:val="0"/>
        <w:spacing w:line="360" w:lineRule="auto"/>
        <w:contextualSpacing/>
        <w:outlineLvl w:val="2"/>
        <w:rPr>
          <w:rFonts w:ascii="仿宋" w:hAnsi="仿宋" w:eastAsia="仿宋" w:cs="仿宋_GB2312"/>
          <w:bCs/>
          <w:color w:val="000000" w:themeColor="text1"/>
          <w:sz w:val="30"/>
          <w:szCs w:val="30"/>
          <w14:textFill>
            <w14:solidFill>
              <w14:schemeClr w14:val="tx1"/>
            </w14:solidFill>
          </w14:textFill>
        </w:rPr>
      </w:pPr>
      <w:bookmarkStart w:id="1892" w:name="_Toc150185347"/>
      <w:bookmarkStart w:id="1893" w:name="_Toc151991384"/>
      <w:r>
        <w:rPr>
          <w:rFonts w:hint="eastAsia" w:ascii="仿宋" w:hAnsi="仿宋" w:eastAsia="仿宋" w:cs="仿宋_GB2312"/>
          <w:bCs/>
          <w:color w:val="000000" w:themeColor="text1"/>
          <w:sz w:val="30"/>
          <w:szCs w:val="30"/>
          <w14:textFill>
            <w14:solidFill>
              <w14:schemeClr w14:val="tx1"/>
            </w14:solidFill>
          </w14:textFill>
        </w:rPr>
        <w:t>4.6.4项目分级与细则</w:t>
      </w:r>
      <w:bookmarkEnd w:id="1892"/>
      <w:bookmarkEnd w:id="1893"/>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r>
        <w:rPr>
          <w:rFonts w:ascii="仿宋_GB2312" w:hAnsi="仿宋_GB2312" w:eastAsia="仿宋_GB2312" w:cs="仿宋_GB2312"/>
          <w:bCs/>
          <w:color w:val="000000" w:themeColor="text1"/>
          <w:sz w:val="30"/>
          <w:szCs w:val="30"/>
          <w14:textFill>
            <w14:solidFill>
              <w14:schemeClr w14:val="tx1"/>
            </w14:solidFill>
          </w14:textFill>
        </w:rPr>
        <w:t>1</w:t>
      </w:r>
      <w:r>
        <w:rPr>
          <w:rFonts w:hint="eastAsia" w:ascii="仿宋" w:hAnsi="仿宋" w:eastAsia="仿宋" w:cs="仿宋"/>
          <w:bCs/>
          <w:color w:val="000000" w:themeColor="text1"/>
          <w:sz w:val="30"/>
          <w:szCs w:val="30"/>
          <w14:textFill>
            <w14:solidFill>
              <w14:schemeClr w14:val="tx1"/>
            </w14:solidFill>
          </w14:textFill>
        </w:rPr>
        <w:t>.二级室内无线电遥控特技模型飞机（G3P-2）</w:t>
      </w: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r>
        <w:rPr>
          <w:rFonts w:hint="eastAsia" w:ascii="仿宋" w:hAnsi="仿宋" w:eastAsia="仿宋" w:cs="仿宋"/>
          <w:bCs/>
          <w:color w:val="000000" w:themeColor="text1"/>
          <w:sz w:val="30"/>
          <w:szCs w:val="30"/>
          <w14:textFill>
            <w14:solidFill>
              <w14:schemeClr w14:val="tx1"/>
            </w14:solidFill>
          </w14:textFill>
        </w:rPr>
        <w:t>（1）比赛方法和成绩评评定</w:t>
      </w: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规定动作和自由飞行各飞1轮，以2轮成绩之和为最终成绩，确定个人名次。如成绩相同，则以规定动作成绩排定名次。</w:t>
      </w: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r>
        <w:rPr>
          <w:rFonts w:hint="eastAsia" w:ascii="仿宋" w:hAnsi="仿宋" w:eastAsia="仿宋" w:cs="仿宋"/>
          <w:bCs/>
          <w:color w:val="000000" w:themeColor="text1"/>
          <w:sz w:val="30"/>
          <w:szCs w:val="30"/>
          <w14:textFill>
            <w14:solidFill>
              <w14:schemeClr w14:val="tx1"/>
            </w14:solidFill>
          </w14:textFill>
        </w:rPr>
        <w:t>（2）规定动作比赛</w:t>
      </w: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比赛时间为4分钟。比赛时间内或模型飞行中任何部件脱落本轮0分，触及地板、天花板、墙壁以及任何建筑结构及场内设施该动作0分。</w:t>
      </w: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r>
        <w:rPr>
          <w:rFonts w:hint="eastAsia" w:ascii="仿宋" w:hAnsi="仿宋" w:eastAsia="仿宋" w:cs="仿宋"/>
          <w:bCs/>
          <w:color w:val="000000" w:themeColor="text1"/>
          <w:sz w:val="30"/>
          <w:szCs w:val="30"/>
          <w14:textFill>
            <w14:solidFill>
              <w14:schemeClr w14:val="tx1"/>
            </w14:solidFill>
          </w14:textFill>
        </w:rPr>
        <w:t>（3）规定动作顺序、难度系数及要求</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01.起飞 K=0</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起飞不计分</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02.菱形筋斗带两半滚 K=5</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正飞水平直线进入45度拉起，做菱形筋斗。在筋斗的第二边和第三边各做一个1/2位滚。水平正飞改出。</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03.水平8字带滚转 K=4</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水平直线进入1/4水平圆同时进行向圆外侧的1/4滚，继续进行1/4滚到达8字的外侧，水平圆是不间断的每1/4圈都有一个1/4滚组成，滚到一周后立即进入反向的四个1/4滚，并在第一个1/4滚时到达切点，继续完成3/4水平圆和3/4滚，倒飞水平直线改出。</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04.倒螺旋 K=4</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倒飞水平直线进入，减速至不再前进，做1个倒螺旋，倒飞改出。</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05.正反垂直滚转 K=5</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倒飞水平进入垂直上升，上升中做一周滚转，紧接着反向做一周滚转，正飞水平改出。</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06.外筋斗带1周滚 K=6</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正飞水平直线进入外筋斗，整个筋斗过程中完成一周滚转。</w:t>
      </w:r>
    </w:p>
    <w:p>
      <w:pPr>
        <w:autoSpaceDE w:val="0"/>
        <w:autoSpaceDN w:val="0"/>
        <w:adjustRightInd w:val="0"/>
        <w:ind w:firstLine="600" w:firstLineChars="200"/>
        <w:jc w:val="left"/>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07.45度下降带两半滚 K=3</w:t>
      </w:r>
    </w:p>
    <w:p>
      <w:pPr>
        <w:autoSpaceDE w:val="0"/>
        <w:autoSpaceDN w:val="0"/>
        <w:adjustRightInd w:val="0"/>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正飞水平直线进入1/8内筋斗成45度下降直线，在直线中连续做两个1/2滚，水平正飞改出。</w:t>
      </w: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08.降落 K=0   </w:t>
      </w: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 降落不计分</w:t>
      </w:r>
    </w:p>
    <w:p>
      <w:pPr>
        <w:adjustRightInd w:val="0"/>
        <w:spacing w:line="360" w:lineRule="auto"/>
        <w:ind w:firstLine="600" w:firstLineChars="200"/>
        <w:contextualSpacing/>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G3P-2动作图解</w:t>
      </w:r>
    </w:p>
    <w:p>
      <w:pPr>
        <w:adjustRightInd w:val="0"/>
        <w:snapToGrid w:val="0"/>
        <w:spacing w:line="360" w:lineRule="auto"/>
        <w:rPr>
          <w:rFonts w:hint="eastAsia" w:ascii="仿宋" w:hAnsi="仿宋" w:eastAsia="仿宋" w:cs="仿宋"/>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drawing>
          <wp:anchor distT="0" distB="0" distL="114300" distR="114300" simplePos="0" relativeHeight="251752448" behindDoc="0" locked="0" layoutInCell="1" allowOverlap="1">
            <wp:simplePos x="0" y="0"/>
            <wp:positionH relativeFrom="column">
              <wp:posOffset>-1905</wp:posOffset>
            </wp:positionH>
            <wp:positionV relativeFrom="paragraph">
              <wp:posOffset>-411480</wp:posOffset>
            </wp:positionV>
            <wp:extent cx="2721610" cy="7629525"/>
            <wp:effectExtent l="0" t="0" r="0" b="0"/>
            <wp:wrapSquare wrapText="bothSides"/>
            <wp:docPr id="2060228905" name="图片 2" descr="P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28905" name="图片 2" descr="P3P"/>
                    <pic:cNvPicPr>
                      <a:picLocks noChangeAspect="1" noChangeArrowheads="1"/>
                    </pic:cNvPicPr>
                  </pic:nvPicPr>
                  <pic:blipFill>
                    <a:blip r:embed="rId47">
                      <a:lum contrast="48000"/>
                      <a:extLst>
                        <a:ext uri="{28A0092B-C50C-407E-A947-70E740481C1C}">
                          <a14:useLocalDpi xmlns:a14="http://schemas.microsoft.com/office/drawing/2010/main" val="0"/>
                        </a:ext>
                      </a:extLst>
                    </a:blip>
                    <a:srcRect/>
                    <a:stretch>
                      <a:fillRect/>
                    </a:stretch>
                  </pic:blipFill>
                  <pic:spPr>
                    <a:xfrm>
                      <a:off x="0" y="0"/>
                      <a:ext cx="2721610" cy="7629525"/>
                    </a:xfrm>
                    <a:prstGeom prst="rect">
                      <a:avLst/>
                    </a:prstGeom>
                    <a:noFill/>
                    <a:ln>
                      <a:noFill/>
                    </a:ln>
                    <a:effectLst/>
                  </pic:spPr>
                </pic:pic>
              </a:graphicData>
            </a:graphic>
          </wp:anchor>
        </w:drawing>
      </w: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rPr>
          <w:rFonts w:hint="eastAsia" w:ascii="仿宋" w:hAnsi="仿宋" w:eastAsia="仿宋" w:cs="仿宋"/>
          <w:bCs/>
          <w:color w:val="000000" w:themeColor="text1"/>
          <w:sz w:val="30"/>
          <w:szCs w:val="30"/>
          <w14:textFill>
            <w14:solidFill>
              <w14:schemeClr w14:val="tx1"/>
            </w14:solidFill>
          </w14:textFill>
        </w:rPr>
      </w:pPr>
    </w:p>
    <w:p>
      <w:pPr>
        <w:adjustRightInd w:val="0"/>
        <w:snapToGrid w:val="0"/>
        <w:spacing w:line="360" w:lineRule="auto"/>
        <w:ind w:firstLine="600" w:firstLineChars="200"/>
        <w:rPr>
          <w:rFonts w:hint="eastAsia" w:ascii="仿宋" w:hAnsi="仿宋" w:eastAsia="仿宋" w:cs="仿宋"/>
          <w:bCs/>
          <w:color w:val="000000" w:themeColor="text1"/>
          <w:sz w:val="30"/>
          <w:szCs w:val="30"/>
          <w14:textFill>
            <w14:solidFill>
              <w14:schemeClr w14:val="tx1"/>
            </w14:solidFill>
          </w14:textFill>
        </w:rPr>
      </w:pPr>
      <w:r>
        <w:rPr>
          <w:rFonts w:hint="eastAsia" w:ascii="仿宋" w:hAnsi="仿宋" w:eastAsia="仿宋" w:cs="仿宋"/>
          <w:bCs/>
          <w:color w:val="000000" w:themeColor="text1"/>
          <w:sz w:val="30"/>
          <w:szCs w:val="30"/>
          <w14:textFill>
            <w14:solidFill>
              <w14:schemeClr w14:val="tx1"/>
            </w14:solidFill>
          </w14:textFill>
        </w:rPr>
        <w:t>（4）配乐自选动作比赛</w:t>
      </w:r>
    </w:p>
    <w:p>
      <w:pPr>
        <w:adjustRightInd w:val="0"/>
        <w:snapToGrid w:val="0"/>
        <w:spacing w:line="360" w:lineRule="auto"/>
        <w:ind w:firstLine="900" w:firstLineChars="3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同三级</w:t>
      </w:r>
      <w:r>
        <w:rPr>
          <w:rFonts w:hint="eastAsia" w:ascii="仿宋" w:hAnsi="仿宋" w:eastAsia="仿宋" w:cs="仿宋"/>
          <w:bCs/>
          <w:color w:val="000000" w:themeColor="text1"/>
          <w:sz w:val="30"/>
          <w:szCs w:val="30"/>
          <w14:textFill>
            <w14:solidFill>
              <w14:schemeClr w14:val="tx1"/>
            </w14:solidFill>
          </w14:textFill>
        </w:rPr>
        <w:t>室内无线电遥控特技模型飞机。</w:t>
      </w:r>
    </w:p>
    <w:p>
      <w:pPr>
        <w:adjustRightInd w:val="0"/>
        <w:spacing w:line="360" w:lineRule="auto"/>
        <w:contextualSpacing/>
        <w:outlineLvl w:val="2"/>
        <w:rPr>
          <w:rFonts w:ascii="仿宋" w:hAnsi="仿宋" w:eastAsia="仿宋" w:cs="仿宋_GB2312"/>
          <w:bCs/>
          <w:color w:val="000000" w:themeColor="text1"/>
          <w:sz w:val="30"/>
          <w:szCs w:val="30"/>
          <w14:textFill>
            <w14:solidFill>
              <w14:schemeClr w14:val="tx1"/>
            </w14:solidFill>
          </w14:textFill>
        </w:rPr>
      </w:pPr>
    </w:p>
    <w:p>
      <w:pPr>
        <w:adjustRightInd w:val="0"/>
        <w:spacing w:line="360" w:lineRule="auto"/>
        <w:ind w:firstLine="600" w:firstLineChars="200"/>
        <w:contextualSpacing/>
        <w:outlineLvl w:val="1"/>
        <w:rPr>
          <w:rFonts w:ascii="仿宋" w:hAnsi="仿宋" w:eastAsia="仿宋" w:cs="仿宋_GB2312"/>
          <w:bCs/>
          <w:color w:val="000000" w:themeColor="text1"/>
          <w:sz w:val="30"/>
          <w:szCs w:val="30"/>
          <w14:textFill>
            <w14:solidFill>
              <w14:schemeClr w14:val="tx1"/>
            </w14:solidFill>
          </w14:textFill>
        </w:rPr>
      </w:pPr>
      <w:bookmarkStart w:id="1894" w:name="_Toc151991385"/>
      <w:r>
        <w:rPr>
          <w:rFonts w:ascii="仿宋" w:hAnsi="仿宋" w:eastAsia="仿宋" w:cs="仿宋_GB2312"/>
          <w:bCs/>
          <w:color w:val="000000" w:themeColor="text1"/>
          <w:sz w:val="30"/>
          <w:szCs w:val="30"/>
          <w14:textFill>
            <w14:solidFill>
              <w14:schemeClr w14:val="tx1"/>
            </w14:solidFill>
          </w14:textFill>
        </w:rPr>
        <w:t>2</w:t>
      </w:r>
      <w:r>
        <w:rPr>
          <w:rFonts w:hint="eastAsia" w:ascii="仿宋" w:hAnsi="仿宋" w:eastAsia="仿宋" w:cs="仿宋_GB2312"/>
          <w:bCs/>
          <w:color w:val="000000" w:themeColor="text1"/>
          <w:sz w:val="30"/>
          <w:szCs w:val="30"/>
          <w14:textFill>
            <w14:solidFill>
              <w14:schemeClr w14:val="tx1"/>
            </w14:solidFill>
          </w14:textFill>
        </w:rPr>
        <w:t>.</w:t>
      </w:r>
      <w:bookmarkStart w:id="1895" w:name="_Hlk139288688"/>
      <w:r>
        <w:rPr>
          <w:rFonts w:hint="eastAsia" w:ascii="仿宋" w:hAnsi="仿宋" w:eastAsia="仿宋" w:cs="仿宋_GB2312"/>
          <w:bCs/>
          <w:color w:val="000000" w:themeColor="text1"/>
          <w:sz w:val="30"/>
          <w:szCs w:val="30"/>
          <w14:textFill>
            <w14:solidFill>
              <w14:schemeClr w14:val="tx1"/>
            </w14:solidFill>
          </w14:textFill>
        </w:rPr>
        <w:t>三级</w:t>
      </w:r>
      <w:r>
        <w:rPr>
          <w:rFonts w:hint="eastAsia" w:ascii="仿宋" w:hAnsi="仿宋" w:eastAsia="仿宋" w:cs="仿宋_GB2312"/>
          <w:bCs/>
          <w:color w:val="000000" w:themeColor="text1"/>
          <w:sz w:val="30"/>
          <w:szCs w:val="30"/>
          <w14:textFill>
            <w14:solidFill>
              <w14:schemeClr w14:val="tx1"/>
            </w14:solidFill>
          </w14:textFill>
        </w:rPr>
        <w:t>室内无线电遥控特技模型飞机</w:t>
      </w:r>
      <w:bookmarkEnd w:id="1895"/>
      <w:r>
        <w:rPr>
          <w:rFonts w:hint="eastAsia" w:ascii="仿宋" w:hAnsi="仿宋" w:eastAsia="仿宋" w:cs="仿宋_GB2312"/>
          <w:bCs/>
          <w:color w:val="000000" w:themeColor="text1"/>
          <w:sz w:val="30"/>
          <w:szCs w:val="30"/>
          <w14:textFill>
            <w14:solidFill>
              <w14:schemeClr w14:val="tx1"/>
            </w14:solidFill>
          </w14:textFill>
        </w:rPr>
        <w:t>（G3P</w:t>
      </w:r>
      <w:r>
        <w:rPr>
          <w:rFonts w:ascii="仿宋" w:hAnsi="仿宋" w:eastAsia="仿宋" w:cs="仿宋_GB2312"/>
          <w:bCs/>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w:t>
      </w:r>
      <w:bookmarkEnd w:id="1894"/>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896" w:name="_Hlk120060589"/>
      <w:r>
        <w:rPr>
          <w:rFonts w:hint="eastAsia" w:ascii="仿宋" w:hAnsi="仿宋" w:eastAsia="仿宋" w:cs="仿宋_GB2312"/>
          <w:bCs/>
          <w:color w:val="000000" w:themeColor="text1"/>
          <w:sz w:val="30"/>
          <w:szCs w:val="30"/>
          <w14:textFill>
            <w14:solidFill>
              <w14:schemeClr w14:val="tx1"/>
            </w14:solidFill>
          </w14:textFill>
        </w:rPr>
        <w:t>（1）比赛方法和成绩评定</w:t>
      </w:r>
    </w:p>
    <w:bookmarkEnd w:id="1896"/>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设规定动作、自由飞行和综合飞行3个分项进行比赛。</w:t>
      </w:r>
      <w:r>
        <w:rPr>
          <w:rFonts w:hint="eastAsia" w:ascii="仿宋" w:hAnsi="仿宋" w:eastAsia="仿宋" w:cs="仿宋_GB2312"/>
          <w:color w:val="000000" w:themeColor="text1"/>
          <w:sz w:val="30"/>
          <w:szCs w:val="30"/>
          <w14:textFill>
            <w14:solidFill>
              <w14:schemeClr w14:val="tx1"/>
            </w14:solidFill>
          </w14:textFill>
        </w:rPr>
        <w:t>规定动作和自由飞行各飞2轮，各以2轮成绩之和为最终成绩，确定个人名次。如成绩相同，则以较高一轮成绩排定名次。综合飞行各取1轮</w:t>
      </w:r>
      <w:r>
        <w:rPr>
          <w:rFonts w:hint="eastAsia" w:ascii="仿宋" w:hAnsi="仿宋" w:eastAsia="仿宋" w:cs="仿宋_GB2312"/>
          <w:bCs/>
          <w:color w:val="000000" w:themeColor="text1"/>
          <w:sz w:val="30"/>
          <w:szCs w:val="30"/>
          <w14:textFill>
            <w14:solidFill>
              <w14:schemeClr w14:val="tx1"/>
            </w14:solidFill>
          </w14:textFill>
        </w:rPr>
        <w:t>规定动作、自由飞行</w:t>
      </w:r>
      <w:r>
        <w:rPr>
          <w:rFonts w:hint="eastAsia" w:ascii="仿宋" w:hAnsi="仿宋" w:eastAsia="仿宋" w:cs="仿宋_GB2312"/>
          <w:color w:val="000000" w:themeColor="text1"/>
          <w:sz w:val="30"/>
          <w:szCs w:val="30"/>
          <w14:textFill>
            <w14:solidFill>
              <w14:schemeClr w14:val="tx1"/>
            </w14:solidFill>
          </w14:textFill>
        </w:rPr>
        <w:t>较好成绩之和作为比赛成绩排定名次，成绩相同以全部成绩排定名次。</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897" w:name="_Hlk120057190"/>
      <w:r>
        <w:rPr>
          <w:rFonts w:hint="eastAsia" w:ascii="仿宋" w:hAnsi="仿宋" w:eastAsia="仿宋" w:cs="仿宋_GB2312"/>
          <w:bCs/>
          <w:color w:val="000000" w:themeColor="text1"/>
          <w:sz w:val="30"/>
          <w:szCs w:val="30"/>
          <w14:textFill>
            <w14:solidFill>
              <w14:schemeClr w14:val="tx1"/>
            </w14:solidFill>
          </w14:textFill>
        </w:rPr>
        <w:t>（2）规定动作比赛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比赛时间为4分钟。比赛时间内或模型飞行中任何部件脱落本轮0分，触及地板、天花板、墙壁以及任何建筑结构及场内设施该动作0分。</w:t>
      </w:r>
    </w:p>
    <w:bookmarkEnd w:id="1897"/>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（3）规定动作顺序、难度系数及要求</w:t>
      </w:r>
    </w:p>
    <w:p>
      <w:p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01. 起飞   K=0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模型从地面滑跑起飞，航线与安全线平行，到达合适高度后以远离安全线方向做180°转向。起飞不计分。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 菱形筋斗带滚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898" w:name="OLE_LINK11"/>
      <w:r>
        <w:rPr>
          <w:rFonts w:hint="eastAsia" w:ascii="仿宋" w:hAnsi="仿宋" w:eastAsia="仿宋" w:cs="仿宋_GB2312"/>
          <w:color w:val="000000" w:themeColor="text1"/>
          <w:sz w:val="30"/>
          <w:szCs w:val="30"/>
          <w14:textFill>
            <w14:solidFill>
              <w14:schemeClr w14:val="tx1"/>
            </w14:solidFill>
          </w14:textFill>
        </w:rPr>
        <w:t>正飞水平直线进入</w:t>
      </w:r>
      <w:bookmarkEnd w:id="1898"/>
      <w:r>
        <w:rPr>
          <w:rFonts w:hint="eastAsia" w:ascii="仿宋" w:hAnsi="仿宋" w:eastAsia="仿宋" w:cs="仿宋_GB2312"/>
          <w:color w:val="000000" w:themeColor="text1"/>
          <w:sz w:val="30"/>
          <w:szCs w:val="30"/>
          <w14:textFill>
            <w14:solidFill>
              <w14:schemeClr w14:val="tx1"/>
            </w14:solidFill>
          </w14:textFill>
        </w:rPr>
        <w:t>45°拉起，做菱形筋斗。在筋斗的第二边和第三边各做一个半滚。水平正飞改出。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 大礼帽，侧飞带滚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正飞水平直线进入</w:t>
      </w:r>
      <w:bookmarkStart w:id="1899" w:name="OLE_LINK22"/>
      <w:r>
        <w:rPr>
          <w:rFonts w:hint="eastAsia" w:ascii="仿宋" w:hAnsi="仿宋" w:eastAsia="仿宋" w:cs="仿宋_GB2312"/>
          <w:color w:val="000000" w:themeColor="text1"/>
          <w:sz w:val="30"/>
          <w:szCs w:val="30"/>
          <w14:textFill>
            <w14:solidFill>
              <w14:schemeClr w14:val="tx1"/>
            </w14:solidFill>
          </w14:textFill>
        </w:rPr>
        <w:t>垂直上升，</w:t>
      </w:r>
      <w:bookmarkEnd w:id="1899"/>
      <w:r>
        <w:rPr>
          <w:rFonts w:hint="eastAsia" w:ascii="仿宋" w:hAnsi="仿宋" w:eastAsia="仿宋" w:cs="仿宋_GB2312"/>
          <w:color w:val="000000" w:themeColor="text1"/>
          <w:sz w:val="30"/>
          <w:szCs w:val="30"/>
          <w14:textFill>
            <w14:solidFill>
              <w14:schemeClr w14:val="tx1"/>
            </w14:solidFill>
          </w14:textFill>
        </w:rPr>
        <w:t>接水平侧飞直线，中间完成一个半滚，接垂直下降到进入高度，倒飞改出。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 双向滚水平8字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倒飞水平直线进入1/4水平圆，同时进行向圆外侧的1/4滚，接水平圆一周，在每1/4圆弧滚不间断的完成一个1/4滚，一周后进入后3/4圆，同时进行反向的3/4滚，倒飞水平直线改出。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要求：两个圆的直径相同；整个动作的高度不变；滚转速率一致。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 半方筋斗带滚   K=4</w:t>
      </w: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bookmarkStart w:id="1900" w:name="OLE_LINK20"/>
      <w:r>
        <w:rPr>
          <w:rFonts w:hint="eastAsia" w:ascii="仿宋" w:hAnsi="仿宋" w:eastAsia="仿宋" w:cs="仿宋_GB2312"/>
          <w:color w:val="000000" w:themeColor="text1"/>
          <w:sz w:val="30"/>
          <w:szCs w:val="30"/>
          <w14:textFill>
            <w14:solidFill>
              <w14:schemeClr w14:val="tx1"/>
            </w14:solidFill>
          </w14:textFill>
        </w:rPr>
        <w:t>倒飞水平进入</w:t>
      </w:r>
      <w:bookmarkEnd w:id="1900"/>
      <w:r>
        <w:rPr>
          <w:rFonts w:hint="eastAsia" w:ascii="仿宋" w:hAnsi="仿宋" w:eastAsia="仿宋" w:cs="仿宋_GB2312"/>
          <w:color w:val="000000" w:themeColor="text1"/>
          <w:sz w:val="30"/>
          <w:szCs w:val="30"/>
          <w14:textFill>
            <w14:solidFill>
              <w14:schemeClr w14:val="tx1"/>
            </w14:solidFill>
          </w14:textFill>
        </w:rPr>
        <w:t>垂直上升，</w:t>
      </w:r>
      <w:bookmarkStart w:id="1901" w:name="OLE_LINK23"/>
      <w:r>
        <w:rPr>
          <w:rFonts w:hint="eastAsia" w:ascii="仿宋" w:hAnsi="仿宋" w:eastAsia="仿宋" w:cs="仿宋_GB2312"/>
          <w:color w:val="000000" w:themeColor="text1"/>
          <w:sz w:val="30"/>
          <w:szCs w:val="30"/>
          <w14:textFill>
            <w14:solidFill>
              <w14:schemeClr w14:val="tx1"/>
            </w14:solidFill>
          </w14:textFill>
        </w:rPr>
        <w:t>中间完成一个半滚，</w:t>
      </w:r>
      <w:bookmarkEnd w:id="1901"/>
      <w:r>
        <w:rPr>
          <w:rFonts w:hint="eastAsia" w:ascii="仿宋" w:hAnsi="仿宋" w:eastAsia="仿宋" w:cs="仿宋_GB2312"/>
          <w:color w:val="000000" w:themeColor="text1"/>
          <w:sz w:val="30"/>
          <w:szCs w:val="30"/>
          <w14:textFill>
            <w14:solidFill>
              <w14:schemeClr w14:val="tx1"/>
            </w14:solidFill>
          </w14:textFill>
        </w:rPr>
        <w:t>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 倒螺旋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倒飞水平直线进入，失速进入1个倒螺旋，倒飞改出。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07. 半滚尾冲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1902" w:name="OLE_LINK25"/>
      <w:bookmarkStart w:id="1903" w:name="OLE_LINK24"/>
      <w:r>
        <w:rPr>
          <w:rFonts w:hint="eastAsia" w:ascii="仿宋" w:hAnsi="仿宋" w:eastAsia="仿宋" w:cs="仿宋_GB2312"/>
          <w:color w:val="000000" w:themeColor="text1"/>
          <w:sz w:val="30"/>
          <w:szCs w:val="30"/>
          <w14:textFill>
            <w14:solidFill>
              <w14:schemeClr w14:val="tx1"/>
            </w14:solidFill>
          </w14:textFill>
        </w:rPr>
        <w:t>倒飞水平进入垂直上升</w:t>
      </w:r>
      <w:bookmarkEnd w:id="1902"/>
      <w:bookmarkEnd w:id="1903"/>
      <w:r>
        <w:rPr>
          <w:rFonts w:hint="eastAsia" w:ascii="仿宋" w:hAnsi="仿宋" w:eastAsia="仿宋" w:cs="仿宋_GB2312"/>
          <w:color w:val="000000" w:themeColor="text1"/>
          <w:sz w:val="30"/>
          <w:szCs w:val="30"/>
          <w14:textFill>
            <w14:solidFill>
              <w14:schemeClr w14:val="tx1"/>
            </w14:solidFill>
          </w14:textFill>
        </w:rPr>
        <w:t>，中间完成一个半滚，失速后，拉杆机尾下落，机头下落完成尾冲倒转，进入垂直下降，倒飞改出。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推杆完成尾冲倒转得0分。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 垂直上升双向滚   K=6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倒飞水平进入垂直上升，中间做一周滚转，接反向一周滚转，正飞水平改出。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09. 倒礼帽带滚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正飞水平直线进入垂直下降，中间完成1/4位滚，进入水平倒飞，推杆垂直上升，中间再完成1/4位滚，水平正飞改出。</w:t>
      </w:r>
    </w:p>
    <w:p>
      <w:pPr>
        <w:numPr>
          <w:ilvl w:val="0"/>
          <w:numId w:val="2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滚转外筋斗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正飞水平直线进入外筋斗，整个筋斗过程中完成一周滚转，正飞改出。</w:t>
      </w:r>
    </w:p>
    <w:p>
      <w:pPr>
        <w:numPr>
          <w:ilvl w:val="0"/>
          <w:numId w:val="2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水平半圆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正飞水平直线进入，做半周水平圆，高度和半径都不得改变，正飞改出。</w:t>
      </w:r>
    </w:p>
    <w:p>
      <w:pPr>
        <w:numPr>
          <w:ilvl w:val="0"/>
          <w:numId w:val="2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45°下降带半滚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正飞水平直线进入，接45°下降直线，中间间隔做两个半滚，水平正飞改出。</w:t>
      </w:r>
    </w:p>
    <w:p>
      <w:pPr>
        <w:numPr>
          <w:ilvl w:val="0"/>
          <w:numId w:val="2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降落   K=0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模型减速做180°转弯着路，航线与安全线平行。降落不计分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 45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G3P</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动作图解</w:t>
      </w:r>
    </w:p>
    <w:p>
      <w:pPr>
        <w:spacing w:line="360" w:lineRule="auto"/>
        <w:contextualSpacing/>
        <w:rPr>
          <w:rFonts w:ascii="仿宋" w:hAnsi="仿宋" w:eastAsia="仿宋" w:cs="Times New Roman"/>
          <w:b/>
          <w:color w:val="000000" w:themeColor="text1"/>
          <w:sz w:val="24"/>
          <w:szCs w:val="24"/>
          <w14:textFill>
            <w14:solidFill>
              <w14:schemeClr w14:val="tx1"/>
            </w14:solidFill>
          </w14:textFill>
        </w:rPr>
      </w:pPr>
      <w:r>
        <w:rPr>
          <w:rFonts w:ascii="仿宋" w:hAnsi="仿宋" w:eastAsia="仿宋" w:cs="Times New Roman"/>
          <w:b/>
          <w:color w:val="000000" w:themeColor="text1"/>
          <w:sz w:val="24"/>
          <w:szCs w:val="24"/>
          <w14:textFill>
            <w14:solidFill>
              <w14:schemeClr w14:val="tx1"/>
            </w14:solidFill>
          </w14:textFill>
        </w:rPr>
        <w:drawing>
          <wp:anchor distT="0" distB="0" distL="114300" distR="114300" simplePos="0" relativeHeight="251664384" behindDoc="0" locked="0" layoutInCell="1" allowOverlap="1">
            <wp:simplePos x="0" y="0"/>
            <wp:positionH relativeFrom="margin">
              <wp:posOffset>684530</wp:posOffset>
            </wp:positionH>
            <wp:positionV relativeFrom="paragraph">
              <wp:posOffset>271780</wp:posOffset>
            </wp:positionV>
            <wp:extent cx="4347845" cy="5740400"/>
            <wp:effectExtent l="0" t="0" r="0" b="0"/>
            <wp:wrapTopAndBottom/>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47845" cy="5740400"/>
                    </a:xfrm>
                    <a:prstGeom prst="rect">
                      <a:avLst/>
                    </a:prstGeom>
                  </pic:spPr>
                </pic:pic>
              </a:graphicData>
            </a:graphic>
          </wp:anchor>
        </w:drawing>
      </w:r>
    </w:p>
    <w:p>
      <w:pPr>
        <w:spacing w:line="360" w:lineRule="auto"/>
        <w:contextualSpacing/>
        <w:rPr>
          <w:rFonts w:ascii="仿宋" w:hAnsi="仿宋" w:eastAsia="仿宋" w:cs="Times New Roman"/>
          <w:b/>
          <w:color w:val="000000" w:themeColor="text1"/>
          <w:sz w:val="24"/>
          <w:szCs w:val="24"/>
          <w14:textFill>
            <w14:solidFill>
              <w14:schemeClr w14:val="tx1"/>
            </w14:solidFill>
          </w14:textFill>
        </w:rPr>
      </w:pPr>
    </w:p>
    <w:p>
      <w:pPr>
        <w:spacing w:line="360" w:lineRule="auto"/>
        <w:contextualSpacing/>
        <w:rPr>
          <w:rFonts w:ascii="仿宋" w:hAnsi="仿宋" w:eastAsia="仿宋" w:cs="Times New Roman"/>
          <w:b/>
          <w:color w:val="000000" w:themeColor="text1"/>
          <w:sz w:val="24"/>
          <w:szCs w:val="24"/>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spacing w:line="360" w:lineRule="auto"/>
        <w:contextualSpacing/>
        <w:rPr>
          <w:rFonts w:ascii="仿宋" w:hAnsi="仿宋" w:eastAsia="仿宋" w:cs="Arial"/>
          <w:color w:val="000000" w:themeColor="text1"/>
          <w:sz w:val="24"/>
          <w:szCs w:val="24"/>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（4）配乐自选动作比赛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间2分钟，模型须在音乐停止时或125秒内着陆。比赛时间中或后，模型飞行中任何部件脱落本轮0分，触及地板、天花板、墙壁以及任何建筑结构及场内设施酌情扣分。整套动作应与音乐相融合，所配音乐由选手自选、自备、自己播放（赛事承办方提供音响，必须是MP3格式文件）。音乐时长为120±5秒，同时录入开始前统一标准的3秒准备信号。自选动作只要安全并符合规则都被允许。侧重于观众和媒体的观赏效果，应该是格外精彩壮观的娱乐表演。以模型飞行的整体的飞行风格、艺术质量和总体印象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A．飞行风格  K=6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选手的飞行技能及所作动作的难度及准确程度，动作的位置，动作的多样性，动作的合理编排。动作失误或随意的飞行将扣分。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B．艺术性  K=6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音乐的编排应有不同的情绪渲染，飞行应该与音乐同步，音乐的情绪应该反映在整个飞行中。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C．总体印象  K=6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一个制作精良的配乐飞行需要融洽音乐、精彩壮观、具有娱乐风格的飞行。飞行展示应该充满整个空域,形成一个连续与流畅的飞行以及各个动作元素之间的转换；音乐停止或125+5秒模型必须着陆至地面。</w:t>
      </w:r>
    </w:p>
    <w:p>
      <w:pPr>
        <w:adjustRightInd w:val="0"/>
        <w:spacing w:line="360" w:lineRule="auto"/>
        <w:ind w:firstLine="600" w:firstLineChars="200"/>
        <w:contextualSpacing/>
        <w:outlineLvl w:val="1"/>
        <w:rPr>
          <w:rFonts w:ascii="仿宋" w:hAnsi="仿宋" w:eastAsia="仿宋" w:cs="仿宋_GB2312"/>
          <w:color w:val="000000" w:themeColor="text1"/>
          <w:sz w:val="30"/>
          <w:szCs w:val="30"/>
          <w14:textFill>
            <w14:solidFill>
              <w14:schemeClr w14:val="tx1"/>
            </w14:solidFill>
          </w14:textFill>
        </w:rPr>
      </w:pPr>
      <w:bookmarkStart w:id="1904" w:name="_Toc151991386"/>
      <w:r>
        <w:rPr>
          <w:rFonts w:hint="eastAsia" w:ascii="仿宋" w:hAnsi="仿宋" w:eastAsia="仿宋" w:cs="仿宋_GB2312"/>
          <w:color w:val="FF0000"/>
          <w:sz w:val="30"/>
          <w:szCs w:val="30"/>
        </w:rPr>
        <w:t>3</w:t>
      </w:r>
      <w:r>
        <w:rPr>
          <w:rFonts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国际级室内无线电遥控特技模型飞机（F3P）</w:t>
      </w:r>
      <w:bookmarkEnd w:id="1904"/>
    </w:p>
    <w:p>
      <w:pPr>
        <w:adjustRightInd w:val="0"/>
        <w:spacing w:line="360" w:lineRule="auto"/>
        <w:ind w:firstLine="300" w:firstLineChars="1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（1）比赛方法和成绩评定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bookmarkStart w:id="1905" w:name="_Hlk124799363"/>
      <w:r>
        <w:rPr>
          <w:rFonts w:hint="eastAsia" w:ascii="仿宋" w:hAnsi="仿宋" w:eastAsia="仿宋" w:cs="仿宋_GB2312"/>
          <w:bCs/>
          <w:color w:val="000000" w:themeColor="text1"/>
          <w:sz w:val="30"/>
          <w:szCs w:val="30"/>
          <w14:textFill>
            <w14:solidFill>
              <w14:schemeClr w14:val="tx1"/>
            </w14:solidFill>
          </w14:textFill>
        </w:rPr>
        <w:t>规定动作和自由飞行设2个独立的分项进行比赛</w:t>
      </w:r>
      <w:bookmarkEnd w:id="1905"/>
      <w:r>
        <w:rPr>
          <w:rFonts w:hint="eastAsia" w:ascii="仿宋" w:hAnsi="仿宋" w:eastAsia="仿宋" w:cs="仿宋_GB2312"/>
          <w:bCs/>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规定动作预赛进行4轮，飞行AP动作，以较好的3轮成绩决定排名，成绩相同按照全部成绩决定排名；并根据参赛人数决定决赛名单。决赛进行2～3轮，飞行AF动作，以2轮决赛成绩决定名次，成绩相同以第三轮或者预赛有效成绩决定排名。</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C．自由飞行预赛进行4轮，第一轮和第三轮为同一首音乐，第二轮和第四轮为同一首音乐，取较好3轮成绩决定排名，成绩相同以另一轮成绩决定排名</w:t>
      </w:r>
      <w:bookmarkStart w:id="1906" w:name="_Hlk143092265"/>
      <w:r>
        <w:rPr>
          <w:rFonts w:hint="eastAsia" w:ascii="仿宋" w:hAnsi="仿宋" w:eastAsia="仿宋" w:cs="仿宋_GB2312"/>
          <w:bCs/>
          <w:color w:val="000000" w:themeColor="text1"/>
          <w:sz w:val="30"/>
          <w:szCs w:val="30"/>
          <w14:textFill>
            <w14:solidFill>
              <w14:schemeClr w14:val="tx1"/>
            </w14:solidFill>
          </w14:textFill>
        </w:rPr>
        <w:t>；根据参赛人数决定决赛名单，</w:t>
      </w:r>
      <w:bookmarkEnd w:id="1906"/>
      <w:r>
        <w:rPr>
          <w:rFonts w:hint="eastAsia" w:ascii="仿宋" w:hAnsi="仿宋" w:eastAsia="仿宋" w:cs="仿宋_GB2312"/>
          <w:bCs/>
          <w:color w:val="000000" w:themeColor="text1"/>
          <w:sz w:val="30"/>
          <w:szCs w:val="30"/>
          <w14:textFill>
            <w14:solidFill>
              <w14:schemeClr w14:val="tx1"/>
            </w14:solidFill>
          </w14:textFill>
        </w:rPr>
        <w:t>决赛进行2轮，允许同一首音乐，以2轮决赛成绩决定名次，成绩相同以预赛有效成绩决定排名。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w:t>
      </w:r>
      <w:bookmarkStart w:id="1907" w:name="_Hlk135137144"/>
      <w:r>
        <w:rPr>
          <w:rFonts w:hint="eastAsia" w:ascii="仿宋" w:hAnsi="仿宋" w:eastAsia="仿宋" w:cs="仿宋_GB2312"/>
          <w:bCs/>
          <w:color w:val="000000" w:themeColor="text1"/>
          <w:sz w:val="30"/>
          <w:szCs w:val="30"/>
          <w14:textFill>
            <w14:solidFill>
              <w14:schemeClr w14:val="tx1"/>
            </w14:solidFill>
          </w14:textFill>
        </w:rPr>
        <w:t>综合性比赛设</w:t>
      </w:r>
      <w:bookmarkStart w:id="1908" w:name="_Hlk144943792"/>
      <w:r>
        <w:rPr>
          <w:rFonts w:hint="eastAsia" w:ascii="仿宋" w:hAnsi="仿宋" w:eastAsia="仿宋" w:cs="仿宋_GB2312"/>
          <w:bCs/>
          <w:color w:val="000000" w:themeColor="text1"/>
          <w:sz w:val="30"/>
          <w:szCs w:val="30"/>
          <w14:textFill>
            <w14:solidFill>
              <w14:schemeClr w14:val="tx1"/>
            </w14:solidFill>
          </w14:textFill>
        </w:rPr>
        <w:t>规定动作、自由飞行</w:t>
      </w:r>
      <w:bookmarkEnd w:id="1908"/>
      <w:r>
        <w:rPr>
          <w:rFonts w:hint="eastAsia" w:ascii="仿宋" w:hAnsi="仿宋" w:eastAsia="仿宋" w:cs="仿宋_GB2312"/>
          <w:bCs/>
          <w:color w:val="000000" w:themeColor="text1"/>
          <w:sz w:val="30"/>
          <w:szCs w:val="30"/>
          <w14:textFill>
            <w14:solidFill>
              <w14:schemeClr w14:val="tx1"/>
            </w14:solidFill>
          </w14:textFill>
        </w:rPr>
        <w:t>和综合飞行3个分项进行比赛。</w:t>
      </w:r>
      <w:bookmarkEnd w:id="1907"/>
      <w:r>
        <w:rPr>
          <w:rFonts w:hint="eastAsia" w:ascii="仿宋" w:hAnsi="仿宋" w:eastAsia="仿宋" w:cs="仿宋_GB2312"/>
          <w:bCs/>
          <w:color w:val="000000" w:themeColor="text1"/>
          <w:sz w:val="30"/>
          <w:szCs w:val="30"/>
          <w14:textFill>
            <w14:solidFill>
              <w14:schemeClr w14:val="tx1"/>
            </w14:solidFill>
          </w14:textFill>
        </w:rPr>
        <w:t>规定动作（AP动作）、自由飞行（不同音乐和飞行风格）各进行2轮预赛，各以2轮成绩决定排名；预赛各前8名进入决赛。决赛进行1轮，均以预赛较好成绩和决赛成绩之和决定比赛名次。综合飞行以规定动作和自由飞行决赛成绩之和决定排名，单项未进入决赛以预赛单项较好成绩和另一单项决赛成绩为综合飞行成绩，排名列双项进入决赛排名之后。</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（2）规定动作比赛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A．比赛时间为4分钟。比赛时间中或后模型飞行中任何部件脱落本轮0分，触及地板、天花板、墙壁以及任何建筑结构及场内设施本动作0分。</w:t>
      </w:r>
    </w:p>
    <w:p>
      <w:pPr>
        <w:adjustRightInd w:val="0"/>
        <w:snapToGrid w:val="0"/>
        <w:spacing w:line="360" w:lineRule="auto"/>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B．F3P-AP 25   预赛动作</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AP25-01三角筋斗  K4</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    正飞进入，在航线中心位置做1/2滚进入倒飞，倒飞至适当位置推</w:t>
      </w:r>
      <w:bookmarkStart w:id="1909" w:name="_Hlk152244444"/>
      <w:r>
        <w:rPr>
          <w:rFonts w:hint="eastAsia" w:ascii="仿宋" w:hAnsi="仿宋" w:eastAsia="仿宋" w:cs="仿宋"/>
          <w:color w:val="000000" w:themeColor="text1"/>
          <w:sz w:val="30"/>
          <w:szCs w:val="30"/>
          <w14:textFill>
            <w14:solidFill>
              <w14:schemeClr w14:val="tx1"/>
            </w14:solidFill>
          </w14:textFill>
        </w:rPr>
        <w:t>3/8圆进入</w:t>
      </w:r>
      <w:bookmarkEnd w:id="1909"/>
      <w:bookmarkStart w:id="1910" w:name="_Hlk152244347"/>
      <w:r>
        <w:rPr>
          <w:rFonts w:hint="eastAsia" w:ascii="仿宋" w:hAnsi="仿宋" w:eastAsia="仿宋" w:cs="仿宋"/>
          <w:color w:val="000000" w:themeColor="text1"/>
          <w:sz w:val="30"/>
          <w:szCs w:val="30"/>
          <w14:textFill>
            <w14:solidFill>
              <w14:schemeClr w14:val="tx1"/>
            </w14:solidFill>
          </w14:textFill>
        </w:rPr>
        <w:t>45°上升斜线</w:t>
      </w:r>
      <w:bookmarkEnd w:id="1910"/>
      <w:r>
        <w:rPr>
          <w:rFonts w:hint="eastAsia" w:ascii="仿宋" w:hAnsi="仿宋" w:eastAsia="仿宋" w:cs="仿宋"/>
          <w:color w:val="000000" w:themeColor="text1"/>
          <w:sz w:val="30"/>
          <w:szCs w:val="30"/>
          <w14:textFill>
            <w14:solidFill>
              <w14:schemeClr w14:val="tx1"/>
            </w14:solidFill>
          </w14:textFill>
        </w:rPr>
        <w:t>，在斜线中间做</w:t>
      </w:r>
      <w:bookmarkStart w:id="1911" w:name="_Hlk152244300"/>
      <w:bookmarkStart w:id="1912" w:name="_Hlk152251498"/>
      <w:r>
        <w:rPr>
          <w:rFonts w:hint="eastAsia" w:ascii="仿宋" w:hAnsi="仿宋" w:eastAsia="仿宋" w:cs="仿宋"/>
          <w:color w:val="000000" w:themeColor="text1"/>
          <w:sz w:val="30"/>
          <w:szCs w:val="30"/>
          <w14:textFill>
            <w14:solidFill>
              <w14:schemeClr w14:val="tx1"/>
            </w14:solidFill>
          </w14:textFill>
        </w:rPr>
        <w:t>1/4</w:t>
      </w:r>
      <w:bookmarkEnd w:id="1911"/>
      <w:r>
        <w:rPr>
          <w:rFonts w:hint="eastAsia" w:ascii="仿宋" w:hAnsi="仿宋" w:eastAsia="仿宋" w:cs="仿宋"/>
          <w:color w:val="000000" w:themeColor="text1"/>
          <w:sz w:val="30"/>
          <w:szCs w:val="30"/>
          <w14:textFill>
            <w14:solidFill>
              <w14:schemeClr w14:val="tx1"/>
            </w14:solidFill>
          </w14:textFill>
        </w:rPr>
        <w:t>滚</w:t>
      </w:r>
      <w:bookmarkEnd w:id="1912"/>
      <w:r>
        <w:rPr>
          <w:rFonts w:hint="eastAsia" w:ascii="仿宋" w:hAnsi="仿宋" w:eastAsia="仿宋" w:cs="仿宋"/>
          <w:color w:val="000000" w:themeColor="text1"/>
          <w:sz w:val="30"/>
          <w:szCs w:val="30"/>
          <w14:textFill>
            <w14:solidFill>
              <w14:schemeClr w14:val="tx1"/>
            </w14:solidFill>
          </w14:textFill>
        </w:rPr>
        <w:t>进入侧飞，侧飞至顶部中间位置做</w:t>
      </w:r>
      <w:bookmarkStart w:id="1913" w:name="_Hlk152251385"/>
      <w:r>
        <w:rPr>
          <w:rFonts w:hint="eastAsia" w:ascii="仿宋" w:hAnsi="仿宋" w:eastAsia="仿宋" w:cs="仿宋"/>
          <w:color w:val="000000" w:themeColor="text1"/>
          <w:sz w:val="30"/>
          <w:szCs w:val="30"/>
          <w14:textFill>
            <w14:solidFill>
              <w14:schemeClr w14:val="tx1"/>
            </w14:solidFill>
          </w14:textFill>
        </w:rPr>
        <w:t>1/4侧飞圆</w:t>
      </w:r>
      <w:bookmarkEnd w:id="1913"/>
      <w:r>
        <w:rPr>
          <w:rFonts w:hint="eastAsia" w:ascii="仿宋" w:hAnsi="仿宋" w:eastAsia="仿宋" w:cs="仿宋"/>
          <w:color w:val="000000" w:themeColor="text1"/>
          <w:sz w:val="30"/>
          <w:szCs w:val="30"/>
          <w14:textFill>
            <w14:solidFill>
              <w14:schemeClr w14:val="tx1"/>
            </w14:solidFill>
          </w14:textFill>
        </w:rPr>
        <w:t>进入45°下降斜线，在斜线中间做1/4滚进入正飞，推3/8圆进入倒飞，在航线中心位置做1/2滚，正飞改出。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AP25-02 侧飞驼峰  K3</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正飞进入，拉1/4圆进入垂直上升直线，在直线中间做</w:t>
      </w:r>
      <w:bookmarkStart w:id="1914" w:name="_Hlk152251661"/>
      <w:r>
        <w:rPr>
          <w:rFonts w:hint="eastAsia" w:ascii="仿宋" w:hAnsi="仿宋" w:eastAsia="仿宋" w:cs="仿宋"/>
          <w:color w:val="000000" w:themeColor="text1"/>
          <w:sz w:val="30"/>
          <w:szCs w:val="30"/>
          <w14:textFill>
            <w14:solidFill>
              <w14:schemeClr w14:val="tx1"/>
            </w14:solidFill>
          </w14:textFill>
        </w:rPr>
        <w:t>3/4滚</w:t>
      </w:r>
      <w:bookmarkEnd w:id="1914"/>
      <w:r>
        <w:rPr>
          <w:rFonts w:hint="eastAsia" w:ascii="仿宋" w:hAnsi="仿宋" w:eastAsia="仿宋" w:cs="仿宋"/>
          <w:color w:val="000000" w:themeColor="text1"/>
          <w:sz w:val="30"/>
          <w:szCs w:val="30"/>
          <w14:textFill>
            <w14:solidFill>
              <w14:schemeClr w14:val="tx1"/>
            </w14:solidFill>
          </w14:textFill>
        </w:rPr>
        <w:t>，</w:t>
      </w:r>
      <w:bookmarkStart w:id="1915" w:name="_Hlk152251851"/>
      <w:r>
        <w:rPr>
          <w:rFonts w:hint="eastAsia" w:ascii="仿宋" w:hAnsi="仿宋" w:eastAsia="仿宋" w:cs="仿宋"/>
          <w:color w:val="000000" w:themeColor="text1"/>
          <w:sz w:val="30"/>
          <w:szCs w:val="30"/>
          <w14:textFill>
            <w14:solidFill>
              <w14:schemeClr w14:val="tx1"/>
            </w14:solidFill>
          </w14:textFill>
        </w:rPr>
        <w:t>在顶部向边线方向做1/2侧飞圆进入垂直下降直线，</w:t>
      </w:r>
      <w:bookmarkEnd w:id="1915"/>
      <w:bookmarkStart w:id="1916" w:name="_Hlk152251812"/>
      <w:r>
        <w:rPr>
          <w:rFonts w:hint="eastAsia" w:ascii="仿宋" w:hAnsi="仿宋" w:eastAsia="仿宋" w:cs="仿宋"/>
          <w:color w:val="000000" w:themeColor="text1"/>
          <w:sz w:val="30"/>
          <w:szCs w:val="30"/>
          <w14:textFill>
            <w14:solidFill>
              <w14:schemeClr w14:val="tx1"/>
            </w14:solidFill>
          </w14:textFill>
        </w:rPr>
        <w:t>在直线中间做</w:t>
      </w:r>
      <w:bookmarkStart w:id="1917" w:name="_Hlk152251698"/>
      <w:r>
        <w:rPr>
          <w:rFonts w:hint="eastAsia" w:ascii="仿宋" w:hAnsi="仿宋" w:eastAsia="仿宋" w:cs="仿宋"/>
          <w:color w:val="000000" w:themeColor="text1"/>
          <w:sz w:val="30"/>
          <w:szCs w:val="30"/>
          <w14:textFill>
            <w14:solidFill>
              <w14:schemeClr w14:val="tx1"/>
            </w14:solidFill>
          </w14:textFill>
        </w:rPr>
        <w:t>1/4</w:t>
      </w:r>
      <w:bookmarkEnd w:id="1917"/>
      <w:r>
        <w:rPr>
          <w:rFonts w:hint="eastAsia" w:ascii="仿宋" w:hAnsi="仿宋" w:eastAsia="仿宋" w:cs="仿宋"/>
          <w:color w:val="000000" w:themeColor="text1"/>
          <w:sz w:val="30"/>
          <w:szCs w:val="30"/>
          <w14:textFill>
            <w14:solidFill>
              <w14:schemeClr w14:val="tx1"/>
            </w14:solidFill>
          </w14:textFill>
        </w:rPr>
        <w:t>滚</w:t>
      </w:r>
      <w:bookmarkEnd w:id="1916"/>
      <w:r>
        <w:rPr>
          <w:rFonts w:hint="eastAsia" w:ascii="仿宋" w:hAnsi="仿宋" w:eastAsia="仿宋" w:cs="仿宋"/>
          <w:color w:val="000000" w:themeColor="text1"/>
          <w:sz w:val="30"/>
          <w:szCs w:val="30"/>
          <w14:textFill>
            <w14:solidFill>
              <w14:schemeClr w14:val="tx1"/>
            </w14:solidFill>
          </w14:textFill>
        </w:rPr>
        <w:t>，推1/4圆倒飞改出。</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可选做：正飞进入，拉</w:t>
      </w:r>
      <w:bookmarkStart w:id="1918" w:name="_Hlk153806855"/>
      <w:r>
        <w:rPr>
          <w:rFonts w:hint="eastAsia" w:ascii="仿宋" w:hAnsi="仿宋" w:eastAsia="仿宋" w:cs="仿宋"/>
          <w:color w:val="000000" w:themeColor="text1"/>
          <w:sz w:val="30"/>
          <w:szCs w:val="30"/>
          <w14:textFill>
            <w14:solidFill>
              <w14:schemeClr w14:val="tx1"/>
            </w14:solidFill>
          </w14:textFill>
        </w:rPr>
        <w:t>1/4</w:t>
      </w:r>
      <w:bookmarkEnd w:id="1918"/>
      <w:r>
        <w:rPr>
          <w:rFonts w:hint="eastAsia" w:ascii="仿宋" w:hAnsi="仿宋" w:eastAsia="仿宋" w:cs="仿宋"/>
          <w:color w:val="000000" w:themeColor="text1"/>
          <w:sz w:val="30"/>
          <w:szCs w:val="30"/>
          <w14:textFill>
            <w14:solidFill>
              <w14:schemeClr w14:val="tx1"/>
            </w14:solidFill>
          </w14:textFill>
        </w:rPr>
        <w:t>圆贴边线进入垂直上升直线，在直线中间做3/4滚，在顶部向中线方向做</w:t>
      </w:r>
      <w:bookmarkStart w:id="1919" w:name="_Hlk153796877"/>
      <w:r>
        <w:rPr>
          <w:rFonts w:hint="eastAsia" w:ascii="仿宋" w:hAnsi="仿宋" w:eastAsia="仿宋" w:cs="仿宋"/>
          <w:color w:val="000000" w:themeColor="text1"/>
          <w:sz w:val="30"/>
          <w:szCs w:val="30"/>
          <w14:textFill>
            <w14:solidFill>
              <w14:schemeClr w14:val="tx1"/>
            </w14:solidFill>
          </w14:textFill>
        </w:rPr>
        <w:t>1/2</w:t>
      </w:r>
      <w:bookmarkEnd w:id="1919"/>
      <w:r>
        <w:rPr>
          <w:rFonts w:hint="eastAsia" w:ascii="仿宋" w:hAnsi="仿宋" w:eastAsia="仿宋" w:cs="仿宋"/>
          <w:color w:val="000000" w:themeColor="text1"/>
          <w:sz w:val="30"/>
          <w:szCs w:val="30"/>
          <w14:textFill>
            <w14:solidFill>
              <w14:schemeClr w14:val="tx1"/>
            </w14:solidFill>
          </w14:textFill>
        </w:rPr>
        <w:t>侧飞圆进入垂直下降直线，在直线中间做1/4滚，推1/4圆倒飞改出。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AP25-03 水平圆  K5</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倒飞进入，做</w:t>
      </w:r>
      <w:bookmarkStart w:id="1920" w:name="_Hlk153807197"/>
      <w:r>
        <w:rPr>
          <w:rFonts w:hint="eastAsia" w:ascii="仿宋" w:hAnsi="仿宋" w:eastAsia="仿宋" w:cs="仿宋"/>
          <w:color w:val="000000" w:themeColor="text1"/>
          <w:sz w:val="30"/>
          <w:szCs w:val="30"/>
          <w14:textFill>
            <w14:solidFill>
              <w14:schemeClr w14:val="tx1"/>
            </w14:solidFill>
          </w14:textFill>
        </w:rPr>
        <w:t>1/2</w:t>
      </w:r>
      <w:bookmarkEnd w:id="1920"/>
      <w:r>
        <w:rPr>
          <w:rFonts w:hint="eastAsia" w:ascii="仿宋" w:hAnsi="仿宋" w:eastAsia="仿宋" w:cs="仿宋"/>
          <w:color w:val="000000" w:themeColor="text1"/>
          <w:sz w:val="30"/>
          <w:szCs w:val="30"/>
          <w14:textFill>
            <w14:solidFill>
              <w14:schemeClr w14:val="tx1"/>
            </w14:solidFill>
          </w14:textFill>
        </w:rPr>
        <w:t>水平圆同步1/2滚，接1/2水平圆同步全滚，正飞改出。</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注：第一个同步半滚必须向外。</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AP25-04 失速倒转  K4</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正飞进入，做</w:t>
      </w:r>
      <w:bookmarkStart w:id="1921" w:name="_Hlk153807556"/>
      <w:r>
        <w:rPr>
          <w:rFonts w:hint="eastAsia" w:ascii="仿宋" w:hAnsi="仿宋" w:eastAsia="仿宋" w:cs="仿宋"/>
          <w:color w:val="000000" w:themeColor="text1"/>
          <w:sz w:val="30"/>
          <w:szCs w:val="30"/>
          <w14:textFill>
            <w14:solidFill>
              <w14:schemeClr w14:val="tx1"/>
            </w14:solidFill>
          </w14:textFill>
        </w:rPr>
        <w:t>1/4</w:t>
      </w:r>
      <w:bookmarkEnd w:id="1921"/>
      <w:r>
        <w:rPr>
          <w:rFonts w:hint="eastAsia" w:ascii="仿宋" w:hAnsi="仿宋" w:eastAsia="仿宋" w:cs="仿宋"/>
          <w:color w:val="000000" w:themeColor="text1"/>
          <w:sz w:val="30"/>
          <w:szCs w:val="30"/>
          <w14:textFill>
            <w14:solidFill>
              <w14:schemeClr w14:val="tx1"/>
            </w14:solidFill>
          </w14:textFill>
        </w:rPr>
        <w:t>水平圆同步1/2滚进入纵向倒飞，推1/4圆进入垂直上升直线，在直线中间位置连续做2个1/8滚，在直线顶端做失速倒转进入垂直下降直线，推1/4圆，倒飞改出。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 25-05 组合滚  K4</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w:t>
      </w:r>
      <w:bookmarkStart w:id="1922" w:name="_Hlk153808052"/>
      <w:r>
        <w:rPr>
          <w:rFonts w:hint="eastAsia" w:ascii="仿宋" w:hAnsi="仿宋" w:eastAsia="仿宋" w:cs="仿宋"/>
          <w:color w:val="000000" w:themeColor="text1"/>
          <w:sz w:val="30"/>
          <w:szCs w:val="30"/>
          <w14:textFill>
            <w14:solidFill>
              <w14:schemeClr w14:val="tx1"/>
            </w14:solidFill>
          </w14:textFill>
        </w:rPr>
        <w:t>做1/4滚</w:t>
      </w:r>
      <w:bookmarkEnd w:id="1922"/>
      <w:r>
        <w:rPr>
          <w:rFonts w:hint="eastAsia" w:ascii="仿宋" w:hAnsi="仿宋" w:eastAsia="仿宋" w:cs="仿宋"/>
          <w:color w:val="000000" w:themeColor="text1"/>
          <w:sz w:val="30"/>
          <w:szCs w:val="30"/>
          <w14:textFill>
            <w14:solidFill>
              <w14:schemeClr w14:val="tx1"/>
            </w14:solidFill>
          </w14:textFill>
        </w:rPr>
        <w:t>接反向全滚再接反向1/4滚，正飞改出。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AP25-06 半圆同步滚  K4</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w:t>
      </w:r>
      <w:bookmarkStart w:id="1923" w:name="_Hlk153808258"/>
      <w:r>
        <w:rPr>
          <w:rFonts w:hint="eastAsia" w:ascii="仿宋" w:hAnsi="仿宋" w:eastAsia="仿宋" w:cs="仿宋"/>
          <w:color w:val="000000" w:themeColor="text1"/>
          <w:sz w:val="30"/>
          <w:szCs w:val="30"/>
          <w14:textFill>
            <w14:solidFill>
              <w14:schemeClr w14:val="tx1"/>
            </w14:solidFill>
          </w14:textFill>
        </w:rPr>
        <w:t>1/2</w:t>
      </w:r>
      <w:bookmarkEnd w:id="1923"/>
      <w:r>
        <w:rPr>
          <w:rFonts w:hint="eastAsia" w:ascii="仿宋" w:hAnsi="仿宋" w:eastAsia="仿宋" w:cs="仿宋"/>
          <w:color w:val="000000" w:themeColor="text1"/>
          <w:sz w:val="30"/>
          <w:szCs w:val="30"/>
          <w14:textFill>
            <w14:solidFill>
              <w14:schemeClr w14:val="tx1"/>
            </w14:solidFill>
          </w14:textFill>
        </w:rPr>
        <w:t>圆同步全滚，倒飞改出。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AP25-07侧飞</w:t>
      </w:r>
      <w:bookmarkStart w:id="1924" w:name="_Hlk153808170"/>
      <w:r>
        <w:rPr>
          <w:rFonts w:hint="eastAsia" w:ascii="仿宋" w:hAnsi="仿宋" w:eastAsia="仿宋" w:cs="仿宋"/>
          <w:color w:val="000000" w:themeColor="text1"/>
          <w:sz w:val="30"/>
          <w:szCs w:val="30"/>
          <w14:textFill>
            <w14:solidFill>
              <w14:schemeClr w14:val="tx1"/>
            </w14:solidFill>
          </w14:textFill>
        </w:rPr>
        <w:t>45°斜线</w:t>
      </w:r>
      <w:bookmarkEnd w:id="1924"/>
      <w:r>
        <w:rPr>
          <w:rFonts w:hint="eastAsia" w:ascii="仿宋" w:hAnsi="仿宋" w:eastAsia="仿宋" w:cs="仿宋"/>
          <w:color w:val="000000" w:themeColor="text1"/>
          <w:sz w:val="30"/>
          <w:szCs w:val="30"/>
          <w14:textFill>
            <w14:solidFill>
              <w14:schemeClr w14:val="tx1"/>
            </w14:solidFill>
          </w14:textFill>
        </w:rPr>
        <w:t xml:space="preserve">  K4</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倒飞进入，做</w:t>
      </w:r>
      <w:bookmarkStart w:id="1925" w:name="_Hlk153808390"/>
      <w:r>
        <w:rPr>
          <w:rFonts w:hint="eastAsia" w:ascii="仿宋" w:hAnsi="仿宋" w:eastAsia="仿宋" w:cs="仿宋"/>
          <w:color w:val="000000" w:themeColor="text1"/>
          <w:sz w:val="30"/>
          <w:szCs w:val="30"/>
          <w14:textFill>
            <w14:solidFill>
              <w14:schemeClr w14:val="tx1"/>
            </w14:solidFill>
          </w14:textFill>
        </w:rPr>
        <w:t>1/4滚</w:t>
      </w:r>
      <w:bookmarkEnd w:id="1925"/>
      <w:r>
        <w:rPr>
          <w:rFonts w:hint="eastAsia" w:ascii="仿宋" w:hAnsi="仿宋" w:eastAsia="仿宋" w:cs="仿宋"/>
          <w:color w:val="000000" w:themeColor="text1"/>
          <w:sz w:val="30"/>
          <w:szCs w:val="30"/>
          <w14:textFill>
            <w14:solidFill>
              <w14:schemeClr w14:val="tx1"/>
            </w14:solidFill>
          </w14:textFill>
        </w:rPr>
        <w:t>进入侧飞直线，然后向下做1/8圆进入侧飞45°下降斜线，并在斜线中心位置做1/2滚，再做</w:t>
      </w:r>
      <w:bookmarkStart w:id="1926" w:name="_Hlk153808814"/>
      <w:r>
        <w:rPr>
          <w:rFonts w:hint="eastAsia" w:ascii="仿宋" w:hAnsi="仿宋" w:eastAsia="仿宋" w:cs="仿宋"/>
          <w:color w:val="000000" w:themeColor="text1"/>
          <w:sz w:val="30"/>
          <w:szCs w:val="30"/>
          <w14:textFill>
            <w14:solidFill>
              <w14:schemeClr w14:val="tx1"/>
            </w14:solidFill>
          </w14:textFill>
        </w:rPr>
        <w:t>1/8圆</w:t>
      </w:r>
      <w:bookmarkEnd w:id="1926"/>
      <w:r>
        <w:rPr>
          <w:rFonts w:hint="eastAsia" w:ascii="仿宋" w:hAnsi="仿宋" w:eastAsia="仿宋" w:cs="仿宋"/>
          <w:color w:val="000000" w:themeColor="text1"/>
          <w:sz w:val="30"/>
          <w:szCs w:val="30"/>
          <w14:textFill>
            <w14:solidFill>
              <w14:schemeClr w14:val="tx1"/>
            </w14:solidFill>
          </w14:textFill>
        </w:rPr>
        <w:t>进入水平侧飞，做</w:t>
      </w:r>
      <w:bookmarkStart w:id="1927" w:name="_Hlk153808692"/>
      <w:r>
        <w:rPr>
          <w:rFonts w:hint="eastAsia" w:ascii="仿宋" w:hAnsi="仿宋" w:eastAsia="仿宋" w:cs="仿宋"/>
          <w:color w:val="000000" w:themeColor="text1"/>
          <w:sz w:val="30"/>
          <w:szCs w:val="30"/>
          <w14:textFill>
            <w14:solidFill>
              <w14:schemeClr w14:val="tx1"/>
            </w14:solidFill>
          </w14:textFill>
        </w:rPr>
        <w:t>1/4滚</w:t>
      </w:r>
      <w:bookmarkEnd w:id="1927"/>
      <w:r>
        <w:rPr>
          <w:rFonts w:hint="eastAsia" w:ascii="仿宋" w:hAnsi="仿宋" w:eastAsia="仿宋" w:cs="仿宋"/>
          <w:color w:val="000000" w:themeColor="text1"/>
          <w:sz w:val="30"/>
          <w:szCs w:val="30"/>
          <w14:textFill>
            <w14:solidFill>
              <w14:schemeClr w14:val="tx1"/>
            </w14:solidFill>
          </w14:textFill>
        </w:rPr>
        <w:t>倒飞改出。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AP25-08 鲨鱼鳍  K3</w:t>
      </w:r>
    </w:p>
    <w:p>
      <w:pPr>
        <w:ind w:firstLine="560"/>
        <w:rPr>
          <w:rFonts w:hint="eastAsia" w:ascii="仿宋" w:hAnsi="仿宋" w:eastAsia="仿宋" w:cs="仿宋"/>
          <w:color w:val="000000" w:themeColor="text1"/>
          <w:sz w:val="30"/>
          <w:szCs w:val="30"/>
          <w14:textFill>
            <w14:solidFill>
              <w14:schemeClr w14:val="tx1"/>
            </w14:solidFill>
          </w14:textFill>
        </w:rPr>
      </w:pPr>
      <w:bookmarkStart w:id="1928" w:name="_Hlk153809215"/>
      <w:r>
        <w:rPr>
          <w:rFonts w:hint="eastAsia" w:ascii="仿宋" w:hAnsi="仿宋" w:eastAsia="仿宋" w:cs="仿宋"/>
          <w:color w:val="000000" w:themeColor="text1"/>
          <w:sz w:val="30"/>
          <w:szCs w:val="30"/>
          <w14:textFill>
            <w14:solidFill>
              <w14:schemeClr w14:val="tx1"/>
            </w14:solidFill>
          </w14:textFill>
        </w:rPr>
        <w:t>倒飞进入</w:t>
      </w:r>
      <w:bookmarkEnd w:id="1928"/>
      <w:r>
        <w:rPr>
          <w:rFonts w:hint="eastAsia" w:ascii="仿宋" w:hAnsi="仿宋" w:eastAsia="仿宋" w:cs="仿宋"/>
          <w:color w:val="000000" w:themeColor="text1"/>
          <w:sz w:val="30"/>
          <w:szCs w:val="30"/>
          <w14:textFill>
            <w14:solidFill>
              <w14:schemeClr w14:val="tx1"/>
            </w14:solidFill>
          </w14:textFill>
        </w:rPr>
        <w:t>，推1/4圆进入垂直上升直线，在直线中间位置做2个反向的1/4滚，推3/8圆进入45°下降斜线，在斜线中间位置连续做2个1/4滚，推1/8圆倒飞改出。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AP25-09 筋斗带扭力滚  K5</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倒飞进入，在航线中心位置推</w:t>
      </w:r>
      <w:bookmarkStart w:id="1929" w:name="_Hlk153809387"/>
      <w:r>
        <w:rPr>
          <w:rFonts w:hint="eastAsia" w:ascii="仿宋" w:hAnsi="仿宋" w:eastAsia="仿宋" w:cs="仿宋"/>
          <w:color w:val="000000" w:themeColor="text1"/>
          <w:sz w:val="30"/>
          <w:szCs w:val="30"/>
          <w14:textFill>
            <w14:solidFill>
              <w14:schemeClr w14:val="tx1"/>
            </w14:solidFill>
          </w14:textFill>
        </w:rPr>
        <w:t>1/4圆</w:t>
      </w:r>
      <w:bookmarkEnd w:id="1929"/>
      <w:r>
        <w:rPr>
          <w:rFonts w:hint="eastAsia" w:ascii="仿宋" w:hAnsi="仿宋" w:eastAsia="仿宋" w:cs="仿宋"/>
          <w:color w:val="000000" w:themeColor="text1"/>
          <w:sz w:val="30"/>
          <w:szCs w:val="30"/>
          <w14:textFill>
            <w14:solidFill>
              <w14:schemeClr w14:val="tx1"/>
            </w14:solidFill>
          </w14:textFill>
        </w:rPr>
        <w:t>，立即悬停做1/2扭力滚，再立即拉3/4圆正飞改出。注：整个动作中没有直线段（进入和改出的直线除外）</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AP25-10 战斗转弯  K3</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    正飞进入，拉1/8圆进入</w:t>
      </w:r>
      <w:bookmarkStart w:id="1930" w:name="_Hlk153809692"/>
      <w:r>
        <w:rPr>
          <w:rFonts w:hint="eastAsia" w:ascii="仿宋" w:hAnsi="仿宋" w:eastAsia="仿宋" w:cs="仿宋"/>
          <w:color w:val="000000" w:themeColor="text1"/>
          <w:sz w:val="30"/>
          <w:szCs w:val="30"/>
          <w14:textFill>
            <w14:solidFill>
              <w14:schemeClr w14:val="tx1"/>
            </w14:solidFill>
          </w14:textFill>
        </w:rPr>
        <w:t>45°</w:t>
      </w:r>
      <w:bookmarkEnd w:id="1930"/>
      <w:r>
        <w:rPr>
          <w:rFonts w:hint="eastAsia" w:ascii="仿宋" w:hAnsi="仿宋" w:eastAsia="仿宋" w:cs="仿宋"/>
          <w:color w:val="000000" w:themeColor="text1"/>
          <w:sz w:val="30"/>
          <w:szCs w:val="30"/>
          <w14:textFill>
            <w14:solidFill>
              <w14:schemeClr w14:val="tx1"/>
            </w14:solidFill>
          </w14:textFill>
        </w:rPr>
        <w:t>上升斜线，在斜线中间位置连续做2个1/8滚进入45°侧飞，保持侧飞姿态推或者拉1/2圆进入45°下降斜线，在斜线中间位置连续做2个1/8滚，拉1/8圆正飞改出。</w:t>
      </w:r>
    </w:p>
    <w:p>
      <w:pPr>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AP25-11 高尔夫  K5</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w:t>
      </w:r>
      <w:bookmarkStart w:id="1931" w:name="_Hlk153810022"/>
      <w:r>
        <w:rPr>
          <w:rFonts w:hint="eastAsia" w:ascii="仿宋" w:hAnsi="仿宋" w:eastAsia="仿宋" w:cs="仿宋"/>
          <w:color w:val="000000" w:themeColor="text1"/>
          <w:sz w:val="30"/>
          <w:szCs w:val="30"/>
          <w14:textFill>
            <w14:solidFill>
              <w14:schemeClr w14:val="tx1"/>
            </w14:solidFill>
          </w14:textFill>
        </w:rPr>
        <w:t>1/8圆进入45°上升斜线</w:t>
      </w:r>
      <w:bookmarkEnd w:id="1931"/>
      <w:r>
        <w:rPr>
          <w:rFonts w:hint="eastAsia" w:ascii="仿宋" w:hAnsi="仿宋" w:eastAsia="仿宋" w:cs="仿宋"/>
          <w:color w:val="000000" w:themeColor="text1"/>
          <w:sz w:val="30"/>
          <w:szCs w:val="30"/>
          <w14:textFill>
            <w14:solidFill>
              <w14:schemeClr w14:val="tx1"/>
            </w14:solidFill>
          </w14:textFill>
        </w:rPr>
        <w:t>，</w:t>
      </w:r>
      <w:bookmarkStart w:id="1932" w:name="_Hlk153810075"/>
      <w:r>
        <w:rPr>
          <w:rFonts w:hint="eastAsia" w:ascii="仿宋" w:hAnsi="仿宋" w:eastAsia="仿宋" w:cs="仿宋"/>
          <w:color w:val="000000" w:themeColor="text1"/>
          <w:sz w:val="30"/>
          <w:szCs w:val="30"/>
          <w14:textFill>
            <w14:solidFill>
              <w14:schemeClr w14:val="tx1"/>
            </w14:solidFill>
          </w14:textFill>
        </w:rPr>
        <w:t>在斜线中间位置做1/4滚</w:t>
      </w:r>
      <w:bookmarkEnd w:id="1932"/>
      <w:r>
        <w:rPr>
          <w:rFonts w:hint="eastAsia" w:ascii="仿宋" w:hAnsi="仿宋" w:eastAsia="仿宋" w:cs="仿宋"/>
          <w:color w:val="000000" w:themeColor="text1"/>
          <w:sz w:val="30"/>
          <w:szCs w:val="30"/>
          <w14:textFill>
            <w14:solidFill>
              <w14:schemeClr w14:val="tx1"/>
            </w14:solidFill>
          </w14:textFill>
        </w:rPr>
        <w:t>进入45°侧飞，侧飞完成3/4圆进入45°下降斜线，在斜线中间位置做1/4滚，拉1/8圆正飞改出。</w:t>
      </w:r>
    </w:p>
    <w:p>
      <w:pPr>
        <w:ind w:firstLine="56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K总=44</w:t>
      </w:r>
    </w:p>
    <w:p>
      <w:pPr>
        <w:adjustRightInd w:val="0"/>
        <w:snapToGrid w:val="0"/>
        <w:spacing w:line="360" w:lineRule="auto"/>
        <w:rPr>
          <w:rFonts w:hint="eastAsia" w:ascii="仿宋" w:hAnsi="仿宋" w:eastAsia="仿宋" w:cs="仿宋"/>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rPr>
          <w:rFonts w:hint="eastAsia" w:ascii="仿宋" w:hAnsi="仿宋" w:eastAsia="仿宋" w:cs="仿宋"/>
          <w:color w:val="000000" w:themeColor="text1"/>
          <w:sz w:val="30"/>
          <w:szCs w:val="30"/>
          <w14:textFill>
            <w14:solidFill>
              <w14:schemeClr w14:val="tx1"/>
            </w14:solidFill>
          </w14:textFill>
        </w:rPr>
      </w:pPr>
    </w:p>
    <w:p>
      <w:pPr>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F3P-AP 25     预赛动作图解</w:t>
      </w:r>
    </w:p>
    <w:p>
      <w:pPr>
        <w:ind w:firstLine="420" w:firstLineChars="200"/>
        <w:rPr>
          <w:rFonts w:ascii="宋体" w:hAnsi="宋体" w:eastAsia="宋体" w:cs="宋体"/>
          <w:color w:val="FF0000"/>
          <w:sz w:val="28"/>
          <w:szCs w:val="36"/>
        </w:rPr>
      </w:pPr>
      <w:r>
        <w:rPr>
          <w:color w:val="FF0000"/>
        </w:rPr>
        <w:drawing>
          <wp:inline distT="0" distB="0" distL="0" distR="0">
            <wp:extent cx="5274310" cy="7461250"/>
            <wp:effectExtent l="0" t="0" r="2540" b="6350"/>
            <wp:docPr id="108192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2622"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4310" cy="7461250"/>
                    </a:xfrm>
                    <a:prstGeom prst="rect">
                      <a:avLst/>
                    </a:prstGeom>
                    <a:noFill/>
                    <a:ln>
                      <a:noFill/>
                    </a:ln>
                  </pic:spPr>
                </pic:pic>
              </a:graphicData>
            </a:graphic>
          </wp:inline>
        </w:drawing>
      </w:r>
    </w:p>
    <w:p>
      <w:pPr>
        <w:ind w:firstLine="560" w:firstLineChars="200"/>
        <w:rPr>
          <w:rFonts w:ascii="宋体" w:hAnsi="宋体" w:eastAsia="宋体" w:cs="宋体"/>
          <w:color w:val="FF0000"/>
          <w:sz w:val="28"/>
          <w:szCs w:val="36"/>
        </w:rPr>
      </w:pPr>
    </w:p>
    <w:p>
      <w:pPr>
        <w:rPr>
          <w:rFonts w:ascii="新宋体" w:hAnsi="新宋体" w:eastAsia="新宋体" w:cs="新宋体"/>
          <w:color w:val="FF0000"/>
          <w:sz w:val="28"/>
          <w:szCs w:val="36"/>
        </w:rPr>
      </w:pPr>
    </w:p>
    <w:p>
      <w:pPr>
        <w:rPr>
          <w:rFonts w:ascii="方正公文黑体" w:hAnsi="方正公文黑体" w:eastAsia="方正公文黑体" w:cs="方正公文黑体"/>
          <w:color w:val="FF0000"/>
          <w:sz w:val="28"/>
          <w:szCs w:val="36"/>
        </w:rPr>
      </w:pPr>
    </w:p>
    <w:p>
      <w:pPr>
        <w:rPr>
          <w:rFonts w:ascii="微软雅黑" w:hAnsi="微软雅黑" w:eastAsia="微软雅黑" w:cs="微软雅黑"/>
          <w:color w:val="FF0000"/>
          <w:sz w:val="32"/>
          <w:szCs w:val="32"/>
        </w:rPr>
      </w:pPr>
    </w:p>
    <w:p>
      <w:pPr>
        <w:keepNext w:val="0"/>
        <w:keepLines w:val="0"/>
        <w:pageBreakBefore w:val="0"/>
        <w:widowControl w:val="0"/>
        <w:kinsoku/>
        <w:wordWrap/>
        <w:overflowPunct/>
        <w:topLinePunct w:val="0"/>
        <w:autoSpaceDE/>
        <w:autoSpaceDN/>
        <w:bidi w:val="0"/>
        <w:adjustRightInd w:val="0"/>
        <w:snapToGrid w:val="0"/>
        <w:spacing w:line="240" w:lineRule="auto"/>
        <w:ind w:firstLine="600" w:firstLineChars="20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C．F3P-AF 25    决赛动作</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AF25-01 半四叶草  K4</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在到达中线前开始拉1/4圆进入中线垂直上升直线，拉3/4筋斗，并在筋斗的最后180°圆弧上做同步半滚，随后进入倒飞水平直线，在直线段中间做半滚，拉3/4筋斗，并在筋斗的前180°圆弧上做同步半滚，进入中线垂直下降直线，推1/4圆，倒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AF25-02 半方筋斗  K3</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倒飞进入，做1/4滚进入侧飞直线，做1/4侧飞筋斗进入垂直上升直线，做1/2滚，做1/4侧飞筋斗进入侧飞直线，做1/4滚，倒飞改出。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AF25-03 古巴8  K6</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在到达中线前拉1/8圆进入45度下降直线，做1/2滚，拉1/8圆紧接着拉1/2垂直筋斗，并在筋斗轨迹上连续做两个相反方向的1/4同步滚，紧接拉1/8圆进入45度下降直线，做1/2滚，拉1/8圆紧接着拉1/2垂直筋斗，并在筋斗轨迹上连续做两个相反方向的1/4同步滚，倒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AF25-04 侧面半方筋斗  K4</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倒飞进入，向下做1/4垂直筋斗带1/4同步滚进入垂直下降直线，推1/4圆进入向外倒飞水平直线，做1/4个水平圆周带1/2同步滚进入水平直线，正飞改出。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AF25-05 水平三角  K5</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做1/8水平圆带1/4同步滚进入侧飞直线，做1/4滚进入倒飞直线，做3/8水平圆带1/2同步滚进入正飞直线，做1/2滚进入倒飞直线，再做3/8水平圆带1/2同步滚进入正飞直线，做1/4滚进入侧飞直线，做1/8水平圆带1/4同步滚进入水平直线，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AF-25-06  45°爬升加向内航线  K4</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正飞进入，拉1/8圆弧进入45°上升直线，连续做两个1/8滚进入侧飞45°上升直线，拉1/4圆进入侧面向内直线，做1/8滚进入侧飞直线，拉1/4圆的同时做1/4同步滚，正飞改出。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可选做：</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正飞进入，拉1/8圆弧进入45°上升直线，连续做两个1/8滚进入侧飞45°上升直线，推1/4圆进入侧面向内直线，做1/8滚进入侧飞直线，推1/4圆的同时做1/4同步滚，正飞改出。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AF25-07 垂直方筋斗  K3</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正飞进入，推1/4圆进入垂直下降直线，做1/2滚，拉1/4圆进入水平直线，在线段中间做双向1/4滚，拉1/4圆进入垂直上升直线，做1/2滚，推1/4圆进入水平直线，做1/2滚进入倒飞直线，倒飞改出。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AF25-08 半垂直筋斗带同步一周滚  K4</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倒飞进入，做1/2个垂直筋斗并同步一周滚，正飞改出。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AF25-09 M字带扭力滚  K6</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在中线之前拉1/4圆进入垂直上升直线，悬停做3/4个扭力滚，向中心线做1/2个侧飞筋斗进入垂直下降直线，做1/4滚，推1/2圆进入垂直上升直线，继续悬停做3/4个扭力滚，做1/2个侧飞筋斗进入垂直下降直线，做1/4滚，拉1/4圆进入正飞直线，正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AF25-10 失速倒转组合动作  K3</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正飞进入，拉1/4圆进入垂直上升直线，做3/4滚，做失速倒转进入垂直下降直线，推1/4圆进入水平倒飞直线，做1/4滚，做1/4侧飞水平圆，做1/4滚，倒飞改出。</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AF25-11 水平圆周带四个反向1/2同步滚  K5</w:t>
      </w:r>
    </w:p>
    <w:p>
      <w:pPr>
        <w:keepNext w:val="0"/>
        <w:keepLines w:val="0"/>
        <w:pageBreakBefore w:val="0"/>
        <w:widowControl w:val="0"/>
        <w:kinsoku/>
        <w:wordWrap/>
        <w:overflowPunct/>
        <w:topLinePunct w:val="0"/>
        <w:autoSpaceDE/>
        <w:autoSpaceDN/>
        <w:bidi w:val="0"/>
        <w:spacing w:line="240" w:lineRule="auto"/>
        <w:ind w:firstLine="560"/>
        <w:textAlignment w:val="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倒飞进入，做一个水平圆，在每段90°圆弧上做连续反向1/2同步滚，倒飞改出。注意：第一个1/</w:t>
      </w:r>
      <w:r>
        <w:rPr>
          <w:rFonts w:hint="eastAsia" w:ascii="仿宋" w:hAnsi="仿宋" w:eastAsia="仿宋" w:cs="仿宋"/>
          <w:color w:val="000000" w:themeColor="text1"/>
          <w:sz w:val="24"/>
          <w:szCs w:val="24"/>
          <w14:textFill>
            <w14:solidFill>
              <w14:schemeClr w14:val="tx1"/>
            </w14:solidFill>
          </w14:textFill>
        </w:rPr>
        <w:t>2同步滚必须向外。</w:t>
      </w:r>
    </w:p>
    <w:p>
      <w:pPr>
        <w:ind w:firstLine="560"/>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K总=47</w:t>
      </w:r>
    </w:p>
    <w:p>
      <w:pPr>
        <w:ind w:firstLine="600" w:firstLineChars="200"/>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F3P-AF 25   决赛动作图解 </w:t>
      </w:r>
    </w:p>
    <w:p>
      <w:pPr>
        <w:ind w:firstLine="420" w:firstLineChars="200"/>
        <w:rPr>
          <w:rFonts w:ascii="方正公文黑体" w:hAnsi="方正公文黑体" w:eastAsia="方正公文黑体" w:cs="方正公文黑体"/>
          <w:color w:val="FF0000"/>
          <w:sz w:val="28"/>
          <w:szCs w:val="36"/>
        </w:rPr>
      </w:pPr>
      <w:r>
        <w:rPr>
          <w:color w:val="FF0000"/>
        </w:rPr>
        <w:drawing>
          <wp:inline distT="0" distB="0" distL="0" distR="0">
            <wp:extent cx="5274310" cy="7458075"/>
            <wp:effectExtent l="0" t="0" r="2540" b="9525"/>
            <wp:docPr id="915047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47387" name="图片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7458075"/>
                    </a:xfrm>
                    <a:prstGeom prst="rect">
                      <a:avLst/>
                    </a:prstGeom>
                    <a:noFill/>
                    <a:ln>
                      <a:noFill/>
                    </a:ln>
                  </pic:spPr>
                </pic:pic>
              </a:graphicData>
            </a:graphic>
          </wp:inline>
        </w:drawing>
      </w:r>
    </w:p>
    <w:p>
      <w:pPr>
        <w:spacing w:line="360" w:lineRule="auto"/>
        <w:contextualSpacing/>
        <w:rPr>
          <w:rFonts w:ascii="仿宋" w:hAnsi="仿宋" w:eastAsia="仿宋" w:cs="Times New Roman"/>
          <w:color w:val="000000" w:themeColor="text1"/>
          <w:szCs w:val="24"/>
          <w14:textFill>
            <w14:solidFill>
              <w14:schemeClr w14:val="tx1"/>
            </w14:solidFill>
          </w14:textFill>
        </w:rPr>
      </w:pP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（3）F3P-配乐花式飞行方式</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由运动员自由创作一系列动作，与此同时在播放的自选音乐中和谐地飞行。在不影响安全并符合规则的前提下，可以飞行任何可能的飞行动作以及展示 "特效"。允许在每轮比赛中配合不同的音乐来表演不同的节目。专项比赛必须要有两个不同风格的配乐飞行，音乐1必须在比赛第一轮和第三轮飞行，音乐2必须在比赛第二轮和第四轮飞行。比赛计时为音乐“滴滴滴”开始，计120～125秒，125秒后不再计分，允许“滴滴滴”的误差。要以整个飞行过程来给以下五个标准进行评判，而不仅是飞行时的某些细节。飞行结束后给出评分。比如准确性的标准，是以整体动作的整体准确性评分，而不是某一个动作的准确性。</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A．精确性和准确性    K=20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操作应准确无误地执行，运动员要证明他在所有情况下都能够做到完全控制模型。裁判员应该清楚看出运动员所飞行的动作实际上是有意的，并完全在运动员的控制之下。当某个动作在明显精确的方向和明显精确的姿态上开始和结束时，将给予较高的评分，以肯定运动员控制模型的能力和精度。</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B．动作多样性     K=20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一标准评估的是自由飞行的难度和动作的多样性。重要的是，动作多样性要对整个飞行过程进行评判，而不仅是某个动作。因此，分数反映了难度和多样性的平均水平。此外，运动员要充分利用其模型的飞行性能，比如快速和慢速飞行、快滚动作、悬停、回旋、翻滚、扭力滚、平螺旋、各种圆圈动作等等。频繁的重复同一类型动作将扣分。模型机动的位置应与安全线平行或有规矩，无计划或随意飞行的机动动作将被扣分，这也同样适用于没有特别吸引力的飞行阶段（某些动作的过渡也不应该无计划的随意飞行）。要在能力范围飞行，超过能力的危险动作不应该被误认为是困难的动作。超过控制能力的危险动作不会得到难度分数的提高，而会导致安全等级的降低。</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C．飞行与音乐的和谐配合       K=30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配乐飞行比赛中，选手要注重如何与他们自己选择的音乐安排完美、和谐和有节奏地飞行。飞行表演应该与音乐同步，而不是带有背景音乐的无计划随意飞行。飞行动作应该跟随音乐，在配乐飞行中，将音乐表现的重点转化为表演是非常重要的。所选的音乐作品应该有节奏过渡，包含快慢、柔和、响亮和戏剧性的部分。动态多样化的排列将导致更高的分数。在表演中应该有各种不同的节奏。所选音乐的情绪应该反映在表演中。对比度、多样性或节奏感不强的音乐作品将导致飞行降分。</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在这个标准中，如果一个飞行动作没有显示出与音乐之间的关系，从而使配乐飞行变成了简单的背景音乐，则应扣分。</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D．飞行空间的利用    K=10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表演时应尽量利用飞行空间，但对着裁判和观众的冒险飞行将导致分数降低。</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E．特技效果</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 xml:space="preserve"> K=10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对于特殊效果，可以给予加分。 特殊效果会令自由飞行的表演更加壮观，比如：</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可变螺旋桨距：可变桨距可用于在飞行过程中创造特殊动作和特殊飞行效果。</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彩带：彩带可以在飞行过程中展开或脱落，甚至脱落后还能互动飞行</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彩色纸屑等：在飞行过程中，可以从模型上投下彩色纸屑等作为表演亮点。</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灯光：灯光可以在飞行过程中被打开和关闭。</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其他：运动员可以使用创新的特殊效果。</w:t>
      </w:r>
    </w:p>
    <w:p>
      <w:pPr>
        <w:numPr>
          <w:ilvl w:val="0"/>
          <w:numId w:val="25"/>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严禁使用明火的特殊效果，如火工品、烟雾弹或任何其它易燃易爆物品。</w:t>
      </w:r>
    </w:p>
    <w:p>
      <w:pPr>
        <w:adjustRightInd w:val="0"/>
        <w:spacing w:line="360" w:lineRule="auto"/>
        <w:ind w:left="420" w:left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（4）自由飞行评判说明：</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F3P配乐飞行应注重观众和媒体的效果。表演应该是非常壮观和趣味性。</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表演的评判是比较主观的，不能像F3P特技飞行中那样通过扣分来完成。因此，对精确性和准确性、多样性、与音乐的协调性和飞行空间的利用的评判应该从5分左右开始，并随着飞行的进展而增加或减少。</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对于每一项特殊效果，裁判员可以给出最多2分。如果一个特效在整个飞行过程中出现，那么这个特效的分值不应超过0.5分。如果一个特效失败了，这个特效的分数应该是零分（0）。</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对特定运动员及使用的模型和音乐作品等的偏爱或反对，不得影响评审工作。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在安全前提下可以以任何动作着陆。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其他说明：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A．对于模型触碰地面，并不是触碰地面就0分。如果60秒内模型</w:t>
      </w:r>
      <w:bookmarkStart w:id="1933" w:name="_Hlk129811242"/>
      <w:r>
        <w:rPr>
          <w:rFonts w:hint="eastAsia" w:ascii="仿宋" w:hAnsi="仿宋" w:eastAsia="仿宋" w:cs="仿宋_GB2312"/>
          <w:color w:val="000000" w:themeColor="text1"/>
          <w:sz w:val="30"/>
          <w:szCs w:val="30"/>
          <w14:textFill>
            <w14:solidFill>
              <w14:schemeClr w14:val="tx1"/>
            </w14:solidFill>
          </w14:textFill>
        </w:rPr>
        <w:t>着陆或坠地</w:t>
      </w:r>
      <w:bookmarkEnd w:id="1933"/>
      <w:r>
        <w:rPr>
          <w:rFonts w:hint="eastAsia" w:ascii="仿宋" w:hAnsi="仿宋" w:eastAsia="仿宋" w:cs="仿宋_GB2312"/>
          <w:color w:val="000000" w:themeColor="text1"/>
          <w:sz w:val="30"/>
          <w:szCs w:val="30"/>
          <w14:textFill>
            <w14:solidFill>
              <w14:schemeClr w14:val="tx1"/>
            </w14:solidFill>
          </w14:textFill>
        </w:rPr>
        <w:t>，允许重新起飞，但必须在坠地时60秒内完成，否则本轮0分；</w:t>
      </w:r>
      <w:bookmarkStart w:id="1934" w:name="_Hlk129811434"/>
      <w:r>
        <w:rPr>
          <w:rFonts w:hint="eastAsia" w:ascii="仿宋" w:hAnsi="仿宋" w:eastAsia="仿宋" w:cs="仿宋_GB2312"/>
          <w:color w:val="000000" w:themeColor="text1"/>
          <w:sz w:val="30"/>
          <w:szCs w:val="30"/>
          <w14:textFill>
            <w14:solidFill>
              <w14:schemeClr w14:val="tx1"/>
            </w14:solidFill>
          </w14:textFill>
        </w:rPr>
        <w:t>如果在60～70秒区间着陆或坠地，精确性扣5分</w:t>
      </w:r>
      <w:bookmarkEnd w:id="1934"/>
      <w:r>
        <w:rPr>
          <w:rFonts w:hint="eastAsia" w:ascii="仿宋" w:hAnsi="仿宋" w:eastAsia="仿宋" w:cs="仿宋_GB2312"/>
          <w:color w:val="000000" w:themeColor="text1"/>
          <w:sz w:val="30"/>
          <w:szCs w:val="30"/>
          <w14:textFill>
            <w14:solidFill>
              <w14:schemeClr w14:val="tx1"/>
            </w14:solidFill>
          </w14:textFill>
        </w:rPr>
        <w:t>；如果在71～117秒区间着陆或坠地，精确性扣1.1～4.9分；如果在118～119秒区间着陆或坠地，精确性扣1分；因比赛时间精确性扣分者，其它项酌情扣分。如果裁判员判断模型擦地是动作的一部分应该考虑特效分。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B．对于不影响安全飞行的非关键零件掉落或模型受损，比如触地飞行模型脱落小块泡沫、穿越顶棚支架模型受损，但不影响飞行安全的，只是动作精准性扣分，以及空间利用不当的扣分，不是给0分。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C．通常比赛前会根据比赛场馆的不同告知运动员飞行注意事项，明确禁止的动作将给于0分。比如穿越天花板的三角架，如果没有禁止可以给特效加分，如果明确禁止则给与0分。</w:t>
      </w:r>
    </w:p>
    <w:p>
      <w:pPr>
        <w:adjustRightInd w:val="0"/>
        <w:spacing w:line="360" w:lineRule="auto"/>
        <w:ind w:firstLine="600" w:firstLineChars="200"/>
        <w:contextualSpacing/>
        <w:outlineLvl w:val="1"/>
        <w:rPr>
          <w:rFonts w:ascii="仿宋" w:hAnsi="仿宋" w:eastAsia="仿宋" w:cs="仿宋_GB2312"/>
          <w:bCs/>
          <w:color w:val="000000" w:themeColor="text1"/>
          <w:sz w:val="30"/>
          <w:szCs w:val="30"/>
          <w14:textFill>
            <w14:solidFill>
              <w14:schemeClr w14:val="tx1"/>
            </w14:solidFill>
          </w14:textFill>
        </w:rPr>
      </w:pPr>
      <w:bookmarkStart w:id="1935" w:name="_Toc151991387"/>
      <w:bookmarkStart w:id="1936" w:name="_Toc1560534252"/>
      <w:r>
        <w:rPr>
          <w:rFonts w:ascii="仿宋" w:hAnsi="仿宋" w:eastAsia="仿宋" w:cs="仿宋_GB2312"/>
          <w:bCs/>
          <w:color w:val="FF0000"/>
          <w:sz w:val="30"/>
          <w:szCs w:val="30"/>
        </w:rPr>
        <w:t>4</w:t>
      </w:r>
      <w:r>
        <w:rPr>
          <w:rFonts w:hint="eastAsia" w:ascii="仿宋" w:hAnsi="仿宋" w:eastAsia="仿宋" w:cs="仿宋_GB2312"/>
          <w:bCs/>
          <w:color w:val="000000" w:themeColor="text1"/>
          <w:sz w:val="30"/>
          <w:szCs w:val="30"/>
          <w14:textFill>
            <w14:solidFill>
              <w14:schemeClr w14:val="tx1"/>
            </w14:solidFill>
          </w14:textFill>
        </w:rPr>
        <w:t>.室内无线电遥控编队特技模型飞机（G3P-B）</w:t>
      </w:r>
      <w:bookmarkEnd w:id="1935"/>
      <w:bookmarkEnd w:id="1936"/>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（1）比赛方法和要求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A．以两名运动员为一组，在规定时间内配合背景音乐完成双机编队的飞行。</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B．参赛双机模型涂装要求一致，运动员服装相同，否则酌情扣分。</w:t>
      </w:r>
    </w:p>
    <w:p>
      <w:pPr>
        <w:adjustRightInd w:val="0"/>
        <w:spacing w:line="360" w:lineRule="auto"/>
        <w:ind w:firstLine="600" w:firstLineChars="200"/>
        <w:contextualSpacing/>
        <w:rPr>
          <w:rFonts w:ascii="仿宋" w:hAnsi="仿宋" w:eastAsia="仿宋" w:cs="仿宋_GB2312"/>
          <w:color w:val="000000" w:themeColor="text1"/>
          <w:kern w:val="0"/>
          <w:sz w:val="30"/>
          <w:szCs w:val="30"/>
          <w:u w:val="dotted"/>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w:t>
      </w:r>
      <w:r>
        <w:rPr>
          <w:rFonts w:hint="eastAsia" w:ascii="仿宋" w:hAnsi="仿宋" w:eastAsia="仿宋" w:cs="仿宋_GB2312"/>
          <w:color w:val="000000" w:themeColor="text1"/>
          <w:sz w:val="30"/>
          <w:szCs w:val="30"/>
          <w14:textFill>
            <w14:solidFill>
              <w14:schemeClr w14:val="tx1"/>
            </w14:solidFill>
          </w14:textFill>
        </w:rPr>
        <w:t>比赛进行2轮花式配乐飞行。</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（2）比赛时间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比赛时间2分钟，模型须在音乐停止时或125秒内着陆。所配音乐由选手自选、自备、自己播放（赛事承办方提供音响，必须是MP3格式文件），音乐时长为120+/-5秒，同时录入开始前统一标准的3秒准备信号。</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（3）动作要求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配乐花式飞行动作只要安全并符合规则都被允许。侧重于观众和媒体的观赏效果，应该是格外精彩壮观的娱乐表演。以模型飞行的整体的飞行风格、艺术质量和总体印象评分。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A．飞行风格  K=6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选手的飞行技能及所作动作的难度及准确程度，动作的位置，动作的多样性，动作的合理,  双机的同步性编排。动作失误或随意的飞行将扣分。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B．艺术性  K=6 </w:t>
      </w:r>
    </w:p>
    <w:p>
      <w:pPr>
        <w:adjustRightInd w:val="0"/>
        <w:spacing w:line="360" w:lineRule="auto"/>
        <w:ind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音乐的编排应有不同的情绪渲染。飞行应该与音乐同步。音乐的情绪应该反映在整个飞行中。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C．总体印象  K=6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一个制作精良的配乐飞行需要融洽音乐、精彩壮观、具有娱乐风格的飞行。飞行展示应该充满整个飞行空域,形成一个连续与流畅的、双机同步的飞行以及各个动作元素之间的转换。</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120+/-10秒模型着陆酌情扣分。 </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以2轮成绩之和为最终成绩，确定个人名次。如成绩相同，则以较高一轮成绩排定名次。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（5）其他规定</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不要求运动员采用不同的音乐和飞行风格完成比赛，但如果运动员采用不同的音乐和飞行风格完成比赛应该得到较高的评分。</w:t>
      </w:r>
    </w:p>
    <w:p>
      <w:pPr>
        <w:adjustRightInd w:val="0"/>
        <w:spacing w:line="360" w:lineRule="auto"/>
        <w:contextualSpacing/>
        <w:jc w:val="left"/>
        <w:outlineLvl w:val="1"/>
        <w:rPr>
          <w:rFonts w:ascii="仿宋" w:hAnsi="仿宋" w:eastAsia="仿宋" w:cs="仿宋_GB2312"/>
          <w:b/>
          <w:bCs/>
          <w:color w:val="000000" w:themeColor="text1"/>
          <w:sz w:val="30"/>
          <w:szCs w:val="30"/>
          <w14:textFill>
            <w14:solidFill>
              <w14:schemeClr w14:val="tx1"/>
            </w14:solidFill>
          </w14:textFill>
        </w:rPr>
      </w:pPr>
      <w:bookmarkStart w:id="1937" w:name="_Toc151991388"/>
      <w:r>
        <w:rPr>
          <w:rFonts w:hint="eastAsia" w:ascii="仿宋" w:hAnsi="仿宋" w:eastAsia="仿宋" w:cs="仿宋_GB2312"/>
          <w:b/>
          <w:bCs/>
          <w:color w:val="000000" w:themeColor="text1"/>
          <w:sz w:val="30"/>
          <w:szCs w:val="30"/>
          <w14:textFill>
            <w14:solidFill>
              <w14:schemeClr w14:val="tx1"/>
            </w14:solidFill>
          </w14:textFill>
        </w:rPr>
        <w:t>4.7无线电遥控特技飞行评判标准</w:t>
      </w:r>
      <w:bookmarkEnd w:id="1937"/>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38" w:name="_Toc151991389"/>
      <w:bookmarkStart w:id="1939" w:name="_Toc150185349"/>
      <w:r>
        <w:rPr>
          <w:rFonts w:hint="eastAsia" w:ascii="仿宋" w:hAnsi="仿宋" w:eastAsia="仿宋" w:cs="仿宋_GB2312"/>
          <w:color w:val="000000" w:themeColor="text1"/>
          <w:sz w:val="30"/>
          <w:szCs w:val="30"/>
          <w14:textFill>
            <w14:solidFill>
              <w14:schemeClr w14:val="tx1"/>
            </w14:solidFill>
          </w14:textFill>
        </w:rPr>
        <w:t>4.7.1目的</w:t>
      </w:r>
      <w:bookmarkEnd w:id="1938"/>
      <w:bookmarkEnd w:id="193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本标准的目的是为运动员和裁判员正确飞行及评判提供规范、准确的指导，但本标准并非包罗万象。</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40" w:name="_Toc151991390"/>
      <w:bookmarkStart w:id="1941" w:name="_Toc150185350"/>
      <w:r>
        <w:rPr>
          <w:rFonts w:hint="eastAsia" w:ascii="仿宋" w:hAnsi="仿宋" w:eastAsia="仿宋" w:cs="仿宋_GB2312"/>
          <w:color w:val="000000" w:themeColor="text1"/>
          <w:sz w:val="30"/>
          <w:szCs w:val="30"/>
          <w14:textFill>
            <w14:solidFill>
              <w14:schemeClr w14:val="tx1"/>
            </w14:solidFill>
          </w14:textFill>
        </w:rPr>
        <w:t>4.7.2特技飞行的概述</w:t>
      </w:r>
      <w:bookmarkEnd w:id="1940"/>
      <w:bookmarkEnd w:id="194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的飞行轨迹是用于判段所有动做图形准确与否的依据，每个动作的进入和改出必须包含一段明显可见的正飞或倒飞线段。中间动做在同一航向上开始和结束，而两端动作结束时的机头指向应与进入方向调转180°。除非另有规定，中间动作的进入和改出必须在同一高度，在调头动做中允许调整航线高度。</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42" w:name="_Toc151991391"/>
      <w:bookmarkStart w:id="1943" w:name="_Toc150185351"/>
      <w:r>
        <w:rPr>
          <w:rFonts w:hint="eastAsia" w:ascii="仿宋" w:hAnsi="仿宋" w:eastAsia="仿宋" w:cs="仿宋_GB2312"/>
          <w:color w:val="000000" w:themeColor="text1"/>
          <w:sz w:val="30"/>
          <w:szCs w:val="30"/>
          <w14:textFill>
            <w14:solidFill>
              <w14:schemeClr w14:val="tx1"/>
            </w14:solidFill>
          </w14:textFill>
        </w:rPr>
        <w:t>4.7.3动作的要求</w:t>
      </w:r>
      <w:bookmarkEnd w:id="1942"/>
      <w:bookmarkEnd w:id="1943"/>
    </w:p>
    <w:p>
      <w:pPr>
        <w:numPr>
          <w:ilvl w:val="0"/>
          <w:numId w:val="2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精准的几何图形；</w:t>
      </w:r>
    </w:p>
    <w:p>
      <w:pPr>
        <w:numPr>
          <w:ilvl w:val="0"/>
          <w:numId w:val="2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流畅的节奏及恒定的飞行速度；</w:t>
      </w:r>
    </w:p>
    <w:p>
      <w:pPr>
        <w:numPr>
          <w:ilvl w:val="0"/>
          <w:numId w:val="2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在动作区域的正确定位；</w:t>
      </w:r>
    </w:p>
    <w:p>
      <w:pPr>
        <w:numPr>
          <w:ilvl w:val="0"/>
          <w:numId w:val="2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与展示面相匹配的动作大小。</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44" w:name="_Toc151991392"/>
      <w:bookmarkStart w:id="1945" w:name="_Toc150185352"/>
      <w:r>
        <w:rPr>
          <w:rFonts w:hint="eastAsia" w:ascii="仿宋" w:hAnsi="仿宋" w:eastAsia="仿宋" w:cs="仿宋_GB2312"/>
          <w:color w:val="000000" w:themeColor="text1"/>
          <w:sz w:val="30"/>
          <w:szCs w:val="30"/>
          <w14:textFill>
            <w14:solidFill>
              <w14:schemeClr w14:val="tx1"/>
            </w14:solidFill>
          </w14:textFill>
        </w:rPr>
        <w:t>4.7.4准确和一致的评分</w:t>
      </w:r>
      <w:bookmarkEnd w:id="1944"/>
      <w:bookmarkEnd w:id="194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1.每个裁判员都要确立自己评分标准的一致性，并在整个比赛过程中保持这一标准不变。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2.在比赛开始前，执行裁判长必须与评分裁判讨论评审标准，使标准尽可能统一。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3.所有评分裁判应该在赛前练习飞行时进行评分实习，对每个动作中出现的缺点进行讨论，并对这些问题的严重程度达成共识，从而进一步统一认识和评判尺度。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4.一旦比赛开始，裁判员不得在任何情况下改变自己的标准。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5.评分标准的准确性、一致性非常重要。如果裁判所评判的分数不能公平地反映出所进行动作的质量，那么作为一个公正的裁判员，无论是给分偏高还是偏低分，都是不对的。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6.裁判员只能观察模型在天空中的飞行轨迹。在任何情况下都不得偏袒任何选手、运动队、特定的飞行风格、设备的品牌或动力方式；也不能对任何选手、国家队、飞行风格、装备品牌或动力方式有消极和偏见的行为。这些问题必须严肃看待，如有必要可采取一定的纠正措施。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7.模型的性能、品牌及其动力装置不得影响裁判的评分。 </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46" w:name="_Toc151991393"/>
      <w:bookmarkStart w:id="1947" w:name="_Toc150185353"/>
      <w:r>
        <w:rPr>
          <w:rFonts w:hint="eastAsia" w:ascii="仿宋" w:hAnsi="仿宋" w:eastAsia="仿宋" w:cs="仿宋_GB2312"/>
          <w:color w:val="000000" w:themeColor="text1"/>
          <w:sz w:val="30"/>
          <w:szCs w:val="30"/>
          <w14:textFill>
            <w14:solidFill>
              <w14:schemeClr w14:val="tx1"/>
            </w14:solidFill>
          </w14:textFill>
        </w:rPr>
        <w:t>4.7.5特技动作的扣分基础</w:t>
      </w:r>
      <w:bookmarkEnd w:id="1946"/>
      <w:bookmarkEnd w:id="194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根据本章条款4.7.3对每个动作细则说明原则，每个动作必须根据以下情况扣分: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1.缺陷类型。</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2.缺陷的严重程度。</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3.任何一个缺陷出现的次数及缺陷总数。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每个动作都以10分开始，根据缺陷的严重程度，在飞行动作过程中针对每个和多个缺陷进行1分或多个0.5分扣分；或根据规则特定要求严重扣分；剩下的分就是动作的评分。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4只有动作在没有被发现实质性、严重或多个缺陷的情况下，才可能给予（得到）高分。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5.已经逐个扣分的动作在任何情况下都不能再次升级。</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48" w:name="_Toc150185354"/>
      <w:bookmarkStart w:id="1949" w:name="_Toc151991394"/>
      <w:r>
        <w:rPr>
          <w:rFonts w:hint="eastAsia" w:ascii="仿宋" w:hAnsi="仿宋" w:eastAsia="仿宋" w:cs="仿宋_GB2312"/>
          <w:color w:val="000000" w:themeColor="text1"/>
          <w:sz w:val="30"/>
          <w:szCs w:val="30"/>
          <w14:textFill>
            <w14:solidFill>
              <w14:schemeClr w14:val="tx1"/>
            </w14:solidFill>
          </w14:textFill>
        </w:rPr>
        <w:t>4.7.6姿态和飞行轨迹</w:t>
      </w:r>
      <w:bookmarkEnd w:id="1948"/>
      <w:bookmarkEnd w:id="194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模型的飞行轨迹是其重心（CG）运动记忆轨迹。姿态是机身中心线相对于飞行轨迹的方向和夹角。如果没有其他说明，所有的判断都是基于飞行轨迹。</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50" w:name="_Toc151991395"/>
      <w:bookmarkStart w:id="1951" w:name="_Toc150185355"/>
      <w:r>
        <w:rPr>
          <w:rFonts w:hint="eastAsia" w:ascii="仿宋" w:hAnsi="仿宋" w:eastAsia="仿宋" w:cs="仿宋_GB2312"/>
          <w:color w:val="000000" w:themeColor="text1"/>
          <w:sz w:val="30"/>
          <w:szCs w:val="30"/>
          <w14:textFill>
            <w14:solidFill>
              <w14:schemeClr w14:val="tx1"/>
            </w14:solidFill>
          </w14:textFill>
        </w:rPr>
        <w:t>4.7.7 修风</w:t>
      </w:r>
      <w:bookmarkEnd w:id="1950"/>
      <w:bookmarkEnd w:id="195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所有动作都需要进行风的修正，以便使模型的飞行轨迹符合动作图的要求。但是模型处于失速状态时的快滚、失速倒转和螺旋例外。</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52" w:name="_Toc150185356"/>
      <w:bookmarkStart w:id="1953" w:name="_Toc151991396"/>
      <w:r>
        <w:rPr>
          <w:rFonts w:hint="eastAsia" w:ascii="仿宋" w:hAnsi="仿宋" w:eastAsia="仿宋" w:cs="仿宋_GB2312"/>
          <w:color w:val="000000" w:themeColor="text1"/>
          <w:sz w:val="30"/>
          <w:szCs w:val="30"/>
          <w14:textFill>
            <w14:solidFill>
              <w14:schemeClr w14:val="tx1"/>
            </w14:solidFill>
          </w14:textFill>
        </w:rPr>
        <w:t>4.7.8 对特技动作几何精准度的判断</w:t>
      </w:r>
      <w:bookmarkEnd w:id="1952"/>
      <w:bookmarkEnd w:id="195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作为特技动作几何偏差扣分的判断，可将动作拆分为不同的组成部分: 直线、闭合及非闭合弧线、滚转、快滚、水平圆、直线/弧线/滚转/水平圈组合、失速倒转和螺旋。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每15°扣1分的原则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条基础原则为如何针对在规定动作中发生的偏差与扣分提供通用的指导意见。原则为15°的偏差扣1分。对于小于7.5°的偏差扣0.5分、大于7.5°而小于15°的偏差扣1分。通常，直线的偏离将会比偏航或滚转受到更严厉地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直线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（1）所有的飞行动作都必须通过一条可识别长度的水平直线段进入和改出。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（2）当两个动做之间没有水平直线段时，刚刚结束的动做必须扣1分，即将进行的动做也必须扣1分。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（3）模型垂直上升或下降轨迹的总长度由模型飞机的性能决定，这不可作为扣分依据。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动作内的所有直线段都由一个开始和结束定义其飞行长度。它们衔接于部分弧线（滚转）之前和之后;直线段的长度只有在某个动作包含多于一条具有给定的彼此关系的直线段时才会被评分；例如正方筋斗，如果这种关系存在微小的偏差，则扣0.5分，更大的偏差将导致更多的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筋斗和弧线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（1）筋斗和弧线必须具有恒定半径，并且必须始终在垂直平面中（展示面）完成。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（2）进入与改出必须具有能够明确识别的直线段，对于一个闭合动作来说，这条线是水平直线。但对于部分动作，这些线可能位于特定动作要求的其它飞行高度。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(3)在一个组合动作中，所有筋斗必须具有相同的半径；半径上的微小差异扣 0.5分，更严重的偏差和出现次数的多少，将扣1、1.5、2分或更多分。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(4)筋斗的第一个半径并不决定动做剩余筋斗的半径，但它是一个开始。随着动作的进行，裁判员将比较动作过程中筋斗的每个半径，如果有差异，将根据差异的严重程度进行扣分。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(5)每个筋斗或部分筋斗都必须在不中断筋斗飞行轨迹的情况下完成，每次波动或间隔都扣0.5分或更多的分数。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(6)如果筋斗不是完全在垂直平面上进行，轨迹与展示面忽近忽远，则小偏移必须扣0.5分，而更严重的偏移必须更多的扣分。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在三、四、六、八边形筋斗中，主要的标准是筋斗的边必须在定义的次数内有相同的长度和正确的角度，并且所有部分筋斗必须具有相同的半径。动作之单独部分必须具有单独可识别的半径，节奏不能太紧或太松，否则至少必须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4. 滚转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横滚和位滚可以作为单独的动做，也可以作为其它动做的一部分。以下要求适用于所有横滚和位滚以及组合横滚和位滚: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(1)它们必须以恒定的速度在规则要求的飞行轨迹上完成。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滚转速率必须是恒定的。滚动速率的微小变化扣 0.5分，较严重的速率变化扣1分或更多分。滚转角度的偏差，必须使用每15°扣1分原则。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(3)滚转的开始和停止必须清晰和明确。如果开始或停止不清晰、不明确，则每个点扣0.5分或更多分。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所有一个以上连续横滚的动作中，连续横滚必须具有相同的滚动速率。所有一个以上部分滚动的动做中，部分滚动的速率必须相同。如果在同一动作中有横滚和位滚，位滚的速率不一定与横滚的速率相同。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5）连续分割横滚之间的直线段必须短而相等。在连续横滚或位滚之间要求反向的，必须没有直线段（姿态没有明显的停顿）。如果动作规定横滚或位滚间反向的，必须特别注意。对于没有按照规定反向的滚转或位滚，整个动作给予0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（6）在横滚组合的动作描述中，没有指定横滚方向，则横滚必须朝着同一方向滚转。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桶形滚转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桶形滚转是滚转动作的一种，其飞行轨迹围绕圆柱体的虚拟外壳呈螺旋状。就整个滚转的恒定飞行轨迹、旋转的开始和停止以及滚转方向而言，滚筒滚转与轴向滚转的判断方法相同。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6.快滚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快滚是一个快速的自旋滚转，模型处于失速姿态，具有持续的大迎角；快滚的评判方式与轴向滚转的方式相同，其特点为：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整个快滚动作应保持稳定的轨迹，滚转的开始、停止及滚转方向均如此。在进入快滚且旋转开始之前，机身的姿态必须明确显示出失速和脱离原有飞行姿态，因为模型应该在整个急速滚转动作中处于失速状态。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（2）如果没有进入失速状态模型即发生滚转，则该动作将被大幅度扣分（至少扣5分）。另外，伪装为快滚的轴向滚转必须大幅度扣分（至少扣5分）。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（3）快滚动作可以以正的或者负的姿态来完成。正或负由运动员自行决定。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（4）如果模型在快速滚转过程回复到不稳定状态，则以每15°扣1分的原则进行评判。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 扭力滚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竖直扭力滚转是一种模型以垂直姿态悬停并在没有飞行速度的固定位置上执行的滚转。 </w:t>
      </w:r>
    </w:p>
    <w:p>
      <w:p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（1）如果扭力滚没有保持静止或没有在所有方向上保持固定位置，则必须根据位置偏差的严重程度执行0.5分及以上的扣分。模型没有悬停必须给予0分。  </w:t>
      </w:r>
    </w:p>
    <w:p>
      <w:p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（2）滚转速率，滚转的起、止点和滚转方向，扭力滚的判断方式与轴向滚转相同。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水平圆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水平圆在水平平面上进行，一般在空域中间位置完成。它们可能有较高或较低的高度要求。必须相应地判断水平圆或部分水平圆与直线段等组合的其它水平操纵。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（1）水平圆主要是根据圆形飞行轨迹、圆的恒定高度、恒定的横滚速率以及连续滚转或位滚与圆的组成来进行判断。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（2）在整个动做过程中，应保持等半径的飞行轨迹，高度不得有变化。动作在较低高度上飞行时，裁判员判断圆的半径均衡度可能会有困难，未能明确判断飞行轨迹时不得作出对运动员不利的评判。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（3）对于水平圆，应免除150m距离要求，但圆的远端距离超过约350</w:t>
      </w:r>
      <w:bookmarkStart w:id="1954" w:name="_Hlk144946281"/>
      <w:r>
        <w:rPr>
          <w:rFonts w:hint="eastAsia" w:ascii="仿宋" w:hAnsi="仿宋" w:eastAsia="仿宋" w:cs="仿宋_GB2312"/>
          <w:color w:val="000000" w:themeColor="text1"/>
          <w:sz w:val="30"/>
          <w:szCs w:val="30"/>
          <w14:textFill>
            <w14:solidFill>
              <w14:schemeClr w14:val="tx1"/>
            </w14:solidFill>
          </w14:textFill>
        </w:rPr>
        <w:t>m</w:t>
      </w:r>
      <w:bookmarkEnd w:id="1954"/>
      <w:r>
        <w:rPr>
          <w:rFonts w:hint="eastAsia" w:ascii="仿宋" w:hAnsi="仿宋" w:eastAsia="仿宋" w:cs="仿宋_GB2312"/>
          <w:color w:val="000000" w:themeColor="text1"/>
          <w:sz w:val="30"/>
          <w:szCs w:val="30"/>
          <w14:textFill>
            <w14:solidFill>
              <w14:schemeClr w14:val="tx1"/>
            </w14:solidFill>
          </w14:textFill>
        </w:rPr>
        <w:t>将会扣分，如果超过375m至少扣1分。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（4）应根据水平圆的几何图形判断并进行评判，使用每15°扣1分的原则。水平圆可以向远离运动员的方向飞行，也可以向靠近运动员的方向飞行，由运动员酌情决定。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（5）其它水平动作，如水平圆或部分圆与线等的组合，必须相应地加以判断。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（6）45°水平圆和45°部分水平圆在45°平面上进行。它们的判断标准与水平圆和部分水平圆相同。要求45°平面保持稳定。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8. 直线/筋斗/滚转/平面圆的飞行组合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组合动作是多样化的，但都是直线、筋斗、部分筋斗、横滚、部分横滚、快滚、水平圆、部分水平圆、45°水平圆和45°部分水平圆的组合。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（1）每当连续的横滚、位滚、快滚组合放置在一条航线上时，组合横滚前后线段的长度必须相等。如出现一个小的差别，扣 0.5分，出现较大或明显的差异，扣1或更多的分。如果在滚动之前或之后完全没有直线段，则扣3分。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（2）所有殷麦曼和半“S”动作，横滚和筋斗动作须紧密衔接，横滚是殷麦曼和半“S”动作开始或结束。两个单个动作之间出现直线段、在部分筋斗未完成之前滚转，都必须扣分。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（3）筋斗或水平圆组合的横滚或位滚的飞行轨迹，应该是平滑、连续和恒定的半径。如横滚速率较快或较慢与圆轨迹不同步，应按每15°扣1分原则扣分。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（4）如动作要求滚转向水平圆内或外进行横滚或位滚，则必须特别注意滚转方向，方向错误该动作判0分。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 失速倒转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动作的主要标准是直线，必须是精准的垂直于水平飞行轨迹。</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模型在垂直上升运动中停止，然后必须绕着模型立轴重心(CG)倒转，才能获得高分。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（1）如果模型不在机身重心(CG)上倒转，倒转时偏差在半个翼展半径内，则扣1分。对于偏差在一个翼展半径内，将扣2到3分，偏差半径超过 1.5个 翼展，将扣4至5分。如果偏差半径超过2个翼展及以上该动作为0分。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（2）如果模型在失速倒转期间出现 "扭矩滚"，则须使用每15°扣1分原则进行扣分。如果模型飞机在失速倒转时向前或向后翻转，则该动作为0分。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（3）如果模型在倒转后出现钟摆运动，则该动作将被扣1分；如果模型在到达失速倒转之前(提前应用方向舵) "滑行"或不停止，将扣1分。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（4）只要失速时模型位于飞行区域内，模型在失速状态下的漂移将被忽略。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 螺旋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所有螺旋都是水平直线进入和改出。模型必须先进入失速状态然后进入螺旋。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（1）进入螺旋前在水平轨迹上机头朝上的姿态随着速度的降低而增加，但重心的高度不变。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（2）接近失速状态时速度的降低使得模型飞行的轨迹漂移不应扣分，但在接近失速的情况下，严重的摇摆、偏航和找风，每15°扣1分。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（3）在螺旋之前飞行轨迹爬升必须扣分，使用每15°扣1分原则。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（4）当模型静止时，机头自然垂落向下。当机头下降时，机翼向螺旋方向旋转。螺旋过程中模型在失速状态下的漂移被忽略，不应扣分。但模型不得漂移到飞行区域外，否则根据漂移距离扣位置分。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（5）如果模型没有失速，或者模型强行进入，或螺旋俯冲，则动作为0分。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（6）如果模型滑入螺旋 (部分盘旋)，则必须使用每15°扣1分原则扣分。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（7）迫使模型从最初的螺旋方向向相反的方向螺旋必须严重扣分。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（8）使用升降舵控制模型以大迎角姿态螺旋则扣4～5分。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（9）所有裁判必须认真观察失速姿态，特别是在静风环境下如果模型没有完全停住，应不予扣分。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（10）完成规定的螺旋圈数后，对模型改出的评判标准与滚转相同，每15°偏差扣1分。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（11）螺旋停止时平行于飞行航线，重新修正模型姿态或提前改出通过副翼控制模型飞机滚动到所需姿态，使用每15°扣1分原则扣分。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（12）螺旋停止后，必须保持可见长度的垂直向下直线段。拉或推改出，按照部分筋斗动作要求打分，如果螺旋后接滚转，则必须有明显直线段。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13）不同模型螺旋时的姿态有所不同，只要模型确实进入失速状态，姿态就不属于打分范围。任何方向上的反向逆转或者模型在螺旋过程中恢复到未失速的状态都将严重扣分。反向螺旋过程中的螺旋速率可能略有不同，不必扣分，如果差异显著，则扣1分。 </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55" w:name="_Toc150185357"/>
      <w:bookmarkStart w:id="1956" w:name="_Toc151991397"/>
      <w:r>
        <w:rPr>
          <w:rFonts w:hint="eastAsia" w:ascii="仿宋" w:hAnsi="仿宋" w:eastAsia="仿宋" w:cs="仿宋_GB2312"/>
          <w:color w:val="000000" w:themeColor="text1"/>
          <w:sz w:val="30"/>
          <w:szCs w:val="30"/>
          <w14:textFill>
            <w14:solidFill>
              <w14:schemeClr w14:val="tx1"/>
            </w14:solidFill>
          </w14:textFill>
        </w:rPr>
        <w:t>4.7.9.  流畅的节奏和恒定的飞行速度</w:t>
      </w:r>
      <w:bookmarkEnd w:id="1955"/>
      <w:bookmarkEnd w:id="195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这是表现飞行中整套动作和谐程度和优美的观赏性，模型应该保持整套动作流畅的节奏和在同一动作中恒定的飞行速度。例如，垂直上升和下降直线，如果出现显著差异，最多扣1分。</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57" w:name="_Toc150185358"/>
      <w:bookmarkStart w:id="1958" w:name="_Toc151991398"/>
      <w:r>
        <w:rPr>
          <w:rFonts w:hint="eastAsia" w:ascii="仿宋" w:hAnsi="仿宋" w:eastAsia="仿宋" w:cs="仿宋_GB2312"/>
          <w:color w:val="000000" w:themeColor="text1"/>
          <w:sz w:val="30"/>
          <w:szCs w:val="30"/>
          <w14:textFill>
            <w14:solidFill>
              <w14:schemeClr w14:val="tx1"/>
            </w14:solidFill>
          </w14:textFill>
        </w:rPr>
        <w:t>4.7.10.  动作在规定空域的准确位置</w:t>
      </w:r>
      <w:bookmarkEnd w:id="1957"/>
      <w:bookmarkEnd w:id="195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整个飞行必须在动做空域内，超空域将受到处罚。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1.中间动作必须位于中心旗指示的中心线上。如果动作中心偏离中心线，则必须根据偏离大小来扣分。扣分范围0.5 ～4分。如果完全不在正确位置则为0分。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2.模型远离航线，导致某动作的判断变得困难，应该严重扣分。主要标准是可见性，对于一架高能见度的大型模型来说航线距离大约 175 m是合适的，而较小的不太可见模型航线距离以140～1 5 0 m为佳。超过175m以上的航线飞行必须至少扣1分。超过 2 0 0 m的航线必须扣2～3分。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3.两端动作是定位动作。如果运动员进行合理的高度调整，进出高度不需要相同。 </w:t>
      </w:r>
    </w:p>
    <w:p>
      <w:pPr>
        <w:adjustRightInd w:val="0"/>
        <w:spacing w:line="360" w:lineRule="auto"/>
        <w:ind w:left="210" w:leftChars="1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4.如果动作组合的任何部分越过安全线，则该动作将被判0分。</w:t>
      </w:r>
    </w:p>
    <w:p>
      <w:pPr>
        <w:adjustRightInd w:val="0"/>
        <w:spacing w:line="360" w:lineRule="auto"/>
        <w:ind w:left="210" w:leftChars="100"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5.反复违反安全线规则的，执行裁判长有权终止其比赛。</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59" w:name="_Toc150185359"/>
      <w:bookmarkStart w:id="1960" w:name="_Toc151991399"/>
      <w:r>
        <w:rPr>
          <w:rFonts w:hint="eastAsia" w:ascii="仿宋" w:hAnsi="仿宋" w:eastAsia="仿宋" w:cs="仿宋_GB2312"/>
          <w:color w:val="000000" w:themeColor="text1"/>
          <w:sz w:val="30"/>
          <w:szCs w:val="30"/>
          <w14:textFill>
            <w14:solidFill>
              <w14:schemeClr w14:val="tx1"/>
            </w14:solidFill>
          </w14:textFill>
        </w:rPr>
        <w:t>4.7.11.   合理的动作尺寸（幅度）</w:t>
      </w:r>
      <w:bookmarkEnd w:id="1959"/>
      <w:bookmarkEnd w:id="196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动作的大小是根据选手相对应动作展示面的大小和整个动作表中其它动作的大小来匹配和定义的。对于不合理、不匹配的动作尺寸，最多扣1 分。</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61" w:name="_Toc151991400"/>
      <w:bookmarkStart w:id="1962" w:name="_Toc150185360"/>
      <w:r>
        <w:rPr>
          <w:rFonts w:hint="eastAsia" w:ascii="仿宋" w:hAnsi="仿宋" w:eastAsia="仿宋" w:cs="仿宋_GB2312"/>
          <w:color w:val="000000" w:themeColor="text1"/>
          <w:sz w:val="30"/>
          <w:szCs w:val="30"/>
          <w14:textFill>
            <w14:solidFill>
              <w14:schemeClr w14:val="tx1"/>
            </w14:solidFill>
          </w14:textFill>
        </w:rPr>
        <w:t>4.7.12.   动作超出规定空域的扣分标准</w:t>
      </w:r>
      <w:bookmarkEnd w:id="1961"/>
      <w:bookmarkEnd w:id="1962"/>
      <w:bookmarkStart w:id="1963" w:name="_Hlk14312740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如果动作超出飞行空域，应根据超出部分所占的比例进行扣分，例如动作大小的10%超过60°线扣1分，更大比例（30%、40%、50%）超过60°线则扣3、4、5分。如果整个动作都超过了飞行区域，该动作为0分。在150m线（即大于60°以上的标志）附近发生的60°线的违规行为，相比飞离裁判更远的情况情节较轻。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4.7.13运动员在裁判员宣布竞赛时间到之前完成最后一个动作，而模型的着陆超出规定的时间将不受处罚。（此条仅针对环路动作，着陆动作具有评分项的不适用。）</w:t>
      </w:r>
    </w:p>
    <w:bookmarkEnd w:id="1963"/>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1964" w:name="_Toc151991401"/>
      <w:r>
        <w:rPr>
          <w:rFonts w:hint="eastAsia" w:ascii="仿宋" w:hAnsi="仿宋" w:eastAsia="仿宋" w:cs="仿宋_GB2312"/>
          <w:b/>
          <w:bCs/>
          <w:color w:val="000000" w:themeColor="text1"/>
          <w:sz w:val="30"/>
          <w:szCs w:val="30"/>
          <w14:textFill>
            <w14:solidFill>
              <w14:schemeClr w14:val="tx1"/>
            </w14:solidFill>
          </w14:textFill>
        </w:rPr>
        <w:t>4.</w:t>
      </w:r>
      <w:bookmarkStart w:id="1965" w:name="_Hlk124197516"/>
      <w:r>
        <w:rPr>
          <w:rFonts w:hint="eastAsia" w:ascii="仿宋" w:hAnsi="仿宋" w:eastAsia="仿宋" w:cs="仿宋_GB2312"/>
          <w:b/>
          <w:bCs/>
          <w:color w:val="000000" w:themeColor="text1"/>
          <w:sz w:val="30"/>
          <w:szCs w:val="30"/>
          <w14:textFill>
            <w14:solidFill>
              <w14:schemeClr w14:val="tx1"/>
            </w14:solidFill>
          </w14:textFill>
        </w:rPr>
        <w:t>8无线电遥控大型特技模型飞机（大型特技）</w:t>
      </w:r>
      <w:bookmarkEnd w:id="1964"/>
    </w:p>
    <w:bookmarkEnd w:id="1965"/>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66" w:name="_Hlk117984973"/>
      <w:bookmarkStart w:id="1967" w:name="_Toc151991402"/>
      <w:bookmarkStart w:id="1968" w:name="_Toc150185362"/>
      <w:r>
        <w:rPr>
          <w:rFonts w:hint="eastAsia" w:ascii="仿宋" w:hAnsi="仿宋" w:eastAsia="仿宋" w:cs="仿宋_GB2312"/>
          <w:color w:val="000000" w:themeColor="text1"/>
          <w:sz w:val="30"/>
          <w:szCs w:val="30"/>
          <w14:textFill>
            <w14:solidFill>
              <w14:schemeClr w14:val="tx1"/>
            </w14:solidFill>
          </w14:textFill>
        </w:rPr>
        <w:t>4.8.1</w:t>
      </w:r>
      <w:bookmarkEnd w:id="1966"/>
      <w:r>
        <w:rPr>
          <w:rFonts w:hint="eastAsia" w:ascii="仿宋" w:hAnsi="仿宋" w:eastAsia="仿宋" w:cs="仿宋_GB2312"/>
          <w:color w:val="000000" w:themeColor="text1"/>
          <w:sz w:val="30"/>
          <w:szCs w:val="30"/>
          <w14:textFill>
            <w14:solidFill>
              <w14:schemeClr w14:val="tx1"/>
            </w14:solidFill>
          </w14:textFill>
        </w:rPr>
        <w:t>定义</w:t>
      </w:r>
      <w:bookmarkEnd w:id="1967"/>
      <w:bookmarkEnd w:id="196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汽油发动机或电动机作为动力，由运动员在地面使用无线电遥控设备，操纵舵面、动力及其它控制装置，经空气动力作用，控制其飞行姿态、速度、方位等的变化，完成规则设定飞行动作的具有较大体量的模型航空器。</w:t>
      </w:r>
    </w:p>
    <w:p>
      <w:pPr>
        <w:adjustRightInd w:val="0"/>
        <w:spacing w:line="360" w:lineRule="auto"/>
        <w:contextualSpacing/>
        <w:outlineLvl w:val="2"/>
        <w:rPr>
          <w:rFonts w:ascii="仿宋" w:hAnsi="仿宋" w:eastAsia="仿宋" w:cs="仿宋_GB2312"/>
          <w:bCs/>
          <w:color w:val="000000" w:themeColor="text1"/>
          <w:sz w:val="30"/>
          <w:szCs w:val="30"/>
          <w14:textFill>
            <w14:solidFill>
              <w14:schemeClr w14:val="tx1"/>
            </w14:solidFill>
          </w14:textFill>
        </w:rPr>
      </w:pPr>
      <w:bookmarkStart w:id="1969" w:name="_Toc317277703"/>
      <w:bookmarkStart w:id="1970" w:name="_Toc381818457"/>
      <w:bookmarkStart w:id="1971" w:name="_Toc351572042"/>
      <w:bookmarkStart w:id="1972" w:name="_Toc316206548"/>
      <w:bookmarkStart w:id="1973" w:name="_Toc310862698"/>
      <w:bookmarkStart w:id="1974" w:name="_Toc150185363"/>
      <w:bookmarkStart w:id="1975" w:name="_Toc151991403"/>
      <w:r>
        <w:rPr>
          <w:rFonts w:hint="eastAsia" w:ascii="仿宋" w:hAnsi="仿宋" w:eastAsia="仿宋" w:cs="仿宋_GB2312"/>
          <w:bCs/>
          <w:color w:val="000000" w:themeColor="text1"/>
          <w:sz w:val="30"/>
          <w:szCs w:val="30"/>
          <w14:textFill>
            <w14:solidFill>
              <w14:schemeClr w14:val="tx1"/>
            </w14:solidFill>
          </w14:textFill>
        </w:rPr>
        <w:t>4.8.2一般技术</w:t>
      </w:r>
      <w:bookmarkEnd w:id="1969"/>
      <w:bookmarkEnd w:id="1970"/>
      <w:bookmarkEnd w:id="1971"/>
      <w:bookmarkEnd w:id="1972"/>
      <w:bookmarkEnd w:id="1973"/>
      <w:r>
        <w:rPr>
          <w:rFonts w:hint="eastAsia" w:ascii="仿宋" w:hAnsi="仿宋" w:eastAsia="仿宋" w:cs="仿宋_GB2312"/>
          <w:bCs/>
          <w:color w:val="000000" w:themeColor="text1"/>
          <w:sz w:val="30"/>
          <w:szCs w:val="30"/>
          <w14:textFill>
            <w14:solidFill>
              <w14:schemeClr w14:val="tx1"/>
            </w14:solidFill>
          </w14:textFill>
        </w:rPr>
        <w:t>要求</w:t>
      </w:r>
      <w:bookmarkEnd w:id="1974"/>
      <w:bookmarkEnd w:id="197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1.单翼机翼展大于2000mm，双翼机翼展大于1800mm。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2.最大飞行重量25kg，含燃料和增强装置，电动模型包括电池。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3.模型须是载人特技飞机的缩小版，总体轮廓应近似于原型飞机的全尺寸轮廓。国际级必须进行像真度审核，但不需要完全精确的比例。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4.每架模型只允许使用一个螺旋桨。内燃机模型只允许使用一台汽油发动机；电动模型电动机数量不限。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5.模型必须安装消音装置和可控拉烟装置。</w:t>
      </w:r>
    </w:p>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76" w:name="_Toc151991404"/>
      <w:bookmarkStart w:id="1977" w:name="_Toc150185364"/>
      <w:r>
        <w:rPr>
          <w:rFonts w:hint="eastAsia" w:ascii="仿宋" w:hAnsi="仿宋" w:eastAsia="仿宋" w:cs="仿宋_GB2312"/>
          <w:color w:val="000000" w:themeColor="text1"/>
          <w:sz w:val="30"/>
          <w:szCs w:val="30"/>
          <w14:textFill>
            <w14:solidFill>
              <w14:schemeClr w14:val="tx1"/>
            </w14:solidFill>
          </w14:textFill>
        </w:rPr>
        <w:t>4.8.3一般规则</w:t>
      </w:r>
      <w:bookmarkEnd w:id="1976"/>
      <w:bookmarkEnd w:id="197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1.参照遥控特技一般规则执行，细则另有要求的服从细则规定。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2.大型特技飞行 F3M 类有几条不同于全尺寸特技飞行 (CIVA) 或 F3A 类的规则。因为 F3M 比赛中使用的评判标准部分来自这两个组或其中一个组，所以无论裁判员和运动员必须理解其中的差异：</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812"/>
        <w:gridCol w:w="3018"/>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1271" w:type="dxa"/>
          </w:tcPr>
          <w:p>
            <w:pPr>
              <w:spacing w:line="360" w:lineRule="auto"/>
              <w:contextualSpacing/>
              <w:rPr>
                <w:rFonts w:ascii="仿宋" w:hAnsi="仿宋" w:eastAsia="仿宋" w:cs="仿宋_GB2312"/>
                <w:b/>
                <w:bCs/>
                <w:color w:val="000000" w:themeColor="text1"/>
                <w:sz w:val="30"/>
                <w:szCs w:val="30"/>
                <w14:textFill>
                  <w14:solidFill>
                    <w14:schemeClr w14:val="tx1"/>
                  </w14:solidFill>
                </w14:textFill>
              </w:rPr>
            </w:pPr>
            <w:bookmarkStart w:id="1978" w:name="_Hlk118202204"/>
            <w:r>
              <w:rPr>
                <w:rFonts w:hint="eastAsia" w:ascii="仿宋" w:hAnsi="仿宋" w:eastAsia="仿宋" w:cs="仿宋_GB2312"/>
                <w:b/>
                <w:bCs/>
                <w:color w:val="000000" w:themeColor="text1"/>
                <w:sz w:val="30"/>
                <w:szCs w:val="30"/>
                <w14:textFill>
                  <w14:solidFill>
                    <w14:schemeClr w14:val="tx1"/>
                  </w14:solidFill>
                </w14:textFill>
              </w:rPr>
              <w:t>规  则</w:t>
            </w:r>
          </w:p>
        </w:tc>
        <w:tc>
          <w:tcPr>
            <w:tcW w:w="1812"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CIVA 动力飞机</w:t>
            </w:r>
          </w:p>
        </w:tc>
        <w:tc>
          <w:tcPr>
            <w:tcW w:w="0" w:type="auto"/>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F3M / AMA RC 规模特技飞行</w:t>
            </w:r>
          </w:p>
        </w:tc>
        <w:tc>
          <w:tcPr>
            <w:tcW w:w="0" w:type="auto"/>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F3A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1271"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偏差及扣分</w:t>
            </w:r>
          </w:p>
        </w:tc>
        <w:tc>
          <w:tcPr>
            <w:tcW w:w="1812" w:type="dxa"/>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5°扣1分</w:t>
            </w:r>
          </w:p>
        </w:tc>
        <w:tc>
          <w:tcPr>
            <w:tcW w:w="0" w:type="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 °扣1分，小于5° 扣0.5分</w:t>
            </w:r>
          </w:p>
        </w:tc>
        <w:tc>
          <w:tcPr>
            <w:tcW w:w="0" w:type="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 °扣1分，小于7.5° 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jc w:val="center"/>
        </w:trPr>
        <w:tc>
          <w:tcPr>
            <w:tcW w:w="1271"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评判</w:t>
            </w:r>
          </w:p>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标准</w:t>
            </w:r>
          </w:p>
        </w:tc>
        <w:tc>
          <w:tcPr>
            <w:tcW w:w="1812" w:type="dxa"/>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飞机姿态和飞行路径</w:t>
            </w:r>
          </w:p>
        </w:tc>
        <w:tc>
          <w:tcPr>
            <w:tcW w:w="0" w:type="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飞行路径</w:t>
            </w:r>
          </w:p>
        </w:tc>
        <w:tc>
          <w:tcPr>
            <w:tcW w:w="0" w:type="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飞行路径</w:t>
            </w:r>
          </w:p>
        </w:tc>
      </w:tr>
      <w:bookmarkEnd w:id="1978"/>
    </w:tbl>
    <w:p>
      <w:pPr>
        <w:adjustRightInd w:val="0"/>
        <w:spacing w:line="360" w:lineRule="auto"/>
        <w:contextualSpacing/>
        <w:outlineLvl w:val="2"/>
        <w:rPr>
          <w:rFonts w:ascii="仿宋" w:hAnsi="仿宋" w:eastAsia="仿宋" w:cs="仿宋_GB2312"/>
          <w:color w:val="000000" w:themeColor="text1"/>
          <w:sz w:val="30"/>
          <w:szCs w:val="30"/>
          <w14:textFill>
            <w14:solidFill>
              <w14:schemeClr w14:val="tx1"/>
            </w14:solidFill>
          </w14:textFill>
        </w:rPr>
      </w:pPr>
      <w:bookmarkStart w:id="1979" w:name="_Toc151991405"/>
      <w:bookmarkStart w:id="1980" w:name="_Toc150185365"/>
      <w:r>
        <w:rPr>
          <w:rFonts w:hint="eastAsia" w:ascii="仿宋" w:hAnsi="仿宋" w:eastAsia="仿宋" w:cs="仿宋_GB2312"/>
          <w:color w:val="000000" w:themeColor="text1"/>
          <w:sz w:val="30"/>
          <w:szCs w:val="30"/>
          <w14:textFill>
            <w14:solidFill>
              <w14:schemeClr w14:val="tx1"/>
            </w14:solidFill>
          </w14:textFill>
        </w:rPr>
        <w:t>4.8.4项目分级、技术要求及细则</w:t>
      </w:r>
      <w:bookmarkEnd w:id="1979"/>
      <w:bookmarkEnd w:id="1980"/>
      <w:bookmarkStart w:id="1981" w:name="_Hlk117989990"/>
    </w:p>
    <w:p>
      <w:pPr>
        <w:adjustRightInd w:val="0"/>
        <w:spacing w:line="360" w:lineRule="auto"/>
        <w:ind w:firstLine="600" w:firstLineChars="200"/>
        <w:contextualSpacing/>
        <w:outlineLvl w:val="1"/>
        <w:rPr>
          <w:rFonts w:ascii="仿宋" w:hAnsi="仿宋" w:eastAsia="仿宋" w:cs="仿宋_GB2312"/>
          <w:color w:val="000000" w:themeColor="text1"/>
          <w:sz w:val="30"/>
          <w:szCs w:val="30"/>
          <w14:textFill>
            <w14:solidFill>
              <w14:schemeClr w14:val="tx1"/>
            </w14:solidFill>
          </w14:textFill>
        </w:rPr>
      </w:pPr>
      <w:bookmarkStart w:id="1982" w:name="_Toc151991406"/>
      <w:r>
        <w:rPr>
          <w:rFonts w:hint="eastAsia" w:ascii="仿宋" w:hAnsi="仿宋" w:eastAsia="仿宋" w:cs="仿宋_GB2312"/>
          <w:color w:val="000000" w:themeColor="text1"/>
          <w:sz w:val="30"/>
          <w:szCs w:val="30"/>
          <w14:textFill>
            <w14:solidFill>
              <w14:schemeClr w14:val="tx1"/>
            </w14:solidFill>
          </w14:textFill>
        </w:rPr>
        <w:t>1.无线电遥控大型特技</w:t>
      </w:r>
      <w:bookmarkEnd w:id="1981"/>
      <w:r>
        <w:rPr>
          <w:rFonts w:hint="eastAsia" w:ascii="仿宋" w:hAnsi="仿宋" w:eastAsia="仿宋" w:cs="仿宋_GB2312"/>
          <w:color w:val="000000" w:themeColor="text1"/>
          <w:sz w:val="30"/>
          <w:szCs w:val="30"/>
          <w14:textFill>
            <w14:solidFill>
              <w14:schemeClr w14:val="tx1"/>
            </w14:solidFill>
          </w14:textFill>
        </w:rPr>
        <w:t>模型飞机（G3M）</w:t>
      </w:r>
      <w:bookmarkEnd w:id="1982"/>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983" w:name="_Toc381818460"/>
      <w:bookmarkStart w:id="1984" w:name="_Toc317277706"/>
      <w:bookmarkStart w:id="1985" w:name="_Toc316206551"/>
      <w:bookmarkStart w:id="1986" w:name="_Toc310862701"/>
      <w:bookmarkStart w:id="1987" w:name="_Toc351572045"/>
      <w:r>
        <w:rPr>
          <w:rFonts w:hint="eastAsia" w:ascii="仿宋" w:hAnsi="仿宋" w:eastAsia="仿宋" w:cs="仿宋_GB2312"/>
          <w:bCs/>
          <w:color w:val="000000" w:themeColor="text1"/>
          <w:sz w:val="30"/>
          <w:szCs w:val="30"/>
          <w14:textFill>
            <w14:solidFill>
              <w14:schemeClr w14:val="tx1"/>
            </w14:solidFill>
          </w14:textFill>
        </w:rPr>
        <w:t>（1）比赛方法</w:t>
      </w:r>
      <w:bookmarkEnd w:id="1983"/>
      <w:bookmarkEnd w:id="1984"/>
      <w:bookmarkEnd w:id="1985"/>
      <w:bookmarkEnd w:id="1986"/>
      <w:bookmarkEnd w:id="198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A．每名选手应完成2个科目的飞行，每个科目飞行至少2轮。</w:t>
      </w:r>
      <w:bookmarkStart w:id="1988" w:name="_Toc317277707"/>
      <w:bookmarkStart w:id="1989" w:name="_Toc316206552"/>
      <w:bookmarkStart w:id="1990" w:name="_Toc310862702"/>
      <w:bookmarkStart w:id="1991" w:name="_Toc381818461"/>
      <w:bookmarkStart w:id="1992" w:name="_Toc351572046"/>
      <w:r>
        <w:rPr>
          <w:rFonts w:hint="eastAsia" w:ascii="仿宋" w:hAnsi="仿宋" w:eastAsia="仿宋" w:cs="仿宋_GB2312"/>
          <w:color w:val="000000" w:themeColor="text1"/>
          <w:sz w:val="30"/>
          <w:szCs w:val="30"/>
          <w14:textFill>
            <w14:solidFill>
              <w14:schemeClr w14:val="tx1"/>
            </w14:solidFill>
          </w14:textFill>
        </w:rPr>
        <w:t>A科目为规定动作</w:t>
      </w:r>
      <w:bookmarkEnd w:id="1988"/>
      <w:bookmarkEnd w:id="1989"/>
      <w:bookmarkEnd w:id="1990"/>
      <w:bookmarkEnd w:id="1991"/>
      <w:bookmarkEnd w:id="1992"/>
      <w:bookmarkStart w:id="1993" w:name="_Toc310862703"/>
      <w:bookmarkStart w:id="1994" w:name="_Toc351572047"/>
      <w:bookmarkStart w:id="1995" w:name="_Toc381818462"/>
      <w:bookmarkStart w:id="1996" w:name="_Toc317277708"/>
      <w:bookmarkStart w:id="1997" w:name="_Toc316206553"/>
      <w:r>
        <w:rPr>
          <w:rFonts w:hint="eastAsia" w:ascii="仿宋" w:hAnsi="仿宋" w:eastAsia="仿宋" w:cs="仿宋_GB2312"/>
          <w:color w:val="000000" w:themeColor="text1"/>
          <w:sz w:val="30"/>
          <w:szCs w:val="30"/>
          <w14:textFill>
            <w14:solidFill>
              <w14:schemeClr w14:val="tx1"/>
            </w14:solidFill>
          </w14:textFill>
        </w:rPr>
        <w:t>，B科目为配乐的自选自编动作。</w:t>
      </w:r>
      <w:bookmarkEnd w:id="1993"/>
      <w:bookmarkEnd w:id="1994"/>
      <w:bookmarkEnd w:id="1995"/>
      <w:bookmarkEnd w:id="1996"/>
      <w:bookmarkEnd w:id="199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B科目给选手提供了展现飞行技术和模型性能的机会。对这套动作的设计没有细节限制,但是必须保证飞行安全，并在比赛前两天提供书面材料列出自选的主要动作。选手应自备和播放音乐光盘，赛事承办方依比赛条件提供音响设备，选手也可以自备音响设备。</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1998" w:name="_Toc381818463"/>
      <w:bookmarkStart w:id="1999" w:name="_Toc310862704"/>
      <w:bookmarkStart w:id="2000" w:name="_Toc351572048"/>
      <w:bookmarkStart w:id="2001" w:name="_Toc317277709"/>
      <w:bookmarkStart w:id="2002" w:name="_Toc316206554"/>
      <w:r>
        <w:rPr>
          <w:rFonts w:hint="eastAsia" w:ascii="仿宋" w:hAnsi="仿宋" w:eastAsia="仿宋" w:cs="仿宋_GB2312"/>
          <w:bCs/>
          <w:color w:val="000000" w:themeColor="text1"/>
          <w:sz w:val="30"/>
          <w:szCs w:val="30"/>
          <w14:textFill>
            <w14:solidFill>
              <w14:schemeClr w14:val="tx1"/>
            </w14:solidFill>
          </w14:textFill>
        </w:rPr>
        <w:t>（2）比赛时间</w:t>
      </w:r>
      <w:bookmarkEnd w:id="1998"/>
      <w:bookmarkEnd w:id="1999"/>
      <w:bookmarkEnd w:id="2000"/>
      <w:bookmarkEnd w:id="2001"/>
      <w:bookmarkEnd w:id="2002"/>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03" w:name="_Toc317277710"/>
      <w:bookmarkStart w:id="2004" w:name="_Toc316206555"/>
      <w:bookmarkStart w:id="2005" w:name="_Toc310862705"/>
      <w:bookmarkStart w:id="2006" w:name="_Toc381818464"/>
      <w:bookmarkStart w:id="2007" w:name="_Toc351572049"/>
      <w:r>
        <w:rPr>
          <w:rFonts w:hint="eastAsia" w:ascii="仿宋" w:hAnsi="仿宋" w:eastAsia="仿宋" w:cs="仿宋_GB2312"/>
          <w:color w:val="000000" w:themeColor="text1"/>
          <w:sz w:val="30"/>
          <w:szCs w:val="30"/>
          <w14:textFill>
            <w14:solidFill>
              <w14:schemeClr w14:val="tx1"/>
            </w14:solidFill>
          </w14:textFill>
        </w:rPr>
        <w:t>A．科目A规定动作的比赛时间为8分钟。</w:t>
      </w:r>
      <w:bookmarkEnd w:id="2003"/>
      <w:bookmarkEnd w:id="2004"/>
      <w:bookmarkEnd w:id="2005"/>
      <w:bookmarkEnd w:id="2006"/>
      <w:bookmarkEnd w:id="200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B．科目B配乐自选自编动作的比赛时间为4分钟。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08" w:name="_Toc381818465"/>
      <w:bookmarkStart w:id="2009" w:name="_Toc317277711"/>
      <w:bookmarkStart w:id="2010" w:name="_Toc351572050"/>
      <w:bookmarkStart w:id="2011" w:name="_Toc316206556"/>
      <w:bookmarkStart w:id="2012" w:name="_Toc310862706"/>
      <w:r>
        <w:rPr>
          <w:rFonts w:hint="eastAsia" w:ascii="仿宋" w:hAnsi="仿宋" w:eastAsia="仿宋" w:cs="仿宋_GB2312"/>
          <w:color w:val="000000" w:themeColor="text1"/>
          <w:sz w:val="30"/>
          <w:szCs w:val="30"/>
          <w14:textFill>
            <w14:solidFill>
              <w14:schemeClr w14:val="tx1"/>
            </w14:solidFill>
          </w14:textFill>
        </w:rPr>
        <w:t>C．起飞准备计时2分钟，2分钟内模型必须滑跑。比赛时间从模型滑跑开始到着陆静止为止。飞行时间最后1分钟设置提醒信号。裁判员对飞行时间以外所作的动作一律不予评分。2分钟内未滑跑或竞赛计时结束1分钟后模型未着陆者，本轮判0分。</w:t>
      </w:r>
      <w:bookmarkEnd w:id="2008"/>
      <w:bookmarkEnd w:id="2009"/>
      <w:bookmarkEnd w:id="2010"/>
      <w:bookmarkEnd w:id="2011"/>
      <w:bookmarkEnd w:id="2012"/>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13" w:name="_Toc381818467"/>
      <w:bookmarkStart w:id="2014" w:name="_Toc351572052"/>
      <w:bookmarkStart w:id="2015" w:name="_Toc317277713"/>
      <w:bookmarkStart w:id="2016" w:name="_Toc310862708"/>
      <w:bookmarkStart w:id="2017" w:name="_Toc316206558"/>
      <w:r>
        <w:rPr>
          <w:rFonts w:hint="eastAsia" w:ascii="仿宋" w:hAnsi="仿宋" w:eastAsia="仿宋" w:cs="仿宋_GB2312"/>
          <w:color w:val="000000" w:themeColor="text1"/>
          <w:sz w:val="30"/>
          <w:szCs w:val="30"/>
          <w14:textFill>
            <w14:solidFill>
              <w14:schemeClr w14:val="tx1"/>
            </w14:solidFill>
          </w14:textFill>
        </w:rPr>
        <w:t>D．在B科目比赛中飞行时间不足3分40秒者在本轮成绩中扣20分。</w:t>
      </w:r>
      <w:bookmarkEnd w:id="2013"/>
      <w:bookmarkEnd w:id="2014"/>
      <w:bookmarkEnd w:id="2015"/>
      <w:bookmarkEnd w:id="2016"/>
      <w:bookmarkEnd w:id="2017"/>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018" w:name="_Toc381818468"/>
      <w:bookmarkStart w:id="2019" w:name="_Toc351572053"/>
      <w:bookmarkStart w:id="2020" w:name="_Toc310862709"/>
      <w:bookmarkStart w:id="2021" w:name="_Toc317277714"/>
      <w:bookmarkStart w:id="2022" w:name="_Toc316206559"/>
      <w:r>
        <w:rPr>
          <w:rFonts w:hint="eastAsia" w:ascii="仿宋" w:hAnsi="仿宋" w:eastAsia="仿宋" w:cs="仿宋_GB2312"/>
          <w:bCs/>
          <w:color w:val="000000" w:themeColor="text1"/>
          <w:sz w:val="30"/>
          <w:szCs w:val="30"/>
          <w14:textFill>
            <w14:solidFill>
              <w14:schemeClr w14:val="tx1"/>
            </w14:solidFill>
          </w14:textFill>
        </w:rPr>
        <w:t>（3）动作空域</w:t>
      </w:r>
      <w:bookmarkEnd w:id="2018"/>
      <w:bookmarkEnd w:id="2019"/>
      <w:bookmarkEnd w:id="2020"/>
      <w:bookmarkEnd w:id="2021"/>
      <w:bookmarkEnd w:id="2022"/>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23" w:name="_Toc317277715"/>
      <w:bookmarkStart w:id="2024" w:name="_Toc310862710"/>
      <w:bookmarkStart w:id="2025" w:name="_Toc351572054"/>
      <w:bookmarkStart w:id="2026" w:name="_Toc316206560"/>
      <w:bookmarkStart w:id="2027" w:name="_Toc381818469"/>
      <w:r>
        <w:rPr>
          <w:rFonts w:hint="eastAsia" w:ascii="仿宋" w:hAnsi="仿宋" w:eastAsia="仿宋" w:cs="仿宋_GB2312"/>
          <w:color w:val="000000" w:themeColor="text1"/>
          <w:sz w:val="30"/>
          <w:szCs w:val="30"/>
          <w14:textFill>
            <w14:solidFill>
              <w14:schemeClr w14:val="tx1"/>
            </w14:solidFill>
          </w14:textFill>
        </w:rPr>
        <w:t>动作空域参照F3A。</w:t>
      </w:r>
      <w:bookmarkEnd w:id="2023"/>
      <w:bookmarkEnd w:id="2024"/>
      <w:bookmarkEnd w:id="2025"/>
      <w:bookmarkEnd w:id="2026"/>
      <w:bookmarkEnd w:id="202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注意：安全线在运动员正前方20m处，平行于裁判员线。无论A或B科目超越安全线该轮次飞行判为0分，起飞和着陆除外。观众与安全线至少保持50m距离。</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028" w:name="_Toc381818470"/>
      <w:bookmarkStart w:id="2029" w:name="_Toc351572055"/>
      <w:bookmarkStart w:id="2030" w:name="_Toc317277716"/>
      <w:bookmarkStart w:id="2031" w:name="_Toc310862711"/>
      <w:bookmarkStart w:id="2032" w:name="_Toc316206561"/>
      <w:r>
        <w:rPr>
          <w:rFonts w:hint="eastAsia" w:ascii="仿宋" w:hAnsi="仿宋" w:eastAsia="仿宋" w:cs="仿宋_GB2312"/>
          <w:bCs/>
          <w:color w:val="000000" w:themeColor="text1"/>
          <w:sz w:val="30"/>
          <w:szCs w:val="30"/>
          <w14:textFill>
            <w14:solidFill>
              <w14:schemeClr w14:val="tx1"/>
            </w14:solidFill>
          </w14:textFill>
        </w:rPr>
        <w:t>（4）其他</w:t>
      </w:r>
      <w:bookmarkEnd w:id="2028"/>
      <w:bookmarkEnd w:id="2029"/>
      <w:bookmarkEnd w:id="2030"/>
      <w:bookmarkEnd w:id="2031"/>
      <w:bookmarkEnd w:id="2032"/>
      <w:r>
        <w:rPr>
          <w:rFonts w:hint="eastAsia" w:ascii="仿宋" w:hAnsi="仿宋" w:eastAsia="仿宋" w:cs="仿宋_GB2312"/>
          <w:bCs/>
          <w:color w:val="000000" w:themeColor="text1"/>
          <w:sz w:val="30"/>
          <w:szCs w:val="30"/>
          <w14:textFill>
            <w14:solidFill>
              <w14:schemeClr w14:val="tx1"/>
            </w14:solidFill>
          </w14:textFill>
        </w:rPr>
        <w:t>规定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A．启动发动机允许3名助手。</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B．动作的方向由模型起飞方向决定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C．所有要求施放烟雾的动作必须烟雾施放，没有施放该动作判0分。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33" w:name="_Toc381818484"/>
      <w:bookmarkStart w:id="2034" w:name="_Toc317277730"/>
      <w:bookmarkStart w:id="2035" w:name="_Toc310862725"/>
      <w:bookmarkStart w:id="2036" w:name="_Toc351572069"/>
      <w:bookmarkStart w:id="2037" w:name="_Toc316206575"/>
      <w:r>
        <w:rPr>
          <w:rFonts w:hint="eastAsia" w:ascii="仿宋" w:hAnsi="仿宋" w:eastAsia="仿宋" w:cs="仿宋_GB2312"/>
          <w:bCs/>
          <w:color w:val="000000" w:themeColor="text1"/>
          <w:sz w:val="30"/>
          <w:szCs w:val="30"/>
          <w14:textFill>
            <w14:solidFill>
              <w14:schemeClr w14:val="tx1"/>
            </w14:solidFill>
          </w14:textFill>
        </w:rPr>
        <w:t>D．</w:t>
      </w:r>
      <w:bookmarkStart w:id="2038" w:name="_Hlk144991173"/>
      <w:r>
        <w:rPr>
          <w:rFonts w:hint="eastAsia" w:ascii="仿宋" w:hAnsi="仿宋" w:eastAsia="仿宋" w:cs="仿宋_GB2312"/>
          <w:bCs/>
          <w:color w:val="000000" w:themeColor="text1"/>
          <w:sz w:val="30"/>
          <w:szCs w:val="30"/>
          <w14:textFill>
            <w14:solidFill>
              <w14:schemeClr w14:val="tx1"/>
            </w14:solidFill>
          </w14:textFill>
        </w:rPr>
        <w:t>科目B</w:t>
      </w:r>
      <w:bookmarkEnd w:id="2038"/>
      <w:r>
        <w:rPr>
          <w:rFonts w:hint="eastAsia" w:ascii="仿宋" w:hAnsi="仿宋" w:eastAsia="仿宋" w:cs="仿宋_GB2312"/>
          <w:color w:val="000000" w:themeColor="text1"/>
          <w:sz w:val="30"/>
          <w:szCs w:val="30"/>
          <w14:textFill>
            <w14:solidFill>
              <w14:schemeClr w14:val="tx1"/>
            </w14:solidFill>
          </w14:textFill>
        </w:rPr>
        <w:t>按自选自编动作难度及与音乐的融合评分</w:t>
      </w:r>
      <w:bookmarkEnd w:id="2033"/>
      <w:bookmarkEnd w:id="2034"/>
      <w:bookmarkEnd w:id="2035"/>
      <w:bookmarkEnd w:id="2036"/>
      <w:bookmarkEnd w:id="2037"/>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bCs/>
          <w:color w:val="000000" w:themeColor="text1"/>
          <w:sz w:val="30"/>
          <w:szCs w:val="30"/>
          <w14:textFill>
            <w14:solidFill>
              <w14:schemeClr w14:val="tx1"/>
            </w14:solidFill>
          </w14:textFill>
        </w:rPr>
        <w:t>须按申报顺序完成动作。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E．模型降落在着陆区外或倾覆、损坏，本轮得分扣10分。</w:t>
      </w:r>
    </w:p>
    <w:p>
      <w:pPr>
        <w:adjustRightInd w:val="0"/>
        <w:spacing w:line="360" w:lineRule="auto"/>
        <w:ind w:firstLine="600" w:firstLineChars="200"/>
        <w:contextualSpacing/>
        <w:jc w:val="left"/>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（5）B科目要求</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创意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新动作：完全新创的动作、很不常用的动作或根据已有动作变化得到的新动作。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可控拉烟器：只有特定动作可以使用这些设备，不恰当的使用不能给分。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与音乐融合：飞行动作必须和音乐完美的融合，而不是把音乐当作背景音乐。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协调感和节奏感：动作连贯流畅位置合适。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动作技术难度和多样性：复杂的和有挑战性的动作如果顺利完成应给予高分，简单的动作评分应低一些，动作不应多次重复。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质量    K=5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整套飞行动作要完整，完成质量要高。自选自编绝不意味着降低技术性和对质量的要求。</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039" w:name="_Toc351572066"/>
      <w:bookmarkStart w:id="2040" w:name="_Toc381818481"/>
      <w:bookmarkStart w:id="2041" w:name="_Toc316206572"/>
      <w:bookmarkStart w:id="2042" w:name="_Toc310862722"/>
      <w:bookmarkStart w:id="2043" w:name="_Toc317277727"/>
      <w:r>
        <w:rPr>
          <w:rFonts w:hint="eastAsia" w:ascii="仿宋" w:hAnsi="仿宋" w:eastAsia="仿宋" w:cs="仿宋_GB2312"/>
          <w:bCs/>
          <w:color w:val="000000" w:themeColor="text1"/>
          <w:sz w:val="30"/>
          <w:szCs w:val="30"/>
          <w14:textFill>
            <w14:solidFill>
              <w14:schemeClr w14:val="tx1"/>
            </w14:solidFill>
          </w14:textFill>
        </w:rPr>
        <w:t>（6）成绩评定</w:t>
      </w:r>
      <w:bookmarkEnd w:id="2039"/>
      <w:bookmarkEnd w:id="2040"/>
      <w:bookmarkEnd w:id="2041"/>
      <w:bookmarkEnd w:id="2042"/>
      <w:bookmarkEnd w:id="204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44" w:name="_Toc316206567"/>
      <w:bookmarkStart w:id="2045" w:name="_Toc381818476"/>
      <w:bookmarkStart w:id="2046" w:name="_Toc317277722"/>
      <w:bookmarkStart w:id="2047" w:name="_Toc351572061"/>
      <w:bookmarkStart w:id="2048" w:name="_Toc310862717"/>
      <w:r>
        <w:rPr>
          <w:rFonts w:hint="eastAsia" w:ascii="仿宋" w:hAnsi="仿宋" w:eastAsia="仿宋" w:cs="仿宋_GB2312"/>
          <w:color w:val="000000" w:themeColor="text1"/>
          <w:sz w:val="30"/>
          <w:szCs w:val="30"/>
          <w14:textFill>
            <w14:solidFill>
              <w14:schemeClr w14:val="tx1"/>
            </w14:solidFill>
          </w14:textFill>
        </w:rPr>
        <w:t>科目A、B每轮总K值最高15，最高得分450分。</w:t>
      </w:r>
      <w:bookmarkEnd w:id="2044"/>
      <w:bookmarkEnd w:id="2045"/>
      <w:bookmarkEnd w:id="2046"/>
      <w:bookmarkEnd w:id="2047"/>
      <w:bookmarkEnd w:id="204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设规定动作和自由飞行2个独立的分项，以科目A成绩2轮之和和科目B成绩2轮之和分别评定选手规定动作和自由飞行2项比赛名次，</w:t>
      </w:r>
      <w:bookmarkStart w:id="2049" w:name="_Hlk126265524"/>
      <w:r>
        <w:rPr>
          <w:rFonts w:hint="eastAsia" w:ascii="仿宋" w:hAnsi="仿宋" w:eastAsia="仿宋" w:cs="仿宋_GB2312"/>
          <w:color w:val="000000" w:themeColor="text1"/>
          <w:sz w:val="30"/>
          <w:szCs w:val="30"/>
          <w14:textFill>
            <w14:solidFill>
              <w14:schemeClr w14:val="tx1"/>
            </w14:solidFill>
          </w14:textFill>
        </w:rPr>
        <w:t>如成绩相同，则以较好一轮成绩排定名次</w:t>
      </w:r>
      <w:bookmarkEnd w:id="2049"/>
      <w:r>
        <w:rPr>
          <w:rFonts w:hint="eastAsia" w:ascii="仿宋" w:hAnsi="仿宋" w:eastAsia="仿宋" w:cs="仿宋_GB2312"/>
          <w:color w:val="000000" w:themeColor="text1"/>
          <w:sz w:val="30"/>
          <w:szCs w:val="30"/>
          <w14:textFill>
            <w14:solidFill>
              <w14:schemeClr w14:val="tx1"/>
            </w14:solidFill>
          </w14:textFill>
        </w:rPr>
        <w:t>。当比赛采用多轮飞行时，以N-1（N为比赛轮次）轮成绩之和评定名次，如成绩相同，则以另一轮成绩排定名次。</w:t>
      </w:r>
      <w:bookmarkStart w:id="2050" w:name="_Toc316206573"/>
      <w:bookmarkStart w:id="2051" w:name="_Toc381818482"/>
      <w:bookmarkStart w:id="2052" w:name="_Toc310862723"/>
      <w:bookmarkStart w:id="2053" w:name="_Toc317277728"/>
      <w:bookmarkStart w:id="2054" w:name="_Toc35157206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（7）科目A规定动作顺序、难度系数及要求</w:t>
      </w:r>
      <w:bookmarkEnd w:id="2050"/>
      <w:bookmarkEnd w:id="2051"/>
      <w:bookmarkEnd w:id="2052"/>
      <w:bookmarkEnd w:id="2053"/>
      <w:bookmarkEnd w:id="2054"/>
    </w:p>
    <w:p>
      <w:pPr>
        <w:adjustRightInd w:val="0"/>
        <w:spacing w:line="360" w:lineRule="auto"/>
        <w:ind w:firstLine="602"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drawing>
          <wp:anchor distT="0" distB="0" distL="114300" distR="114300" simplePos="0" relativeHeight="251714560" behindDoc="0" locked="0" layoutInCell="1" allowOverlap="1">
            <wp:simplePos x="0" y="0"/>
            <wp:positionH relativeFrom="margin">
              <wp:posOffset>-34925</wp:posOffset>
            </wp:positionH>
            <wp:positionV relativeFrom="paragraph">
              <wp:posOffset>429895</wp:posOffset>
            </wp:positionV>
            <wp:extent cx="6384925" cy="3184525"/>
            <wp:effectExtent l="0" t="0" r="0" b="0"/>
            <wp:wrapTopAndBottom/>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1" cstate="print">
                      <a:lum bright="-24000" contrast="42000"/>
                      <a:extLst>
                        <a:ext uri="{28A0092B-C50C-407E-A947-70E740481C1C}">
                          <a14:useLocalDpi xmlns:a14="http://schemas.microsoft.com/office/drawing/2010/main" val="0"/>
                        </a:ext>
                      </a:extLst>
                    </a:blip>
                    <a:srcRect t="-7411" b="-7347"/>
                    <a:stretch>
                      <a:fillRect/>
                    </a:stretch>
                  </pic:blipFill>
                  <pic:spPr>
                    <a:xfrm>
                      <a:off x="0" y="0"/>
                      <a:ext cx="6384925" cy="31845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01.倒飞直线，拉烟完成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模型作半滚并同时施放烟雾进入倒飞水平直线飞行，飞越动作空域中心后在进入对应点处停止烟雾施放同时半滚改为平飞，模型倒飞状态应在4秒以上。</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02.慢滚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模型缓慢匀速滚转360°，滚转一周时间应大于4秒，滚转方向不限。</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03.正筋斗1个，拉烟完成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模型平飞进入，做1个正筋斗。筋斗应是1个正圆，圆平面应与地面垂直，施放烟雾应从进入直线开始，完成动作直线结束时停止。</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04.双因麦曼    K=1</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模型拉起做1/2正筋斗，在筋斗顶点做半滚后成正飞，保持一段与直径相等的直线飞行，再做1/2外筋斗，外筋斗底部做半滚后改为水平直线飞行。</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05.三角筋斗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模型以45°角爬升，做135°内筋斗进入倒飞，再做135°内筋斗呈45°角下降，在进入点改出。</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06.正位垂直上升1/4横滚，正飞改出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模型平飞进入90°角垂直上升紧接1/4滚，并同时施放烟雾，使模型正面朝向运动员垂直上升，达到顶点时作1/4滚平飞改出并停止烟雾施放。</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07.螺旋下降3周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模型平飞并逐渐减速，失速后进入螺旋连续3周。螺旋轴线与地面垂直，平飞改出。</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08.侧飞直线，拉烟完成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模型水平飞行作1/4滚进入水平直线侧飞并同时施放烟雾，模型须正面朝向运动员飞行，飞越动作空域中心后在与进入对应点处作1/4滚改出并停止烟雾施放，模型侧飞状态须保持4秒以上。</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K总=15</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055" w:name="_Toc182161745"/>
      <w:bookmarkStart w:id="2056" w:name="_Toc151991407"/>
      <w:r>
        <w:rPr>
          <w:rFonts w:hint="eastAsia" w:ascii="仿宋" w:hAnsi="仿宋" w:eastAsia="仿宋" w:cs="仿宋_GB2312"/>
          <w:b/>
          <w:bCs/>
          <w:color w:val="000000" w:themeColor="text1"/>
          <w:sz w:val="30"/>
          <w:szCs w:val="30"/>
          <w14:textFill>
            <w14:solidFill>
              <w14:schemeClr w14:val="tx1"/>
            </w14:solidFill>
          </w14:textFill>
        </w:rPr>
        <w:t>2.无线电遥控大型特技编队模型飞机（G3M-B）</w:t>
      </w:r>
      <w:bookmarkEnd w:id="2055"/>
      <w:bookmarkEnd w:id="205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两名运动员为一组，完成双机编队的特技飞行。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B．完成标准动作（科目A）和自由飞行（科目B）各1轮；必须配乐飞行。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C．规定动作必须按照动作表上的顺序编队飞行。动作必须同步，每个动作只有一次机会。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选手应自备和播放音乐，赛事承办方依比赛条件提供音响设备，选手也可以自备音响设备。允许本队运动员共用模型。</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A、B科目均为启动时间3分钟，比赛时间4分钟。</w:t>
      </w:r>
      <w:r>
        <w:rPr>
          <w:rFonts w:hint="eastAsia" w:ascii="仿宋" w:hAnsi="仿宋" w:eastAsia="仿宋" w:cs="仿宋_GB2312"/>
          <w:bCs/>
          <w:color w:val="000000" w:themeColor="text1"/>
          <w:sz w:val="30"/>
          <w:szCs w:val="30"/>
          <w14:textFill>
            <w14:solidFill>
              <w14:schemeClr w14:val="tx1"/>
            </w14:solidFill>
          </w14:textFill>
        </w:rPr>
        <w:t>模型必须编队滑跑起飞，后一架模型着陆机轮触地即停止竞赛时间记时。</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（3）其他规定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A．启动发动机</w:t>
      </w:r>
      <w:r>
        <w:rPr>
          <w:rFonts w:hint="eastAsia" w:ascii="仿宋" w:hAnsi="仿宋" w:eastAsia="仿宋" w:cs="仿宋_GB2312"/>
          <w:color w:val="000000" w:themeColor="text1"/>
          <w:sz w:val="30"/>
          <w:szCs w:val="30"/>
          <w14:textFill>
            <w14:solidFill>
              <w14:schemeClr w14:val="tx1"/>
            </w14:solidFill>
          </w14:textFill>
        </w:rPr>
        <w:t>允许4名助手入场，着装要求统一。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B．允许本队运动员共用模型。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C．动作空域参照F3A。高度仰角和左右开角不应超过70度，超出此范围将根据偏离程度给予扣分。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D．安全线在运动员正前方20m处，平行于裁判员线，与观众区至少保持50m距离。</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E．无论A或B科目超越安全线该轮次飞行判为0分；起飞、着陆或细则动作中有特殊要求的除外。</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Cs/>
          <w:color w:val="000000" w:themeColor="text1"/>
          <w:sz w:val="30"/>
          <w:szCs w:val="30"/>
          <w14:textFill>
            <w14:solidFill>
              <w14:schemeClr w14:val="tx1"/>
            </w14:solidFill>
          </w14:textFill>
        </w:rPr>
        <w:t>要求施放烟雾的动作如果双机均未施放，该动作为0分；只有单机施放烟雾该动作起评分为5分。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G．动作中两机的距离约在五个翼展左右。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H．双机动作的同步性或非同步动作的协调性对评分起较大的作用。</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A．评分分为技术和同步两部分（K值相同）。技术部分是对2名选手完成的每个动作的质量评分，K（难度系数）× 裁判评分；同步部分是对2架模型在完成每个动作中的同步程度评分，K（同步系数）× 裁判评分。裁判员独立给运动员飞行的每个动作的完美程度和同步性分别评分。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B．自由飞行对整套动作进行评分。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C．规定动作（科目A）和自由飞行（科目B）2轮成绩之和为最终成绩，得分相同按照较高1轮成绩评定名次。</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057" w:name="_Toc317277750"/>
      <w:bookmarkStart w:id="2058" w:name="_Toc351572089"/>
      <w:bookmarkStart w:id="2059" w:name="_Toc381818504"/>
      <w:r>
        <w:rPr>
          <w:rFonts w:hint="eastAsia" w:ascii="仿宋" w:hAnsi="仿宋" w:eastAsia="仿宋" w:cs="仿宋_GB2312"/>
          <w:bCs/>
          <w:color w:val="000000" w:themeColor="text1"/>
          <w:sz w:val="30"/>
          <w:szCs w:val="30"/>
          <w14:textFill>
            <w14:solidFill>
              <w14:schemeClr w14:val="tx1"/>
            </w14:solidFill>
          </w14:textFill>
        </w:rPr>
        <w:t>（5）科目A规定动作</w:t>
      </w:r>
      <w:bookmarkEnd w:id="2057"/>
      <w:bookmarkEnd w:id="2058"/>
      <w:bookmarkEnd w:id="2059"/>
      <w:r>
        <w:rPr>
          <w:rFonts w:hint="eastAsia" w:ascii="仿宋" w:hAnsi="仿宋" w:eastAsia="仿宋" w:cs="仿宋_GB2312"/>
          <w:bCs/>
          <w:color w:val="000000" w:themeColor="text1"/>
          <w:sz w:val="30"/>
          <w:szCs w:val="30"/>
          <w14:textFill>
            <w14:solidFill>
              <w14:schemeClr w14:val="tx1"/>
            </w14:solidFill>
          </w14:textFill>
        </w:rPr>
        <w:t>01.起飞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在运动员举手申请起动发动机后3分钟内双机同时编队起飞。在3分钟后起飞者和不是双机同时起飞则0分。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02.正/倒低空冲场 拉烟完成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同时施放烟雾同向同步平飞进入，上面一架为倒飞，下面一架为正飞，10m左右低空水平直线同步飞行通过评分空域，飞越动作空域中心后在与进入对应点处停止烟雾施放，完成动作。水平直线飞行应在4秒以上。</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03.正位垂直上升1/4横滚，须拉烟完成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w:t>
      </w:r>
      <w:bookmarkStart w:id="2060" w:name="_Hlk144997005"/>
      <w:r>
        <w:rPr>
          <w:rFonts w:hint="eastAsia" w:ascii="仿宋" w:hAnsi="仿宋" w:eastAsia="仿宋" w:cs="仿宋_GB2312"/>
          <w:color w:val="000000" w:themeColor="text1"/>
          <w:sz w:val="30"/>
          <w:szCs w:val="30"/>
          <w14:textFill>
            <w14:solidFill>
              <w14:schemeClr w14:val="tx1"/>
            </w14:solidFill>
          </w14:textFill>
        </w:rPr>
        <w:t>二架模型</w:t>
      </w:r>
      <w:bookmarkEnd w:id="2060"/>
      <w:r>
        <w:rPr>
          <w:rFonts w:hint="eastAsia" w:ascii="仿宋" w:hAnsi="仿宋" w:eastAsia="仿宋" w:cs="仿宋_GB2312"/>
          <w:color w:val="000000" w:themeColor="text1"/>
          <w:sz w:val="30"/>
          <w:szCs w:val="30"/>
          <w14:textFill>
            <w14:solidFill>
              <w14:schemeClr w14:val="tx1"/>
            </w14:solidFill>
          </w14:textFill>
        </w:rPr>
        <w:t>同向同步进入动作空域中心，做垂直上升并做1/4滚转并同时拉烟。双机</w:t>
      </w:r>
      <w:bookmarkStart w:id="2061" w:name="_Hlk144997062"/>
      <w:r>
        <w:rPr>
          <w:rFonts w:hint="eastAsia" w:ascii="仿宋" w:hAnsi="仿宋" w:eastAsia="仿宋" w:cs="仿宋_GB2312"/>
          <w:color w:val="000000" w:themeColor="text1"/>
          <w:sz w:val="30"/>
          <w:szCs w:val="30"/>
          <w14:textFill>
            <w14:solidFill>
              <w14:schemeClr w14:val="tx1"/>
            </w14:solidFill>
          </w14:textFill>
        </w:rPr>
        <w:t>1/4滚转</w:t>
      </w:r>
      <w:bookmarkEnd w:id="2061"/>
      <w:r>
        <w:rPr>
          <w:rFonts w:hint="eastAsia" w:ascii="仿宋" w:hAnsi="仿宋" w:eastAsia="仿宋" w:cs="仿宋_GB2312"/>
          <w:color w:val="000000" w:themeColor="text1"/>
          <w:sz w:val="30"/>
          <w:szCs w:val="30"/>
          <w14:textFill>
            <w14:solidFill>
              <w14:schemeClr w14:val="tx1"/>
            </w14:solidFill>
          </w14:textFill>
        </w:rPr>
        <w:t>后模型的正面应朝向选手，当爬升至适当高度时同步做180°倒转（不要求失速），下降直线中二架模型作各自相反的1/4滚转，在进入高度分别向2边改出。</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04.双机对冲，拉烟完成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同时施放烟雾异向从两端平飞进入，一远一近10m左右低空水平直线相对飞行，飞越动作空域中心时同时做侧飞，至少2秒。近的模型正面朝向运动员，远的模型背面朝向运动员，完成后改为水平直线飞行。在与进入对应点处停止烟雾施放。</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05.垂直悬停加正筋斗2个，筋斗单机拉烟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两架模型从两侧平飞相向进入，迎风模型在动作空域中心做垂直悬停，另一架模型以它为圆心做2个正筋斗。之后悬停模型爬升改出。另一架模型进入着陆航线着陆。筋斗应是正圆，圆平面应与地面垂直，两架模型应在同一个垂直平面。做筋斗的模型施放烟雾应从进入筋斗开始，完成筋斗结束时停止并进入着陆程序。</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06.着陆程序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二架模型一先一后进入着陆航线完成着陆；一架模型先进入着陆航线完成着陆，同时另一架模型在顺风平飞至动作空域中心时，做一个半因麦曼之后进入着陆航线完成着陆。</w:t>
      </w:r>
    </w:p>
    <w:p>
      <w:p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着陆动作不作飞行质量细化评分，但必须按照动作要求完成，否则0分。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双机都在比赛时间内按次序安全着陆在指定区域得10分；否则得0分。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着陆时出现模型严重损坏（主体部件）得0分。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K总=16</w:t>
      </w:r>
    </w:p>
    <w:p>
      <w:p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p>
    <w:p>
      <w:p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75648" behindDoc="0" locked="0" layoutInCell="1" allowOverlap="1">
            <wp:simplePos x="0" y="0"/>
            <wp:positionH relativeFrom="margin">
              <wp:posOffset>552450</wp:posOffset>
            </wp:positionH>
            <wp:positionV relativeFrom="paragraph">
              <wp:posOffset>662305</wp:posOffset>
            </wp:positionV>
            <wp:extent cx="4519295" cy="5946140"/>
            <wp:effectExtent l="0" t="0" r="14605" b="16510"/>
            <wp:wrapTopAndBottom/>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2" cstate="print">
                      <a:lum contrast="12000"/>
                      <a:extLst>
                        <a:ext uri="{28A0092B-C50C-407E-A947-70E740481C1C}">
                          <a14:useLocalDpi xmlns:a14="http://schemas.microsoft.com/office/drawing/2010/main" val="0"/>
                        </a:ext>
                      </a:extLst>
                    </a:blip>
                    <a:srcRect t="-1715" b="-731"/>
                    <a:stretch>
                      <a:fillRect/>
                    </a:stretch>
                  </pic:blipFill>
                  <pic:spPr>
                    <a:xfrm>
                      <a:off x="0" y="0"/>
                      <a:ext cx="4519295" cy="5946140"/>
                    </a:xfrm>
                    <a:prstGeom prst="rect">
                      <a:avLst/>
                    </a:prstGeom>
                    <a:noFill/>
                    <a:ln>
                      <a:noFill/>
                    </a:ln>
                  </pic:spPr>
                </pic:pic>
              </a:graphicData>
            </a:graphic>
          </wp:anchor>
        </w:drawing>
      </w:r>
      <w:r>
        <w:rPr>
          <w:rFonts w:hint="eastAsia" w:ascii="仿宋" w:hAnsi="仿宋" w:eastAsia="仿宋" w:cs="仿宋_GB2312"/>
          <w:bCs/>
          <w:color w:val="000000" w:themeColor="text1"/>
          <w:sz w:val="30"/>
          <w:szCs w:val="30"/>
          <w14:textFill>
            <w14:solidFill>
              <w14:schemeClr w14:val="tx1"/>
            </w14:solidFill>
          </w14:textFill>
        </w:rPr>
        <w:t>动作示意图</w:t>
      </w:r>
    </w:p>
    <w:p>
      <w:pPr>
        <w:adjustRightInd w:val="0"/>
        <w:spacing w:line="360" w:lineRule="auto"/>
        <w:contextualSpacing/>
        <w:rPr>
          <w:rFonts w:ascii="仿宋" w:hAnsi="仿宋" w:eastAsia="仿宋" w:cs="微软雅黑"/>
          <w:bCs/>
          <w:color w:val="000000" w:themeColor="text1"/>
          <w:sz w:val="32"/>
          <w:szCs w:val="32"/>
          <w14:textFill>
            <w14:solidFill>
              <w14:schemeClr w14:val="tx1"/>
            </w14:solidFill>
          </w14:textFill>
        </w:rPr>
      </w:pP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（6）科目B自由飞行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自由飞行动作要安全并符合规则。要求配乐飞行，要有拉烟动作。以双机整体飞行的技术性，艺术性和安全性评分，整套动作K=12。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自选动作绝不意味着降低难度和对动作质量的要求。一个精良的飞行应该是精彩壮观，充满整个飞行空域，各动作元素之间的转换链接连续与流畅，展现出双机同步飞行和组合飞行的魅力。</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技术性：动作难度及完成质量   K=6 </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艺术性：编排的优美协调及音乐耦合   K=5</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安全性：不安全的动作和行为   K=1</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062" w:name="_Hlk118248090"/>
      <w:bookmarkStart w:id="2063" w:name="_Toc151991408"/>
      <w:r>
        <w:rPr>
          <w:rFonts w:hint="eastAsia" w:ascii="仿宋" w:hAnsi="仿宋" w:eastAsia="仿宋" w:cs="仿宋_GB2312"/>
          <w:b/>
          <w:bCs/>
          <w:color w:val="000000" w:themeColor="text1"/>
          <w:sz w:val="30"/>
          <w:szCs w:val="30"/>
          <w14:textFill>
            <w14:solidFill>
              <w14:schemeClr w14:val="tx1"/>
            </w14:solidFill>
          </w14:textFill>
        </w:rPr>
        <w:t>3.国际级无线电遥控大型特技模型飞机</w:t>
      </w:r>
      <w:bookmarkEnd w:id="2062"/>
      <w:r>
        <w:rPr>
          <w:rFonts w:hint="eastAsia" w:ascii="仿宋" w:hAnsi="仿宋" w:eastAsia="仿宋" w:cs="仿宋_GB2312"/>
          <w:b/>
          <w:bCs/>
          <w:color w:val="000000" w:themeColor="text1"/>
          <w:sz w:val="30"/>
          <w:szCs w:val="30"/>
          <w14:textFill>
            <w14:solidFill>
              <w14:schemeClr w14:val="tx1"/>
            </w14:solidFill>
          </w14:textFill>
        </w:rPr>
        <w:t>（F3M）</w:t>
      </w:r>
      <w:bookmarkEnd w:id="206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A．要求模型的总体轮廓与全尺寸主题特技飞机原型机的全尺寸轮廓近似，运动员或其助手必须在比赛开始前提交准确的原型机三视图和全尺寸特技飞机的照片。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应在大约 3 m的距离处判断模型是否相似。 模型的总体轮廓应近似于</w:t>
      </w:r>
      <w:bookmarkStart w:id="2064" w:name="_Hlk118032624"/>
      <w:r>
        <w:rPr>
          <w:rFonts w:hint="eastAsia" w:ascii="仿宋" w:hAnsi="仿宋" w:eastAsia="仿宋" w:cs="仿宋_GB2312"/>
          <w:color w:val="000000" w:themeColor="text1"/>
          <w:sz w:val="30"/>
          <w:szCs w:val="30"/>
          <w14:textFill>
            <w14:solidFill>
              <w14:schemeClr w14:val="tx1"/>
            </w14:solidFill>
          </w14:textFill>
        </w:rPr>
        <w:t>全尺寸主题特技飞机</w:t>
      </w:r>
      <w:bookmarkEnd w:id="2064"/>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C．将不考虑与固定表面相比控制面的面积。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D．仅考虑机翼、垂直尾翼和水平尾翼的总体轮廓，不考虑副翼、升降舵或方向舵，但模型表面的涂装必须与原型机相同。 （左右副翼，尾翼的舵面部分面积与机翼和尾翼总面积的比例允许与原型机不同，但如果比例不同则禁止使用装饰片或小翼。）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E．从模型的侧视图（垂直尾翼保持0°射角）必须有清晰的发动机轴线，机翼和水平尾翼位置，必须与原型机一致。</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F．参赛者可以使用其他运动员模型作为备机。但是必须重新审核标记。</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35040" behindDoc="0" locked="0" layoutInCell="1" allowOverlap="1">
            <wp:simplePos x="0" y="0"/>
            <wp:positionH relativeFrom="column">
              <wp:posOffset>1905</wp:posOffset>
            </wp:positionH>
            <wp:positionV relativeFrom="paragraph">
              <wp:posOffset>1905</wp:posOffset>
            </wp:positionV>
            <wp:extent cx="5759450" cy="2204085"/>
            <wp:effectExtent l="0" t="0" r="0" b="5715"/>
            <wp:wrapTopAndBottom/>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759450" cy="22040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（2）噪音测试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A．混凝土或碎石地面最大噪声级为 94 dB(A)，裸露泥地或草坪最大噪声级为 92 dB(A)。测试距离模型中心线 7 m 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B．以动力装置5700转/每分钟(+/- 10%) 运行时的数据为标准。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模型赛前审核时须进行噪音测试，不合格不得参加比赛。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噪音测试的其它要求及不合格的重新测试规则与F3A相同。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（3）特技空域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X 轴和 Y 轴；X 轴是主飞行轴，平行于飞行线。 Y 轴垂直于 X 轴（飞行线）。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B．根据当地机场情况，裁判委员会应确定飞行路线的 X 轴，以使太阳不会干扰参赛者或裁判。X 轴只能在飞行轮次之间更改，而不能在一轮中更改。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C．安全线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a．从选手的位置看，“安全线”位于领航点（运动员位置）前方20m、裁判员前方30m、</w:t>
      </w:r>
      <w:bookmarkStart w:id="2065" w:name="_Hlk118068517"/>
      <w:r>
        <w:rPr>
          <w:rFonts w:hint="eastAsia" w:ascii="仿宋" w:hAnsi="仿宋" w:eastAsia="仿宋" w:cs="仿宋_GB2312"/>
          <w:color w:val="000000" w:themeColor="text1"/>
          <w:sz w:val="30"/>
          <w:szCs w:val="30"/>
          <w14:textFill>
            <w14:solidFill>
              <w14:schemeClr w14:val="tx1"/>
            </w14:solidFill>
          </w14:textFill>
        </w:rPr>
        <w:t>观众前方至少50m处</w:t>
      </w:r>
      <w:bookmarkEnd w:id="2065"/>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b．安全线标志着“禁飞”区，模型必须始终保持在安全线的一侧飞行。安全线延伸到无穷远。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c．规定动作模型任何部分超越安全线，该动作得分为0。如果运动员在同一轮飞行过程中2次超越安全线，执行裁判长有权终止比赛，且该轮比赛成绩为0。如果2轮次及以上比赛超越安全线，则取消参赛资格。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d．自由飞任何时间超越安全线该轮次成绩为0分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e．如果没有天然屏障或分界线可以用来清楚地标出安全线，必须在安全线距离处设置清晰可见的标记。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评分方式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规定动作评分及空域控制评分标准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在规定动作比赛时（包括已知和未知动作），由每位裁判员根据航线、动作质量针对</w:t>
      </w:r>
      <w:bookmarkStart w:id="2066" w:name="_Hlk144999686"/>
      <w:r>
        <w:rPr>
          <w:rFonts w:hint="eastAsia" w:ascii="仿宋" w:hAnsi="仿宋" w:eastAsia="仿宋" w:cs="仿宋_GB2312"/>
          <w:color w:val="000000" w:themeColor="text1"/>
          <w:sz w:val="30"/>
          <w:szCs w:val="30"/>
          <w14:textFill>
            <w14:solidFill>
              <w14:schemeClr w14:val="tx1"/>
            </w14:solidFill>
          </w14:textFill>
        </w:rPr>
        <w:t>每个动作或动作组合</w:t>
      </w:r>
      <w:bookmarkEnd w:id="2066"/>
      <w:r>
        <w:rPr>
          <w:rFonts w:hint="eastAsia" w:ascii="仿宋" w:hAnsi="仿宋" w:eastAsia="仿宋" w:cs="仿宋_GB2312"/>
          <w:color w:val="000000" w:themeColor="text1"/>
          <w:sz w:val="30"/>
          <w:szCs w:val="30"/>
          <w14:textFill>
            <w14:solidFill>
              <w14:schemeClr w14:val="tx1"/>
            </w14:solidFill>
          </w14:textFill>
        </w:rPr>
        <w:t>进行评分。评分方式与F3A一致。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无论任何原因致使裁判</w:t>
      </w:r>
      <w:bookmarkStart w:id="2067" w:name="_Hlk143128822"/>
      <w:r>
        <w:rPr>
          <w:rFonts w:hint="eastAsia" w:ascii="仿宋" w:hAnsi="仿宋" w:eastAsia="仿宋" w:cs="仿宋_GB2312"/>
          <w:color w:val="000000" w:themeColor="text1"/>
          <w:sz w:val="30"/>
          <w:szCs w:val="30"/>
          <w14:textFill>
            <w14:solidFill>
              <w14:schemeClr w14:val="tx1"/>
            </w14:solidFill>
          </w14:textFill>
        </w:rPr>
        <w:t>员</w:t>
      </w:r>
      <w:bookmarkEnd w:id="2067"/>
      <w:r>
        <w:rPr>
          <w:rFonts w:hint="eastAsia" w:ascii="仿宋" w:hAnsi="仿宋" w:eastAsia="仿宋" w:cs="仿宋_GB2312"/>
          <w:color w:val="000000" w:themeColor="text1"/>
          <w:sz w:val="30"/>
          <w:szCs w:val="30"/>
          <w14:textFill>
            <w14:solidFill>
              <w14:schemeClr w14:val="tx1"/>
            </w14:solidFill>
          </w14:textFill>
        </w:rPr>
        <w:t>没有观察到某个动作，那么裁判员将给该动作评为 “A”，运动员该动作的得分将是其他裁判员给出评分的平均值。 如果所有裁判员都给某个动作打“A”分，那么运动员可以重飞这个动作。重飞应在裁判员休息后的第一次飞行或该轮次末尾，在同一组裁判面前进行。重飞的结果将是最终结果。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针对每个动作或动作组合同时另有一个</w:t>
      </w:r>
      <w:bookmarkStart w:id="2068" w:name="_Hlk144999819"/>
      <w:r>
        <w:rPr>
          <w:rFonts w:hint="eastAsia" w:ascii="仿宋" w:hAnsi="仿宋" w:eastAsia="仿宋" w:cs="仿宋_GB2312"/>
          <w:color w:val="000000" w:themeColor="text1"/>
          <w:sz w:val="30"/>
          <w:szCs w:val="30"/>
          <w14:textFill>
            <w14:solidFill>
              <w14:schemeClr w14:val="tx1"/>
            </w14:solidFill>
          </w14:textFill>
        </w:rPr>
        <w:t>空域控制评分</w:t>
      </w:r>
      <w:bookmarkEnd w:id="2068"/>
      <w:r>
        <w:rPr>
          <w:rFonts w:hint="eastAsia" w:ascii="仿宋" w:hAnsi="仿宋" w:eastAsia="仿宋" w:cs="仿宋_GB2312"/>
          <w:color w:val="000000" w:themeColor="text1"/>
          <w:sz w:val="30"/>
          <w:szCs w:val="30"/>
          <w14:textFill>
            <w14:solidFill>
              <w14:schemeClr w14:val="tx1"/>
            </w14:solidFill>
          </w14:textFill>
        </w:rPr>
        <w:t>，评分方法为1~10的整数，每个空域控制评分对应的 K值均为15。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空域控制质量的最高标准将是表现占用较小飞行空域，合理的空间位置，航线稳定。表现出色的空域控制能力的运动员应该得10分。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空域控制质量的最低标准是运动员在空域内控制模型位置的能力较差，占用过大空域，导致裁判员判断动作困难。表现非常差的空域控制能力的运动员应该得0分。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当规定动作飞行中断发生时，必须在千分制之前的原始分数总分中扣除 100 分的中断罚分。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自由飞行评分标准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虽然是自由飞行，但事实不能让飞行表演在技术性和质量上变得不合标准。不可把飞行变为马戏表演。</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a．难度 – 飞行的技术性  K= 20。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复杂且具有技术挑战性的动作必须获得更高的分数，前提是它们的执行不缺乏质量。简单和不太复杂的动作不应该得高分。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b．多样性  K= 20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参赛者必须避免重复使用相同的动作，并且只有在特殊情况下才允许重复动作以强调音乐中的特定段落。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c．与音乐和谐，节目编排  K= 30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音乐与动作编排必须增强表现力并营造互补的氛围。飞行表演要与音乐同步，不能只是带有音乐配音的飞行。另一方面，音乐不得减损动作的演示。所选音乐作品应包含快慢、轻柔和戏剧性的部分。表演应该跟随音乐并同步结束。所选音乐的情绪应反映在表演和演示中，演示效果良好应该得高分；几乎没有对比、变化或节奏的音乐作品会导致大幅度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d．精度 - 质量  K= 30。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整个飞行必须没有错误和缺陷的动作，并且必须表现出全方位的良好质量。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e．加分项：烟雾产生装置或飘带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根据飞行特殊效果，总分数为 10分，将采用以下规则：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a）发动机烟雾：无烟、轻烟、浓烟，</w:t>
      </w:r>
      <w:bookmarkStart w:id="2069" w:name="_Hlk145001393"/>
      <w:r>
        <w:rPr>
          <w:rFonts w:hint="eastAsia" w:ascii="仿宋" w:hAnsi="仿宋" w:eastAsia="仿宋" w:cs="仿宋_GB2312"/>
          <w:color w:val="000000" w:themeColor="text1"/>
          <w:sz w:val="30"/>
          <w:szCs w:val="30"/>
          <w14:textFill>
            <w14:solidFill>
              <w14:schemeClr w14:val="tx1"/>
            </w14:solidFill>
          </w14:textFill>
        </w:rPr>
        <w:t>分别得0分、2分、4分。</w:t>
      </w:r>
    </w:p>
    <w:bookmarkEnd w:id="2069"/>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飘带：无飘带、控制飘带技术一般、熟练控制飘带且效果良好分别得0分、1分、2分。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发烟弹：未携带发烟弹、机身携带一个发烟弹、机翼两边均携带发烟弹分别得0分、1分、2分。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五彩纸屑：无五彩纸屑不得分，投撒五彩纸屑（必须可生物降解）得2分。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比赛设置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比赛由两个独立计分的系列组成：</w:t>
      </w:r>
      <w:bookmarkStart w:id="2070" w:name="_Hlk118114565"/>
      <w:r>
        <w:rPr>
          <w:rFonts w:hint="eastAsia" w:ascii="仿宋" w:hAnsi="仿宋" w:eastAsia="仿宋" w:cs="仿宋_GB2312"/>
          <w:color w:val="000000" w:themeColor="text1"/>
          <w:sz w:val="30"/>
          <w:szCs w:val="30"/>
          <w14:textFill>
            <w14:solidFill>
              <w14:schemeClr w14:val="tx1"/>
            </w14:solidFill>
          </w14:textFill>
        </w:rPr>
        <w:t>经</w:t>
      </w:r>
      <w:bookmarkStart w:id="2071" w:name="_Hlk118118556"/>
      <w:r>
        <w:rPr>
          <w:rFonts w:hint="eastAsia" w:ascii="仿宋" w:hAnsi="仿宋" w:eastAsia="仿宋" w:cs="仿宋_GB2312"/>
          <w:color w:val="000000" w:themeColor="text1"/>
          <w:sz w:val="30"/>
          <w:szCs w:val="30"/>
          <w14:textFill>
            <w14:solidFill>
              <w14:schemeClr w14:val="tx1"/>
            </w14:solidFill>
          </w14:textFill>
        </w:rPr>
        <w:t>典特技</w:t>
      </w:r>
      <w:bookmarkEnd w:id="2070"/>
      <w:r>
        <w:rPr>
          <w:rFonts w:hint="eastAsia" w:ascii="仿宋" w:hAnsi="仿宋" w:eastAsia="仿宋" w:cs="仿宋_GB2312"/>
          <w:color w:val="000000" w:themeColor="text1"/>
          <w:sz w:val="30"/>
          <w:szCs w:val="30"/>
          <w14:textFill>
            <w14:solidFill>
              <w14:schemeClr w14:val="tx1"/>
            </w14:solidFill>
          </w14:textFill>
        </w:rPr>
        <w:t>系列（规定动作）</w:t>
      </w:r>
      <w:bookmarkEnd w:id="2071"/>
      <w:bookmarkStart w:id="2072" w:name="_Hlk118114580"/>
      <w:r>
        <w:rPr>
          <w:rFonts w:hint="eastAsia" w:ascii="仿宋" w:hAnsi="仿宋" w:eastAsia="仿宋" w:cs="仿宋_GB2312"/>
          <w:color w:val="000000" w:themeColor="text1"/>
          <w:sz w:val="30"/>
          <w:szCs w:val="30"/>
          <w14:textFill>
            <w14:solidFill>
              <w14:schemeClr w14:val="tx1"/>
            </w14:solidFill>
          </w14:textFill>
        </w:rPr>
        <w:t>和自由式</w:t>
      </w:r>
      <w:bookmarkEnd w:id="2072"/>
      <w:r>
        <w:rPr>
          <w:rFonts w:hint="eastAsia" w:ascii="仿宋" w:hAnsi="仿宋" w:eastAsia="仿宋" w:cs="仿宋_GB2312"/>
          <w:color w:val="000000" w:themeColor="text1"/>
          <w:sz w:val="30"/>
          <w:szCs w:val="30"/>
          <w14:textFill>
            <w14:solidFill>
              <w14:schemeClr w14:val="tx1"/>
            </w14:solidFill>
          </w14:textFill>
        </w:rPr>
        <w:t>系列（自编动作）。</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预赛规定动作4轮，其中已知动作和未知动作各飞行2轮，且2轮动作都不相同；所有动作表的构成元素均必须出自国际航联公布的现行F3M飞行动作序列目录（见F3M飞行指南）。已知动作有效期一年，未知动作必须是未公开使用过的全新动作，难度系数总值与已知动作表相同。各取一轮较好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自由飞行包括不同的2轮4分钟的自由式飞行。取2轮成绩之和。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预赛（6轮）：第一轮（已知1）、第二轮（未知 1）、第三轮（自由式 1）、第四轮（已知 2）、第五轮（未知 2）和第六轮（自由式 2）。第一轮运动员的出场顺序将通过随机抽签确定，第二轮至第六轮将从第一轮列表顺序 1/6、1/3、1/2、2/3 和 5/6 处开始，并向下排序。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决赛方式相同。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（6）比赛方式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A．运动员上场后有2分钟的启动时间，计时员指示参赛者开始计时时，计时开始。对于电动模型，启动时间开始之前，不得物理连接电源电路，并且必须在着陆后立即物理断开。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B．模型起飞前助手必须</w:t>
      </w:r>
      <w:bookmarkStart w:id="2073" w:name="_Hlk118115121"/>
      <w:r>
        <w:rPr>
          <w:rFonts w:hint="eastAsia" w:ascii="仿宋" w:hAnsi="仿宋" w:eastAsia="仿宋" w:cs="仿宋_GB2312"/>
          <w:color w:val="000000" w:themeColor="text1"/>
          <w:sz w:val="30"/>
          <w:szCs w:val="30"/>
          <w14:textFill>
            <w14:solidFill>
              <w14:schemeClr w14:val="tx1"/>
            </w14:solidFill>
          </w14:textFill>
        </w:rPr>
        <w:t>扶住</w:t>
      </w:r>
      <w:bookmarkEnd w:id="2073"/>
      <w:r>
        <w:rPr>
          <w:rFonts w:hint="eastAsia" w:ascii="仿宋" w:hAnsi="仿宋" w:eastAsia="仿宋" w:cs="仿宋_GB2312"/>
          <w:color w:val="000000" w:themeColor="text1"/>
          <w:sz w:val="30"/>
          <w:szCs w:val="30"/>
          <w14:textFill>
            <w14:solidFill>
              <w14:schemeClr w14:val="tx1"/>
            </w14:solidFill>
          </w14:textFill>
        </w:rPr>
        <w:t>模型，如果模型没有助手扶住或模型滑行到起飞点而没有由助手扶持，比赛终止，该轮飞行得分为0。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C．如果两2分钟后模型未能离地，该运动员本轮飞行将在裁判员休息后或轮换结束时移至第一个飞行。如果运动员第二次未能起飞，该轮比赛得分为0分。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D．运动员必须在起飞（轮子离开地面）后1分钟内开始进行比赛的飞行。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E．典特技系列（规定动作）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a．规定动作没有时间限制。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b．在进入比赛时间之前，模型不得利用该间隙进行复杂动作的适应，只能进行5</w:t>
      </w:r>
      <w:bookmarkStart w:id="2074" w:name="_Hlk118116297"/>
      <w:r>
        <w:rPr>
          <w:rFonts w:hint="eastAsia" w:ascii="仿宋" w:hAnsi="仿宋" w:eastAsia="仿宋" w:cs="仿宋_GB2312"/>
          <w:color w:val="000000" w:themeColor="text1"/>
          <w:sz w:val="30"/>
          <w:szCs w:val="30"/>
          <w14:textFill>
            <w14:solidFill>
              <w14:schemeClr w14:val="tx1"/>
            </w14:solidFill>
          </w14:textFill>
        </w:rPr>
        <w:t>/</w:t>
      </w:r>
      <w:bookmarkEnd w:id="2074"/>
      <w:r>
        <w:rPr>
          <w:rFonts w:hint="eastAsia" w:ascii="仿宋" w:hAnsi="仿宋" w:eastAsia="仿宋" w:cs="仿宋_GB2312"/>
          <w:color w:val="000000" w:themeColor="text1"/>
          <w:sz w:val="30"/>
          <w:szCs w:val="30"/>
          <w14:textFill>
            <w14:solidFill>
              <w14:schemeClr w14:val="tx1"/>
            </w14:solidFill>
          </w14:textFill>
        </w:rPr>
        <w:t>8以内的筋斗和1/2以内的滚转，不得垂直上升。 不得在低空或直接在裁判员面前进行转身动作。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c．裁判委员会在比赛开始前2小时公布未知序列动作表，运动员不得做练习性飞行。如有证据证明运动员使用模型或在飞行模拟器上练习了未知序列动作，将被取消比赛资格。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自由飞行系列（自编动作）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a．允许在每一轮中结合不同的音乐表演不同的节目。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b．起飞后1分钟内，当运动员或助手向裁判员发出信号时，计时和音乐开始，或者起飞1分钟后裁判员强行开始计时。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c．自由飞行的最长持续时间为4分钟。4分钟后必须立即着陆，若继续进行任何与着陆无关的动作，本轮的飞行技术分为0分。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d．如果运动员在 3 分 30 秒之前的任何时间着陆，评分将按飞行时间比例判罚。例：飞行2分钟，按评分50%计算；飞行3分钟，按评分75%计算。三分半钟后的任何时间着陆，则不会受到处罚。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e．除4分钟自由飞行外，不允许模型离地立即进行其它特技飞行动作。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模型着陆后必须立即关闭推进装置，否则飞行技术分为0。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f．任何违规行为将导致飞行技术分为0。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取消比赛成绩或资格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如果模型在飞行过程中触地或坠毁取消本轮成绩。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自由飞行如果模型超过比赛时间继续飞行，本轮技术分为0。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 如果运动员针对裁判或观众进行危险或不安全的飞行或高能量飞行，则取消资格。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下列情况自由飞行得分为0。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a.模型越过安全线（起飞和降落除外）。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b.零件脱落（效果碎片除外）。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c.触摸土地，包括树或草。</w:t>
      </w:r>
    </w:p>
    <w:p>
      <w:pPr>
        <w:numPr>
          <w:ilvl w:val="0"/>
          <w:numId w:val="27"/>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成绩评定</w:t>
      </w:r>
    </w:p>
    <w:p>
      <w:pPr>
        <w:numPr>
          <w:ilvl w:val="0"/>
          <w:numId w:val="28"/>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经典特技飞行以决赛已知和未知各2轮中较好成绩，乘以以下系数之和，已知75%、未知25%为最终成绩，最高的综</w:t>
      </w:r>
      <w:r>
        <w:rPr>
          <w:rFonts w:hint="eastAsia" w:ascii="仿宋" w:hAnsi="仿宋" w:eastAsia="仿宋" w:cs="微软雅黑"/>
          <w:color w:val="000000" w:themeColor="text1"/>
          <w:sz w:val="32"/>
          <w:szCs w:val="32"/>
          <w14:textFill>
            <w14:solidFill>
              <w14:schemeClr w14:val="tx1"/>
            </w14:solidFill>
          </w14:textFill>
        </w:rPr>
        <w:t>合</w:t>
      </w:r>
      <w:r>
        <w:rPr>
          <w:rFonts w:hint="eastAsia" w:ascii="仿宋" w:hAnsi="仿宋" w:eastAsia="仿宋" w:cs="仿宋_GB2312"/>
          <w:color w:val="000000" w:themeColor="text1"/>
          <w:sz w:val="30"/>
          <w:szCs w:val="30"/>
          <w14:textFill>
            <w14:solidFill>
              <w14:schemeClr w14:val="tx1"/>
            </w14:solidFill>
          </w14:textFill>
        </w:rPr>
        <w:t>分数将决定获胜者。</w:t>
      </w:r>
      <w:bookmarkStart w:id="2075" w:name="_Hlk118122675"/>
      <w:r>
        <w:rPr>
          <w:rFonts w:hint="eastAsia" w:ascii="仿宋" w:hAnsi="仿宋" w:eastAsia="仿宋" w:cs="仿宋_GB2312"/>
          <w:color w:val="000000" w:themeColor="text1"/>
          <w:sz w:val="30"/>
          <w:szCs w:val="30"/>
          <w14:textFill>
            <w14:solidFill>
              <w14:schemeClr w14:val="tx1"/>
            </w14:solidFill>
          </w14:textFill>
        </w:rPr>
        <w:t>如出现平局，则以全部8轮千分制成绩总和确定</w:t>
      </w:r>
      <w:bookmarkStart w:id="2076" w:name="_Hlk118122643"/>
      <w:r>
        <w:rPr>
          <w:rFonts w:hint="eastAsia" w:ascii="仿宋" w:hAnsi="仿宋" w:eastAsia="仿宋" w:cs="仿宋_GB2312"/>
          <w:color w:val="000000" w:themeColor="text1"/>
          <w:sz w:val="30"/>
          <w:szCs w:val="30"/>
          <w14:textFill>
            <w14:solidFill>
              <w14:schemeClr w14:val="tx1"/>
            </w14:solidFill>
          </w14:textFill>
        </w:rPr>
        <w:t>获胜者</w:t>
      </w:r>
      <w:bookmarkEnd w:id="2076"/>
      <w:r>
        <w:rPr>
          <w:rFonts w:hint="eastAsia" w:ascii="仿宋" w:hAnsi="仿宋" w:eastAsia="仿宋" w:cs="仿宋_GB2312"/>
          <w:color w:val="000000" w:themeColor="text1"/>
          <w:sz w:val="30"/>
          <w:szCs w:val="30"/>
          <w14:textFill>
            <w14:solidFill>
              <w14:schemeClr w14:val="tx1"/>
            </w14:solidFill>
          </w14:textFill>
        </w:rPr>
        <w:t>。</w:t>
      </w:r>
    </w:p>
    <w:bookmarkEnd w:id="2075"/>
    <w:p>
      <w:pPr>
        <w:numPr>
          <w:ilvl w:val="0"/>
          <w:numId w:val="28"/>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自由飞行以决赛2轮成绩决定获胜者。如出现平局，则以全部4轮千分制成绩总和确定排名。</w:t>
      </w:r>
    </w:p>
    <w:p>
      <w:pPr>
        <w:spacing w:line="360" w:lineRule="auto"/>
        <w:contextualSpacing/>
        <w:jc w:val="left"/>
        <w:outlineLvl w:val="2"/>
        <w:rPr>
          <w:rFonts w:ascii="仿宋" w:hAnsi="仿宋" w:eastAsia="仿宋" w:cs="仿宋_GB2312"/>
          <w:b/>
          <w:bCs/>
          <w:color w:val="000000" w:themeColor="text1"/>
          <w:sz w:val="30"/>
          <w:szCs w:val="30"/>
          <w14:textFill>
            <w14:solidFill>
              <w14:schemeClr w14:val="tx1"/>
            </w14:solidFill>
          </w14:textFill>
        </w:rPr>
      </w:pPr>
      <w:bookmarkStart w:id="2077" w:name="_Toc150185366"/>
      <w:bookmarkStart w:id="2078" w:name="_Toc151991409"/>
      <w:r>
        <w:rPr>
          <w:rFonts w:hint="eastAsia" w:ascii="仿宋" w:hAnsi="仿宋" w:eastAsia="仿宋" w:cs="仿宋_GB2312"/>
          <w:b/>
          <w:bCs/>
          <w:color w:val="000000" w:themeColor="text1"/>
          <w:sz w:val="30"/>
          <w:szCs w:val="30"/>
          <w14:textFill>
            <w14:solidFill>
              <w14:schemeClr w14:val="tx1"/>
            </w14:solidFill>
          </w14:textFill>
        </w:rPr>
        <w:t>4.8.5</w:t>
      </w:r>
      <w:bookmarkStart w:id="2079" w:name="_Hlk139749492"/>
      <w:bookmarkStart w:id="2080" w:name="_Hlk139888834"/>
      <w:r>
        <w:rPr>
          <w:rFonts w:hint="eastAsia" w:ascii="仿宋" w:hAnsi="仿宋" w:eastAsia="仿宋" w:cs="仿宋_GB2312"/>
          <w:b/>
          <w:bCs/>
          <w:color w:val="000000" w:themeColor="text1"/>
          <w:sz w:val="30"/>
          <w:szCs w:val="30"/>
          <w14:textFill>
            <w14:solidFill>
              <w14:schemeClr w14:val="tx1"/>
            </w14:solidFill>
          </w14:textFill>
        </w:rPr>
        <w:t>无线电遥控大型特技</w:t>
      </w:r>
      <w:bookmarkEnd w:id="2079"/>
      <w:r>
        <w:rPr>
          <w:rFonts w:hint="eastAsia" w:ascii="仿宋" w:hAnsi="仿宋" w:eastAsia="仿宋" w:cs="仿宋_GB2312"/>
          <w:b/>
          <w:bCs/>
          <w:color w:val="000000" w:themeColor="text1"/>
          <w:sz w:val="30"/>
          <w:szCs w:val="30"/>
          <w14:textFill>
            <w14:solidFill>
              <w14:schemeClr w14:val="tx1"/>
            </w14:solidFill>
          </w14:textFill>
        </w:rPr>
        <w:t>竞赛动作设置和评判标准</w:t>
      </w:r>
      <w:bookmarkEnd w:id="2077"/>
      <w:bookmarkEnd w:id="2078"/>
      <w:bookmarkEnd w:id="2080"/>
    </w:p>
    <w:p>
      <w:pPr>
        <w:numPr>
          <w:ilvl w:val="0"/>
          <w:numId w:val="29"/>
        </w:num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无线电遥控大型特技模型（F3M）飞行动作序列目录</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（1）直线和转角</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2）转弯和滚动转弯</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（3）多角组合</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（4）（暂未使用）</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（5）失速倒转（锤头）</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（6）双线尾冲</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（7）筋斗和8字</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（8）直线、转角和圆（弧线）的组合</w:t>
      </w:r>
    </w:p>
    <w:p>
      <w:pPr>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（9）滚转和旋转</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2.说明</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（1）遥控大型特技飞行 F3M 类有几条不同于全尺寸特技飞行 (CIVA) 或 F3A 类的规则。因为 F3M 比赛中使用的评判标准部分来自这两个组或其中一个组，所以无论裁判员和运动员必须理解其中的差异。</w:t>
      </w:r>
    </w:p>
    <w:tbl>
      <w:tblPr>
        <w:tblStyle w:val="53"/>
        <w:tblpPr w:leftFromText="180" w:rightFromText="180" w:vertAnchor="text" w:horzAnchor="page" w:tblpX="1410" w:tblpY="14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074"/>
        <w:gridCol w:w="2074"/>
        <w:gridCol w:w="2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p>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规则</w:t>
            </w:r>
          </w:p>
        </w:tc>
        <w:tc>
          <w:tcPr>
            <w:tcW w:w="2074" w:type="dxa"/>
          </w:tcPr>
          <w:p>
            <w:pPr>
              <w:spacing w:line="360" w:lineRule="auto"/>
              <w:contextualSpacing/>
              <w:rPr>
                <w:rFonts w:ascii="仿宋" w:hAnsi="仿宋" w:eastAsia="仿宋" w:cs="仿宋_GB2312"/>
                <w:b/>
                <w:bCs/>
                <w:color w:val="000000" w:themeColor="text1"/>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CIVA 动力飞机</w:t>
            </w:r>
          </w:p>
        </w:tc>
        <w:tc>
          <w:tcPr>
            <w:tcW w:w="2074" w:type="dxa"/>
          </w:tcPr>
          <w:p>
            <w:pPr>
              <w:spacing w:line="360" w:lineRule="auto"/>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F3M / AMA RC 规模特技飞行</w:t>
            </w:r>
          </w:p>
        </w:tc>
        <w:tc>
          <w:tcPr>
            <w:tcW w:w="2928"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p>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F3A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p>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偏差及扣分</w:t>
            </w:r>
          </w:p>
        </w:tc>
        <w:tc>
          <w:tcPr>
            <w:tcW w:w="2074" w:type="dxa"/>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p>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5°扣1分</w:t>
            </w:r>
          </w:p>
        </w:tc>
        <w:tc>
          <w:tcPr>
            <w:tcW w:w="2074" w:type="dxa"/>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 °扣1分，小于5° 扣0.5分</w:t>
            </w:r>
          </w:p>
        </w:tc>
        <w:tc>
          <w:tcPr>
            <w:tcW w:w="2928" w:type="dxa"/>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 °扣1分，小于7.5° 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p>
          <w:p>
            <w:pPr>
              <w:spacing w:line="360" w:lineRule="auto"/>
              <w:contextualSpacing/>
              <w:jc w:val="center"/>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评判标准</w:t>
            </w:r>
          </w:p>
        </w:tc>
        <w:tc>
          <w:tcPr>
            <w:tcW w:w="2074" w:type="dxa"/>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飞机姿态和飞行路径</w:t>
            </w:r>
          </w:p>
        </w:tc>
        <w:tc>
          <w:tcPr>
            <w:tcW w:w="2074" w:type="dxa"/>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飞行路径</w:t>
            </w:r>
          </w:p>
        </w:tc>
        <w:tc>
          <w:tcPr>
            <w:tcW w:w="2928" w:type="dxa"/>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飞行路径</w:t>
            </w:r>
          </w:p>
        </w:tc>
      </w:tr>
    </w:tbl>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（2）一些名词和短语以精确的含义一致使用，并在开始时定义每个名词和短语的使用含义。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A．动作图：每个动作图可能包含一个或多个动作的组合；它以一条水平直线段开始和结束。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B．动作元素：任何一种基本的特技动作之间，可以组合成一个动作图。例如，雪崩是一个由两个动作（筋斗和快滚）组成的图形。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C．评分：从 0 到 10，以0.5为一个基本单位，裁判员根据动作缺陷扣分。</w:t>
      </w:r>
    </w:p>
    <w:p>
      <w:pPr>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3.飞行路径、模型姿态和修风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大型特技类要求序列内的所有动作都进行修风。裁判员应关注模型飞行路径的任何图形，但同时也应针对与保持正确飞行路径没有直接关系的任何模型姿态变化进行扣分。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(1)飞行路径</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将模型想象成一个单一的点，并观察这个点在天空中移动的路径。这是飞行路径、轨道或飞机的重心。判断飞行路径包括将观察到的路径与固定参考目标（例如地平线或特技飞行空域的X轴和Y轴）进行比较。</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（2）姿态</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姿态定义为模型在天空中的位置，其特征在于它在偏航、俯仰和横滚轴上的变化。在“无风”和正常速度条件下，模型的姿态（其航向）通常指向与飞行路径相同的方向。在侧风的情况下，模型的姿态必须改变（在偏航轴上），以保持恒定和笔直的飞行路径。这是大型特技模型规则的要求（图 2）。此外，速度降低将迫使模型改变其俯仰角以保持正确的飞行路径（图 3）。</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根据模型的类型（低翼、高翼等），飞行姿态可能会有所不同，以保持正确的飞行路径。裁判应忽略这种姿态差异，只关注飞机展示的飞行路径。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（3）修风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36064" behindDoc="0" locked="0" layoutInCell="1" allowOverlap="1">
            <wp:simplePos x="0" y="0"/>
            <wp:positionH relativeFrom="margin">
              <wp:align>right</wp:align>
            </wp:positionH>
            <wp:positionV relativeFrom="paragraph">
              <wp:posOffset>1823720</wp:posOffset>
            </wp:positionV>
            <wp:extent cx="5759450" cy="2435860"/>
            <wp:effectExtent l="0" t="0" r="0" b="2540"/>
            <wp:wrapTopAndBottom/>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59450" cy="243586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在判断动作偏差时，对于是否因为风造成的偏差以及偏差量的大小是最艰巨的挑战之一。裁判员应忽略保持正确飞行路径所需的任何姿态变化。同时，凡是与修风无关的状态变化，每偏离 5</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_GB2312"/>
          <w:color w:val="000000" w:themeColor="text1"/>
          <w:sz w:val="30"/>
          <w:szCs w:val="30"/>
          <w14:textFill>
            <w14:solidFill>
              <w14:schemeClr w14:val="tx1"/>
            </w14:solidFill>
          </w14:textFill>
        </w:rPr>
        <w:t xml:space="preserve"> 扣 0.5 分。例如，当风与飞行路径平行时，飞行垂直线的飞行员可能会使用其升降舵改变飞机的姿态，以保持笔直的垂直飞行路径（图4）。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6912" behindDoc="0" locked="0" layoutInCell="1" allowOverlap="1">
            <wp:simplePos x="0" y="0"/>
            <wp:positionH relativeFrom="margin">
              <wp:align>center</wp:align>
            </wp:positionH>
            <wp:positionV relativeFrom="paragraph">
              <wp:posOffset>3477895</wp:posOffset>
            </wp:positionV>
            <wp:extent cx="2481580" cy="2503805"/>
            <wp:effectExtent l="0" t="0" r="0" b="0"/>
            <wp:wrapTopAndBottom/>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81580" cy="250380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这种姿态的转变不应被扣分。另一方面，机翼在横滚轴上的任何坡度角都应使用每 5 °扣 0.5 分的标准规则进行扣分（图 5）。裁判员只应在确认运动员飞修正时产生缺陷而扣分，忽略由于风颠簸引起任何突然的姿态变化。不能确定缺陷是否来自于风的影响不得扣分。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唯一不需要修风的动作是涉及失速状态的动作，例如失速倒转（也称为“锤头”）、尾冲、螺旋和快滚（也称为“绣球筋斗”）。当模型处于失速或接近失速状态期间，任何风漂移均应被裁判忽略，不得扣分。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7936" behindDoc="0" locked="0" layoutInCell="1" allowOverlap="1">
            <wp:simplePos x="0" y="0"/>
            <wp:positionH relativeFrom="margin">
              <wp:align>center</wp:align>
            </wp:positionH>
            <wp:positionV relativeFrom="paragraph">
              <wp:posOffset>720090</wp:posOffset>
            </wp:positionV>
            <wp:extent cx="2707005" cy="2520950"/>
            <wp:effectExtent l="0" t="0" r="0" b="0"/>
            <wp:wrapTopAndBottom/>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707005" cy="252095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应在整个特技飞行空域进行修风。在任何线段（水平、45 °或垂直）上观察到的任何漂移都应使用每 5 °扣 0.5 分的原则（图 6）。</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92032" behindDoc="0" locked="0" layoutInCell="1" allowOverlap="1">
            <wp:simplePos x="0" y="0"/>
            <wp:positionH relativeFrom="margin">
              <wp:align>center</wp:align>
            </wp:positionH>
            <wp:positionV relativeFrom="paragraph">
              <wp:posOffset>4737735</wp:posOffset>
            </wp:positionV>
            <wp:extent cx="2719070" cy="2625725"/>
            <wp:effectExtent l="0" t="0" r="5080" b="3175"/>
            <wp:wrapTopAndBottom/>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719070" cy="26257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例如，在带有严重侧风的失速倒转的情况下，垂直线将直接在1/4筋斗之后开始。这是用于上升直线的第一个参考点。与完美的垂直上升线相比，上升途中的飞行路径偏离了 15 °，那么应该扣1.5分。当模型开始失速倒转时，它处于失速状态，在此期间不应因风漂移而扣分。倒转完成后，应该为完美的垂直下降直线建立一个新的参考点。 如果下降直线的飞行路径偏离 20 °，则应扣 2 分（图 7）。</w:t>
      </w:r>
      <w:bookmarkStart w:id="2081" w:name="_Hlk143302554"/>
      <w:r>
        <w:rPr>
          <w:rFonts w:hint="eastAsia" w:ascii="仿宋" w:hAnsi="仿宋" w:eastAsia="仿宋" w:cs="仿宋_GB2312"/>
          <w:color w:val="000000" w:themeColor="text1"/>
          <w:sz w:val="30"/>
          <w:szCs w:val="30"/>
          <w14:textFill>
            <w14:solidFill>
              <w14:schemeClr w14:val="tx1"/>
            </w14:solidFill>
          </w14:textFill>
        </w:rPr>
        <w:t>无论风况如何，运动员都必须使所有动作的形状完美。筋斗和部分筋斗必须同心圆，垂直线必须垂直于地平线，水平线必须平行于 X轴 或 Y 轴。对于 45 °线，裁判员必须考虑模型相对于自己的位置。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在特技飞行空域末端飞行的正确的 45 °线，在飞向空域末端时会显得更陡峭，而模型飞向中心时会显得较平缓。被评判的是真实的飞行路线，裁判员不应因为观察角度不同而将动作判断为视觉变形。不确定时不得扣分。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（4）评分数值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裁判员将独立评估每个动作及其在序列中飞行的质量，从10 到0的数字进行评分，以0.5 分为增量逐渐扣分。10分代表裁判认为没有偏离规定标准的完美动作。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裁判员的工作是发现飞行中的任何偏差，应当仔细观察并始终如一地评分，但不要墨守成规，谨防你的评分限制在太窄的范围内。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只能依据一个标准评分，那就是完美。模型的性能，展示动作的难度（根据裁判个人经验或感知），天气状况或运动员的名字和声誉不在裁判员的考虑范围。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4.评分原则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（1）一般原则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在对单个动作的质量进行评分时，裁判员应考虑以下一般原则。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A．图形的几何形状（包括形状、半径、角度、航迹、飞行方向、航向和坡度角）必须符合规定的标准。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B．与本规则解释的标准相比的性能精度。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C．飞行的流畅度。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D．每个动作图形清晰可识别的开始和结束（明显的水平直线段）。</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E．运动员必须按照正确的动作顺序完成飞行。对于具有 Y 轴分量的动作，除了有向内或向外方向要求，运动员可以自行决定向哪个方向飞行，向左或向右转弯。对于滚转和螺旋，如果是未指定的组合，运动员可以自行决定向哪个方向执行滚转或第一次滚转。在所有情况下，动作的进出方向必须符合运动员在 X 轴上选择的飞行方向。</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F．每个单一动作的评分标准将应用于组合图中，以便得出该动作组合的整体评分。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G．评分时不考虑因模型飞行特性引起的线长和半径大小。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H．正飞和倒飞的标准一致。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I．偏离规定的图形标准，都会被扣分，标准为每偏离 5 °扣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（2）动作的进入和改出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65408" behindDoc="1" locked="0" layoutInCell="1" allowOverlap="1">
            <wp:simplePos x="0" y="0"/>
            <wp:positionH relativeFrom="column">
              <wp:posOffset>1414780</wp:posOffset>
            </wp:positionH>
            <wp:positionV relativeFrom="paragraph">
              <wp:posOffset>1750695</wp:posOffset>
            </wp:positionV>
            <wp:extent cx="2743200" cy="2648585"/>
            <wp:effectExtent l="0" t="0" r="0" b="0"/>
            <wp:wrapTopAndBottom/>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743200" cy="26485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动作从模型离开其机翼水平的水平飞行路径的那一刻开始。当模型返回到一个机身平面长度的机翼水平飞行路径时，该动作就完成了。类似半方筋斗或多边筋斗这样进入和改出不在同一高度的动作除外；一旦一个机身平面长度的水平飞行路径在一个图形的末尾出现，则认为下一个图形的进入已经开始（图8）。如果模型在开始下一个动作之前没有返回机翼水平的直线飞行，则前后2个动作各扣除1 分。如果运动员在进入下一个动作之前纠正了改出飞行路径、坡度或航向的任何错误，则只有前一个动作被扣分。未能纠正此类错误将导致前后2个动作均被扣分。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（3）漏飞、错飞</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A．如果在动作顺序中漏飞一个动作，该动作不得补飞，得分为0。运动员直接在正确位置进入下一个动作，下面的飞行不受影响。</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B．飞行动作与要求顺序上的动作不一致，做错的动作均得0分。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C．在飞行顺序间加入动作将使下一个正确动作为0分，除非由于前一个动作漏做、错做或者失败导致运动员需要调整下一个动作的正确进入位置。</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纠正错误动作只能是小于 270 °的转角和小于 180 °的滚转。</w:t>
      </w:r>
    </w:p>
    <w:p>
      <w:pPr>
        <w:spacing w:line="360" w:lineRule="auto"/>
        <w:ind w:firstLine="562"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b/>
          <w:bCs/>
          <w:color w:val="000000" w:themeColor="text1"/>
          <w:sz w:val="28"/>
          <w:szCs w:val="28"/>
          <w14:textFill>
            <w14:solidFill>
              <w14:schemeClr w14:val="tx1"/>
            </w14:solidFill>
          </w14:textFill>
        </w:rPr>
        <w:drawing>
          <wp:anchor distT="0" distB="0" distL="0" distR="0" simplePos="0" relativeHeight="251684864" behindDoc="0" locked="0" layoutInCell="1" allowOverlap="1">
            <wp:simplePos x="0" y="0"/>
            <wp:positionH relativeFrom="column">
              <wp:posOffset>3077210</wp:posOffset>
            </wp:positionH>
            <wp:positionV relativeFrom="paragraph">
              <wp:posOffset>1170940</wp:posOffset>
            </wp:positionV>
            <wp:extent cx="2493645" cy="2399030"/>
            <wp:effectExtent l="0" t="0" r="1905" b="1270"/>
            <wp:wrapTopAndBottom/>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493645" cy="239903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62336" behindDoc="1" locked="0" layoutInCell="1" allowOverlap="1">
            <wp:simplePos x="0" y="0"/>
            <wp:positionH relativeFrom="column">
              <wp:posOffset>-92710</wp:posOffset>
            </wp:positionH>
            <wp:positionV relativeFrom="paragraph">
              <wp:posOffset>1169035</wp:posOffset>
            </wp:positionV>
            <wp:extent cx="2997200" cy="2468880"/>
            <wp:effectExtent l="0" t="0" r="0" b="7620"/>
            <wp:wrapTopAndBottom/>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997200" cy="246888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E. 如果一个动作改出是正飞而不是倒飞（运动员忘记在下线进行1/2滚转），并在改出后做1/2滚动来纠正这一点，那么前一个动作为0分，后一个不受影响 （图 9）。</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如果运动员在X轴上以错误的方向改出动作（在图形底部拉而不是推），然后添加180°转弯和180°滚动以纠正错误并返回到 正确的飞行方向 同样那么前一个动作为0分，后一个不受影响</w:t>
      </w:r>
    </w:p>
    <w:p>
      <w:pPr>
        <w:pStyle w:val="40"/>
        <w:numPr>
          <w:ilvl w:val="0"/>
          <w:numId w:val="30"/>
        </w:numPr>
        <w:adjustRightInd w:val="0"/>
        <w:spacing w:line="360" w:lineRule="auto"/>
        <w:ind w:firstLineChars="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超过 270 °的转弯或 180 °的滚转进行的纠正措施构成顺序中断。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(4)顺序中断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中断的特征是完全偏离要飞行的序列。例如，运动员迷失方向，中止动作并在再次恢复序列之前绕了几圈；或者中止一个动作，认为模型有设备问题，进行几次机动以确认一切运行正常，然后决定恢复序列。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B．当顺序中断发生时，正在进行的动作（在中断时）应标记为0分，并且在标准化之前将根据参赛者的原始分数评估中断处罚。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可能会出现以下情况：运动员错误的动作导致0分，同时改出错误，然后执行中断。在这种情况下，运动员第一个失败动作为0分，而下一个发生顺序中断的动作亦为0分。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恢复计分飞行：运动员应在视觉上向裁判表明他打算恢复程序。然后他应在正确的顺序和位置上首先建立一条机翼水平线，调用序列重新开始以引起裁判员的注意，飞行之前中断的动作，但是这个动作依然会评为0分，接下来的动作将恢复正常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D．因安全、天气、避免碰撞或应评委或比赛总监的要求而中断顺序将不会受到处罚。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（5）在 X 轴上以错误的方向飞行动作为0分。 Y 轴是无方向的。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（6）与修风无关的横滚、俯仰或偏航轴的任何累积偏差超过 90°为0分。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（7）自由飞行任何动作都必须在竞赛时间内完成。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（8）裁判员在评判时应独立对每个动作进行评分，不要相互交流。可以但不要求对任何得分为0的动作进行评判和审查，不必就分数达成一致。 </w:t>
      </w:r>
    </w:p>
    <w:p>
      <w:pPr>
        <w:adjustRightInd w:val="0"/>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5. 特技飞行的基本组成部分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（1）直线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A．所有直线都根据真实地平线和特技飞行空域的轴线进行判断。水平线和垂直线主要根据飞行航迹判断，参考本章4.8.5第3条风修正标准。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B．所有动作都在明确的水平线上开始和结束，且两者都必须存在才能获得好成绩。如果动作的进入和改出没有水平直线段前后2个动作各扣1分（图 11）。</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753100" cy="2270760"/>
            <wp:effectExtent l="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778871" cy="2281200"/>
                    </a:xfrm>
                    <a:prstGeom prst="rect">
                      <a:avLst/>
                    </a:prstGeom>
                    <a:noFill/>
                    <a:ln>
                      <a:noFill/>
                    </a:ln>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C．动作组合内所有直线段都有定义其长度的起点和终点，之前和之后是部分弧线。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D．动作序列目录中除了动作（3）（三角、四角和八角筋斗）和动作（7）（筋斗和8字）之外，动作内线条长度的标准规定它们不必等长（图. 12)。例如，驼峰动作中线的长度不需要相等，但方筋斗中的所有四条线必须等长（图 13）。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所有滚转必须在直线段的中间位置完成。考虑滚转和速度的原因，裁判员应注意仅使用线的长度来判断图形中线长度的对称性，而不是飞行每个部分所花费的时间。这种现象在滚转处于垂直上升中最为明显。随着模型失去空速，横滚后飞行一条线所需的时间将大于横滚前飞行相同长度的线所需的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F．如果动作中的两条或多条线必须具有相同的长度，则通过以下标准扣分（图 14）。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一个可见的变化扣1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如果长度变化 1:2 扣2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c．以此类推，最多扣 3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d．动作前或后没有直线段，扣4分。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e．滚动前后完全没有直线扣 2 分。</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5546725" cy="2568575"/>
            <wp:effectExtent l="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581317" cy="2584531"/>
                    </a:xfrm>
                    <a:prstGeom prst="rect">
                      <a:avLst/>
                    </a:prstGeom>
                    <a:noFill/>
                    <a:ln>
                      <a:noFill/>
                    </a:ln>
                  </pic:spPr>
                </pic:pic>
              </a:graphicData>
            </a:graphic>
          </wp:inline>
        </w:drawing>
      </w:r>
    </w:p>
    <w:p>
      <w:pPr>
        <w:numPr>
          <w:ilvl w:val="0"/>
          <w:numId w:val="30"/>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判断线路长度的依据是飞行的第一条线路。在滚转之前或之后没有这些线之一，必须被扣1分。如果滚转前后都没有线，则总罚分最多为2 分。如果运动员要在垂直线上飞行，并在线上做全滚。但模型在横滚后立即返回水平飞行，扣 4 分。如果线的长度差别很大，扣 3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（2）筋斗和部分筋斗（弧线）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筋斗是</w:t>
      </w:r>
      <w:bookmarkStart w:id="2082" w:name="_Hlk143170642"/>
      <w:r>
        <w:rPr>
          <w:rFonts w:hint="eastAsia" w:ascii="仿宋" w:hAnsi="仿宋" w:eastAsia="仿宋" w:cs="仿宋_GB2312"/>
          <w:color w:val="000000" w:themeColor="text1"/>
          <w:sz w:val="30"/>
          <w:szCs w:val="30"/>
          <w14:textFill>
            <w14:solidFill>
              <w14:schemeClr w14:val="tx1"/>
            </w14:solidFill>
          </w14:textFill>
        </w:rPr>
        <w:t>动作序列目录</w:t>
      </w:r>
      <w:bookmarkEnd w:id="2082"/>
      <w:r>
        <w:rPr>
          <w:rFonts w:hint="eastAsia" w:ascii="仿宋" w:hAnsi="仿宋" w:eastAsia="仿宋" w:cs="仿宋_GB2312"/>
          <w:color w:val="000000" w:themeColor="text1"/>
          <w:sz w:val="30"/>
          <w:szCs w:val="30"/>
          <w14:textFill>
            <w14:solidFill>
              <w14:schemeClr w14:val="tx1"/>
            </w14:solidFill>
          </w14:textFill>
        </w:rPr>
        <w:t>中（7）的元素之一，但弧线是其它所有动作的组成部分，因此有必要在讨论其它动作之前讨论筋斗和弧线。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A．一般标准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筋斗必须具有恒定的半径。它以一条明确定义的直线段开始和结束，一个完美的筋斗一定是闭合的；部分筋斗的轨迹可能在任何其它飞行平面上。随着筋斗或弧线动作速度的变化，围绕模型横轴的角速度也必须改变以保持半径恒定。例如，当速度降低到其初始速率的一半时，为了保持相同的半径，角速度将减半（这是物理学的事实）。因此，角速度可以帮助判断测量半径，尤其是当模型向下飞行时弧线的角速度被认为更快时，清楚地表明半径更小。当一条直线段将两个部分循环分开时，这种帮助变得更加重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B．匹配半径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一般动作要求同一动作即组合中所有弧线具有相同的半径。这是由动作序列目录中特定动作要求来定义的。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个别动作不要求匹配相同的半径，将会在具体动作中说明，例如动作顺序（ 8.8）（双驼峰）。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b．硬角和多角，对于动作目录中描述的具有多个动作组成的组合动作，如果含有硬角或多角的任何图形，不需要与其它动作匹配半径，而是必须保持一定几何比例的图形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动作序列目录（3 ）的所有（线路组合）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动作序列目录（ 4.3.x 至 4.6.x）（未正式列入使用）</w:t>
      </w:r>
    </w:p>
    <w:p>
      <w:pPr>
        <w:adjustRightInd w:val="0"/>
        <w:spacing w:line="360" w:lineRule="auto"/>
        <w:ind w:firstLine="56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drawing>
          <wp:anchor distT="0" distB="0" distL="114300" distR="114300" simplePos="0" relativeHeight="251738112" behindDoc="0" locked="0" layoutInCell="1" allowOverlap="1">
            <wp:simplePos x="0" y="0"/>
            <wp:positionH relativeFrom="column">
              <wp:posOffset>500380</wp:posOffset>
            </wp:positionH>
            <wp:positionV relativeFrom="paragraph">
              <wp:posOffset>1070610</wp:posOffset>
            </wp:positionV>
            <wp:extent cx="2221230" cy="2724150"/>
            <wp:effectExtent l="0" t="0" r="8255" b="635"/>
            <wp:wrapTopAndBottom/>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221100" cy="2724148"/>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例如，垂直线顶部的 1/4 圆（系列 1 图）不需要与底部的 1/4圆具有相同的大小半径（图 15）。但是，顶部半径不得为“拐角”或非常锐角（图 16）。它必须具有平滑、清晰且恒定的半径。</w:t>
      </w:r>
    </w:p>
    <w:p>
      <w:pPr>
        <w:spacing w:line="360" w:lineRule="auto"/>
        <w:contextualSpacing/>
        <w:jc w:val="left"/>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drawing>
          <wp:anchor distT="0" distB="0" distL="114300" distR="114300" simplePos="0" relativeHeight="251737088" behindDoc="0" locked="0" layoutInCell="1" allowOverlap="1">
            <wp:simplePos x="0" y="0"/>
            <wp:positionH relativeFrom="column">
              <wp:posOffset>2875915</wp:posOffset>
            </wp:positionH>
            <wp:positionV relativeFrom="paragraph">
              <wp:posOffset>-5715</wp:posOffset>
            </wp:positionV>
            <wp:extent cx="2234565" cy="2722245"/>
            <wp:effectExtent l="0" t="0" r="0" b="190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234565" cy="2722245"/>
                    </a:xfrm>
                    <a:prstGeom prst="rect">
                      <a:avLst/>
                    </a:prstGeom>
                    <a:noFill/>
                    <a:ln>
                      <a:noFill/>
                    </a:ln>
                  </pic:spPr>
                </pic:pic>
              </a:graphicData>
            </a:graphic>
          </wp:anchor>
        </w:drawing>
      </w:r>
      <w:r>
        <w:rPr>
          <w:rFonts w:hint="eastAsia" w:ascii="仿宋" w:hAnsi="仿宋" w:eastAsia="仿宋" w:cs="仿宋_GB2312"/>
          <w:b/>
          <w:bCs/>
          <w:color w:val="000000" w:themeColor="text1"/>
          <w:sz w:val="30"/>
          <w:szCs w:val="30"/>
          <w14:textFill>
            <w14:solidFill>
              <w14:schemeClr w14:val="tx1"/>
            </w14:solidFill>
          </w14:textFill>
        </w:rPr>
        <w:t>6.飞行系列动作评判标准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（1）线和角</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8960" behindDoc="0" locked="0" layoutInCell="1" allowOverlap="1">
            <wp:simplePos x="0" y="0"/>
            <wp:positionH relativeFrom="margin">
              <wp:align>center</wp:align>
            </wp:positionH>
            <wp:positionV relativeFrom="paragraph">
              <wp:posOffset>1093470</wp:posOffset>
            </wp:positionV>
            <wp:extent cx="2077085" cy="2955290"/>
            <wp:effectExtent l="0" t="0" r="0" b="0"/>
            <wp:wrapTopAndBottom/>
            <wp:docPr id="1844669923" name="图片 18446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69923" name="图片 18446699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077085" cy="295529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动作序列目录（1）中1 至16的动作都有三个弧线组件：一个 1/8 圆、一个 3/ 8圆和一个 1/4 圆。 45 °线或 90 °线必须准确，分型及连接线的长度相等。 进入和改出直线的飞行高度允许不同（图17）。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（2）转弯和滚动转弯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A．转弯。在特技飞行比赛中，一个转弯分为三个部分：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通过滚转建立稳定的倾斜角度。</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弧线掉头。</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回滚到航向上保持直线平飞。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让我们看看这三个部分中的每一部分。一是滚动稳定的倾斜角度。这必须是 60 °到 90 °之间的滚动；必须按照动作要求执行并且模型必须保持恒定的水平线。一旦完成滚转并确定坡度角，模型立即转弯。转弯必须始终保持既定的坡度角。模型还必须保持水平飞行，转弯速度始终保持不变；并且必须对动作进行修风，例如360 °转弯将是一个完美的圆。需要注意的是，不能通过明显改变坡度角来进行修风。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初始横滚动作建立的坡度（倾斜度）必须至少为 60 °且不大于 90°。发生偏差每 5°扣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倾斜角度一旦确定，必须保持不变。任何偏差每5 °扣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动作进入和改出滚转的滚动速率必须相同。任何偏差至少扣除1分。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模型必须在整个动作中保持恒定的高度。任何变化每 5 °扣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转弯速度必须保持不变。如果速度改变最多扣1分。请注意，在强风中转弯速度可能会发生变化，而实际上它并没有改变。裁判员必须时刻牢记风向，不能作对运动员不利的判罚。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模型必须在规定的航向开始和结束。任何偏差 5 °扣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滚动转弯（同步水平圆）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68480" behindDoc="0" locked="0" layoutInCell="1" allowOverlap="1">
            <wp:simplePos x="0" y="0"/>
            <wp:positionH relativeFrom="margin">
              <wp:align>center</wp:align>
            </wp:positionH>
            <wp:positionV relativeFrom="paragraph">
              <wp:posOffset>2621915</wp:posOffset>
            </wp:positionV>
            <wp:extent cx="2754630" cy="3446780"/>
            <wp:effectExtent l="0" t="0" r="7620" b="1270"/>
            <wp:wrapTopAndBottom/>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754630" cy="344678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滚动转弯是将规定量的转弯与整个转弯集成的一个或多个滚动组合在一起的动作。集成到转弯中的滚动可能与转弯方向相同，称为“向内滚动”，也可能与转弯方向相反，称为“向外滚动”（图 18）。也可以轮流变化。这些滚转的方向，向内或向外，必须完全按照动作序列目录描述的要求进行飞行。当滚动是多向时，整个图形（动作）必须是恒定的转弯半径、恒定的飞行高度、恒定的滚动速率。允许在反转滚转方向时有瞬间的停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模型进行 360 °滚动转弯，从侧飞向内滚转（观察4个滚点）。首先，在规定的进入航向，运动员执行一个转弯，同时在与转弯相同的方向开始滚转。裁判员预计模型将在 45°、135°、225° 和 315 °呈倒飞姿态，并在 90°、180°、270°和 360°呈侧飞姿态。一般情况下在整个飞行过程中裁判员不会轻易使用扣分原则，但会根据滚转速率、转弯速度和飞行高度的变化，并在 4个滚点结束后，观察模型是否完成 360 °水平圆的闭合然后改出，机翼是否水平并在规定的航向上；模型交替滚转方向时，是否在机翼水平姿态改变滚转方向。模型在转弯时的位置仍然只是用来帮助确定运动员是否存在改变滚转速率或飞行速度。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a．滚转幅度大于或小于动作的要求；滚转方向错误为0分。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b．滚动转弯中所有滚转都是同步滚转，如果是明显的位滚，该动作为 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c．滚转中每停顿一次扣1分。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滚转速率每次改变扣1分。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弧线半径的每次变化扣1 分。</w:t>
      </w:r>
    </w:p>
    <w:p>
      <w:pPr>
        <w:numPr>
          <w:ilvl w:val="0"/>
          <w:numId w:val="2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高度变化每 5 °差异扣0.5 分。</w:t>
      </w:r>
    </w:p>
    <w:p>
      <w:pPr>
        <w:numPr>
          <w:ilvl w:val="0"/>
          <w:numId w:val="2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模型在反转滚转方向时，模型机翼偏差每 5 °扣 0.5 分。</w:t>
      </w:r>
    </w:p>
    <w:p>
      <w:pPr>
        <w:numPr>
          <w:ilvl w:val="0"/>
          <w:numId w:val="2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当模型到达固定点位时，模型机翼偏差每 5 °的滚转扣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 当模型完成最后一次横滚时，每剩余 5 °转弯 扣0.5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( 3 ) 线条的组合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动作序列目录 ( 3 )中的所有动作（三角、四角和八角筋斗），从平飞到 45 °线的过渡应保持恒定且合理的1/8圆的半径。图中所有直线段的长度应相等。图中的所有转角都应具有相同的半径。该动作中的 45 °过渡应具有恒定半径而不是尖角（图 19）。判断线路长度的依据是飞行的第一条线路。有关扣分点，请参阅本章4.8.5-5.（1）直线。图中所有转角的半径是根据动作中执行的第一个转角所决定的。 </w:t>
      </w: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66432" behindDoc="0" locked="0" layoutInCell="1" allowOverlap="1">
            <wp:simplePos x="0" y="0"/>
            <wp:positionH relativeFrom="margin">
              <wp:align>center</wp:align>
            </wp:positionH>
            <wp:positionV relativeFrom="paragraph">
              <wp:posOffset>471805</wp:posOffset>
            </wp:positionV>
            <wp:extent cx="2885440" cy="3364865"/>
            <wp:effectExtent l="0" t="0" r="0" b="6985"/>
            <wp:wrapTopAndBottom/>
            <wp:docPr id="1761396132" name="图片 176139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96132" name="图片 17613961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885440" cy="336486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此后在飞行中的每个转角都必须保持一致，否则每次都会扣除 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（4）暂未使用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83" w:name="_Hlk118221839"/>
      <w:r>
        <w:rPr>
          <w:rFonts w:hint="eastAsia" w:ascii="仿宋" w:hAnsi="仿宋" w:eastAsia="仿宋" w:cs="仿宋_GB2312"/>
          <w:color w:val="000000" w:themeColor="text1"/>
          <w:sz w:val="30"/>
          <w:szCs w:val="30"/>
          <w14:textFill>
            <w14:solidFill>
              <w14:schemeClr w14:val="tx1"/>
            </w14:solidFill>
          </w14:textFill>
        </w:rPr>
        <w:t>（5）失速倒转</w:t>
      </w:r>
      <w:bookmarkEnd w:id="208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失速倒转也称为“锤头”。当模型离开水平直线飞行1/4圆以建立垂直爬升直线或飞行1/8圆以建立 45°上升线时，该动作开始。如果模型进入由1/8圆到 45°线，则在呈现该线后，模型将飞行另一个1/8圆并建立垂直爬升直线。在垂直线的顶部，模型无限接近静止（失速）、旋转并建立垂直下降直线。模型可以在适当高度通过1/4圆改出；或从峰顶垂直下降后，飞行1/8圆到 45° 下降线，呈现该线后，再飞行1/8圆改出。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评判标准是：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A．上、下行线为垂直或 45 °，必须修风。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B．在上、下行线上，任何滚转偏差、俯仰偏差或航向偏差，每偏差5°扣0.5分。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highlight w:val="yellow"/>
          <w14:textFill>
            <w14:solidFill>
              <w14:schemeClr w14:val="tx1"/>
            </w14:solidFill>
          </w14:textFill>
        </w:rPr>
        <w:drawing>
          <wp:anchor distT="0" distB="0" distL="0" distR="0" simplePos="0" relativeHeight="251693056" behindDoc="0" locked="0" layoutInCell="1" allowOverlap="1">
            <wp:simplePos x="0" y="0"/>
            <wp:positionH relativeFrom="column">
              <wp:posOffset>1473200</wp:posOffset>
            </wp:positionH>
            <wp:positionV relativeFrom="paragraph">
              <wp:posOffset>666115</wp:posOffset>
            </wp:positionV>
            <wp:extent cx="2596515" cy="3491230"/>
            <wp:effectExtent l="0" t="0" r="0" b="0"/>
            <wp:wrapTopAndBottom/>
            <wp:docPr id="665621627" name="图片 66562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1627" name="图片 6656216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596515" cy="349123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C．在垂直线或 45 °线上添加的任何滚转动作都必须定位，以使滚转动作前后的直线段长度相等（图 21）。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D．上、下行线、45°线的长度不必相等，动作进入和改出的水平线高度允许不同。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E．模型失速倒转时须在一个垂直的平面内转动，任何方位的偏差每 5°扣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F．当模型开始进入失速倒转至完成倒转动作因风的原因造成的漂移不扣分。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G．在强侧风的情况下，模型很可能因为修风导致倒转角度小于或大于 180° ，不应对其进行扣分。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H．失速倒转后的任何钟摆运动每5°扣 0.5 分。</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这种扣分适用于垂直线两侧的每次移动。当在动作的顶部旋转时，理想情况下，模型围绕其重心旋转。模型倒转后如果前后重心不重合，那么允许的误差为1/2个机翼，超过则扣分，每1/2个机翼扣1分（图 22）。</w:t>
      </w:r>
    </w:p>
    <w:p>
      <w:pPr>
        <w:adjustRightInd w:val="0"/>
        <w:spacing w:line="360" w:lineRule="auto"/>
        <w:ind w:firstLine="56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olor w:val="000000" w:themeColor="text1"/>
          <w:sz w:val="28"/>
          <w:szCs w:val="28"/>
          <w14:textFill>
            <w14:solidFill>
              <w14:schemeClr w14:val="tx1"/>
            </w14:solidFill>
          </w14:textFill>
        </w:rPr>
        <w:drawing>
          <wp:anchor distT="0" distB="0" distL="0" distR="0" simplePos="0" relativeHeight="251683840" behindDoc="0" locked="0" layoutInCell="1" allowOverlap="1">
            <wp:simplePos x="0" y="0"/>
            <wp:positionH relativeFrom="margin">
              <wp:posOffset>1231265</wp:posOffset>
            </wp:positionH>
            <wp:positionV relativeFrom="paragraph">
              <wp:posOffset>16510</wp:posOffset>
            </wp:positionV>
            <wp:extent cx="3414395" cy="3351530"/>
            <wp:effectExtent l="0" t="0" r="0" b="1270"/>
            <wp:wrapTopAndBottom/>
            <wp:docPr id="1514214072" name="图片 151421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14072" name="图片 151421407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414395" cy="335153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必须注意，只扣除真正的延长转弯，而不是在旋转过程中因风漂移引起的任何明显偏差。 从风漂移中识别“飞越”的一种方法是“飞越”通常以垂直运动的持续和大于 4 个翼展的距离为特征。“飞越”失速转弯应标记为0分（图 23）。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9984" behindDoc="0" locked="0" layoutInCell="1" allowOverlap="1">
            <wp:simplePos x="0" y="0"/>
            <wp:positionH relativeFrom="margin">
              <wp:posOffset>-75565</wp:posOffset>
            </wp:positionH>
            <wp:positionV relativeFrom="paragraph">
              <wp:posOffset>1148080</wp:posOffset>
            </wp:positionV>
            <wp:extent cx="6359525" cy="2494280"/>
            <wp:effectExtent l="0" t="0" r="3175" b="1270"/>
            <wp:wrapTopAndBottom/>
            <wp:docPr id="1406440861" name="图片 140644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40861" name="图片 14064408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6359525" cy="249428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如果在倒转开始之前观察到任何明显的向后滑动（模型向下的位移），即使在滑动后正确执行了旋转，该动作为0分（图 24）。 模型绕其立轴旋转的速度不是判断标准。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在失速倒转期间，机翼必须保持在垂直几何平面内。 这种对齐必须在整个立轴上保持，模型在动作的进入和结束时的姿态必须绝对垂直。在完成动作期间，俯仰或滚动不得有偏差。在倒转过程中观察到的任何俯仰和滚动偏差每 5°扣 0.5 分。 这种在立轴转动期间围绕纵轴的运动通常被称为“扭矩”（图 25）。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（6）双线尾冲</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失速倒转的所有标准都适用于这个动作，除了垂直爬升顶部的动作。当模型停止爬升时，它必须在垂直平面内向下滑动一个明显可见的量。这里的关键是“可见”和“垂直平面”。如果明显直接在顶部旋转，没有任何清晰可见的滑动，则应将动作判为0分。在向下滑行之后，模型必须翻倒并跌落到俯冲位置。通常机头会在坠落后向后摆动或“摆动”超过垂直线。但这个摆动不扣分。它是滑道长度和模型类型的函数，在对动作进行评判时不予考虑。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0528" behindDoc="0" locked="0" layoutInCell="1" allowOverlap="1">
            <wp:simplePos x="0" y="0"/>
            <wp:positionH relativeFrom="column">
              <wp:posOffset>4183380</wp:posOffset>
            </wp:positionH>
            <wp:positionV relativeFrom="paragraph">
              <wp:posOffset>1112520</wp:posOffset>
            </wp:positionV>
            <wp:extent cx="1951355" cy="2713990"/>
            <wp:effectExtent l="0" t="0" r="0" b="0"/>
            <wp:wrapTopAndBottom/>
            <wp:docPr id="1699019283" name="图片 169901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19283" name="图片 16990192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951355" cy="271399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39136" behindDoc="0" locked="0" layoutInCell="1" allowOverlap="1">
            <wp:simplePos x="0" y="0"/>
            <wp:positionH relativeFrom="column">
              <wp:posOffset>2067560</wp:posOffset>
            </wp:positionH>
            <wp:positionV relativeFrom="paragraph">
              <wp:posOffset>1350010</wp:posOffset>
            </wp:positionV>
            <wp:extent cx="2032635" cy="2192020"/>
            <wp:effectExtent l="0" t="0" r="571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032635" cy="219202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69504" behindDoc="0" locked="0" layoutInCell="1" allowOverlap="1">
            <wp:simplePos x="0" y="0"/>
            <wp:positionH relativeFrom="margin">
              <wp:posOffset>-165735</wp:posOffset>
            </wp:positionH>
            <wp:positionV relativeFrom="paragraph">
              <wp:posOffset>1337310</wp:posOffset>
            </wp:positionV>
            <wp:extent cx="2110740" cy="2204085"/>
            <wp:effectExtent l="0" t="0" r="3810" b="571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110740" cy="22040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尾冲有两种类型：低头方式和抬头方式。在图26中描绘了低头方式的点线图，图形顶部有一条弯曲的实线。在图27中描绘了抬头方式的点线图，图形顶部有一条弯曲的虚线。</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必须仔细观察这个动作，因为模型可能会在正确的飞行方向和正确的飞行姿态仍然保持的情况下以错误的方式坠落（评分为0分）。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评判标准是：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A．图中飞行的所有直线和弧线都应按照规则要求在空域内进行修风和正确对齐。观察到的对齐偏差每 5 °扣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B．在垂直平面的整个图形中没有任何可见的向后（尾部方向）滑动为0分。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在所有的上升 和下降直线中，机翼姿态必须垂直于飞行主轴的平面，无论是 X 轴还是 Y 轴。这包括尾冲的持续时间。注意模型从正确的飞行平面上扭出或滚动，任何偏差每5°扣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与失速倒转一样，模型将在垂直线的顶部处于失速或接近失速的状态，在该特定时间点因风的原因产生的漂移不扣分。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E．进出水平线的高度不必相同，高度差异不扣分。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F．上、下行线若有滚转动作，滚转前后的直线段必须等长。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G．动作的最高点进行尾冲时，模型必须先有垂直下滑的特征，如果未能明确看到必须扣1分。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总之，模型应该平稳地过渡到垂直飞行，并且保持这种姿态到完全失速，向机尾滑动一段可见的量后，以适当的方向翻落，机翼和机头不得有偏转和偏差，并在动作进入的相同距离上改出。</w:t>
      </w:r>
    </w:p>
    <w:p>
      <w:pPr>
        <w:adjustRightInd w:val="0"/>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（7）筋斗（圆）和8字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A．一般原则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圆或弧线半径的大小不是评分标准。因为不同模型的飞行特性有所不同。 大圆不会比小圆得分更高或更低，但半径的任何变化都会被扣分。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同一圆或弧线半径必须保持不变。 圆或弧线中半径的每个可见变化都将扣1分。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如果动作组合中要求所有的圆或弧线半径相同，则以第一个动作半径为标准，每次变化扣1分。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要在一条线上完成的滚转必须居中，并且要定义两个等长的线段，滚转偏向任何一方均会扣分。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在滚转与弧线动作组合中，滚转进入和改出必须有明显直线段，同一组合缺少一条直线，至少扣2分。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如果两个相切的圆在切点位置进行滚转，不得出现直线段，否则每次至少扣2分。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B．半圆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半圆必须具有恒定半径，并经过修风呈现完美的半圆。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当半圆之前有一个或多个滚动时，半圆紧跟在滚动之后，任何可见的直线段至少扣2分，具体取决于直线段的长度。如果半圆在滚转完成之前开始，每5°进行的滚转扣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半圆后紧跟滚转的动作，半圆和滚动之间没有直线段。出现任何直线段至少扣2分（图 29）。如果在半圆完成之前开始滚转，每滚转5°扣0.5 分（图 30）。此处应特别注意区分模型机翼和半圆顶部的低速 + 横滚动作。由于其高俯仰姿态，模型似乎在达到水平飞行之前开始滚转，随着模型加速，它将建立巡航俯仰姿态。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5584" behindDoc="0" locked="0" layoutInCell="1" allowOverlap="1">
            <wp:simplePos x="0" y="0"/>
            <wp:positionH relativeFrom="margin">
              <wp:posOffset>3136900</wp:posOffset>
            </wp:positionH>
            <wp:positionV relativeFrom="paragraph">
              <wp:posOffset>49530</wp:posOffset>
            </wp:positionV>
            <wp:extent cx="2256155" cy="3042920"/>
            <wp:effectExtent l="0" t="0" r="0" b="508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256155" cy="304292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59264" behindDoc="0" locked="0" layoutInCell="1" allowOverlap="1">
            <wp:simplePos x="0" y="0"/>
            <wp:positionH relativeFrom="margin">
              <wp:posOffset>344170</wp:posOffset>
            </wp:positionH>
            <wp:positionV relativeFrom="paragraph">
              <wp:posOffset>0</wp:posOffset>
            </wp:positionV>
            <wp:extent cx="2493645" cy="3122930"/>
            <wp:effectExtent l="0" t="0" r="1905" b="127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493645" cy="312293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C． </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3/4圆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1552" behindDoc="0" locked="0" layoutInCell="1" allowOverlap="1">
            <wp:simplePos x="0" y="0"/>
            <wp:positionH relativeFrom="margin">
              <wp:posOffset>1391285</wp:posOffset>
            </wp:positionH>
            <wp:positionV relativeFrom="paragraph">
              <wp:posOffset>1565275</wp:posOffset>
            </wp:positionV>
            <wp:extent cx="2647950" cy="255460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647950" cy="255460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3/4圆被称为“金鱼”（图 31），这些线是根据 45</w:t>
      </w:r>
      <w:bookmarkStart w:id="2084" w:name="_Hlk143214077"/>
      <w:r>
        <w:rPr>
          <w:rFonts w:hint="eastAsia" w:ascii="仿宋" w:hAnsi="仿宋" w:eastAsia="仿宋" w:cs="仿宋_GB2312"/>
          <w:color w:val="000000" w:themeColor="text1"/>
          <w:sz w:val="30"/>
          <w:szCs w:val="30"/>
          <w14:textFill>
            <w14:solidFill>
              <w14:schemeClr w14:val="tx1"/>
            </w14:solidFill>
          </w14:textFill>
        </w:rPr>
        <w:t>°</w:t>
      </w:r>
      <w:bookmarkEnd w:id="2084"/>
      <w:r>
        <w:rPr>
          <w:rFonts w:hint="eastAsia" w:ascii="仿宋" w:hAnsi="仿宋" w:eastAsia="仿宋" w:cs="仿宋_GB2312"/>
          <w:color w:val="000000" w:themeColor="text1"/>
          <w:sz w:val="30"/>
          <w:szCs w:val="30"/>
          <w14:textFill>
            <w14:solidFill>
              <w14:schemeClr w14:val="tx1"/>
            </w14:solidFill>
          </w14:textFill>
        </w:rPr>
        <w:t xml:space="preserve">飞行路径来判断的。 45°线上的任何滚动都必须以该线为中心。 不要求 45°线的长度与3/4 圆的直径有任何严格的关系。 也就是说，进入和改出高度不需要对应于筋斗的高度限制。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D．整圆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a. 圆所有整圈循环(圆)都必须是具有恒定半径的完美的圆形（图 33）。一般情况下完成动作必须修风，修风不仅与图形的圆度有关，而且还与任何侧风对图形展示面的影响有关；因此，如果终点在垂直于圆平面的方向上发生位移，每5°扣 0.5 分（图 34）。 在强侧风的情况下，可能会飞一个带有明显的蟹行的圆（即闭合的圆，但进入和</w:t>
      </w:r>
      <w:r>
        <w:rPr>
          <w:rFonts w:hint="eastAsia" w:ascii="仿宋" w:hAnsi="仿宋" w:eastAsia="仿宋" w:cs="仿宋_GB2312"/>
          <w:color w:val="000000" w:themeColor="text1"/>
          <w:sz w:val="28"/>
          <w:szCs w:val="28"/>
          <w14:textFill>
            <w14:solidFill>
              <w14:schemeClr w14:val="tx1"/>
            </w14:solidFill>
          </w14:textFill>
        </w:rPr>
        <w:drawing>
          <wp:anchor distT="0" distB="0" distL="0" distR="0" simplePos="0" relativeHeight="251672576" behindDoc="0" locked="0" layoutInCell="1" allowOverlap="1">
            <wp:simplePos x="0" y="0"/>
            <wp:positionH relativeFrom="margin">
              <wp:align>center</wp:align>
            </wp:positionH>
            <wp:positionV relativeFrom="paragraph">
              <wp:posOffset>1431925</wp:posOffset>
            </wp:positionV>
            <wp:extent cx="2799715" cy="3108325"/>
            <wp:effectExtent l="0" t="0" r="635"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99715" cy="31083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改出时航线与运动员距离发生变化），在这种情况下不应该扣分。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为了更好地量化圆的扣分，裁判员应该注意在弧线上出现垂直位移、半径变化、模型滚动和平坦点（模型在弧线上出现直线飞行）。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如果出现上述错误扣除如下：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a）垂直位移每 5° 扣0.5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b）半径的变化每次出现扣1分。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  模型出现任何非动作要求的滚转（摆动）每 5°扣 0.5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d）没有任何半径的飞行路径（直线或“平坦点”），每次扣1分。如果出现上述错误扣除如下：常见的错误是圆的垂直直径大于水平直径，这称为“L”形圆（图 35）；也有可能圆的水平直径大于垂直直径，这称为蛋形圆（图 36）。另一个常见的错误是改变最终象限的半径成为“e”形圆（图 37）。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7632" behindDoc="0" locked="0" layoutInCell="1" allowOverlap="1">
            <wp:simplePos x="0" y="0"/>
            <wp:positionH relativeFrom="margin">
              <wp:posOffset>2113280</wp:posOffset>
            </wp:positionH>
            <wp:positionV relativeFrom="paragraph">
              <wp:posOffset>2446020</wp:posOffset>
            </wp:positionV>
            <wp:extent cx="2196465" cy="256159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196465" cy="2561590"/>
                    </a:xfrm>
                    <a:prstGeom prst="rect">
                      <a:avLst/>
                    </a:prstGeom>
                    <a:noFill/>
                    <a:ln>
                      <a:noFill/>
                    </a:ln>
                  </pic:spPr>
                </pic:pic>
              </a:graphicData>
            </a:graphic>
          </wp:anchor>
        </w:drawing>
      </w:r>
      <w:r>
        <w:rPr>
          <w:rFonts w:hint="eastAsia" w:ascii="仿宋" w:hAnsi="仿宋" w:eastAsia="仿宋" w:cs="仿宋_GB2312"/>
          <w:color w:val="000000" w:themeColor="text1"/>
          <w:sz w:val="28"/>
          <w:szCs w:val="28"/>
          <w14:textFill>
            <w14:solidFill>
              <w14:schemeClr w14:val="tx1"/>
            </w14:solidFill>
          </w14:textFill>
        </w:rPr>
        <w:drawing>
          <wp:anchor distT="0" distB="0" distL="114300" distR="114300" simplePos="0" relativeHeight="251716608" behindDoc="0" locked="0" layoutInCell="1" allowOverlap="1">
            <wp:simplePos x="0" y="0"/>
            <wp:positionH relativeFrom="margin">
              <wp:posOffset>129540</wp:posOffset>
            </wp:positionH>
            <wp:positionV relativeFrom="paragraph">
              <wp:posOffset>116840</wp:posOffset>
            </wp:positionV>
            <wp:extent cx="5895975" cy="1986915"/>
            <wp:effectExtent l="0" t="0" r="952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895975" cy="1986915"/>
                    </a:xfrm>
                    <a:prstGeom prst="rect">
                      <a:avLst/>
                    </a:prstGeom>
                    <a:noFill/>
                    <a:ln>
                      <a:noFill/>
                    </a:ln>
                  </pic:spPr>
                </pic:pic>
              </a:graphicData>
            </a:graphic>
          </wp:anchor>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8656" behindDoc="0" locked="0" layoutInCell="1" allowOverlap="1">
            <wp:simplePos x="0" y="0"/>
            <wp:positionH relativeFrom="margin">
              <wp:posOffset>2115820</wp:posOffset>
            </wp:positionH>
            <wp:positionV relativeFrom="paragraph">
              <wp:posOffset>3773170</wp:posOffset>
            </wp:positionV>
            <wp:extent cx="2089150" cy="2360295"/>
            <wp:effectExtent l="0" t="0" r="6350" b="190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089150" cy="236029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如果在圆的顶点有滚转动作（滚转、位滚或快滚），则它必须在圆的中心并在圆本身的弧线上飞行（图 38）。偏离弧线至少扣2 分。 如果滚动未居中，则每偏离中心 5°扣 0.5 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b. 方形、菱形和八角筋斗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3600" behindDoc="0" locked="0" layoutInCell="1" allowOverlap="1">
            <wp:simplePos x="0" y="0"/>
            <wp:positionH relativeFrom="column">
              <wp:posOffset>1473835</wp:posOffset>
            </wp:positionH>
            <wp:positionV relativeFrom="paragraph">
              <wp:posOffset>3240405</wp:posOffset>
            </wp:positionV>
            <wp:extent cx="2613660" cy="2834640"/>
            <wp:effectExtent l="0" t="0" r="0" b="3810"/>
            <wp:wrapTopAndBottom/>
            <wp:docPr id="1190327776" name="图片 119032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27776" name="图片 119032777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613660" cy="283464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 方形和八角筋斗作为具有等长线的不定循环和具有相等半径的转角飞行（图 39）。 在动作的最后一条水平线等于图形第一条线的长度之前，方形和八角筋斗是不完美的。所有水平线、垂直线和 45°线都是在飞行路径上判断的，因此必须进行修风。理想动作是闭合的，就像一个循环一样。如果在方形或菱形上有滚转，它们必须在直线上居中。 判断所有不定循环的辅助方法是，一个好的动作将包含所有部分循环中角速度的变化，以及每条内部线长度所需的时间变化，这些时间也根据模型的速度而变化。 所有这些部分循环的节奏有助于对动作的判断。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8</w:t>
      </w:r>
      <w:bookmarkStart w:id="2085" w:name="_Hlk139842701"/>
      <w:r>
        <w:rPr>
          <w:rFonts w:hint="eastAsia" w:ascii="仿宋" w:hAnsi="仿宋" w:eastAsia="仿宋" w:cs="仿宋_GB2312"/>
          <w:color w:val="000000" w:themeColor="text1"/>
          <w:sz w:val="30"/>
          <w:szCs w:val="30"/>
          <w14:textFill>
            <w14:solidFill>
              <w14:schemeClr w14:val="tx1"/>
            </w14:solidFill>
          </w14:textFill>
        </w:rPr>
        <w:t>字</w:t>
      </w:r>
      <w:bookmarkEnd w:id="208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8字使用与圆相同的标准来判断。在 1/4和 3/4 圆之间不得出现位移，并且所有弧线的半径必须相等（图 39a）。圆切点之间出现直线段至少扣2分，扣分幅度取决于线段长度。在顶点（环顶部）或环底部飞行的任何滚动体应根据（D整圆a 圆）段中的规则要求进行判断。</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 xml:space="preserve">  E.   S字</w:t>
      </w: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水平“S”</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0160" behindDoc="0" locked="0" layoutInCell="1" allowOverlap="1">
            <wp:simplePos x="0" y="0"/>
            <wp:positionH relativeFrom="margin">
              <wp:align>left</wp:align>
            </wp:positionH>
            <wp:positionV relativeFrom="paragraph">
              <wp:posOffset>2291715</wp:posOffset>
            </wp:positionV>
            <wp:extent cx="6095365" cy="1749425"/>
            <wp:effectExtent l="0" t="0" r="635" b="3175"/>
            <wp:wrapTopAndBottom/>
            <wp:docPr id="1462059823" name="图片 146205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9823" name="图片 14620598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6095365" cy="17494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水平的“S”可以描述为两个半古巴连接在一起，共享一条共同的 45°线。在这些动作中，两个 5/8 圆必须具有相同的半径（图 39b）。当动作的弧线开始或结束处有一个或多个滚动时，滚动和弧线之间必须没有可见的直线段，否则至少扣2分。这并不意味着一个动作（滚动或弧线）必须在前一个动作完全完成之前开始。动作之间的短暂停顿（类似于相反的滚动）不应被扣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放置在 45 °线上（两个 5/8 圆部分之间）的任何滚转必须居中，并且不要在上述弧线部分之后或之前。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b. 垂直“S”</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该动作是通过两个以相反方向飞行的相连接的尺寸相同且完美的半圆组成的（图 40）。当半圆之间没有半滚动作时，应该是一个连续的循环图形；当在半圆之间进行半滚时（不允许全滚），在半滚之前或之后没有直线。半滚在一条水平线上完成，该水平线在第一个半圆完成后立即开始。 半滚结束后，下一个半圆必须立即开始（图 41）。任何一个处出现直线段至少会被扣2分。</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2208" behindDoc="0" locked="0" layoutInCell="1" allowOverlap="1">
            <wp:simplePos x="0" y="0"/>
            <wp:positionH relativeFrom="column">
              <wp:posOffset>2994660</wp:posOffset>
            </wp:positionH>
            <wp:positionV relativeFrom="paragraph">
              <wp:posOffset>1905</wp:posOffset>
            </wp:positionV>
            <wp:extent cx="2267585" cy="2648585"/>
            <wp:effectExtent l="0" t="0" r="0" b="0"/>
            <wp:wrapTopAndBottom/>
            <wp:docPr id="191706185" name="图片 19170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6185" name="图片 1917061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267585" cy="26485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1184" behindDoc="0" locked="0" layoutInCell="1" allowOverlap="1">
            <wp:simplePos x="0" y="0"/>
            <wp:positionH relativeFrom="column">
              <wp:posOffset>381635</wp:posOffset>
            </wp:positionH>
            <wp:positionV relativeFrom="paragraph">
              <wp:posOffset>1905</wp:posOffset>
            </wp:positionV>
            <wp:extent cx="2371090" cy="267398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371090" cy="26739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F． 暂未使用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G．暂未使用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H．8字</w:t>
      </w:r>
    </w:p>
    <w:p>
      <w:pPr>
        <w:numPr>
          <w:ilvl w:val="0"/>
          <w:numId w:val="31"/>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古巴8字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4624" behindDoc="0" locked="0" layoutInCell="1" allowOverlap="1">
            <wp:simplePos x="0" y="0"/>
            <wp:positionH relativeFrom="margin">
              <wp:align>center</wp:align>
            </wp:positionH>
            <wp:positionV relativeFrom="paragraph">
              <wp:posOffset>1163320</wp:posOffset>
            </wp:positionV>
            <wp:extent cx="2987675" cy="2997835"/>
            <wp:effectExtent l="0" t="0" r="3175"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987675" cy="299783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5/8 圆和 3/4 圆必须具有相同的半径,圆之间的直线段成 45°（图 42）。 整个动作应进行修风，使 45°线相交于水平8字的中心。 如果 45°线上有滚转，滚点也在动作的中心。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 5/8 圆部分之前或之后有滚转时，滚转和 5/8 圆之间没有可见直线段，出现直线段至少扣2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动作的开始和结束，以及 5/8 和 3/4圆的底部或顶部在相同的高度。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45°线和水平飞行之间的 1/8 圆的半径不必等于5/8 和3/4圆的半径。</w:t>
      </w:r>
    </w:p>
    <w:p>
      <w:pPr>
        <w:numPr>
          <w:ilvl w:val="0"/>
          <w:numId w:val="31"/>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水平超级“8” 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除了具有包含三个可能加入滚转的 45°线的独特特征外，该组合还可以视为两个相连的 3/4圆。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6672" behindDoc="0" locked="0" layoutInCell="1" allowOverlap="1">
            <wp:simplePos x="0" y="0"/>
            <wp:positionH relativeFrom="margin">
              <wp:align>center</wp:align>
            </wp:positionH>
            <wp:positionV relativeFrom="paragraph">
              <wp:posOffset>1174750</wp:posOffset>
            </wp:positionV>
            <wp:extent cx="2975610" cy="30099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975610" cy="300990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两个 3/4 圆必须等半径； 每条 45°线的长度允许不同，但放置在其上的任何滚转都必须居中。 两个3/4圆也不必等高度，水平进/出高度与两个 3/4 圆的高度限制之间也没有任何关系（图 43）。</w:t>
      </w:r>
    </w:p>
    <w:p>
      <w:pPr>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p>
    <w:p>
      <w:pPr>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p>
    <w:p>
      <w:pPr>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p>
    <w:p>
      <w:pPr>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p>
    <w:p>
      <w:pPr>
        <w:numPr>
          <w:ilvl w:val="0"/>
          <w:numId w:val="31"/>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垂直8字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7696" behindDoc="0" locked="0" layoutInCell="1" allowOverlap="1">
            <wp:simplePos x="0" y="0"/>
            <wp:positionH relativeFrom="margin">
              <wp:align>center</wp:align>
            </wp:positionH>
            <wp:positionV relativeFrom="paragraph">
              <wp:posOffset>330835</wp:posOffset>
            </wp:positionV>
            <wp:extent cx="2588260" cy="2661285"/>
            <wp:effectExtent l="0" t="0" r="2540" b="571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588260" cy="26612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垂直8字是纵向排列的两个圆（图 44）。</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动作的进入低、中、高航线均有可能，进入和改出高度必须相同。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86" w:name="_Hlk143289643"/>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8720" behindDoc="0" locked="0" layoutInCell="1" allowOverlap="1">
            <wp:simplePos x="0" y="0"/>
            <wp:positionH relativeFrom="margin">
              <wp:posOffset>1802765</wp:posOffset>
            </wp:positionH>
            <wp:positionV relativeFrom="paragraph">
              <wp:posOffset>2541270</wp:posOffset>
            </wp:positionV>
            <wp:extent cx="2336165" cy="2592070"/>
            <wp:effectExtent l="0" t="0" r="6985"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336165" cy="259207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该系列动作</w:t>
      </w:r>
      <w:bookmarkEnd w:id="2086"/>
      <w:r>
        <w:rPr>
          <w:rFonts w:hint="eastAsia" w:ascii="仿宋" w:hAnsi="仿宋" w:eastAsia="仿宋" w:cs="仿宋_GB2312"/>
          <w:color w:val="000000" w:themeColor="text1"/>
          <w:sz w:val="30"/>
          <w:szCs w:val="30"/>
          <w14:textFill>
            <w14:solidFill>
              <w14:schemeClr w14:val="tx1"/>
            </w14:solidFill>
          </w14:textFill>
        </w:rPr>
        <w:t>将使用与圆相同的标准进行评分，两个圆的半径必须相同。若圆之间未加入半滚，两个圆上下重叠并相切。若与各种类型的半滚相组合，在圆之间进行半滚动时，滚转前、后不允许出现直线段。半滚在水平线上完成，在第一个圆完成时开始；半滚完成后，立即开始下一个圆。在这些节点出现任何直线段至少扣2分。如果在圆之间进行半滚动，则动作的</w:t>
      </w:r>
      <w:bookmarkStart w:id="2087" w:name="_Hlk143290067"/>
      <w:r>
        <w:rPr>
          <w:rFonts w:hint="eastAsia" w:ascii="仿宋" w:hAnsi="仿宋" w:eastAsia="仿宋" w:cs="仿宋_GB2312"/>
          <w:color w:val="000000" w:themeColor="text1"/>
          <w:sz w:val="30"/>
          <w:szCs w:val="30"/>
          <w14:textFill>
            <w14:solidFill>
              <w14:schemeClr w14:val="tx1"/>
            </w14:solidFill>
          </w14:textFill>
        </w:rPr>
        <w:t>起点和终点</w:t>
      </w:r>
      <w:bookmarkEnd w:id="2087"/>
      <w:r>
        <w:rPr>
          <w:rFonts w:hint="eastAsia" w:ascii="仿宋" w:hAnsi="仿宋" w:eastAsia="仿宋" w:cs="仿宋_GB2312"/>
          <w:color w:val="000000" w:themeColor="text1"/>
          <w:sz w:val="30"/>
          <w:szCs w:val="30"/>
          <w14:textFill>
            <w14:solidFill>
              <w14:schemeClr w14:val="tx1"/>
            </w14:solidFill>
          </w14:textFill>
        </w:rPr>
        <w:t>将不在同一垂直平面内（图 45）。起点和终点的变化不扣分。</w:t>
      </w:r>
    </w:p>
    <w:p>
      <w:pPr>
        <w:adjustRightInd w:val="0"/>
        <w:spacing w:line="360" w:lineRule="auto"/>
        <w:ind w:firstLine="301" w:firstLineChars="1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（8）直线、圆和滚转的组合</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一般原则</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圆或弧线半径的大小不是评分标准。 不同模型的飞行性能决定或影响飞行半径，大圆不会比小圆得分高或低。但所有半径都应保持不变 ， 圆或弧线中半径的每个可见变化都将扣1分。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如果动作图中的弧线半径要求相同而它们不同，则观察的不同半径每次扣1分。半径标准是动作中飞行完成的第一个动作半径。</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在直线上完成的滚转必须居中，且两边的直线段等长，否则扣分。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如果动作要求滚转紧接在弧线之后或者滚转后紧接弧线，那么在动作的连接处不允许出现直线段，否则至少扣2 分。这个标准并不意味着一个动作（滚动或圆）必须在前一个动作完全完成之前开始。动作之间的短暂停顿（类似于相反的滚动）不应被扣分。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驼峰和对角驼峰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无论是从垂直或 45°线开始进入，都被判断为线和弧线的组合。从它们离开垂直线或 45°线开始，半圆必须仍然具有恒定的半径。允许在半圆轨迹改变角速度。这些动作中的直线段可能有不同的长度，因此动作的进入和改出高度可能不同。任何直线上的滚转都必须居中（图 46）。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79744" behindDoc="0" locked="0" layoutInCell="1" allowOverlap="1">
            <wp:simplePos x="0" y="0"/>
            <wp:positionH relativeFrom="margin">
              <wp:posOffset>1577975</wp:posOffset>
            </wp:positionH>
            <wp:positionV relativeFrom="paragraph">
              <wp:posOffset>201930</wp:posOffset>
            </wp:positionV>
            <wp:extent cx="2790190" cy="3331845"/>
            <wp:effectExtent l="0" t="0" r="0" b="190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790190" cy="333184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C. 半古巴和垂直 5/8 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当动作弧线部分前或后紧接一个或多个滚动时，滚动和弧线之间不允许出现可见的直线段，否则至少扣2分。 垂直和 45°线上的滚动必须居中，螺旋后的滚动除外。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图 47中绘制的角度将作为部分弧线飞行，此处的弧线半径不必与组合内其他动作的半径相一致。</w:t>
      </w:r>
    </w:p>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3446145" cy="2788285"/>
            <wp:effectExtent l="0" t="0" r="0" b="0"/>
            <wp:docPr id="2142158714" name="图片 214215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58714" name="图片 21421587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3467299" cy="2805756"/>
                    </a:xfrm>
                    <a:prstGeom prst="rect">
                      <a:avLst/>
                    </a:prstGeom>
                    <a:noFill/>
                    <a:ln>
                      <a:noFill/>
                    </a:ln>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“P”弧线和反转“P”弧线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当 1/4、1/2或 3/4圆在这些系列中相互连接时，半径必须相等，并且圆之间没有直线段。出现直线段至少扣2 分（图 49）。 </w:t>
      </w:r>
    </w:p>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3742055" cy="27298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3839715" cy="2801652"/>
                    </a:xfrm>
                    <a:prstGeom prst="rect">
                      <a:avLst/>
                    </a:prstGeom>
                    <a:noFill/>
                    <a:ln>
                      <a:noFill/>
                    </a:ln>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圆顶点处的滚转必须在圆的居中位置并在圆的弧上飞行，偏离弧线至少扣2分；滚动未居中，则每偏离中心 5°扣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09440" behindDoc="0" locked="0" layoutInCell="1" allowOverlap="1">
            <wp:simplePos x="0" y="0"/>
            <wp:positionH relativeFrom="margin">
              <wp:posOffset>1174115</wp:posOffset>
            </wp:positionH>
            <wp:positionV relativeFrom="paragraph">
              <wp:posOffset>735330</wp:posOffset>
            </wp:positionV>
            <wp:extent cx="3529330" cy="3102610"/>
            <wp:effectExtent l="0" t="0" r="0" b="254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529330" cy="310261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往返水平飞行的 1/4 圆应该有一个合理的半径，但不必与其他圆的半径一致（图 48a）。</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7/8ths 循环（Q字）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该动作亦称为“Q字”，由 7/8 圆和 45°线进入或改出组成。往返 45°线的 1/8 圆应具有合理的半径，但不必与 7/8 圆的半径相一致。（图 49b）。</w:t>
      </w:r>
    </w:p>
    <w:p>
      <w:pPr>
        <w:adjustRightInd w:val="0"/>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inline distT="0" distB="0" distL="0" distR="0">
            <wp:extent cx="3517900" cy="31235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3546047" cy="3148458"/>
                    </a:xfrm>
                    <a:prstGeom prst="rect">
                      <a:avLst/>
                    </a:prstGeom>
                    <a:noFill/>
                    <a:ln>
                      <a:noFill/>
                    </a:ln>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45°线上的滚转必须居中。位于 7/8 圆上的滚转必须以圆为中心并在圆的弧线上飞行；偏离至少扣2 分。滚转未居中，则每偏离5°扣 0.5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 7/8 圆之前或之后有滚转时，滚转和弧线之间不允许出现可见的直线段，否则至少扣2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注意：对于该系列中的“Q”字动作，不允许在7/8 圆的顶点滚转。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pStyle w:val="40"/>
        <w:numPr>
          <w:ilvl w:val="0"/>
          <w:numId w:val="16"/>
        </w:numPr>
        <w:adjustRightInd w:val="0"/>
        <w:spacing w:line="360" w:lineRule="auto"/>
        <w:ind w:firstLineChars="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双驼峰</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0768" behindDoc="0" locked="0" layoutInCell="1" allowOverlap="1">
            <wp:simplePos x="0" y="0"/>
            <wp:positionH relativeFrom="margin">
              <wp:posOffset>1140460</wp:posOffset>
            </wp:positionH>
            <wp:positionV relativeFrom="paragraph">
              <wp:posOffset>1040130</wp:posOffset>
            </wp:positionV>
            <wp:extent cx="3011170" cy="3154680"/>
            <wp:effectExtent l="0" t="0" r="0" b="7620"/>
            <wp:wrapTopAndBottom/>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a:picLocks noChangeAspect="1"/>
                    </pic:cNvPicPr>
                  </pic:nvPicPr>
                  <pic:blipFill>
                    <a:blip r:embed="rId94" cstate="print"/>
                    <a:stretch>
                      <a:fillRect/>
                    </a:stretch>
                  </pic:blipFill>
                  <pic:spPr>
                    <a:xfrm>
                      <a:off x="0" y="0"/>
                      <a:ext cx="3011170" cy="3154680"/>
                    </a:xfrm>
                    <a:prstGeom prst="rect">
                      <a:avLst/>
                    </a:prstGeom>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该动作通常使用与单驼峰相同的标准来判断。两个半圆半径不需要保持一致，不需要与进入/改出的半径保持一致。与单驼峰一样，进入/改出的高度不必相等（图 49a）。</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  反转5/4 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这些子系列中的3/4 和1/2 圆必须具有相同的半径，并且作为连续飞行，弧线之间没有直线段，出现直线段至少扣2分。垂直线上的滚转必须居中。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当3/4圆前面有滚动时，滚动和弧线之间不得有可见直线，否则至少扣2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1/4 圆到水平直线应该有一个合理的半径，但不需要与其他弧线半径一致。 </w:t>
      </w:r>
    </w:p>
    <w:p>
      <w:pPr>
        <w:adjustRightInd w:val="0"/>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(9) 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A．所有滚转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所有滚转可以在水平直线、45°线或垂直直线，圆、弧线之间、弧线和直线之间进行。它们可以滚转1/4、1/2、3/4圆或360°全滚，最多可连续滚转2周。筒滚可以与动作序列目录（2）中规定的转弯组合飞行。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在任何情况下都适用相同的标准：滚动速率必须在整个滚转过程中保持不变。模型在滚转时应符合规定的平面和飞行方向。</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多个滚转可以连续滚转、多位滚转或反向滚转：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9680" behindDoc="0" locked="0" layoutInCell="1" allowOverlap="1">
            <wp:simplePos x="0" y="0"/>
            <wp:positionH relativeFrom="margin">
              <wp:align>center</wp:align>
            </wp:positionH>
            <wp:positionV relativeFrom="paragraph">
              <wp:posOffset>756920</wp:posOffset>
            </wp:positionV>
            <wp:extent cx="4584065" cy="2679700"/>
            <wp:effectExtent l="0" t="0" r="6985" b="635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4584065" cy="267970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a.当连续滚转时，动作开始前必须有可见的直线段，连续滚转开始后没有任何停顿（图 50）。如果出现停顿该动作为0分。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b.不连续的滚转必须是不同的类型，两种类型定义如下：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副翼滚（滚转和点位滚转）。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快滚（正面和负面） ， 也称为“轻弹滚”。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1728" behindDoc="0" locked="0" layoutInCell="1" allowOverlap="1">
            <wp:simplePos x="0" y="0"/>
            <wp:positionH relativeFrom="margin">
              <wp:align>center</wp:align>
            </wp:positionH>
            <wp:positionV relativeFrom="paragraph">
              <wp:posOffset>1463040</wp:posOffset>
            </wp:positionV>
            <wp:extent cx="2508250" cy="2766060"/>
            <wp:effectExtent l="0" t="0" r="635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508250" cy="276606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没有线链接符号，尽管它们滚转符号的箭头方向相同（即在线的同一侧）， 未链接的滚转必须在滚转组合之间显示短暂但可察觉的停顿。 滚转之间没有可察觉的停顿应每次扣 1 分。 如果要求滚转方向相同，则适用此扣分法则 （图 51）。 </w:t>
      </w:r>
    </w:p>
    <w:p>
      <w:pPr>
        <w:pStyle w:val="40"/>
        <w:numPr>
          <w:ilvl w:val="0"/>
          <w:numId w:val="31"/>
        </w:numPr>
        <w:spacing w:line="360" w:lineRule="auto"/>
        <w:ind w:firstLineChars="0"/>
        <w:contextualSpacing/>
        <w:rPr>
          <w:rFonts w:ascii="仿宋" w:hAnsi="仿宋" w:eastAsia="仿宋" w:cs="仿宋_GB2312"/>
          <w:color w:val="000000" w:themeColor="text1"/>
          <w:sz w:val="30"/>
          <w:szCs w:val="30"/>
          <w14:textFill>
            <w14:solidFill>
              <w14:schemeClr w14:val="tx1"/>
            </w14:solidFill>
          </w14:textFill>
        </w:rPr>
      </w:pPr>
      <w:r>
        <w:rPr>
          <w:rFonts w:hint="eastAsia"/>
        </w:rPr>
        <w:drawing>
          <wp:anchor distT="0" distB="0" distL="114300" distR="114300" simplePos="0" relativeHeight="251720704" behindDoc="0" locked="0" layoutInCell="1" allowOverlap="1">
            <wp:simplePos x="0" y="0"/>
            <wp:positionH relativeFrom="margin">
              <wp:align>center</wp:align>
            </wp:positionH>
            <wp:positionV relativeFrom="paragraph">
              <wp:posOffset>4562475</wp:posOffset>
            </wp:positionV>
            <wp:extent cx="2682875" cy="2804160"/>
            <wp:effectExtent l="0" t="0" r="3175"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682875" cy="280416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反向滚转可以是相同类型或不同类型。在反向滚转中，滚转符号的箭头绘制在线的相对两侧，表明它们将沿相反的滚转方向飞行。 运动员可以选择任何的开始反向，但下一个滚转的方向必须相反。 反向滚包括那些在滚动转弯中的滚转，应该是一个连续的飞行动作，反向滚转之间的短暂停顿应该是瞬间的（图 52）。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2752" behindDoc="0" locked="0" layoutInCell="1" allowOverlap="1">
            <wp:simplePos x="0" y="0"/>
            <wp:positionH relativeFrom="margin">
              <wp:posOffset>405765</wp:posOffset>
            </wp:positionH>
            <wp:positionV relativeFrom="paragraph">
              <wp:posOffset>2174875</wp:posOffset>
            </wp:positionV>
            <wp:extent cx="2612390" cy="288544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612390" cy="288544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3776" behindDoc="0" locked="0" layoutInCell="1" allowOverlap="1">
            <wp:simplePos x="0" y="0"/>
            <wp:positionH relativeFrom="margin">
              <wp:posOffset>3110865</wp:posOffset>
            </wp:positionH>
            <wp:positionV relativeFrom="paragraph">
              <wp:posOffset>2171700</wp:posOffset>
            </wp:positionV>
            <wp:extent cx="2546350" cy="2902585"/>
            <wp:effectExtent l="0" t="0" r="635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546350" cy="290258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xml:space="preserve">d.副翼滚或快滚可以与螺旋组合。在同一垂直下降直线上组合的螺旋和滚转将始终不关联。 它们可以沿相同或相反的方向飞行，如动作图上箭头符号所示。 螺旋将始终是最多2圈的一个动作。 紧随其后的滚转后快滚，也限制为最多2 圈（图 53）。 不允许在螺旋后添加第三个动作，即一圈螺旋结合一个相反的滚转和一个相反的半滚（图 54）。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滚转速率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改变滚转速率每次扣1分。规定的滚转角度未满前出现任何明显停顿该动作为0分。滚转必须尽可能清晰和精确。除慢滚外慢速完成滚转动作视为滚动速率变化，应该相应扣分。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机翼必须在所需的滚转位置上准确停止，并且不能越过停止点然后返回，这被称为“撞点”，在这种情况下每5°扣0.5分。</w:t>
      </w:r>
    </w:p>
    <w:p>
      <w:pPr>
        <w:adjustRightInd w:val="0"/>
        <w:spacing w:line="360" w:lineRule="auto"/>
        <w:ind w:left="64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C.位滚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位滚的判断标准与滚转相同，模型在滚转期间停止旋转预定的次数，即 2次、4次 或 8 次。滚转的速率和滚点的节奏必须始终保持在固定的展示面并保持飞行方向。位滚的停顿具有相同的持续时间，并且每次暂停之间的旋转角度应为 180°、90°或 45°。停顿持续时间的每个可见变化扣1 分。滚转角度的误差每5°扣0.5分。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滚转速率必须恒定，每个滚动段与前一滚动段相一致。从一个滚动段到下一个滚动段或在滚动段内的任何明显的速率偏差，每次扣1 分。与暂停段相比，滚动段的持续时间不必相等。位滚的每次暂停都必须清晰可辨。位滚无法识别或被省略，该动作为0分。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快滚（“轻弹滚”）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快滚可以是正的或负的。除了这种差异之外，任何一种快滚的所有判断标准都是相同的。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由于快滚的速度以及不同运动员（包括模型性能）进入方式的不同，快滚很难判断；必须通过两个关键点来确定进行了快滚：</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4256" behindDoc="0" locked="0" layoutInCell="1" allowOverlap="1">
            <wp:simplePos x="0" y="0"/>
            <wp:positionH relativeFrom="column">
              <wp:posOffset>36830</wp:posOffset>
            </wp:positionH>
            <wp:positionV relativeFrom="paragraph">
              <wp:posOffset>748665</wp:posOffset>
            </wp:positionV>
            <wp:extent cx="2600325" cy="2971800"/>
            <wp:effectExtent l="0" t="0" r="9525"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600325" cy="297180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3232" behindDoc="0" locked="0" layoutInCell="1" allowOverlap="1">
            <wp:simplePos x="0" y="0"/>
            <wp:positionH relativeFrom="column">
              <wp:posOffset>2994025</wp:posOffset>
            </wp:positionH>
            <wp:positionV relativeFrom="paragraph">
              <wp:posOffset>793750</wp:posOffset>
            </wp:positionV>
            <wp:extent cx="2639695" cy="2974340"/>
            <wp:effectExtent l="0" t="0" r="8255"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639695" cy="297434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 即机头必须按照动作图所示的正确方向俯或仰（图 55 和 56）；必须启动自旋。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鉴于快滚的高能量性质，很难判断这两个动作是同时发生还是顺序发生。因此，不需要这两个动作同时开始。它们可以同时发生，也可以按照呈现的顺序依次发生。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适用于快速滚动的要求和扣分标准为：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a.必须以正确的方向进行，无论是正的还是负的。如果以错误的方向进行，该动作为0分。裁判员必须非常仔细地观察这一点，因为由于快滚的速度，很可能会错过正确进入方向。</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横轴在所需的捕捉方向上必须有偏离。如果没有一些俯仰位移，就不会出现高速失速，也就不会出现急停。具有非常高速性能的特技模型偶尔会欺骗裁判并呈现副翼滚动来代替真正的快滚。模型机头在离开飞行路径时的俯仰运动和失速是正确执行快滚的必要条件。如果裁判员确定没有执行适当的快速滚动，则将给出0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自旋必须与俯仰同时开始或紧随其后。如果这两个动作按之前所述的顺序依次发生，则不扣分。自旋很难辨别，但明确的条件是旋转中必须含有偏航的分量。由于缺乏任何可见的偏航，模型将仅在其纵轴上旋转，且不会呈现真正的快滚。如果裁判确定不存在自旋，则该动作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d.在所需的俯仰运动之前观察到的任何旋转/滚动，每 5°的此类旋转将被扣 0 .5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e.如果模型在俯仰动作发生后没有立即进入自旋，在俯仰动作和自旋开始之间出现明显直线段，该动作为0分。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f.快滚一旦启动，必须保持到快滚的规定终点。提前结束快滚并通过副翼修正补充完成动作或快滚停止时超过规定角度，每 5° 扣 0.5 分。如果快滚结束时剩余或超过的旋转误差超过 90°，即使剩余量通过副翼完成横滚，快滚也将被评为0分。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偏航位移是正确进入的特征，进入期间的机头指向将与规定的航线不同，这种变化可能非常小，但是在完成快滚后，模型必须立即重新对准规定的航线。这将使模型在进入快滚之前与正在飞行的模型处于平行但偏移的线或弧线上。所以在快滚结束后模型轻微的位移不扣分，但如果存在俯仰、机翼坡角和偏航的缺陷，任何偏差每 5°扣0.5分。此处使用的航线包括弧线。</w:t>
      </w:r>
    </w:p>
    <w:p>
      <w:pPr>
        <w:adjustRightInd w:val="0"/>
        <w:spacing w:line="360" w:lineRule="auto"/>
        <w:ind w:firstLine="602"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(10)螺旋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螺旋可以是正的或负的螺旋。除了这种差异之外，任何旋转的所有判断标准都是相同的。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91008" behindDoc="0" locked="0" layoutInCell="1" allowOverlap="1">
            <wp:simplePos x="0" y="0"/>
            <wp:positionH relativeFrom="margin">
              <wp:align>center</wp:align>
            </wp:positionH>
            <wp:positionV relativeFrom="paragraph">
              <wp:posOffset>2116455</wp:posOffset>
            </wp:positionV>
            <wp:extent cx="3034030" cy="3279775"/>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034030" cy="327977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所有螺旋都从水平飞行开始进入。这条进入线将按照与任何其它通过修风的水平线相同的方式进行判断和扣分。评判进入线的唯一例外是螺旋的进入直线是否也是动作的开始，如果不是，评判从螺旋进入失速开始。应该注意的是，螺旋进入线的飞行路径应该保持不变，并且不受实现失速所需的俯仰姿态变化的影响（图 57），即重心保持水平。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当模型失速时，机头会下降，同时翼尖会朝自旋方向下降，从而引发自转。机头下降和机翼下降应同时发生。未能做到这一点将被视为“迟到”并被扣分。在完成规定的圈数后，模型必须在规定的航向上准确停止旋转，然后必须通过修风垂直下降线。如果有滚转跟随螺旋，则在螺旋和滚转之间应该有一个直线段。因为在螺旋之前没有直线段，所以没有标准可以使跟随旋转的滚动在垂直下降线上居中。无需考虑模型在自转期间的俯仰姿态，有些模型以接近垂直的俯仰姿态旋转，而有些则可能以略微平坦的姿态旋转；考虑到这些不同的姿态，有些模型可能需要明显的向下运动，以便在完成滚转后将飞机设置到所需的垂直下线飞行位置。这种向下的机头运动不扣分。此外，自转速度也不是判断标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适用于螺旋的要求和扣分标准是：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A.螺旋进入是经过修风的直线，任何俯仰、滚动或偏航的偏差每 5°扣 0.5 分。但是，一定要判断轨迹而不是姿态。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0" distR="0" simplePos="0" relativeHeight="251681792" behindDoc="0" locked="0" layoutInCell="1" allowOverlap="1">
            <wp:simplePos x="0" y="0"/>
            <wp:positionH relativeFrom="margin">
              <wp:align>center</wp:align>
            </wp:positionH>
            <wp:positionV relativeFrom="paragraph">
              <wp:posOffset>1880870</wp:posOffset>
            </wp:positionV>
            <wp:extent cx="3176270" cy="2281555"/>
            <wp:effectExtent l="0" t="0" r="5080" b="444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3176270" cy="228155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B.在失速点，机翼应保持平衡，每 5°的偏差扣 0.5 分。但是当模型失速或接近失速时，不应因风引起的偏航偏差而扣分。此外，由于风的影响，模型相对于规定旋转度的偏航姿态可能导致实际旋转多于或少于规定（图 58）。如果这种变化是由于风对旋转进入的影响而导致的，则不应对这种变化扣分。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C.如果裁判员确定没有发生失速，则将给出0分。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D.螺旋开始的失速和机翼下降将同时进行。 若未同时进行，则后一个动作开始前，前一个动作进入部分每 5°扣 0.5 分。例如，如果在显示机翼下降之前机头下降 20° ，则应扣2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E.强行改变已经进入的螺旋方向，之前的旋转量每 5°扣 0.5 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F.判断“螺旋正确与否”的一个要素是自转对旋转有一个可见的偏航分量。如果没有这个偏航分量，模型很可能处于某种副翼滚动状态。如果裁判员确定没有发生自旋，该动作0分。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G.螺旋必须精确地按照动作图要求的旋转角度完成，并且不能少于或超过旋转的规定圈数。模型完成规定动作停止后任何偏差每 5° 扣 0.5 分。螺旋必须完整。如果模型提前改出螺旋，通过副翼修正到达螺旋的终点位置，对于完成旋转的“副翼修正量”每 5° 扣0.5 分，超过90°该动作0分。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H.螺旋动作完成后，必须有一条垂直向下的直线段，否则扣1 分。完成螺旋动作后，如果在下行线上加入滚转动作，滚转没有居中要求。</w:t>
      </w:r>
    </w:p>
    <w:bookmarkEnd w:id="2081"/>
    <w:p>
      <w:pPr>
        <w:adjustRightInd w:val="0"/>
        <w:spacing w:line="360" w:lineRule="auto"/>
        <w:contextualSpacing/>
        <w:outlineLvl w:val="1"/>
        <w:rPr>
          <w:rFonts w:ascii="仿宋" w:hAnsi="仿宋" w:eastAsia="仿宋" w:cs="仿宋_GB2312"/>
          <w:b/>
          <w:bCs/>
          <w:color w:val="000000" w:themeColor="text1"/>
          <w:sz w:val="32"/>
          <w:szCs w:val="32"/>
          <w14:textFill>
            <w14:solidFill>
              <w14:schemeClr w14:val="tx1"/>
            </w14:solidFill>
          </w14:textFill>
        </w:rPr>
      </w:pPr>
      <w:bookmarkStart w:id="2088" w:name="_Toc151991410"/>
      <w:r>
        <w:rPr>
          <w:rFonts w:hint="eastAsia" w:ascii="仿宋" w:hAnsi="仿宋" w:eastAsia="仿宋" w:cs="仿宋_GB2312"/>
          <w:b/>
          <w:bCs/>
          <w:color w:val="000000" w:themeColor="text1"/>
          <w:sz w:val="32"/>
          <w:szCs w:val="32"/>
          <w14:textFill>
            <w14:solidFill>
              <w14:schemeClr w14:val="tx1"/>
            </w14:solidFill>
          </w14:textFill>
        </w:rPr>
        <w:t>4.</w:t>
      </w:r>
      <w:bookmarkStart w:id="2089" w:name="_Hlk120310033"/>
      <w:r>
        <w:rPr>
          <w:rFonts w:hint="eastAsia" w:ascii="仿宋" w:hAnsi="仿宋" w:eastAsia="仿宋" w:cs="仿宋_GB2312"/>
          <w:b/>
          <w:bCs/>
          <w:color w:val="000000" w:themeColor="text1"/>
          <w:sz w:val="32"/>
          <w:szCs w:val="32"/>
          <w14:textFill>
            <w14:solidFill>
              <w14:schemeClr w14:val="tx1"/>
            </w14:solidFill>
          </w14:textFill>
        </w:rPr>
        <w:t>9 无线电遥控模型滑翔机 （遥控滑翔机）</w:t>
      </w:r>
      <w:bookmarkEnd w:id="2088"/>
      <w:bookmarkEnd w:id="2089"/>
    </w:p>
    <w:p>
      <w:pPr>
        <w:adjustRightInd w:val="0"/>
        <w:spacing w:line="360" w:lineRule="auto"/>
        <w:contextualSpacing/>
        <w:outlineLvl w:val="2"/>
        <w:rPr>
          <w:rFonts w:ascii="仿宋" w:hAnsi="仿宋" w:eastAsia="仿宋" w:cs="仿宋_GB2312"/>
          <w:color w:val="000000" w:themeColor="text1"/>
          <w:kern w:val="0"/>
          <w:sz w:val="30"/>
          <w:szCs w:val="30"/>
          <w14:textFill>
            <w14:solidFill>
              <w14:schemeClr w14:val="tx1"/>
            </w14:solidFill>
          </w14:textFill>
        </w:rPr>
      </w:pPr>
      <w:bookmarkStart w:id="2090" w:name="_Toc151991411"/>
      <w:bookmarkStart w:id="2091" w:name="_Toc150185368"/>
      <w:r>
        <w:rPr>
          <w:rFonts w:hint="eastAsia" w:ascii="仿宋" w:hAnsi="仿宋" w:eastAsia="仿宋" w:cs="仿宋_GB2312"/>
          <w:color w:val="000000" w:themeColor="text1"/>
          <w:sz w:val="30"/>
          <w:szCs w:val="30"/>
          <w14:textFill>
            <w14:solidFill>
              <w14:schemeClr w14:val="tx1"/>
            </w14:solidFill>
          </w14:textFill>
        </w:rPr>
        <w:t>4.9.1定义</w:t>
      </w:r>
      <w:bookmarkEnd w:id="2090"/>
      <w:bookmarkEnd w:id="2091"/>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是指运动员在地面利用无线电遥控设备进行操纵，仅靠空气动力作用在保持固定的翼面上而产生升力进行滑翔的模型航空器。</w:t>
      </w:r>
    </w:p>
    <w:p>
      <w:pPr>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2092" w:name="_Toc151991412"/>
      <w:bookmarkStart w:id="2093" w:name="_Hlk120722816"/>
      <w:bookmarkStart w:id="2094" w:name="_Toc150185369"/>
      <w:r>
        <w:rPr>
          <w:rFonts w:hint="eastAsia" w:ascii="仿宋" w:hAnsi="仿宋" w:eastAsia="仿宋" w:cs="仿宋_GB2312"/>
          <w:bCs/>
          <w:color w:val="000000" w:themeColor="text1"/>
          <w:sz w:val="30"/>
          <w:szCs w:val="30"/>
          <w14:textFill>
            <w14:solidFill>
              <w14:schemeClr w14:val="tx1"/>
            </w14:solidFill>
          </w14:textFill>
        </w:rPr>
        <w:t>4.9.2  一般技术要求</w:t>
      </w:r>
      <w:bookmarkEnd w:id="2092"/>
      <w:bookmarkEnd w:id="2093"/>
      <w:bookmarkEnd w:id="2094"/>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1．模型飞机有机翼翼展、升力面积、飞行重量、能量源的限制或标准，详见各级别竞赛细则。</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2．审核仪器必须符合国家认定标准，所测量的尺寸、重量和电压不一致时，允许有1%的公差。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禁止使用任何用于辅助提供气流状况数据，包括不用于直接控制模型的任何传输或接收设备，温度检测设备，光学辅助设备，和距离/高度测量设备。包括电话、对讲机、气流探测仪、空速和高度遥测设备、红外热像仪、温度计、激光测距仪、北斗、GPS、望远镜和摄像设备等，允许使用矫正眼镜和太阳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禁止安装任何操控飞机姿态的自动飞行装置和反馈模型飞行状态用于辅助判断的回传装置。包括陀螺仪、升降速率仪、高度反馈，图像反馈等。自带升降速率仪的接收机不允许使用（安装），无论功能关闭与否，使用（安装）者取消比赛资格和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允许接收器信号强度和接收器电池状态的反馈信号。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 若细则允许模型在飞行中改变几何形状或面积，则有关几何形状或面积的变动都必须利用无线电遥控进行，且在改变到最大或最小状态时仍须符合该项目的技术要求。</w:t>
      </w:r>
      <w:r>
        <w:rPr>
          <w:rFonts w:hint="eastAsia" w:ascii="仿宋" w:hAnsi="仿宋" w:eastAsia="仿宋" w:cs="仿宋_GB2312"/>
          <w:color w:val="000000" w:themeColor="text1"/>
          <w:sz w:val="30"/>
          <w:szCs w:val="30"/>
          <w14:textFill>
            <w14:solidFill>
              <w14:schemeClr w14:val="tx1"/>
            </w14:solidFill>
          </w14:textFill>
        </w:rPr>
        <w:t>禁止使用任何机载传感数据来修改飞机几何形状。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禁止使用任何形式预置程序的自动方式飞行。允许卫星定位数据遥测，但不得将此数据应用于飞行。</w:t>
      </w:r>
    </w:p>
    <w:p>
      <w:pPr>
        <w:adjustRightInd w:val="0"/>
        <w:spacing w:line="360" w:lineRule="auto"/>
        <w:contextualSpacing/>
        <w:outlineLvl w:val="2"/>
        <w:rPr>
          <w:rFonts w:ascii="仿宋" w:hAnsi="仿宋" w:eastAsia="仿宋" w:cs="仿宋_GB2312"/>
          <w:color w:val="000000" w:themeColor="text1"/>
          <w:sz w:val="30"/>
          <w:szCs w:val="30"/>
          <w:lang w:eastAsia="zh-TW"/>
          <w14:textFill>
            <w14:solidFill>
              <w14:schemeClr w14:val="tx1"/>
            </w14:solidFill>
          </w14:textFill>
        </w:rPr>
      </w:pPr>
      <w:bookmarkStart w:id="2095" w:name="_Toc151991413"/>
      <w:bookmarkStart w:id="2096" w:name="_Toc150185370"/>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color w:val="000000" w:themeColor="text1"/>
          <w:sz w:val="30"/>
          <w:szCs w:val="30"/>
          <w:lang w:eastAsia="zh-TW"/>
          <w14:textFill>
            <w14:solidFill>
              <w14:schemeClr w14:val="tx1"/>
            </w14:solidFill>
          </w14:textFill>
        </w:rPr>
        <w:t>.9.3一般规定</w:t>
      </w:r>
      <w:bookmarkEnd w:id="2095"/>
      <w:bookmarkEnd w:id="2096"/>
    </w:p>
    <w:p>
      <w:pPr>
        <w:numPr>
          <w:ilvl w:val="0"/>
          <w:numId w:val="32"/>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所有配重、压舱物必须牢固固定在机身内部。</w:t>
      </w:r>
    </w:p>
    <w:p>
      <w:pPr>
        <w:numPr>
          <w:ilvl w:val="0"/>
          <w:numId w:val="32"/>
        </w:num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着陆时不允许模型使用任何固定的或可伸缩的止动装置（比如螺栓、锯齿样的突起等）来减缓模型的接地速度。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3.飞行场地必须较为平整，并能满足比赛号位的地面设置和同批次模型安全飞行。气流的主要来源不是斜坡气流（山坡模型滑翔机项目除外）。</w:t>
      </w: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4.下述情况该轮比赛成绩判为0分。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模型在飞行时解体或零件脱落。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运动员以外的任何人触碰遥控设备。</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（3）比赛时间结束后30秒仍未着陆。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（4）着陆定点距离50m以上时。</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（5）造成碰撞事故的责任者。</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（6）速度科目超越安全线或飞入禁飞区。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097" w:name="_Hlk120637962"/>
      <w:r>
        <w:rPr>
          <w:rFonts w:hint="eastAsia" w:ascii="仿宋" w:hAnsi="仿宋" w:eastAsia="仿宋" w:cs="仿宋_GB2312"/>
          <w:color w:val="000000" w:themeColor="text1"/>
          <w:sz w:val="30"/>
          <w:szCs w:val="30"/>
          <w14:textFill>
            <w14:solidFill>
              <w14:schemeClr w14:val="tx1"/>
            </w14:solidFill>
          </w14:textFill>
        </w:rPr>
        <w:t>5.</w:t>
      </w:r>
      <w:bookmarkEnd w:id="2097"/>
      <w:r>
        <w:rPr>
          <w:rFonts w:hint="eastAsia" w:ascii="仿宋" w:hAnsi="仿宋" w:eastAsia="仿宋" w:cs="仿宋_GB2312"/>
          <w:color w:val="000000" w:themeColor="text1"/>
          <w:sz w:val="30"/>
          <w:szCs w:val="30"/>
          <w14:textFill>
            <w14:solidFill>
              <w14:schemeClr w14:val="tx1"/>
            </w14:solidFill>
          </w14:textFill>
        </w:rPr>
        <w:t xml:space="preserve"> 下述情况取消比赛资格。</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1）模型</w:t>
      </w:r>
      <w:r>
        <w:rPr>
          <w:rFonts w:hint="eastAsia" w:ascii="仿宋" w:hAnsi="仿宋" w:eastAsia="仿宋" w:cs="仿宋_GB2312"/>
          <w:color w:val="000000" w:themeColor="text1"/>
          <w:sz w:val="30"/>
          <w:szCs w:val="30"/>
          <w14:textFill>
            <w14:solidFill>
              <w14:schemeClr w14:val="tx1"/>
            </w14:solidFill>
          </w14:textFill>
        </w:rPr>
        <w:t>不符合竞赛规则或</w:t>
      </w:r>
      <w:r>
        <w:rPr>
          <w:rFonts w:hint="eastAsia" w:ascii="仿宋" w:hAnsi="仿宋" w:eastAsia="仿宋" w:cs="仿宋_GB2312"/>
          <w:color w:val="000000" w:themeColor="text1"/>
          <w:kern w:val="0"/>
          <w:sz w:val="30"/>
          <w:szCs w:val="30"/>
          <w14:textFill>
            <w14:solidFill>
              <w14:schemeClr w14:val="tx1"/>
            </w14:solidFill>
          </w14:textFill>
        </w:rPr>
        <w:t>未按照规定审核。</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2）比赛中更换不符合规则的模型或零件。</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（3）对蓄意违反规则者，执行裁判长有权取消其参赛资格。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  细则另有规定的按细则执行。</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098" w:name="_Toc151991414"/>
      <w:bookmarkStart w:id="2099" w:name="_Toc150185371"/>
      <w:r>
        <w:rPr>
          <w:rFonts w:hint="eastAsia" w:ascii="仿宋" w:hAnsi="仿宋" w:eastAsia="仿宋" w:cs="仿宋_GB2312"/>
          <w:b/>
          <w:bCs/>
          <w:color w:val="000000" w:themeColor="text1"/>
          <w:sz w:val="30"/>
          <w:szCs w:val="30"/>
          <w14:textFill>
            <w14:solidFill>
              <w14:schemeClr w14:val="tx1"/>
            </w14:solidFill>
          </w14:textFill>
        </w:rPr>
        <w:t>4.9.4 项目</w:t>
      </w:r>
      <w:r>
        <w:rPr>
          <w:rFonts w:hint="eastAsia" w:ascii="仿宋" w:hAnsi="仿宋" w:eastAsia="仿宋" w:cs="仿宋_GB2312"/>
          <w:b/>
          <w:bCs/>
          <w:color w:val="000000" w:themeColor="text1"/>
          <w:kern w:val="0"/>
          <w:sz w:val="30"/>
          <w:szCs w:val="30"/>
          <w14:textFill>
            <w14:solidFill>
              <w14:schemeClr w14:val="tx1"/>
            </w14:solidFill>
          </w14:textFill>
        </w:rPr>
        <w:t>分级</w:t>
      </w:r>
      <w:r>
        <w:rPr>
          <w:rFonts w:hint="eastAsia" w:ascii="仿宋" w:hAnsi="仿宋" w:eastAsia="仿宋" w:cs="仿宋_GB2312"/>
          <w:b/>
          <w:bCs/>
          <w:color w:val="000000" w:themeColor="text1"/>
          <w:sz w:val="30"/>
          <w:szCs w:val="30"/>
          <w14:textFill>
            <w14:solidFill>
              <w14:schemeClr w14:val="tx1"/>
            </w14:solidFill>
          </w14:textFill>
        </w:rPr>
        <w:t>及细则</w:t>
      </w:r>
      <w:bookmarkEnd w:id="2098"/>
      <w:bookmarkEnd w:id="2099"/>
      <w:bookmarkStart w:id="2100" w:name="_Hlk120722912"/>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101" w:name="_Toc151991415"/>
      <w:r>
        <w:rPr>
          <w:rFonts w:hint="eastAsia" w:ascii="仿宋" w:hAnsi="仿宋" w:eastAsia="仿宋" w:cs="仿宋_GB2312"/>
          <w:b/>
          <w:bCs/>
          <w:color w:val="000000" w:themeColor="text1"/>
          <w:sz w:val="30"/>
          <w:szCs w:val="30"/>
          <w14:textFill>
            <w14:solidFill>
              <w14:schemeClr w14:val="tx1"/>
            </w14:solidFill>
          </w14:textFill>
        </w:rPr>
        <w:t>1．无线电遥控模型牵引滑翔机（G3B）</w:t>
      </w:r>
      <w:bookmarkEnd w:id="2101"/>
    </w:p>
    <w:bookmarkEnd w:id="2100"/>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02" w:name="_Hlk120690011"/>
      <w:bookmarkStart w:id="2103" w:name="_Toc310777983"/>
      <w:bookmarkStart w:id="2104" w:name="_Toc349906311"/>
      <w:bookmarkStart w:id="2105" w:name="_Toc342902421"/>
      <w:bookmarkStart w:id="2106" w:name="_Toc351576678"/>
      <w:bookmarkStart w:id="2107" w:name="_Hlk120637859"/>
      <w:r>
        <w:rPr>
          <w:rFonts w:hint="eastAsia" w:ascii="仿宋" w:hAnsi="仿宋" w:eastAsia="仿宋" w:cs="仿宋_GB2312"/>
          <w:color w:val="000000" w:themeColor="text1"/>
          <w:sz w:val="30"/>
          <w:szCs w:val="30"/>
          <w14:textFill>
            <w14:solidFill>
              <w14:schemeClr w14:val="tx1"/>
            </w14:solidFill>
          </w14:textFill>
        </w:rPr>
        <w:t>（1）</w:t>
      </w:r>
      <w:bookmarkEnd w:id="2102"/>
      <w:r>
        <w:rPr>
          <w:rFonts w:hint="eastAsia" w:ascii="仿宋" w:hAnsi="仿宋" w:eastAsia="仿宋" w:cs="仿宋_GB2312"/>
          <w:color w:val="000000" w:themeColor="text1"/>
          <w:sz w:val="30"/>
          <w:szCs w:val="30"/>
          <w14:textFill>
            <w14:solidFill>
              <w14:schemeClr w14:val="tx1"/>
            </w14:solidFill>
          </w14:textFill>
        </w:rPr>
        <w:t>技术</w:t>
      </w:r>
      <w:bookmarkEnd w:id="2103"/>
      <w:bookmarkEnd w:id="2104"/>
      <w:bookmarkEnd w:id="2105"/>
      <w:bookmarkEnd w:id="2106"/>
      <w:r>
        <w:rPr>
          <w:rFonts w:hint="eastAsia" w:ascii="仿宋" w:hAnsi="仿宋" w:eastAsia="仿宋" w:cs="仿宋_GB2312"/>
          <w:color w:val="000000" w:themeColor="text1"/>
          <w:sz w:val="30"/>
          <w:szCs w:val="30"/>
          <w14:textFill>
            <w14:solidFill>
              <w14:schemeClr w14:val="tx1"/>
            </w14:solidFill>
          </w14:textFill>
        </w:rPr>
        <w:t>要求</w:t>
      </w:r>
    </w:p>
    <w:bookmarkEnd w:id="2107"/>
    <w:p>
      <w:pPr>
        <w:adjustRightInd w:val="0"/>
        <w:spacing w:line="360" w:lineRule="auto"/>
        <w:ind w:left="630" w:leftChars="300"/>
        <w:contextualSpacing/>
        <w:rPr>
          <w:rFonts w:ascii="仿宋" w:hAnsi="仿宋" w:eastAsia="仿宋" w:cs="仿宋_GB2312"/>
          <w:bCs/>
          <w:color w:val="000000" w:themeColor="text1"/>
          <w:sz w:val="30"/>
          <w:szCs w:val="30"/>
          <w14:textFill>
            <w14:solidFill>
              <w14:schemeClr w14:val="tx1"/>
            </w14:solidFill>
          </w14:textFill>
        </w:rPr>
      </w:pPr>
      <w:bookmarkStart w:id="2108" w:name="_Hlk120689904"/>
      <w:bookmarkStart w:id="2109" w:name="_Toc349906312"/>
      <w:bookmarkStart w:id="2110" w:name="_Toc351576679"/>
      <w:bookmarkStart w:id="2111" w:name="_Toc342902422"/>
      <w:bookmarkStart w:id="2112" w:name="_Toc310777984"/>
      <w:r>
        <w:rPr>
          <w:rFonts w:hint="eastAsia" w:ascii="仿宋" w:hAnsi="仿宋" w:eastAsia="仿宋" w:cs="仿宋_GB2312"/>
          <w:color w:val="000000" w:themeColor="text1"/>
          <w:sz w:val="30"/>
          <w:szCs w:val="30"/>
          <w14:textFill>
            <w14:solidFill>
              <w14:schemeClr w14:val="tx1"/>
            </w14:solidFill>
          </w14:textFill>
        </w:rPr>
        <w:t>A.</w:t>
      </w:r>
      <w:bookmarkEnd w:id="2108"/>
      <w:r>
        <w:rPr>
          <w:rFonts w:hint="eastAsia"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最大翼展2m，可操纵多个舵面，不允许有其它操纵机构。</w:t>
      </w:r>
    </w:p>
    <w:p>
      <w:pPr>
        <w:adjustRightInd w:val="0"/>
        <w:spacing w:line="360" w:lineRule="auto"/>
        <w:ind w:left="630" w:leftChars="3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B. 模型机头前端最小半径不小于7.5mm。</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牵引线长在20N的拉力时，最大长度80m。</w:t>
      </w:r>
      <w:bookmarkEnd w:id="2109"/>
      <w:bookmarkEnd w:id="2110"/>
      <w:bookmarkEnd w:id="2111"/>
      <w:bookmarkEnd w:id="2112"/>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13" w:name="_Toc349906313"/>
      <w:bookmarkStart w:id="2114" w:name="_Toc351576680"/>
      <w:bookmarkStart w:id="2115" w:name="_Toc342902423"/>
      <w:bookmarkStart w:id="2116" w:name="_Toc310777985"/>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牵引线与牵引钩连接处，应系有能清楚判断模型脱钩的</w:t>
      </w:r>
      <w:bookmarkStart w:id="2117" w:name="_Hlk145329725"/>
      <w:r>
        <w:rPr>
          <w:rFonts w:hint="eastAsia" w:ascii="仿宋" w:hAnsi="仿宋" w:eastAsia="仿宋" w:cs="仿宋_GB2312"/>
          <w:bCs/>
          <w:color w:val="000000" w:themeColor="text1"/>
          <w:sz w:val="30"/>
          <w:szCs w:val="30"/>
          <w14:textFill>
            <w14:solidFill>
              <w14:schemeClr w14:val="tx1"/>
            </w14:solidFill>
          </w14:textFill>
        </w:rPr>
        <w:t>标帜旗或降落伞</w:t>
      </w:r>
      <w:bookmarkEnd w:id="2117"/>
      <w:r>
        <w:rPr>
          <w:rFonts w:hint="eastAsia" w:ascii="仿宋" w:hAnsi="仿宋" w:eastAsia="仿宋" w:cs="仿宋_GB2312"/>
          <w:bCs/>
          <w:color w:val="000000" w:themeColor="text1"/>
          <w:sz w:val="30"/>
          <w:szCs w:val="30"/>
          <w14:textFill>
            <w14:solidFill>
              <w14:schemeClr w14:val="tx1"/>
            </w14:solidFill>
          </w14:textFill>
        </w:rPr>
        <w:t>；标帜旗或降落伞的颜色必须醒目。</w:t>
      </w:r>
      <w:bookmarkEnd w:id="2113"/>
      <w:bookmarkEnd w:id="2114"/>
      <w:bookmarkEnd w:id="2115"/>
      <w:bookmarkEnd w:id="211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牵引钩及与牵引钩相连的其它配件单独重量不得超过5g（牵引线除外）。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
          <w:bCs/>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允许使用2架模型，必须参加过A科目正式飞行的模型才能够参加C科目飞行，但允许增加压舱，压舱必须符合通则的要求且压舱后的模型依然符合项目的技术标准，否则取消全部比赛资格。</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G．使用滑轮牵引的地锚和安全桩必须充分牢固。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18" w:name="_Toc342902425"/>
      <w:bookmarkStart w:id="2119" w:name="_Toc351576682"/>
      <w:bookmarkStart w:id="2120" w:name="_Toc349906315"/>
      <w:bookmarkStart w:id="2121" w:name="_Toc310777987"/>
      <w:r>
        <w:rPr>
          <w:rFonts w:hint="eastAsia" w:ascii="仿宋" w:hAnsi="仿宋" w:eastAsia="仿宋" w:cs="仿宋_GB2312"/>
          <w:color w:val="000000" w:themeColor="text1"/>
          <w:sz w:val="30"/>
          <w:szCs w:val="30"/>
          <w14:textFill>
            <w14:solidFill>
              <w14:schemeClr w14:val="tx1"/>
            </w14:solidFill>
          </w14:textFill>
        </w:rPr>
        <w:t>（2）助手</w:t>
      </w:r>
      <w:bookmarkEnd w:id="2118"/>
      <w:bookmarkEnd w:id="2119"/>
      <w:bookmarkEnd w:id="2120"/>
      <w:bookmarkEnd w:id="2121"/>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允许3名助手入场，助手不能操纵模型。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22" w:name="_Hlk120690242"/>
      <w:bookmarkStart w:id="2123" w:name="_Toc310777988"/>
      <w:bookmarkStart w:id="2124" w:name="_Toc351576683"/>
      <w:bookmarkStart w:id="2125" w:name="_Toc342902426"/>
      <w:bookmarkStart w:id="2126" w:name="_Toc349906316"/>
      <w:r>
        <w:rPr>
          <w:rFonts w:hint="eastAsia" w:ascii="仿宋" w:hAnsi="仿宋" w:eastAsia="仿宋" w:cs="仿宋_GB2312"/>
          <w:color w:val="000000" w:themeColor="text1"/>
          <w:sz w:val="30"/>
          <w:szCs w:val="30"/>
          <w14:textFill>
            <w14:solidFill>
              <w14:schemeClr w14:val="tx1"/>
            </w14:solidFill>
          </w14:textFill>
        </w:rPr>
        <w:t>（3）</w:t>
      </w:r>
      <w:bookmarkEnd w:id="2122"/>
      <w:r>
        <w:rPr>
          <w:rFonts w:hint="eastAsia" w:ascii="仿宋" w:hAnsi="仿宋" w:eastAsia="仿宋" w:cs="仿宋_GB2312"/>
          <w:color w:val="000000" w:themeColor="text1"/>
          <w:sz w:val="30"/>
          <w:szCs w:val="30"/>
          <w14:textFill>
            <w14:solidFill>
              <w14:schemeClr w14:val="tx1"/>
            </w14:solidFill>
          </w14:textFill>
        </w:rPr>
        <w:t>场地及布线</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 </w:t>
      </w:r>
      <w:r>
        <w:rPr>
          <w:rFonts w:hint="eastAsia" w:ascii="仿宋" w:hAnsi="仿宋" w:eastAsia="仿宋" w:cs="仿宋_GB2312"/>
          <w:bCs/>
          <w:color w:val="000000" w:themeColor="text1"/>
          <w:sz w:val="30"/>
          <w:szCs w:val="30"/>
          <w14:textFill>
            <w14:solidFill>
              <w14:schemeClr w14:val="tx1"/>
            </w14:solidFill>
          </w14:textFill>
        </w:rPr>
        <w:t>场地平整开阔，A科目号位间距大于8m；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 </w:t>
      </w:r>
      <w:r>
        <w:rPr>
          <w:rFonts w:hint="eastAsia" w:ascii="仿宋" w:hAnsi="仿宋" w:eastAsia="仿宋" w:cs="仿宋_GB2312"/>
          <w:bCs/>
          <w:color w:val="000000" w:themeColor="text1"/>
          <w:sz w:val="30"/>
          <w:szCs w:val="30"/>
          <w14:textFill>
            <w14:solidFill>
              <w14:schemeClr w14:val="tx1"/>
            </w14:solidFill>
          </w14:textFill>
        </w:rPr>
        <w:t>C</w:t>
      </w:r>
      <w:r>
        <w:rPr>
          <w:rFonts w:hint="eastAsia" w:ascii="仿宋" w:hAnsi="仿宋" w:eastAsia="仿宋" w:cs="仿宋_GB2312"/>
          <w:color w:val="000000" w:themeColor="text1"/>
          <w:sz w:val="30"/>
          <w:szCs w:val="30"/>
          <w14:textFill>
            <w14:solidFill>
              <w14:schemeClr w14:val="tx1"/>
            </w14:solidFill>
          </w14:textFill>
        </w:rPr>
        <w:t>课目A基线和B基线距离80</w:t>
      </w:r>
      <w:r>
        <w:rPr>
          <w:rFonts w:hint="eastAsia" w:ascii="仿宋" w:hAnsi="仿宋" w:eastAsia="仿宋" w:cs="仿宋_GB2312"/>
          <w:bCs/>
          <w:color w:val="000000" w:themeColor="text1"/>
          <w:sz w:val="30"/>
          <w:szCs w:val="30"/>
          <w14:textFill>
            <w14:solidFill>
              <w14:schemeClr w14:val="tx1"/>
            </w14:solidFill>
          </w14:textFill>
        </w:rPr>
        <w:t>m</w:t>
      </w:r>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 </w:t>
      </w:r>
      <w:r>
        <w:rPr>
          <w:rFonts w:hint="eastAsia" w:ascii="仿宋" w:hAnsi="仿宋" w:eastAsia="仿宋" w:cs="仿宋_GB2312"/>
          <w:bCs/>
          <w:color w:val="000000" w:themeColor="text1"/>
          <w:sz w:val="30"/>
          <w:szCs w:val="30"/>
          <w14:textFill>
            <w14:solidFill>
              <w14:schemeClr w14:val="tx1"/>
            </w14:solidFill>
          </w14:textFill>
        </w:rPr>
        <w:t>C科目多场地同时比赛，场地间直线距离不得小于150m。</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 </w:t>
      </w:r>
      <w:r>
        <w:rPr>
          <w:rFonts w:hint="eastAsia" w:ascii="仿宋" w:hAnsi="仿宋" w:eastAsia="仿宋" w:cs="仿宋_GB2312"/>
          <w:bCs/>
          <w:color w:val="000000" w:themeColor="text1"/>
          <w:sz w:val="30"/>
          <w:szCs w:val="30"/>
          <w14:textFill>
            <w14:solidFill>
              <w14:schemeClr w14:val="tx1"/>
            </w14:solidFill>
          </w14:textFill>
        </w:rPr>
        <w:t>每轮每批次比赛开始前，各队助手有2分钟时间进场布线；该批次比赛结束后，助手须在2分钟时间内将本队所有的牵引线及相关设备清理离场，否则取消本轮成绩。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27" w:name="_Hlk120690368"/>
      <w:r>
        <w:rPr>
          <w:rFonts w:hint="eastAsia" w:ascii="仿宋" w:hAnsi="仿宋" w:eastAsia="仿宋" w:cs="仿宋_GB2312"/>
          <w:color w:val="000000" w:themeColor="text1"/>
          <w:sz w:val="30"/>
          <w:szCs w:val="30"/>
          <w14:textFill>
            <w14:solidFill>
              <w14:schemeClr w14:val="tx1"/>
            </w14:solidFill>
          </w14:textFill>
        </w:rPr>
        <w:t>（4）</w:t>
      </w:r>
      <w:bookmarkEnd w:id="2127"/>
      <w:r>
        <w:rPr>
          <w:rFonts w:hint="eastAsia" w:ascii="仿宋" w:hAnsi="仿宋" w:eastAsia="仿宋" w:cs="仿宋_GB2312"/>
          <w:color w:val="000000" w:themeColor="text1"/>
          <w:sz w:val="30"/>
          <w:szCs w:val="30"/>
          <w14:textFill>
            <w14:solidFill>
              <w14:schemeClr w14:val="tx1"/>
            </w14:solidFill>
          </w14:textFill>
        </w:rPr>
        <w:t>比赛时间</w:t>
      </w:r>
      <w:bookmarkEnd w:id="2123"/>
      <w:bookmarkEnd w:id="2124"/>
      <w:bookmarkEnd w:id="2125"/>
      <w:bookmarkEnd w:id="2126"/>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128" w:name="_Hlk120690441"/>
      <w:r>
        <w:rPr>
          <w:rFonts w:hint="eastAsia" w:ascii="仿宋" w:hAnsi="仿宋" w:eastAsia="仿宋" w:cs="仿宋_GB2312"/>
          <w:color w:val="000000" w:themeColor="text1"/>
          <w:kern w:val="0"/>
          <w:sz w:val="30"/>
          <w:szCs w:val="30"/>
          <w14:textFill>
            <w14:solidFill>
              <w14:schemeClr w14:val="tx1"/>
            </w14:solidFill>
          </w14:textFill>
        </w:rPr>
        <w:t>A</w:t>
      </w:r>
      <w:bookmarkStart w:id="2129" w:name="_Hlk120690291"/>
      <w:r>
        <w:rPr>
          <w:rFonts w:hint="eastAsia" w:ascii="仿宋" w:hAnsi="仿宋" w:eastAsia="仿宋" w:cs="仿宋_GB2312"/>
          <w:color w:val="000000" w:themeColor="text1"/>
          <w:kern w:val="0"/>
          <w:sz w:val="30"/>
          <w:szCs w:val="30"/>
          <w14:textFill>
            <w14:solidFill>
              <w14:schemeClr w14:val="tx1"/>
            </w14:solidFill>
          </w14:textFill>
        </w:rPr>
        <w:t>．</w:t>
      </w:r>
      <w:bookmarkEnd w:id="2128"/>
      <w:bookmarkEnd w:id="2129"/>
      <w:r>
        <w:rPr>
          <w:rFonts w:hint="eastAsia" w:ascii="仿宋" w:hAnsi="仿宋" w:eastAsia="仿宋" w:cs="仿宋_GB2312"/>
          <w:color w:val="000000" w:themeColor="text1"/>
          <w:kern w:val="0"/>
          <w:sz w:val="30"/>
          <w:szCs w:val="30"/>
          <w14:textFill>
            <w14:solidFill>
              <w14:schemeClr w14:val="tx1"/>
            </w14:solidFill>
          </w14:textFill>
        </w:rPr>
        <w:t>A科目每轮比赛时间为5分钟。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B．C</w:t>
      </w:r>
      <w:r>
        <w:rPr>
          <w:rFonts w:hint="eastAsia" w:ascii="仿宋" w:hAnsi="仿宋" w:eastAsia="仿宋" w:cs="仿宋_GB2312"/>
          <w:color w:val="000000" w:themeColor="text1"/>
          <w:sz w:val="30"/>
          <w:szCs w:val="30"/>
          <w14:textFill>
            <w14:solidFill>
              <w14:schemeClr w14:val="tx1"/>
            </w14:solidFill>
          </w14:textFill>
        </w:rPr>
        <w:t>课目每轮比赛时间为2分钟。</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color w:val="000000" w:themeColor="text1"/>
          <w:kern w:val="0"/>
          <w:sz w:val="30"/>
          <w:szCs w:val="30"/>
          <w14:textFill>
            <w14:solidFill>
              <w14:schemeClr w14:val="tx1"/>
            </w14:solidFill>
          </w14:textFill>
        </w:rPr>
        <w:t>．在比赛时间内须完成正式飞行的起飞脱钩和着陆。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w:t>
      </w:r>
      <w:r>
        <w:rPr>
          <w:rFonts w:hint="eastAsia" w:ascii="仿宋" w:hAnsi="仿宋" w:eastAsia="仿宋" w:cs="仿宋_GB2312"/>
          <w:bCs/>
          <w:color w:val="000000" w:themeColor="text1"/>
          <w:sz w:val="30"/>
          <w:szCs w:val="30"/>
          <w14:textFill>
            <w14:solidFill>
              <w14:schemeClr w14:val="tx1"/>
            </w14:solidFill>
          </w14:textFill>
        </w:rPr>
        <w:t>比赛时间由执行裁判统一发出开始和结束的信号。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30" w:name="_Toc342902427"/>
      <w:bookmarkStart w:id="2131" w:name="_Toc349906317"/>
      <w:bookmarkStart w:id="2132" w:name="_Toc310777989"/>
      <w:bookmarkStart w:id="2133" w:name="_Toc351576684"/>
      <w:r>
        <w:rPr>
          <w:rFonts w:hint="eastAsia" w:ascii="仿宋" w:hAnsi="仿宋" w:eastAsia="仿宋" w:cs="仿宋_GB2312"/>
          <w:color w:val="000000" w:themeColor="text1"/>
          <w:sz w:val="30"/>
          <w:szCs w:val="30"/>
          <w14:textFill>
            <w14:solidFill>
              <w14:schemeClr w14:val="tx1"/>
            </w14:solidFill>
          </w14:textFill>
        </w:rPr>
        <w:t>（5）试飞次数</w:t>
      </w:r>
      <w:bookmarkEnd w:id="2130"/>
      <w:bookmarkEnd w:id="2131"/>
      <w:bookmarkEnd w:id="2132"/>
      <w:bookmarkEnd w:id="2133"/>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比赛时间内试飞次数不限。运动员可在飞行中或模型着陆后</w:t>
      </w:r>
      <w:bookmarkStart w:id="2134" w:name="_Hlk118716645"/>
      <w:r>
        <w:rPr>
          <w:rFonts w:hint="eastAsia" w:ascii="仿宋" w:hAnsi="仿宋" w:eastAsia="仿宋" w:cs="仿宋_GB2312"/>
          <w:color w:val="000000" w:themeColor="text1"/>
          <w:kern w:val="0"/>
          <w:sz w:val="30"/>
          <w:szCs w:val="30"/>
          <w14:textFill>
            <w14:solidFill>
              <w14:schemeClr w14:val="tx1"/>
            </w14:solidFill>
          </w14:textFill>
        </w:rPr>
        <w:t>声明该次飞行为试飞</w:t>
      </w:r>
      <w:bookmarkEnd w:id="2134"/>
      <w:r>
        <w:rPr>
          <w:rFonts w:hint="eastAsia" w:ascii="仿宋" w:hAnsi="仿宋" w:eastAsia="仿宋" w:cs="仿宋_GB2312"/>
          <w:color w:val="000000" w:themeColor="text1"/>
          <w:kern w:val="0"/>
          <w:sz w:val="30"/>
          <w:szCs w:val="30"/>
          <w14:textFill>
            <w14:solidFill>
              <w14:schemeClr w14:val="tx1"/>
            </w14:solidFill>
          </w14:textFill>
        </w:rPr>
        <w:t>；无论是否声明该次飞行为试飞，若运动员再次起飞则前一次飞行成绩作废，最后一次飞行成绩为正式飞行成绩。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35" w:name="_Toc351576685"/>
      <w:bookmarkStart w:id="2136" w:name="_Toc310777990"/>
      <w:bookmarkStart w:id="2137" w:name="_Toc349906318"/>
      <w:bookmarkStart w:id="2138" w:name="_Toc342902428"/>
      <w:r>
        <w:rPr>
          <w:rFonts w:hint="eastAsia" w:ascii="仿宋" w:hAnsi="仿宋" w:eastAsia="仿宋" w:cs="仿宋_GB2312"/>
          <w:color w:val="000000" w:themeColor="text1"/>
          <w:sz w:val="30"/>
          <w:szCs w:val="30"/>
          <w14:textFill>
            <w14:solidFill>
              <w14:schemeClr w14:val="tx1"/>
            </w14:solidFill>
          </w14:textFill>
        </w:rPr>
        <w:t>（6）起飞方式</w:t>
      </w:r>
      <w:bookmarkEnd w:id="2135"/>
      <w:bookmarkEnd w:id="2136"/>
      <w:bookmarkEnd w:id="2137"/>
      <w:bookmarkEnd w:id="2138"/>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只允许单人手牵引或单人手动滑轮牵引方式起飞。滑轮牵引起飞时一端必须牢固地固定在地面上，且至少使用2个以上辅助桩钉。牵引起飞须在指定的区域内进行。放飞须在离起飞点5m内进行。完成牵引后，须立即回收牵引线，不得影响他人起飞。</w:t>
      </w:r>
      <w:bookmarkStart w:id="2139" w:name="_Hlk120690785"/>
      <w:bookmarkStart w:id="2140" w:name="_Toc349906328"/>
      <w:bookmarkStart w:id="2141" w:name="_Toc310778000"/>
      <w:bookmarkStart w:id="2142" w:name="_Toc351576695"/>
      <w:bookmarkStart w:id="2143" w:name="_Toc34290243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bookmarkEnd w:id="2139"/>
      <w:r>
        <w:rPr>
          <w:rFonts w:hint="eastAsia" w:ascii="仿宋" w:hAnsi="仿宋" w:eastAsia="仿宋" w:cs="仿宋_GB2312"/>
          <w:color w:val="000000" w:themeColor="text1"/>
          <w:sz w:val="30"/>
          <w:szCs w:val="30"/>
          <w14:textFill>
            <w14:solidFill>
              <w14:schemeClr w14:val="tx1"/>
            </w14:solidFill>
          </w14:textFill>
        </w:rPr>
        <w:t>比赛方法</w:t>
      </w:r>
      <w:bookmarkEnd w:id="2140"/>
      <w:bookmarkEnd w:id="2141"/>
      <w:bookmarkEnd w:id="2142"/>
      <w:bookmarkEnd w:id="2143"/>
      <w:r>
        <w:rPr>
          <w:rFonts w:hint="eastAsia" w:ascii="仿宋" w:hAnsi="仿宋" w:eastAsia="仿宋" w:cs="仿宋_GB2312"/>
          <w:color w:val="000000" w:themeColor="text1"/>
          <w:sz w:val="30"/>
          <w:szCs w:val="30"/>
          <w14:textFill>
            <w14:solidFill>
              <w14:schemeClr w14:val="tx1"/>
            </w14:solidFill>
          </w14:textFill>
        </w:rPr>
        <w:t>及成绩计算</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44" w:name="_Toc349906329"/>
      <w:bookmarkStart w:id="2145" w:name="_Toc342902439"/>
      <w:bookmarkStart w:id="2146" w:name="_Toc310778001"/>
      <w:bookmarkStart w:id="2147" w:name="_Toc351576696"/>
      <w:r>
        <w:rPr>
          <w:rFonts w:hint="eastAsia" w:ascii="仿宋" w:hAnsi="仿宋" w:eastAsia="仿宋" w:cs="仿宋_GB2312"/>
          <w:color w:val="000000" w:themeColor="text1"/>
          <w:kern w:val="0"/>
          <w:sz w:val="30"/>
          <w:szCs w:val="30"/>
          <w14:textFill>
            <w14:solidFill>
              <w14:schemeClr w14:val="tx1"/>
            </w14:solidFill>
          </w14:textFill>
        </w:rPr>
        <w:t>A．</w:t>
      </w:r>
      <w:r>
        <w:rPr>
          <w:rFonts w:hint="eastAsia" w:ascii="仿宋" w:hAnsi="仿宋" w:eastAsia="仿宋" w:cs="仿宋_GB2312"/>
          <w:bCs/>
          <w:color w:val="000000" w:themeColor="text1"/>
          <w:sz w:val="30"/>
          <w:szCs w:val="30"/>
          <w14:textFill>
            <w14:solidFill>
              <w14:schemeClr w14:val="tx1"/>
            </w14:solidFill>
          </w14:textFill>
        </w:rPr>
        <w:t>科目A：最大测定时间为180秒。</w:t>
      </w:r>
      <w:bookmarkEnd w:id="2144"/>
      <w:bookmarkEnd w:id="2145"/>
      <w:bookmarkEnd w:id="2146"/>
      <w:bookmarkEnd w:id="2147"/>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48" w:name="_Toc351576697"/>
      <w:bookmarkStart w:id="2149" w:name="_Toc342902440"/>
      <w:bookmarkStart w:id="2150" w:name="_Toc310778002"/>
      <w:bookmarkStart w:id="2151" w:name="_Toc349906330"/>
      <w:r>
        <w:rPr>
          <w:rFonts w:hint="eastAsia" w:ascii="仿宋" w:hAnsi="仿宋" w:eastAsia="仿宋" w:cs="仿宋_GB2312"/>
          <w:color w:val="000000" w:themeColor="text1"/>
          <w:kern w:val="0"/>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赛前由抽签确定运动员的编组，应该尽量减少飞行批次，每批次参赛人数尽可能相同；</w:t>
      </w:r>
      <w:r>
        <w:rPr>
          <w:rFonts w:hint="eastAsia" w:ascii="仿宋" w:hAnsi="仿宋" w:eastAsia="仿宋" w:cs="仿宋_GB2312"/>
          <w:color w:val="000000" w:themeColor="text1"/>
          <w:kern w:val="0"/>
          <w:sz w:val="30"/>
          <w:szCs w:val="30"/>
          <w14:textFill>
            <w14:solidFill>
              <w14:schemeClr w14:val="tx1"/>
            </w14:solidFill>
          </w14:textFill>
        </w:rPr>
        <w:t>每个飞行编组至少要有5名运动员</w:t>
      </w:r>
      <w:r>
        <w:rPr>
          <w:rFonts w:hint="eastAsia" w:ascii="仿宋" w:hAnsi="仿宋" w:eastAsia="仿宋" w:cs="仿宋_GB2312"/>
          <w:bCs/>
          <w:color w:val="000000" w:themeColor="text1"/>
          <w:sz w:val="30"/>
          <w:szCs w:val="30"/>
          <w14:textFill>
            <w14:solidFill>
              <w14:schemeClr w14:val="tx1"/>
            </w14:solidFill>
          </w14:textFill>
        </w:rPr>
        <w:t>。</w:t>
      </w:r>
      <w:bookmarkEnd w:id="2148"/>
      <w:bookmarkEnd w:id="2149"/>
      <w:bookmarkEnd w:id="2150"/>
      <w:bookmarkEnd w:id="2151"/>
      <w:bookmarkStart w:id="2152" w:name="_Toc349906331"/>
      <w:bookmarkStart w:id="2153" w:name="_Toc351576698"/>
      <w:bookmarkStart w:id="2154" w:name="_Toc310778003"/>
      <w:bookmarkStart w:id="2155" w:name="_Toc342902441"/>
      <w:r>
        <w:rPr>
          <w:rFonts w:hint="eastAsia" w:ascii="仿宋" w:hAnsi="仿宋" w:eastAsia="仿宋" w:cs="仿宋_GB2312"/>
          <w:bCs/>
          <w:color w:val="000000" w:themeColor="text1"/>
          <w:sz w:val="30"/>
          <w:szCs w:val="30"/>
          <w14:textFill>
            <w14:solidFill>
              <w14:schemeClr w14:val="tx1"/>
            </w14:solidFill>
          </w14:textFill>
        </w:rPr>
        <w:t>从模型脱钩开始计飞行时间，模型着陆停止前进终止计时。以秒为单位。每秒换算为1分，若超过最大测定时间着陆，则每超过1秒扣1分。</w:t>
      </w:r>
      <w:bookmarkEnd w:id="2152"/>
      <w:bookmarkEnd w:id="2153"/>
      <w:bookmarkEnd w:id="2154"/>
      <w:bookmarkEnd w:id="2155"/>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56" w:name="_Toc351576699"/>
      <w:bookmarkStart w:id="2157" w:name="_Toc342902442"/>
      <w:bookmarkStart w:id="2158" w:name="_Toc349906332"/>
      <w:bookmarkStart w:id="2159" w:name="_Toc310778004"/>
      <w:r>
        <w:rPr>
          <w:rFonts w:hint="eastAsia" w:ascii="仿宋" w:hAnsi="仿宋" w:eastAsia="仿宋" w:cs="仿宋_GB2312"/>
          <w:color w:val="000000" w:themeColor="text1"/>
          <w:kern w:val="0"/>
          <w:sz w:val="30"/>
          <w:szCs w:val="30"/>
          <w14:textFill>
            <w14:solidFill>
              <w14:schemeClr w14:val="tx1"/>
            </w14:solidFill>
          </w14:textFill>
        </w:rPr>
        <w:t>C．</w:t>
      </w:r>
      <w:r>
        <w:rPr>
          <w:rFonts w:hint="eastAsia" w:ascii="仿宋" w:hAnsi="仿宋" w:eastAsia="仿宋" w:cs="仿宋_GB2312"/>
          <w:bCs/>
          <w:color w:val="000000" w:themeColor="text1"/>
          <w:sz w:val="30"/>
          <w:szCs w:val="30"/>
          <w14:textFill>
            <w14:solidFill>
              <w14:schemeClr w14:val="tx1"/>
            </w14:solidFill>
          </w14:textFill>
        </w:rPr>
        <w:t>着陆定点分（Y）以模型着陆停稳后机头在地面的垂足到靶心的距离（X）确定。计算公式是：Y=100-4X，其中X以米为单位。X、Y均保留1位小数。Y最小值是零，不取负数。</w:t>
      </w:r>
      <w:bookmarkEnd w:id="2156"/>
      <w:bookmarkEnd w:id="2157"/>
      <w:bookmarkEnd w:id="2158"/>
      <w:bookmarkEnd w:id="2159"/>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60" w:name="_Toc351576700"/>
      <w:bookmarkStart w:id="2161" w:name="_Toc310778005"/>
      <w:bookmarkStart w:id="2162" w:name="_Toc342902443"/>
      <w:bookmarkStart w:id="2163" w:name="_Toc349906333"/>
      <w:r>
        <w:rPr>
          <w:rFonts w:hint="eastAsia" w:ascii="仿宋" w:hAnsi="仿宋" w:eastAsia="仿宋" w:cs="仿宋_GB2312"/>
          <w:bCs/>
          <w:color w:val="000000" w:themeColor="text1"/>
          <w:sz w:val="30"/>
          <w:szCs w:val="30"/>
          <w14:textFill>
            <w14:solidFill>
              <w14:schemeClr w14:val="tx1"/>
            </w14:solidFill>
          </w14:textFill>
        </w:rPr>
        <w:t>留空时间不足30秒时和着陆定点时模型解体则该次飞行着陆定点分无效。</w:t>
      </w:r>
      <w:bookmarkEnd w:id="2160"/>
      <w:bookmarkEnd w:id="2161"/>
      <w:bookmarkEnd w:id="2162"/>
      <w:bookmarkEnd w:id="2163"/>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64" w:name="_Toc310778006"/>
      <w:bookmarkStart w:id="2165" w:name="_Toc351576701"/>
      <w:bookmarkStart w:id="2166" w:name="_Toc349906334"/>
      <w:bookmarkStart w:id="2167" w:name="_Toc342902444"/>
      <w:r>
        <w:rPr>
          <w:rFonts w:hint="eastAsia" w:ascii="仿宋" w:hAnsi="仿宋" w:eastAsia="仿宋" w:cs="仿宋_GB2312"/>
          <w:color w:val="000000" w:themeColor="text1"/>
          <w:kern w:val="0"/>
          <w:sz w:val="30"/>
          <w:szCs w:val="30"/>
          <w14:textFill>
            <w14:solidFill>
              <w14:schemeClr w14:val="tx1"/>
            </w14:solidFill>
          </w14:textFill>
        </w:rPr>
        <w:t>D．</w:t>
      </w:r>
      <w:r>
        <w:rPr>
          <w:rFonts w:hint="eastAsia" w:ascii="仿宋" w:hAnsi="仿宋" w:eastAsia="仿宋" w:cs="仿宋_GB2312"/>
          <w:bCs/>
          <w:color w:val="000000" w:themeColor="text1"/>
          <w:sz w:val="30"/>
          <w:szCs w:val="30"/>
          <w14:textFill>
            <w14:solidFill>
              <w14:schemeClr w14:val="tx1"/>
            </w14:solidFill>
          </w14:textFill>
        </w:rPr>
        <w:t>模型着陆时若与运动员或其助手相碰，则该次飞行的定点分为0分，允许声明为试飞。</w:t>
      </w:r>
      <w:bookmarkEnd w:id="2164"/>
      <w:bookmarkEnd w:id="2165"/>
      <w:bookmarkEnd w:id="2166"/>
      <w:bookmarkEnd w:id="2167"/>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68" w:name="_Toc351576702"/>
      <w:bookmarkStart w:id="2169" w:name="_Toc349906335"/>
      <w:bookmarkStart w:id="2170" w:name="_Toc310778007"/>
      <w:bookmarkStart w:id="2171" w:name="_Toc342902445"/>
      <w:r>
        <w:rPr>
          <w:rFonts w:hint="eastAsia" w:ascii="仿宋" w:hAnsi="仿宋" w:eastAsia="仿宋" w:cs="仿宋_GB2312"/>
          <w:color w:val="000000" w:themeColor="text1"/>
          <w:kern w:val="0"/>
          <w:sz w:val="30"/>
          <w:szCs w:val="30"/>
          <w14:textFill>
            <w14:solidFill>
              <w14:schemeClr w14:val="tx1"/>
            </w14:solidFill>
          </w14:textFill>
        </w:rPr>
        <w:t>E．</w:t>
      </w:r>
      <w:r>
        <w:rPr>
          <w:rFonts w:hint="eastAsia" w:ascii="仿宋" w:hAnsi="仿宋" w:eastAsia="仿宋" w:cs="仿宋_GB2312"/>
          <w:bCs/>
          <w:color w:val="000000" w:themeColor="text1"/>
          <w:sz w:val="30"/>
          <w:szCs w:val="30"/>
          <w14:textFill>
            <w14:solidFill>
              <w14:schemeClr w14:val="tx1"/>
            </w14:solidFill>
          </w14:textFill>
        </w:rPr>
        <w:t>比赛时间结束后模型未着陆者，不继续计飞行留空时间和着陆成绩。</w:t>
      </w:r>
      <w:bookmarkEnd w:id="2168"/>
      <w:bookmarkEnd w:id="2169"/>
      <w:bookmarkEnd w:id="2170"/>
      <w:bookmarkEnd w:id="217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72" w:name="_Toc342902446"/>
      <w:bookmarkStart w:id="2173" w:name="_Toc349906336"/>
      <w:bookmarkStart w:id="2174" w:name="_Toc310778008"/>
      <w:bookmarkStart w:id="2175" w:name="_Toc351576703"/>
      <w:r>
        <w:rPr>
          <w:rFonts w:hint="eastAsia" w:ascii="仿宋" w:hAnsi="仿宋" w:eastAsia="仿宋" w:cs="仿宋_GB2312"/>
          <w:color w:val="000000" w:themeColor="text1"/>
          <w:kern w:val="0"/>
          <w:sz w:val="30"/>
          <w:szCs w:val="30"/>
          <w14:textFill>
            <w14:solidFill>
              <w14:schemeClr w14:val="tx1"/>
            </w14:solidFill>
          </w14:textFill>
        </w:rPr>
        <w:t>F．</w:t>
      </w:r>
      <w:r>
        <w:rPr>
          <w:rFonts w:hint="eastAsia" w:ascii="仿宋" w:hAnsi="仿宋" w:eastAsia="仿宋" w:cs="仿宋_GB2312"/>
          <w:bCs/>
          <w:color w:val="000000" w:themeColor="text1"/>
          <w:sz w:val="30"/>
          <w:szCs w:val="30"/>
          <w14:textFill>
            <w14:solidFill>
              <w14:schemeClr w14:val="tx1"/>
            </w14:solidFill>
          </w14:textFill>
        </w:rPr>
        <w:t>留空时间得分与定点得分之和是该轮原始分。以每批次为单位按原始分比例换算为正式千分制得分。</w:t>
      </w:r>
      <w:bookmarkEnd w:id="2172"/>
      <w:bookmarkEnd w:id="2173"/>
      <w:bookmarkEnd w:id="2174"/>
      <w:bookmarkEnd w:id="217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G．C科目</w:t>
      </w:r>
      <w:r>
        <w:rPr>
          <w:rFonts w:hint="eastAsia" w:ascii="仿宋" w:hAnsi="仿宋" w:eastAsia="仿宋" w:cs="仿宋_GB2312"/>
          <w:color w:val="000000" w:themeColor="text1"/>
          <w:sz w:val="30"/>
          <w:szCs w:val="30"/>
          <w14:textFill>
            <w14:solidFill>
              <w14:schemeClr w14:val="tx1"/>
            </w14:solidFill>
          </w14:textFill>
        </w:rPr>
        <w:t>飞行由 A 基线进入开始计时，到达 B 基线后折返回到 A 基线，模型到达基线时，裁判员挥旗或发出音响信号示意，到达基线以模型机头为准。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76" w:name="_Hlk118718993"/>
      <w:r>
        <w:rPr>
          <w:rFonts w:hint="eastAsia" w:ascii="仿宋" w:hAnsi="仿宋" w:eastAsia="仿宋" w:cs="仿宋_GB2312"/>
          <w:color w:val="000000" w:themeColor="text1"/>
          <w:kern w:val="0"/>
          <w:sz w:val="30"/>
          <w:szCs w:val="30"/>
          <w14:textFill>
            <w14:solidFill>
              <w14:schemeClr w14:val="tx1"/>
            </w14:solidFill>
          </w14:textFill>
        </w:rPr>
        <w:t>H．</w:t>
      </w:r>
      <w:r>
        <w:rPr>
          <w:rFonts w:hint="eastAsia" w:ascii="仿宋" w:hAnsi="仿宋" w:eastAsia="仿宋" w:cs="仿宋_GB2312"/>
          <w:color w:val="000000" w:themeColor="text1"/>
          <w:sz w:val="30"/>
          <w:szCs w:val="30"/>
          <w14:textFill>
            <w14:solidFill>
              <w14:schemeClr w14:val="tx1"/>
            </w14:solidFill>
          </w14:textFill>
        </w:rPr>
        <w:t>以飞行秒数为模型飞行速度成绩，保留2位小数。</w:t>
      </w:r>
    </w:p>
    <w:bookmarkEnd w:id="2176"/>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I．</w:t>
      </w:r>
      <w:r>
        <w:rPr>
          <w:rFonts w:hint="eastAsia" w:ascii="仿宋" w:hAnsi="仿宋" w:eastAsia="仿宋" w:cs="仿宋_GB2312"/>
          <w:color w:val="000000" w:themeColor="text1"/>
          <w:sz w:val="30"/>
          <w:szCs w:val="30"/>
          <w14:textFill>
            <w14:solidFill>
              <w14:schemeClr w14:val="tx1"/>
            </w14:solidFill>
          </w14:textFill>
        </w:rPr>
        <w:t>以轮为单位按速度秒数比例换算为该轮速度正式千分制得分。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177" w:name="_Hlk120690865"/>
      <w:bookmarkStart w:id="2178" w:name="_Toc351576688"/>
      <w:bookmarkStart w:id="2179" w:name="_Toc310777993"/>
      <w:bookmarkStart w:id="2180" w:name="_Toc349906321"/>
      <w:bookmarkStart w:id="2181" w:name="_Toc342902431"/>
      <w:r>
        <w:rPr>
          <w:rFonts w:hint="eastAsia" w:ascii="仿宋" w:hAnsi="仿宋" w:eastAsia="仿宋" w:cs="仿宋_GB2312"/>
          <w:color w:val="000000" w:themeColor="text1"/>
          <w:kern w:val="0"/>
          <w:sz w:val="30"/>
          <w:szCs w:val="30"/>
          <w14:textFill>
            <w14:solidFill>
              <w14:schemeClr w14:val="tx1"/>
            </w14:solidFill>
          </w14:textFill>
        </w:rPr>
        <w:t>J．</w:t>
      </w:r>
      <w:bookmarkEnd w:id="2177"/>
      <w:r>
        <w:rPr>
          <w:rFonts w:hint="eastAsia" w:ascii="仿宋" w:hAnsi="仿宋" w:eastAsia="仿宋" w:cs="仿宋_GB2312"/>
          <w:bCs/>
          <w:color w:val="000000" w:themeColor="text1"/>
          <w:sz w:val="30"/>
          <w:szCs w:val="30"/>
          <w14:textFill>
            <w14:solidFill>
              <w14:schemeClr w14:val="tx1"/>
            </w14:solidFill>
          </w14:textFill>
        </w:rPr>
        <w:t>比赛进行2轮，科目根据赛事规程决定，但必须至少有一轮A科目，以2轮成绩之和为比赛正式成绩。成绩相同则以其中较高一轮成绩评定名次，再相同则并列；第一名3人以上另行决赛。</w:t>
      </w:r>
      <w:bookmarkEnd w:id="2178"/>
      <w:bookmarkEnd w:id="2179"/>
      <w:bookmarkEnd w:id="2180"/>
      <w:bookmarkEnd w:id="218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82" w:name="_Hlk120690831"/>
      <w:bookmarkStart w:id="2183" w:name="_Toc342902432"/>
      <w:bookmarkStart w:id="2184" w:name="_Toc351576689"/>
      <w:bookmarkStart w:id="2185" w:name="_Toc310777994"/>
      <w:bookmarkStart w:id="2186" w:name="_Toc349906322"/>
      <w:bookmarkStart w:id="2187" w:name="_Hlk120344127"/>
      <w:r>
        <w:rPr>
          <w:rFonts w:hint="eastAsia" w:ascii="仿宋" w:hAnsi="仿宋" w:eastAsia="仿宋" w:cs="仿宋_GB2312"/>
          <w:color w:val="000000" w:themeColor="text1"/>
          <w:sz w:val="30"/>
          <w:szCs w:val="30"/>
          <w14:textFill>
            <w14:solidFill>
              <w14:schemeClr w14:val="tx1"/>
            </w14:solidFill>
          </w14:textFill>
        </w:rPr>
        <w:t>（8）</w:t>
      </w:r>
      <w:bookmarkEnd w:id="2182"/>
      <w:r>
        <w:rPr>
          <w:rFonts w:hint="eastAsia" w:ascii="仿宋" w:hAnsi="仿宋" w:eastAsia="仿宋" w:cs="仿宋_GB2312"/>
          <w:color w:val="000000" w:themeColor="text1"/>
          <w:sz w:val="30"/>
          <w:szCs w:val="30"/>
          <w14:textFill>
            <w14:solidFill>
              <w14:schemeClr w14:val="tx1"/>
            </w14:solidFill>
          </w14:textFill>
        </w:rPr>
        <w:t>下述情况该轮比赛成绩判为0分</w:t>
      </w:r>
      <w:bookmarkEnd w:id="2183"/>
      <w:bookmarkEnd w:id="2184"/>
      <w:bookmarkEnd w:id="2185"/>
      <w:bookmarkEnd w:id="2186"/>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sz w:val="30"/>
          <w:szCs w:val="30"/>
          <w:shd w:val="pct10" w:color="auto" w:fill="FFFFFF"/>
          <w14:textFill>
            <w14:solidFill>
              <w14:schemeClr w14:val="tx1"/>
            </w14:solidFill>
          </w14:textFill>
        </w:rPr>
      </w:pPr>
      <w:bookmarkStart w:id="2188" w:name="_Hlk120343740"/>
      <w:r>
        <w:rPr>
          <w:rFonts w:hint="eastAsia" w:ascii="仿宋" w:hAnsi="仿宋" w:eastAsia="仿宋" w:cs="仿宋_GB2312"/>
          <w:color w:val="000000" w:themeColor="text1"/>
          <w:kern w:val="0"/>
          <w:sz w:val="30"/>
          <w:szCs w:val="30"/>
          <w14:textFill>
            <w14:solidFill>
              <w14:schemeClr w14:val="tx1"/>
            </w14:solidFill>
          </w14:textFill>
        </w:rPr>
        <w:t>见本章滑翔机一般规则4.</w:t>
      </w:r>
      <w:r>
        <w:rPr>
          <w:rFonts w:ascii="仿宋" w:hAnsi="仿宋" w:eastAsia="仿宋" w:cs="仿宋_GB2312"/>
          <w:color w:val="000000" w:themeColor="text1"/>
          <w:kern w:val="0"/>
          <w:sz w:val="30"/>
          <w:szCs w:val="30"/>
          <w14:textFill>
            <w14:solidFill>
              <w14:schemeClr w14:val="tx1"/>
            </w14:solidFill>
          </w14:textFill>
        </w:rPr>
        <w:t>9</w:t>
      </w:r>
      <w:r>
        <w:rPr>
          <w:rFonts w:hint="eastAsia" w:ascii="仿宋" w:hAnsi="仿宋" w:eastAsia="仿宋" w:cs="仿宋_GB2312"/>
          <w:color w:val="000000" w:themeColor="text1"/>
          <w:kern w:val="0"/>
          <w:sz w:val="30"/>
          <w:szCs w:val="30"/>
          <w14:textFill>
            <w14:solidFill>
              <w14:schemeClr w14:val="tx1"/>
            </w14:solidFill>
          </w14:textFill>
        </w:rPr>
        <w:t>.3第4条。</w:t>
      </w:r>
    </w:p>
    <w:bookmarkEnd w:id="2188"/>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189" w:name="_Hlk121998445"/>
      <w:bookmarkStart w:id="2190" w:name="_Toc351576704"/>
      <w:bookmarkStart w:id="2191" w:name="_Toc342902447"/>
      <w:bookmarkStart w:id="2192" w:name="_Toc349906337"/>
      <w:bookmarkStart w:id="2193" w:name="_Toc310778009"/>
      <w:r>
        <w:rPr>
          <w:rFonts w:hint="eastAsia" w:ascii="仿宋" w:hAnsi="仿宋" w:eastAsia="仿宋" w:cs="仿宋_GB2312"/>
          <w:color w:val="000000" w:themeColor="text1"/>
          <w:sz w:val="30"/>
          <w:szCs w:val="30"/>
          <w14:textFill>
            <w14:solidFill>
              <w14:schemeClr w14:val="tx1"/>
            </w14:solidFill>
          </w14:textFill>
        </w:rPr>
        <w:t>（9）</w:t>
      </w:r>
      <w:bookmarkEnd w:id="2189"/>
      <w:r>
        <w:rPr>
          <w:rFonts w:hint="eastAsia" w:ascii="仿宋" w:hAnsi="仿宋" w:eastAsia="仿宋" w:cs="仿宋_GB2312"/>
          <w:color w:val="000000" w:themeColor="text1"/>
          <w:sz w:val="30"/>
          <w:szCs w:val="30"/>
          <w14:textFill>
            <w14:solidFill>
              <w14:schemeClr w14:val="tx1"/>
            </w14:solidFill>
          </w14:textFill>
        </w:rPr>
        <w:t>取消比赛资格</w:t>
      </w:r>
      <w:bookmarkEnd w:id="2190"/>
      <w:bookmarkEnd w:id="2191"/>
      <w:bookmarkEnd w:id="2192"/>
      <w:bookmarkEnd w:id="2193"/>
    </w:p>
    <w:p>
      <w:pPr>
        <w:adjustRightInd w:val="0"/>
        <w:spacing w:line="360" w:lineRule="auto"/>
        <w:ind w:firstLine="600" w:firstLineChars="200"/>
        <w:contextualSpacing/>
        <w:rPr>
          <w:rFonts w:ascii="仿宋" w:hAnsi="仿宋" w:eastAsia="仿宋" w:cs="仿宋_GB2312"/>
          <w:bCs/>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A．见本章滑翔机一般规则4.</w:t>
      </w:r>
      <w:r>
        <w:rPr>
          <w:rFonts w:ascii="仿宋" w:hAnsi="仿宋" w:eastAsia="仿宋" w:cs="仿宋_GB2312"/>
          <w:color w:val="000000" w:themeColor="text1"/>
          <w:kern w:val="0"/>
          <w:sz w:val="30"/>
          <w:szCs w:val="30"/>
          <w14:textFill>
            <w14:solidFill>
              <w14:schemeClr w14:val="tx1"/>
            </w14:solidFill>
          </w14:textFill>
        </w:rPr>
        <w:t>9</w:t>
      </w:r>
      <w:r>
        <w:rPr>
          <w:rFonts w:hint="eastAsia" w:ascii="仿宋" w:hAnsi="仿宋" w:eastAsia="仿宋" w:cs="仿宋_GB2312"/>
          <w:color w:val="000000" w:themeColor="text1"/>
          <w:kern w:val="0"/>
          <w:sz w:val="30"/>
          <w:szCs w:val="30"/>
          <w14:textFill>
            <w14:solidFill>
              <w14:schemeClr w14:val="tx1"/>
            </w14:solidFill>
          </w14:textFill>
        </w:rPr>
        <w:t>.3第5条。</w:t>
      </w:r>
    </w:p>
    <w:bookmarkEnd w:id="2187"/>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B．C科目更改模型技术要求或使用未参加A科目比赛的模型。</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C．牵引过程中，滑轮固定端脱出或抛出线盘</w:t>
      </w:r>
      <w:bookmarkStart w:id="2194" w:name="_Hlk118712941"/>
      <w:r>
        <w:rPr>
          <w:rFonts w:hint="eastAsia" w:ascii="仿宋" w:hAnsi="仿宋" w:eastAsia="仿宋" w:cs="仿宋_GB2312"/>
          <w:color w:val="000000" w:themeColor="text1"/>
          <w:kern w:val="0"/>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D．地锚、安全桩松动。</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195" w:name="_Toc151991416"/>
      <w:bookmarkStart w:id="2196" w:name="_Hlk120723009"/>
      <w:r>
        <w:rPr>
          <w:rFonts w:hint="eastAsia" w:ascii="仿宋" w:hAnsi="仿宋" w:eastAsia="仿宋" w:cs="仿宋_GB2312"/>
          <w:b/>
          <w:bCs/>
          <w:color w:val="000000" w:themeColor="text1"/>
          <w:sz w:val="30"/>
          <w:szCs w:val="30"/>
          <w14:textFill>
            <w14:solidFill>
              <w14:schemeClr w14:val="tx1"/>
            </w14:solidFill>
          </w14:textFill>
        </w:rPr>
        <w:t>2．国际级无线电遥控模型多科目滑翔机（F3B）</w:t>
      </w:r>
      <w:bookmarkEnd w:id="2195"/>
    </w:p>
    <w:bookmarkEnd w:id="2196"/>
    <w:p>
      <w:pPr>
        <w:adjustRightInd w:val="0"/>
        <w:spacing w:line="360" w:lineRule="auto"/>
        <w:ind w:firstLine="602"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1）模型的预置</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不要求运动员为模型完全制作者。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（2）技术标准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5280" behindDoc="0" locked="0" layoutInCell="1" allowOverlap="1">
            <wp:simplePos x="0" y="0"/>
            <wp:positionH relativeFrom="column">
              <wp:posOffset>1212215</wp:posOffset>
            </wp:positionH>
            <wp:positionV relativeFrom="paragraph">
              <wp:posOffset>767715</wp:posOffset>
            </wp:positionV>
            <wp:extent cx="2928620" cy="1713230"/>
            <wp:effectExtent l="0" t="0" r="5080" b="1270"/>
            <wp:wrapTopAndBottom/>
            <wp:docPr id="1352497671" name="图片 135249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97671" name="图片 13524976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928620" cy="1713230"/>
                    </a:xfrm>
                    <a:prstGeom prst="rect">
                      <a:avLst/>
                    </a:prstGeom>
                    <a:noFill/>
                    <a:ln>
                      <a:noFill/>
                    </a:ln>
                  </pic:spPr>
                </pic:pic>
              </a:graphicData>
            </a:graphic>
          </wp:anchor>
        </w:drawing>
      </w:r>
      <w:r>
        <w:rPr>
          <w:rFonts w:hint="eastAsia" w:ascii="仿宋" w:hAnsi="仿宋" w:eastAsia="仿宋" w:cs="仿宋_GB2312"/>
          <w:color w:val="000000" w:themeColor="text1"/>
          <w:kern w:val="0"/>
          <w:sz w:val="30"/>
          <w:szCs w:val="30"/>
          <w14:textFill>
            <w14:solidFill>
              <w14:schemeClr w14:val="tx1"/>
            </w14:solidFill>
          </w14:textFill>
        </w:rPr>
        <w:t>A. 最大升力积150dm</w:t>
      </w:r>
      <w:r>
        <w:rPr>
          <w:rFonts w:ascii="Calibri" w:hAnsi="Calibri" w:eastAsia="仿宋" w:cs="Calibri"/>
          <w:color w:val="000000" w:themeColor="text1"/>
          <w:kern w:val="0"/>
          <w:sz w:val="30"/>
          <w:szCs w:val="30"/>
          <w14:textFill>
            <w14:solidFill>
              <w14:schemeClr w14:val="tx1"/>
            </w14:solidFill>
          </w14:textFill>
        </w:rPr>
        <w:t>²</w:t>
      </w:r>
      <w:r>
        <w:rPr>
          <w:rFonts w:hint="eastAsia" w:ascii="仿宋" w:hAnsi="仿宋" w:eastAsia="仿宋" w:cs="仿宋"/>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 xml:space="preserve"> 最大飞行重量5kg，翼载荷12～75g/dm</w:t>
      </w:r>
      <w:r>
        <w:rPr>
          <w:rFonts w:ascii="Calibri" w:hAnsi="Calibri" w:eastAsia="仿宋" w:cs="Calibri"/>
          <w:color w:val="000000" w:themeColor="text1"/>
          <w:kern w:val="0"/>
          <w:sz w:val="30"/>
          <w:szCs w:val="30"/>
          <w14:textFill>
            <w14:solidFill>
              <w14:schemeClr w14:val="tx1"/>
            </w14:solidFill>
          </w14:textFill>
        </w:rPr>
        <w:t>²</w:t>
      </w:r>
      <w:r>
        <w:rPr>
          <w:rFonts w:hint="eastAsia" w:ascii="仿宋" w:hAnsi="仿宋" w:eastAsia="仿宋" w:cs="仿宋"/>
          <w:color w:val="000000" w:themeColor="text1"/>
          <w:kern w:val="0"/>
          <w:sz w:val="30"/>
          <w:szCs w:val="30"/>
          <w14:textFill>
            <w14:solidFill>
              <w14:schemeClr w14:val="tx1"/>
            </w14:solidFill>
          </w14:textFill>
        </w:rPr>
        <w:t>，机头最小半径</w:t>
      </w:r>
      <w:r>
        <w:rPr>
          <w:rFonts w:hint="eastAsia" w:ascii="仿宋" w:hAnsi="仿宋" w:eastAsia="仿宋" w:cs="仿宋_GB2312"/>
          <w:color w:val="000000" w:themeColor="text1"/>
          <w:kern w:val="0"/>
          <w:sz w:val="30"/>
          <w:szCs w:val="30"/>
          <w14:textFill>
            <w14:solidFill>
              <w14:schemeClr w14:val="tx1"/>
            </w14:solidFill>
          </w14:textFill>
        </w:rPr>
        <w:t>7.5mm（见样板）。</w:t>
      </w:r>
    </w:p>
    <w:p>
      <w:pPr>
        <w:adjustRightInd w:val="0"/>
        <w:spacing w:line="360" w:lineRule="auto"/>
        <w:ind w:firstLine="600" w:firstLineChars="200"/>
        <w:contextualSpacing/>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kern w:val="0"/>
          <w:sz w:val="30"/>
          <w:szCs w:val="30"/>
          <w14:textFill>
            <w14:solidFill>
              <w14:schemeClr w14:val="tx1"/>
            </w14:solidFill>
          </w14:textFill>
        </w:rPr>
        <w:t>机头半径和牵引钩的样板及尺寸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 xml:space="preserve">允许在飞行过程中改变机翼的几何形状或面积。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C．除了牵引钩和表面联动装置之外，模型下部不允许有任何突起物。牵引钩的宽度不能超过5mm，高度不能超过15mm。</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 运动员在比赛中最多可以使用3架模型。模型上的所有可更换的部件（机翼、机身、尾翼）都必须做上审核标记，不允许在额外的部件上复制审核标记。</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 运动员在比赛过程中可以将模型的部件任意组合，但这些部件在比赛开始前应经过审核，且组合成的模型用于飞行时须符合规则。</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F. 为了运动员能在各个轮次的比赛中适应任意的起飞顺序，非使用2.4G设备的运动员必须在报名时填报3个不同的频率；如果比赛中需要运动员使用或调整备份频率，必须在该轮比赛开始前半小时以书面形式通知有关领队。</w:t>
      </w:r>
    </w:p>
    <w:bookmarkEnd w:id="2194"/>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（3）运动员和助手</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每个运动员最多允许有3名助手，包括领队，但在进行B和C课目时，不允许助手靠近B基线处给运动员发出任何转向信号。</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为了适应各种风向，允许在转向滑轮处最多可以再有2名助手。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（4）一次试飞和重飞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每个课目在规定的竞赛时间内运动员试飞次数不限。当模型在牵引线的拉力下从运动员或助手的手中脱离时即作为一次试飞的开始；第一次试飞开始后即不允许更换模型或模型部件。</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如遇下列某一种情况，并经裁判长裁定，运动员可以进行重飞。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模型在飞行中与其它模型或牵引线相撞。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b．起飞时，模型或牵引线与其它模型或其牵引线相撞。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c．起飞时，牵引线被其他运动员的牵引线横搭或缠结。</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d．由于裁判员或计时员的过失而未能准确记录飞行成绩。</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e．由于运动员控制能力以外的意外事件，使飞行受到阻碍或被迫停止的。</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 出现上述情况后，运动员可以要求将该次飞行作为正式飞行。如果上述情况得到解决之后，运动员继续起飞或重新起飞时，即被视为放弃了重飞的权利。</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 当运动员获准重飞时，如果模型已经被损坏，允许运动员更换模型继续飞行，不执行取消比赛资格条款。</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 在A(留空)或B（距离）课目竞赛中，裁决重飞时，获准重飞的运动员必须编入该轮人数不足的其他小组，或编入一个或多个新的小组完成飞行。若因遥控设备频率冲突而不能编入其它小组时，获准重飞的运动员与原组运动员全部重飞一次。被判重飞的运动员，以重飞的一次成绩作为该轮的正式成绩，其他运动员则以两次飞行中较好的一次为正式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（5）正式飞行的定义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在规定竞赛时间内的最后一次飞行作为正式飞行。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（6）处罚</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如运动员在竞赛中违反任何规则时，除非另有处罚规定，否则该次飞行成绩将被取消。</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如模型在放飞或飞行中脱落零件时，将扣罚该次飞行100分。但在模型与其它模型相撞或着陆时（即与地面接触后）脱落零件者除外。这100分将记录在该轮的成绩单上并从运动员最终成绩中扣除，</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 在课目A中，如模型着陆时接触到运动员或其助手，则着陆为0分。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 逆风转向装置必须被安全地固定在地面上。如果滑轮在安装架上松动或转向装置从地面拔出，即判罚1000分。</w:t>
      </w:r>
      <w:bookmarkStart w:id="2197" w:name="_Hlk143307128"/>
      <w:r>
        <w:rPr>
          <w:rFonts w:hint="eastAsia" w:ascii="仿宋" w:hAnsi="仿宋" w:eastAsia="仿宋" w:cs="仿宋_GB2312"/>
          <w:color w:val="000000" w:themeColor="text1"/>
          <w:kern w:val="0"/>
          <w:sz w:val="30"/>
          <w:szCs w:val="30"/>
          <w14:textFill>
            <w14:solidFill>
              <w14:schemeClr w14:val="tx1"/>
            </w14:solidFill>
          </w14:textFill>
        </w:rPr>
        <w:t>这1000分将记录在该轮的成绩单上并从运动员最终成绩中扣除。</w:t>
      </w:r>
      <w:bookmarkEnd w:id="2197"/>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 绞车必须安全地固定在地面上。如果绞车从地面松脱或其旋转部件脱离时（牵引线除外），即判罚1000分。这1000分将记录在该轮的成绩单上并从运动员最终成绩中扣除。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（7）竞赛批次</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按照使用的无线电频率，经抽签将运动员编组，并尽可能多的人数同时飞行。组织抽签时，尽量避免同队的运动员编在同一批次。</w:t>
      </w:r>
    </w:p>
    <w:p>
      <w:pPr>
        <w:adjustRightInd w:val="0"/>
        <w:spacing w:line="360" w:lineRule="auto"/>
        <w:ind w:left="319" w:leftChars="152"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每轮比赛都要重新编组，减少运动员同批次的机会。</w:t>
      </w:r>
    </w:p>
    <w:p>
      <w:pPr>
        <w:adjustRightInd w:val="0"/>
        <w:spacing w:line="360" w:lineRule="auto"/>
        <w:ind w:left="319" w:leftChars="152"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留空（A）课目时，每批次至少5名运动员； </w:t>
      </w:r>
    </w:p>
    <w:p>
      <w:pPr>
        <w:adjustRightInd w:val="0"/>
        <w:spacing w:line="360" w:lineRule="auto"/>
        <w:ind w:left="319" w:leftChars="152"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距离（B）课目时，每批次至少3名运动员；</w:t>
      </w:r>
    </w:p>
    <w:p>
      <w:pPr>
        <w:adjustRightInd w:val="0"/>
        <w:spacing w:line="360" w:lineRule="auto"/>
        <w:ind w:left="319" w:leftChars="152"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速度（C）课目时，每批次至少8名运动员或所有运动员。C课目第一轮的运动员出场顺序通常和A课目的顺序一致。可将A课目出场顺序直接用于接下来的C课目。所有运动员同批次进行C课目比赛时，应按照当时已进行完的课目成绩倒序排名来确定运动员的出场顺序。</w:t>
      </w:r>
    </w:p>
    <w:p>
      <w:pPr>
        <w:numPr>
          <w:ilvl w:val="0"/>
          <w:numId w:val="33"/>
        </w:num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如果小组中只有一名运动员的成绩有效，则该小组的成绩无效。该小组将进行重飞，重飞后的成绩即作为正式成绩。</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D．不同小组的飞行顺序均由抽签决定。每一轮的比赛顺序都不一样。</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E．在发出竞赛开始信号之前，运动员可有5分钟的准备时间。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（8）竞赛的组织</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有关无线电发射机和频率的事宜见遥控项目通则。</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运动员的起飞设备、绞车或其它任何构成障碍的设备都应放在A和B基线处，离开C课目安全线至少5m。C课目中用于判断安全线的设备应放在距离A或B基线至少5m外的位置。</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 在做出重飞、处罚等决定后，裁判员必须及时通知运动员或其领队。</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D. </w:t>
      </w:r>
      <w:r>
        <w:rPr>
          <w:rFonts w:hint="eastAsia" w:ascii="仿宋" w:hAnsi="仿宋" w:eastAsia="仿宋" w:cs="仿宋_GB2312"/>
          <w:bCs/>
          <w:color w:val="000000" w:themeColor="text1"/>
          <w:sz w:val="30"/>
          <w:szCs w:val="30"/>
          <w14:textFill>
            <w14:solidFill>
              <w14:schemeClr w14:val="tx1"/>
            </w14:solidFill>
          </w14:textFill>
        </w:rPr>
        <w:t>安全规则</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竞赛组织者必须在降落区域和指定的可进行其它活动的安全区之间设置明显的界线标识。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模型从运动员或其助手手中释放后，如碰到安全区域内的任何物体（如地面、汽车、棍棒、植物、牵引线等）即判罚300分。但对本项目第（4）段B第a，b，c，e条中所描述情况和模型在放飞时牵引线断开的情况除外；如碰到安全区域内的任何人员即判罚1000分。同一次飞行多次碰撞不叠加，只作一次最严重的判罚。扣罚的分数将记录在该轮的成绩单上并从运动员最终成绩中扣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（9）多课目竞赛的规则</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科目</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无线电遥控模型滑翔机是一项多课目竞赛，包括有3个课目：留空、距离、速度。</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综合课目A、B和C组成一轮。竞赛至少要飞2轮。但在最后一轮中可以不全是三个课目（即只有一个课目或其中任意两个课目组成一轮）。F3B专项比赛正式飞行5轮，竞赛组织者可决定每轮中三个课目的竞赛顺序。</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任何一轮中所有科目必须由同一架模型完成，并且不允许更换零件。只允许加压舱，压舱后仍须符合规则技术标准。</w:t>
      </w:r>
    </w:p>
    <w:p>
      <w:pPr>
        <w:numPr>
          <w:ilvl w:val="0"/>
          <w:numId w:val="34"/>
        </w:num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起飞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所有模型都必须在设定的起飞区域逆风起飞,牵引模型的电动绞车必须通过审核。</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在上风距绞车不超过200m处，必须使用逆风转向装置。转向滑轮的中心线不得超过地面0.5m。运动员只能在距绞车大约3m的范围内放飞模型。模型起飞时，必须有一个能防止线轮倒转的自动保护装置。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C．牵引线及</w:t>
      </w:r>
      <w:r>
        <w:rPr>
          <w:rFonts w:hint="eastAsia" w:ascii="仿宋" w:hAnsi="仿宋" w:eastAsia="仿宋" w:cs="仿宋_GB2312"/>
          <w:bCs/>
          <w:color w:val="000000" w:themeColor="text1"/>
          <w:sz w:val="30"/>
          <w:szCs w:val="30"/>
          <w14:textFill>
            <w14:solidFill>
              <w14:schemeClr w14:val="tx1"/>
            </w14:solidFill>
          </w14:textFill>
        </w:rPr>
        <w:t>绞车</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牵引线（除连接环外，必须用非金属材料）上面必须带有一面大于5dm</w:t>
      </w:r>
      <w:r>
        <w:rPr>
          <w:rFonts w:ascii="Calibri" w:hAnsi="Calibri" w:eastAsia="仿宋" w:cs="Calibri"/>
          <w:color w:val="000000" w:themeColor="text1"/>
          <w:kern w:val="0"/>
          <w:sz w:val="30"/>
          <w:szCs w:val="30"/>
          <w14:textFill>
            <w14:solidFill>
              <w14:schemeClr w14:val="tx1"/>
            </w14:solidFill>
          </w14:textFill>
        </w:rPr>
        <w:t>²</w:t>
      </w:r>
      <w:r>
        <w:rPr>
          <w:rFonts w:hint="eastAsia" w:ascii="仿宋" w:hAnsi="仿宋" w:eastAsia="仿宋" w:cs="仿宋"/>
          <w:color w:val="000000" w:themeColor="text1"/>
          <w:kern w:val="0"/>
          <w:sz w:val="30"/>
          <w:szCs w:val="30"/>
          <w14:textFill>
            <w14:solidFill>
              <w14:schemeClr w14:val="tx1"/>
            </w14:solidFill>
          </w14:textFill>
        </w:rPr>
        <w:t>的具有醒目颜色的小旗或降落伞，但不允许将它装在模型上，并在牵引线脱钩前保持不起作用；如果使用了降落伞，当牵引线卷回绞车时，必须把它取下。</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绞车只允许单个电动机，电动机必须是批量生产的产品；转子轴两端允许使用滚珠或滚针轴承；线轮必须由电动机直接驱动。对原装电动机做任何进一步的改动都将被取消参赛资格。线轮直径不可变。</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在模型脱钩以后，须立即用绞车继续收线，直到降落伞到达转向装置。收线过程应由一名助手来引导，以避免给其他运动员的牵引线造成干扰。牵引线必须带有一个阻挡物或金属环，以避免把线绳拖卷进滑轮。</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当牵引线在地面与其它牵引线有交叉或碰撞其它正在起飞中的牵引线时，不允许起动绞车。</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D．电池及测量</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 电池</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电源应为单个12伏的铅/酸蓄电池。绞车电池的冷起动性能必须符合铅酸蓄电池  GB/T22473-2008的标准。或者符合以下标准之一：</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按照DIN 43539-02标准（-18℃时30秒/9伏）， 最大300安培；</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按照IEC/CEI 95-1标准（-18℃时60秒/8.4伏），最大355安培；</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按照SAE J537，30秒测试标准（0℉时30秒/7.2伏），最大500安培；</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按照EN 60095-1标准（-18℃时10秒/7.5伏），最大510安培；</w:t>
      </w:r>
    </w:p>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如能证明与GB/T22473-2008标准相同，允许使用。</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电池必须通过磁性或机械式开关给绞车的电动机供电。禁止在绞车的电动机和电池之间加装任何电子装置。运动员可任意更换各种零件，但更换的零件仍须合规则要求。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在起飞线上不允许给绞车电池充电。不能冷却电动机，也不能给电池加温。</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除了单个绞车电池、可拉伸的牵引线和含有少许能量的转动中的转子与线轮外，不允许使用如飞轮、弹簧、配重、气动装置或其它储能装置。</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池、电缆线、开关和电机的总电阻不得小于23.0毫欧姆。允许在电机和电池之间接入一个或几个固定电阻以符合规定阻值。有关设计必须做到不能在起飞线很容易地改变总电阻(如使电阻及电阻器短路)。只允许接通或断开电路。</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电池的正负极必须易于检测电压，连接电池的电缆（通过总电流的电缆）必须易于使用夹型传感器（钳型表）和校准电阻器的接入。</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 测量</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上次测试或起飞后，电池必须先保持空载状态至少2分钟。测量线路电阻包括：在给绞车通电前，先记下电池的电压读数，再给绞车通电300毫秒（误差±30毫秒）后，记下电流I和电压V。在这300毫秒时段结束前，电机的转子应保持停止状态。</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测量使用数字电压测量表（精度≥1%）。给绞车通电后使用I/U-夹型传感器记录300毫秒（误差±30毫秒）时段的电池电压和输出电压。测量电流时可在电路负极处使用夹型传感器（范围0～600A 或 0-～1000A，精度≤2%），或一个校准电阻（0.1毫欧，精度≤0.5%）。</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电阻计算公式：</w:t>
      </w:r>
    </w:p>
    <w:p>
      <w:pPr>
        <w:adjustRightInd w:val="0"/>
        <w:spacing w:line="360" w:lineRule="auto"/>
        <w:ind w:firstLine="600" w:firstLineChars="200"/>
        <w:contextualSpacing/>
        <w:rPr>
          <w:rFonts w:ascii="仿宋" w:hAnsi="仿宋" w:eastAsia="仿宋" w:cs="仿宋_GB2312"/>
          <w:color w:val="000000" w:themeColor="text1"/>
          <w:kern w:val="0"/>
          <w:sz w:val="30"/>
          <w:szCs w:val="30"/>
          <w:highlight w:val="lightGray"/>
          <w:vertAlign w:val="subscript"/>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用夹型传感器测量 R总 = 1000 × V/I</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用分流器测量 R总 = （1000 × V/I）-0.1</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bookmarkStart w:id="2198" w:name="OLE_LINK16"/>
      <w:bookmarkStart w:id="2199" w:name="OLE_LINK17"/>
      <w:r>
        <w:rPr>
          <w:rFonts w:hint="eastAsia" w:ascii="仿宋" w:hAnsi="仿宋" w:eastAsia="仿宋" w:cs="仿宋_GB2312"/>
          <w:color w:val="000000" w:themeColor="text1"/>
          <w:kern w:val="0"/>
          <w:sz w:val="30"/>
          <w:szCs w:val="30"/>
          <w14:textFill>
            <w14:solidFill>
              <w14:schemeClr w14:val="tx1"/>
            </w14:solidFill>
          </w14:textFill>
        </w:rPr>
        <w:t>R总 为毫欧</w:t>
      </w:r>
      <w:bookmarkEnd w:id="2198"/>
      <w:bookmarkEnd w:id="2199"/>
      <w:r>
        <w:rPr>
          <w:rFonts w:hint="eastAsia" w:ascii="仿宋" w:hAnsi="仿宋" w:eastAsia="仿宋" w:cs="仿宋_GB2312"/>
          <w:color w:val="000000" w:themeColor="text1"/>
          <w:kern w:val="0"/>
          <w:sz w:val="30"/>
          <w:szCs w:val="30"/>
          <w14:textFill>
            <w14:solidFill>
              <w14:schemeClr w14:val="tx1"/>
            </w14:solidFill>
          </w14:textFill>
        </w:rPr>
        <w:t>， V为伏特，I为安培）</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为了检验测量设备的准确度，应先进行一次测量，测量结果不计。</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在上次测试或起飞后，应进行3次测量。每次间隔至少2分钟。绞车的总电阻是这三次结果的平均数。</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电压和电流必须显示，以便手工计算总电阻。如果总电阻采用自动计算，就必须同时显示电压和电流的数值。</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总电阻不小于23毫欧即符合规则。</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赛前测量时，电池的电压须大于或等于9伏。这规定不适用于竞赛中的测量。</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裁判委员会须指定至少2名工作人员，使用一组或几组测量仪器进行检测，检测结果应保持在0.5%公差之内。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在电池的接线柱上必须有一个快速脱离装置，以便在紧急情况下切断电机的电源（电池的连接必须能不用工具即可脱离）。如使用开合式极靴，则两个极靴都可脱离。</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如电池和绞车不符合规定，则该次飞行将判罚1000分；对于检测前的飞行同样有效。这1000分将记录在该轮的成绩单上并从运动员最终成绩中扣除。</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各队每名运动员最多可以审核2台绞车及2个电池。只要遵守最小电阻原则，运动员允许互换绞车和电池。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A课目—留空</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该课目必须在比赛开始信号发出后12分钟内完成，包括牵引时间在内。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在比赛时间内，从模型脱钩飞行到停止移动，每飞行1整秒得1分，最多600分（即最长10分钟）。超过竞赛时间的飞行不得分。当模型从牵引线脱钩即开始记时。</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超过600秒（10分钟）的飞行，每1整秒扣除1分。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着陆时，根据据裁判委员会指定的着陆靶心的距离，按照下表给予加分：</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3"/>
        <w:gridCol w:w="1567"/>
        <w:gridCol w:w="3077"/>
        <w:gridCol w:w="1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距靶心的距离（米）</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分数</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距靶心的距离（米）</w:t>
            </w:r>
          </w:p>
        </w:tc>
        <w:tc>
          <w:tcPr>
            <w:tcW w:w="160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100</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95</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90</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11</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85</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80</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13</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75</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14</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7</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70</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15</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8</w:t>
            </w:r>
          </w:p>
        </w:tc>
        <w:tc>
          <w:tcPr>
            <w:tcW w:w="156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65</w:t>
            </w:r>
          </w:p>
        </w:tc>
        <w:tc>
          <w:tcPr>
            <w:tcW w:w="3077"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＞15</w:t>
            </w:r>
          </w:p>
        </w:tc>
        <w:tc>
          <w:tcPr>
            <w:tcW w:w="1603" w:type="dxa"/>
            <w:vAlign w:val="center"/>
          </w:tcPr>
          <w:p>
            <w:pPr>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w:t>
            </w:r>
          </w:p>
        </w:tc>
      </w:tr>
    </w:tbl>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测量距离指模型静止时的机头到着陆靶心的距离。着陆质量不予评分。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飞行时间超过630秒时，不给着陆加分。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测量的距离值取整数，以米为单位，不足1m按1m计。</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比赛时间12分钟结束模型未着陆，停止计时，着陆为0分。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原始得分换算为千分制，称为“A课目换算得分”。</w:t>
      </w:r>
    </w:p>
    <w:p>
      <w:pPr>
        <w:adjustRightInd w:val="0"/>
        <w:spacing w:line="360" w:lineRule="auto"/>
        <w:ind w:left="420" w:left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 B课目—距离</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该课目必须在比赛开始信号发出后7分钟内完成，包括牵引时间在内。如模型脱钩即作为试飞开始。</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当模型第一次飞越A基线并飞向B基线时，即开始记4分钟的飞行时间。在此时间内，模型必须尽可能多的从A基线飞到B基线再返回。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当模型飞越A基线和B基线时，应通过一套视觉系统或视听综合系统来告知运动员。如果没有发出信号，表明模型没有正确地飞越基线。检测模型飞越垂直平面的仪器必须能确保两个垂直平面的平行度。当模型的任何部位穿越基线时即计时并发出信号。如使用的是视听系统，当声音系统失效时，视觉系统发出的信号仍然有效。</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在竞赛时间开始前，模型必须由A基线和B基线的裁判员进行鉴别。计时飞行时，运动员必须留在距离A基线任何一侧10m的范围内。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如模型在4分钟内落地，只记飞满150m的航程。如4分钟的飞行时间或7分钟的比赛时间中有一个时间已到，而模型仍在空中，则只计算在上述时间内已完成的完整航程数。</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将规定时间内的总飞行航程数进行千分制换算，称为“B课目换算得分”。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 C课目—速度</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该课目必须在比赛开始信号发出后4分钟内完成，包括牵引时间在内。如模型脱钩即作为试飞开始。脱钩后，模型必须在1分钟之内飞越A基线并开始课目飞行。如果模型没能在1分钟之内首次飞越A基线并飞向B基线，则该模型必须降落，并在原竞赛时间内重新起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这个课目的内容是模型应在尽可能短的时间内从A基线飞到B基线再返回，往返飞行完成4个航程。</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在飞行中，从模型第一次飞越A基线开始记时到完成4个150m的航程时终止。飞行时间精度至少记到1/100秒。</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当模型飞越A基线或B基线时将由音响系统发出信号告知运动员。如果没有发出信号，表明模型没有正确地飞越基线。检测模型飞越垂直平面的仪器必须能确保两个垂直平面的平行度。当模型的任何部位穿越基线时即发出信号。信号源（号角、扬声器）必须位于A基线和安全平面交叉点30m的范围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计时飞行时，运动员必须留在距离A基线任何一侧10m的范围之内。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课目飞行完成后，模型必须着陆在安全区域以外的指定区域。</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如模型在课目飞行完成前着陆，则判零分。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C课目记时飞行应在安全平面的一侧进行，此时所有裁判员应留在安全平面的另一侧。组织者将根据阳光方向等情况决定在哪一侧飞行。</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光学设备的监视下，如发现模型的任何部位越过了安全平面，即判罚300分。检测模型飞越垂直平面的仪器必须能确保安全平面与A基线和B基线呈直角。这300分将记录在该轮的成绩单上并从运动员最终成绩中扣除。</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模型脱钩后从A基线向B基线飞行，在首次越过A基线时，即作为正式飞行。除非在穿越A基线之前运动员发出重新起飞的信号，否则不允许进行再次试飞。</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将完成4个150m航程所飞行的时间进行千分制换算，称为“C课目换算得分”。</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H. </w:t>
      </w:r>
      <w:r>
        <w:rPr>
          <w:rFonts w:hint="eastAsia" w:ascii="仿宋" w:hAnsi="仿宋" w:eastAsia="仿宋" w:cs="仿宋_GB2312"/>
          <w:bCs/>
          <w:color w:val="000000" w:themeColor="text1"/>
          <w:sz w:val="30"/>
          <w:szCs w:val="30"/>
          <w14:textFill>
            <w14:solidFill>
              <w14:schemeClr w14:val="tx1"/>
            </w14:solidFill>
          </w14:textFill>
        </w:rPr>
        <w:t>换算得分数</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每个课目每一组中获最高成绩的运动员得1000分。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换算公式见本章遥控类通则4.3.11。</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I. </w:t>
      </w:r>
      <w:r>
        <w:rPr>
          <w:rFonts w:hint="eastAsia" w:ascii="仿宋" w:hAnsi="仿宋" w:eastAsia="仿宋" w:cs="仿宋_GB2312"/>
          <w:bCs/>
          <w:color w:val="000000" w:themeColor="text1"/>
          <w:sz w:val="30"/>
          <w:szCs w:val="30"/>
          <w14:textFill>
            <w14:solidFill>
              <w14:schemeClr w14:val="tx1"/>
            </w14:solidFill>
          </w14:textFill>
        </w:rPr>
        <w:t>总分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运动员每轮的总分就是A、B、C三个课目换算得分之和。</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J.名次评定</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有效飞行为5轮，以运动员5轮的总分之和决定名次。如果飞行超过5轮，则从每轮的总分之和中减去每个课目中最低的换算得分。当出现同分时，为了决定名次，同分运动员须加赛一轮（3个课目）。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K. </w:t>
      </w:r>
      <w:r>
        <w:rPr>
          <w:rFonts w:hint="eastAsia" w:ascii="仿宋" w:hAnsi="仿宋" w:eastAsia="仿宋" w:cs="仿宋_GB2312"/>
          <w:bCs/>
          <w:color w:val="000000" w:themeColor="text1"/>
          <w:sz w:val="30"/>
          <w:szCs w:val="30"/>
          <w14:textFill>
            <w14:solidFill>
              <w14:schemeClr w14:val="tx1"/>
            </w14:solidFill>
          </w14:textFill>
        </w:rPr>
        <w:t>场地</w:t>
      </w:r>
    </w:p>
    <w:p>
      <w:pPr>
        <w:adjustRightInd w:val="0"/>
        <w:spacing w:line="360" w:lineRule="auto"/>
        <w:ind w:firstLine="600" w:firstLineChars="200"/>
        <w:contextualSpacing/>
        <w:rPr>
          <w:rFonts w:ascii="仿宋" w:hAnsi="仿宋" w:eastAsia="仿宋" w:cs="仿宋_GB2312"/>
          <w:bCs/>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6848" behindDoc="0" locked="0" layoutInCell="1" allowOverlap="1">
            <wp:simplePos x="0" y="0"/>
            <wp:positionH relativeFrom="margin">
              <wp:posOffset>535940</wp:posOffset>
            </wp:positionH>
            <wp:positionV relativeFrom="paragraph">
              <wp:posOffset>304800</wp:posOffset>
            </wp:positionV>
            <wp:extent cx="4892675" cy="4026535"/>
            <wp:effectExtent l="0" t="0" r="3175" b="0"/>
            <wp:wrapTopAndBottom/>
            <wp:docPr id="1180686753" name="图片 118068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86753" name="图片 118068675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4892675" cy="4026535"/>
                    </a:xfrm>
                    <a:prstGeom prst="rect">
                      <a:avLst/>
                    </a:prstGeom>
                    <a:noFill/>
                    <a:ln>
                      <a:noFill/>
                    </a:ln>
                  </pic:spPr>
                </pic:pic>
              </a:graphicData>
            </a:graphic>
          </wp:anchor>
        </w:drawing>
      </w:r>
      <w:r>
        <w:rPr>
          <w:rFonts w:hint="eastAsia" w:ascii="仿宋" w:hAnsi="仿宋" w:eastAsia="仿宋" w:cs="仿宋_GB2312"/>
          <w:bCs/>
          <w:color w:val="000000" w:themeColor="text1"/>
          <w:kern w:val="0"/>
          <w:sz w:val="30"/>
          <w:szCs w:val="30"/>
          <w14:textFill>
            <w14:solidFill>
              <w14:schemeClr w14:val="tx1"/>
            </w14:solidFill>
          </w14:textFill>
        </w:rPr>
        <w:t>F3B飞行场地布局图</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00" w:name="_Toc151991417"/>
      <w:bookmarkStart w:id="2201" w:name="_Hlk120723072"/>
      <w:r>
        <w:rPr>
          <w:rFonts w:hint="eastAsia" w:ascii="仿宋" w:hAnsi="仿宋" w:eastAsia="仿宋" w:cs="仿宋_GB2312"/>
          <w:b/>
          <w:bCs/>
          <w:color w:val="000000" w:themeColor="text1"/>
          <w:sz w:val="30"/>
          <w:szCs w:val="30"/>
          <w14:textFill>
            <w14:solidFill>
              <w14:schemeClr w14:val="tx1"/>
            </w14:solidFill>
          </w14:textFill>
        </w:rPr>
        <w:t>3．无线电遥控山坡模型滑翔机（G3F)</w:t>
      </w:r>
      <w:bookmarkEnd w:id="2200"/>
    </w:p>
    <w:bookmarkEnd w:id="2201"/>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 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模型最大翼展2m，重量不限。允许审核2架模型。</w:t>
      </w:r>
    </w:p>
    <w:p>
      <w:pPr>
        <w:numPr>
          <w:ilvl w:val="0"/>
          <w:numId w:val="3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试飞次数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在规定的飞行时间内试飞次数不限。</w:t>
      </w:r>
    </w:p>
    <w:p>
      <w:pPr>
        <w:numPr>
          <w:ilvl w:val="0"/>
          <w:numId w:val="3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毎轮比赛时间由执行裁判长根据山坡高度、坡度、风速等实际情况决定。</w:t>
      </w:r>
    </w:p>
    <w:p>
      <w:pPr>
        <w:numPr>
          <w:ilvl w:val="0"/>
          <w:numId w:val="35"/>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最大测定时间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在执行裁判长决定每轮比赛时间后同时宣布留空时间（ A 课目）比赛的最大测定时间及飞行距离（ B 课目）的比赛时间。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5）起飞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模型从手上起飞。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02" w:name="_Hlk121999892"/>
      <w:r>
        <w:rPr>
          <w:rFonts w:hint="eastAsia" w:ascii="仿宋" w:hAnsi="仿宋" w:eastAsia="仿宋" w:cs="仿宋_GB2312"/>
          <w:bCs/>
          <w:color w:val="000000" w:themeColor="text1"/>
          <w:sz w:val="30"/>
          <w:szCs w:val="30"/>
          <w14:textFill>
            <w14:solidFill>
              <w14:schemeClr w14:val="tx1"/>
            </w14:solidFill>
          </w14:textFill>
        </w:rPr>
        <w:t>（6</w:t>
      </w:r>
      <w:bookmarkEnd w:id="2202"/>
      <w:r>
        <w:rPr>
          <w:rFonts w:hint="eastAsia" w:ascii="仿宋" w:hAnsi="仿宋" w:eastAsia="仿宋" w:cs="仿宋_GB2312"/>
          <w:color w:val="000000" w:themeColor="text1"/>
          <w:sz w:val="30"/>
          <w:szCs w:val="30"/>
          <w14:textFill>
            <w14:solidFill>
              <w14:schemeClr w14:val="tx1"/>
            </w14:solidFill>
          </w14:textFill>
        </w:rPr>
        <w:t>）成绩评定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A.毎轮比赛时间由留空时间（ A 课目）及飞行距离（ B 课目）组成。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比赛成绩为该2课目成绩之和。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B.毎轮比赛也可单独设留空时间（ A 课目）和飞行距离（ B 课目）中的任一课目比赛。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C.一般比赛进行3轮，取其中2轮较高成绩之和评定名次。若成绩相同，以另外1轮成绩评定名次。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03" w:name="_Hlk121999929"/>
      <w:r>
        <w:rPr>
          <w:rFonts w:hint="eastAsia" w:ascii="仿宋" w:hAnsi="仿宋" w:eastAsia="仿宋" w:cs="仿宋_GB2312"/>
          <w:bCs/>
          <w:color w:val="000000" w:themeColor="text1"/>
          <w:sz w:val="30"/>
          <w:szCs w:val="30"/>
          <w14:textFill>
            <w14:solidFill>
              <w14:schemeClr w14:val="tx1"/>
            </w14:solidFill>
          </w14:textFill>
        </w:rPr>
        <w:t>（</w:t>
      </w:r>
      <w:bookmarkEnd w:id="2203"/>
      <w:r>
        <w:rPr>
          <w:rFonts w:hint="eastAsia" w:ascii="仿宋" w:hAnsi="仿宋" w:eastAsia="仿宋" w:cs="仿宋_GB2312"/>
          <w:color w:val="000000" w:themeColor="text1"/>
          <w:sz w:val="30"/>
          <w:szCs w:val="30"/>
          <w14:textFill>
            <w14:solidFill>
              <w14:schemeClr w14:val="tx1"/>
            </w14:solidFill>
          </w14:textFill>
        </w:rPr>
        <w:t>7）比赛顺序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A.留空时间（A 课目）:由留空时间分和着陆定点分之和确定。留空时间从模型出手开始计时，至模型着陆停止前进终止计时。以秒为单位。毎飞行1秒计1分。模型在指定的着陆区降落（以模型第一次触地为准，触地点在着陆区内）得100分；未在着陆区降落的模型，其留空分仍有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B.飞行距离（B 课目）：在山坡上设置相距为80～100m的 A 基线和 B 基线。以在规定的飞行时间内，模型往返 A基线 、 B 基线之间的航程次数计算得分。每完成1航程得100分。未完成的航程不子记分。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8)下述情况判为0分或取消比赛资格。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A.由于操纵失控，使模型飞离裁判员的视线。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B.符合本章滑翔机一般规则4.</w:t>
      </w:r>
      <w:r>
        <w:rPr>
          <w:rFonts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.3第4、5条的情况。</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04" w:name="_Toc151991418"/>
      <w:r>
        <w:rPr>
          <w:rFonts w:hint="eastAsia" w:ascii="仿宋" w:hAnsi="仿宋" w:eastAsia="仿宋" w:cs="仿宋_GB2312"/>
          <w:b/>
          <w:bCs/>
          <w:color w:val="000000" w:themeColor="text1"/>
          <w:sz w:val="30"/>
          <w:szCs w:val="30"/>
          <w14:textFill>
            <w14:solidFill>
              <w14:schemeClr w14:val="tx1"/>
            </w14:solidFill>
          </w14:textFill>
        </w:rPr>
        <w:t>4．国际级无线电遥控山坡模型滑翔机（F3F）</w:t>
      </w:r>
      <w:bookmarkEnd w:id="2204"/>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（1）模型的预置</w:t>
      </w:r>
    </w:p>
    <w:p>
      <w:pPr>
        <w:adjustRightInd w:val="0"/>
        <w:spacing w:line="360" w:lineRule="auto"/>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不要求运动员为模型制作者。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05" w:name="_Hlk120688989"/>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2）</w:t>
      </w:r>
      <w:bookmarkEnd w:id="2205"/>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A.最大升力面积150 dm</w:t>
      </w:r>
      <w:r>
        <w:rPr>
          <w:rFonts w:hint="eastAsia" w:ascii="仿宋" w:hAnsi="仿宋" w:eastAsia="仿宋" w:cs="仿宋_GB2312"/>
          <w:color w:val="000000" w:themeColor="text1"/>
          <w:sz w:val="30"/>
          <w:szCs w:val="30"/>
          <w:vertAlign w:val="superscript"/>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，最大飞行质量5 kg，最大载荷 75 g/dm</w:t>
      </w:r>
      <w:r>
        <w:rPr>
          <w:rFonts w:hint="eastAsia" w:ascii="仿宋" w:hAnsi="仿宋" w:eastAsia="仿宋" w:cs="仿宋_GB2312"/>
          <w:color w:val="000000" w:themeColor="text1"/>
          <w:sz w:val="30"/>
          <w:szCs w:val="30"/>
          <w:vertAlign w:val="superscript"/>
          <w14:textFill>
            <w14:solidFill>
              <w14:schemeClr w14:val="tx1"/>
            </w14:solidFill>
          </w14:textFill>
        </w:rPr>
        <w:t>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B.允许在飞行中改变机翼的形状和面积。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6304" behindDoc="0" locked="0" layoutInCell="1" allowOverlap="1">
            <wp:simplePos x="0" y="0"/>
            <wp:positionH relativeFrom="column">
              <wp:posOffset>1129665</wp:posOffset>
            </wp:positionH>
            <wp:positionV relativeFrom="paragraph">
              <wp:posOffset>366395</wp:posOffset>
            </wp:positionV>
            <wp:extent cx="2928620" cy="1713230"/>
            <wp:effectExtent l="0" t="0" r="5080" b="1270"/>
            <wp:wrapTopAndBottom/>
            <wp:docPr id="1717000737" name="图片 171700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00737" name="图片 171700073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928620" cy="171323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C.任意方向机头最小半径为7.5mm（见下面的模板）。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运动员可以在比赛中使用3架模型。可以在两轮比赛之间组合模型的各个部分，前提是用于飞行的模型符合竞赛规则，并且遵循审核要求。允许添加镇流器（必须位于模型内部）和/或更改设置角度。允许通过无线电控制在飞行的模型改变几何形状或面积。</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bCs/>
          <w:color w:val="000000" w:themeColor="text1"/>
          <w:sz w:val="30"/>
          <w:szCs w:val="30"/>
          <w14:textFill>
            <w14:solidFill>
              <w14:schemeClr w14:val="tx1"/>
            </w14:solidFill>
          </w14:textFill>
        </w:rPr>
        <w:t>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助手对运动员的协助仅限于模型首次通过基点A之前和定时飞行完成后。</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bCs/>
          <w:color w:val="000000" w:themeColor="text1"/>
          <w:sz w:val="30"/>
          <w:szCs w:val="30"/>
          <w14:textFill>
            <w14:solidFill>
              <w14:schemeClr w14:val="tx1"/>
            </w14:solidFill>
          </w14:textFill>
        </w:rPr>
        <w:t>正式飞行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当模型离手时确认为正式飞行。</w:t>
      </w:r>
    </w:p>
    <w:p>
      <w:pPr>
        <w:adjustRightInd w:val="0"/>
        <w:spacing w:line="360" w:lineRule="auto"/>
        <w:ind w:firstLine="600" w:firstLineChars="200"/>
        <w:contextualSpacing/>
        <w:rPr>
          <w:rFonts w:ascii="仿宋" w:hAnsi="仿宋" w:eastAsia="仿宋" w:cs="仿宋_GB2312"/>
          <w:b/>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bCs/>
          <w:color w:val="000000" w:themeColor="text1"/>
          <w:sz w:val="30"/>
          <w:szCs w:val="30"/>
          <w14:textFill>
            <w14:solidFill>
              <w14:schemeClr w14:val="tx1"/>
            </w14:solidFill>
          </w14:textFill>
        </w:rPr>
        <w:t>飞行次数</w:t>
      </w:r>
    </w:p>
    <w:p>
      <w:pPr>
        <w:adjustRightInd w:val="0"/>
        <w:spacing w:line="360" w:lineRule="auto"/>
        <w:ind w:left="420" w:leftChars="200"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运动员只有一次正式飞行的机会。在以下情况下，可以申请重飞。</w:t>
      </w:r>
    </w:p>
    <w:p>
      <w:pPr>
        <w:numPr>
          <w:ilvl w:val="0"/>
          <w:numId w:val="3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起飞时因运动员无法控制的情况而受到阻碍或中止，</w:t>
      </w:r>
      <w:bookmarkStart w:id="2206" w:name="_Hlk114698062"/>
      <w:r>
        <w:rPr>
          <w:rFonts w:hint="eastAsia" w:ascii="仿宋" w:hAnsi="仿宋" w:eastAsia="仿宋" w:cs="仿宋_GB2312"/>
          <w:color w:val="000000" w:themeColor="text1"/>
          <w:sz w:val="30"/>
          <w:szCs w:val="30"/>
          <w14:textFill>
            <w14:solidFill>
              <w14:schemeClr w14:val="tx1"/>
            </w14:solidFill>
          </w14:textFill>
        </w:rPr>
        <w:t>并得到裁判员的确认</w:t>
      </w:r>
      <w:bookmarkEnd w:id="2206"/>
      <w:r>
        <w:rPr>
          <w:rFonts w:hint="eastAsia" w:ascii="仿宋" w:hAnsi="仿宋" w:eastAsia="仿宋" w:cs="仿宋_GB2312"/>
          <w:color w:val="000000" w:themeColor="text1"/>
          <w:sz w:val="30"/>
          <w:szCs w:val="30"/>
          <w14:textFill>
            <w14:solidFill>
              <w14:schemeClr w14:val="tx1"/>
            </w14:solidFill>
          </w14:textFill>
        </w:rPr>
        <w:t>。</w:t>
      </w:r>
    </w:p>
    <w:p>
      <w:pPr>
        <w:numPr>
          <w:ilvl w:val="0"/>
          <w:numId w:val="3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模型在飞行中与另一架模型相撞，且运动员不是主要责任方。</w:t>
      </w:r>
    </w:p>
    <w:p>
      <w:pPr>
        <w:numPr>
          <w:ilvl w:val="0"/>
          <w:numId w:val="3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裁判员失误造成的飞行失败。</w:t>
      </w:r>
    </w:p>
    <w:p>
      <w:pPr>
        <w:numPr>
          <w:ilvl w:val="0"/>
          <w:numId w:val="3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运动员无法控制的情况下，该模型（即机身机头）未能在退出赛道后5秒内通过水平面，与起始区域齐平，并得到裁判员的确认。</w:t>
      </w:r>
    </w:p>
    <w:p>
      <w:pPr>
        <w:numPr>
          <w:ilvl w:val="0"/>
          <w:numId w:val="36"/>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应根据当地条件和无线电频率尽快进行复飞。如果可能的话，模型可以保持空中飞行，并且必须在裁判员启动新的30秒周期之前达到发射高度，发射速度和发射位置。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（6）航线及场地布置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飞行航线沿着斜坡的边缘布置，并在两端标有2个清晰可见的标志；确保2个转弯平面相互平行且垂直于斜坡。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 xml:space="preserve"> 2个平面分别标记为</w:t>
      </w:r>
      <w:bookmarkStart w:id="2207" w:name="_Hlk143348357"/>
      <w:r>
        <w:rPr>
          <w:rFonts w:hint="eastAsia" w:ascii="仿宋" w:hAnsi="仿宋" w:eastAsia="仿宋" w:cs="仿宋_GB2312"/>
          <w:color w:val="000000" w:themeColor="text1"/>
          <w:sz w:val="30"/>
          <w:szCs w:val="30"/>
          <w14:textFill>
            <w14:solidFill>
              <w14:schemeClr w14:val="tx1"/>
            </w14:solidFill>
          </w14:textFill>
        </w:rPr>
        <w:t>基点A和基点B</w:t>
      </w:r>
      <w:bookmarkEnd w:id="2207"/>
      <w:r>
        <w:rPr>
          <w:rFonts w:hint="eastAsia" w:ascii="仿宋" w:hAnsi="仿宋" w:eastAsia="仿宋" w:cs="仿宋_GB2312"/>
          <w:color w:val="000000" w:themeColor="text1"/>
          <w:sz w:val="30"/>
          <w:szCs w:val="30"/>
          <w14:textFill>
            <w14:solidFill>
              <w14:schemeClr w14:val="tx1"/>
            </w14:solidFill>
          </w14:textFill>
        </w:rPr>
        <w:t>。基点A是比赛计时的起点，模型首次向基点 B 的方向上穿过基点 A时，计时开始并发出声音信号。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C．航线和着陆区域的任何变更只能在同一轮比赛完成后进行。</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（7）飞行任务</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bookmarkStart w:id="2208" w:name="_Hlk120689336"/>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08"/>
      <w:r>
        <w:rPr>
          <w:rFonts w:hint="eastAsia" w:ascii="仿宋" w:hAnsi="仿宋" w:eastAsia="仿宋" w:cs="仿宋_GB2312"/>
          <w:color w:val="000000" w:themeColor="text1"/>
          <w:sz w:val="30"/>
          <w:szCs w:val="30"/>
          <w14:textFill>
            <w14:solidFill>
              <w14:schemeClr w14:val="tx1"/>
            </w14:solidFill>
          </w14:textFill>
        </w:rPr>
        <w:t>在模型首次向基点 B 方向穿越基点 A 的那一刻起的最短时间内，在100m的规定航线上飞行10 个往返。非F3F专项比赛如果场地条件有限可适当减短，但不得小于80m。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模型往返通过基点A和B的拐点处必须得到裁判员声音信号的确认，否则该往返无效。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09" w:name="_Hlk120689423"/>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09"/>
      <w:r>
        <w:rPr>
          <w:rFonts w:hint="eastAsia" w:ascii="仿宋" w:hAnsi="仿宋" w:eastAsia="仿宋" w:cs="仿宋_GB2312"/>
          <w:color w:val="000000" w:themeColor="text1"/>
          <w:sz w:val="30"/>
          <w:szCs w:val="30"/>
          <w14:textFill>
            <w14:solidFill>
              <w14:schemeClr w14:val="tx1"/>
            </w14:solidFill>
          </w14:textFill>
        </w:rPr>
        <w:t>比赛采用逐个飞行方式。起始顺序根据抽签决定，并按照无线电频率进行合理调整。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运动员在正式检录后有3分钟的准备时间，3分钟内可向裁判员申请起飞指令。3分钟满裁判员（或启动器）即刻下达起飞指令。在起飞指令下达后，运动员或其助手必须在指定的起飞区域手动起飞模型。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起飞区域（包括音响系统）尽量位于场地中间（与基地A和基地B的距离相等）。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模型起飞30秒内必须进入速度航线。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如果模型在30秒内没有进入速度航线（即在基点B方向上首次穿越基点A），裁判员必须提示，同时飞行计时开始。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（9）安全事项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0" w:name="_Hlk120811378"/>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10"/>
      <w:r>
        <w:rPr>
          <w:rFonts w:hint="eastAsia" w:ascii="仿宋" w:hAnsi="仿宋" w:eastAsia="仿宋" w:cs="仿宋_GB2312"/>
          <w:color w:val="000000" w:themeColor="text1"/>
          <w:sz w:val="30"/>
          <w:szCs w:val="30"/>
          <w14:textFill>
            <w14:solidFill>
              <w14:schemeClr w14:val="tx1"/>
            </w14:solidFill>
          </w14:textFill>
        </w:rPr>
        <w:t>用于判断转弯的瞄准装置必须放置在安全位置。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必须清楚地标记规定垂直平面的安全线，将竞赛区域与裁判员、工作人员、参赛者和观众停留的区域分开。在竞赛时间内模型任何部分越过安全线将被扣罚100分，处罚不会随着该轮次成绩的舍弃而被丢弃，将在最后的总分中扣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C．安全线上必须有专门裁判员使用光学瞄准装置观察任何越过安全线的情况。</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（10）计时裁判员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由两名裁判员评判，他们必须对所有运动员都采用相同的标准。裁判员的任务是控制飞行是否按照规则进行，并确保飞行正确的距离和航线，以保证计时的公平和准确。</w:t>
      </w:r>
    </w:p>
    <w:p>
      <w:pPr>
        <w:adjustRightInd w:val="0"/>
        <w:spacing w:line="360" w:lineRule="auto"/>
        <w:ind w:firstLine="600" w:firstLineChars="200"/>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(11) </w:t>
      </w:r>
      <w:r>
        <w:rPr>
          <w:rFonts w:hint="eastAsia" w:ascii="仿宋" w:hAnsi="仿宋" w:eastAsia="仿宋" w:cs="仿宋_GB2312"/>
          <w:bCs/>
          <w:color w:val="000000" w:themeColor="text1"/>
          <w:sz w:val="30"/>
          <w:szCs w:val="30"/>
          <w14:textFill>
            <w14:solidFill>
              <w14:schemeClr w14:val="tx1"/>
            </w14:solidFill>
          </w14:textFill>
        </w:rPr>
        <w:t>得分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飞行结果以每位运动员获得的以秒和百分之一秒为单位的时间表示；同批次结果采用千分制。</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（12）比赛轮次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1" w:name="_Hlk120811471"/>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11"/>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比赛至少飞行4轮。运动员的最低1轮成绩将被丢弃，但该轮若有处罚分将被保留。如果飞行超过14轮，则将丢弃2轮最低成绩；总成绩决定排名。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如果产生并列，采用加赛方式决定排名。如果条件不允许，则以丢弃轮次的成绩高者决定名次。</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（13）天气状况和中断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2" w:name="_Hlk120811620"/>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12"/>
      <w:r>
        <w:rPr>
          <w:rFonts w:hint="eastAsia" w:ascii="仿宋" w:hAnsi="仿宋" w:eastAsia="仿宋" w:cs="仿宋_GB2312"/>
          <w:color w:val="000000" w:themeColor="text1"/>
          <w:sz w:val="30"/>
          <w:szCs w:val="30"/>
          <w14:textFill>
            <w14:solidFill>
              <w14:schemeClr w14:val="tx1"/>
            </w14:solidFill>
          </w14:textFill>
        </w:rPr>
        <w:t>风速低于3m/秒或超过25m/秒连续20秒以上，测量点在飞行线上离地面高度2m处。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B．风的方向不断偏离垂直于速度航线主要方向超过45</w:t>
      </w:r>
      <w:r>
        <w:rPr>
          <w:rFonts w:ascii="Calibri" w:hAnsi="Calibri" w:eastAsia="仿宋" w:cs="Calibri"/>
          <w:color w:val="000000" w:themeColor="text1"/>
          <w:sz w:val="30"/>
          <w:szCs w:val="30"/>
          <w:vertAlign w:val="superscript"/>
          <w14:textFill>
            <w14:solidFill>
              <w14:schemeClr w14:val="tx1"/>
            </w14:solidFill>
          </w14:textFill>
        </w:rPr>
        <w:t>º</w:t>
      </w:r>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在下雨的情况下。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D．如果在飞行期间出现以上情况，裁判长必须中断比赛，运动员可以重飞。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E．根据气象情况每轮比赛前抽签决定每批次人数，同批次最少10人。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F．如果该轮次气象条件稳定，所有运动员同批次比赛。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G．如果比赛中断时间超过30分钟，中断前的批次必须全部重飞，原成绩作废。</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（14）取消本轮成绩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A．助手在定时飞行期间向运动员提供建议或交谈。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未能完成竞赛的全部要求。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模型降落在指定的着陆区域之外。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模型没有在给出起飞指令后的 30 秒内起飞。</w:t>
      </w:r>
    </w:p>
    <w:p>
      <w:pPr>
        <w:adjustRightInd w:val="0"/>
        <w:spacing w:line="360" w:lineRule="auto"/>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模型的任何部分都未能在离开航线的5秒钟内通过水平面，与起始区域水平。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基点裁判员没有看到模型进入航道。</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F．其他违反通则和一般规则的情况。</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7872" behindDoc="0" locked="0" layoutInCell="1" allowOverlap="1">
            <wp:simplePos x="0" y="0"/>
            <wp:positionH relativeFrom="page">
              <wp:posOffset>1567180</wp:posOffset>
            </wp:positionH>
            <wp:positionV relativeFrom="paragraph">
              <wp:posOffset>312420</wp:posOffset>
            </wp:positionV>
            <wp:extent cx="4370070" cy="3335655"/>
            <wp:effectExtent l="0" t="0" r="0" b="0"/>
            <wp:wrapTopAndBottom/>
            <wp:docPr id="1354285464" name="图片 135428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85464" name="图片 135428546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4370070" cy="3335655"/>
                    </a:xfrm>
                    <a:prstGeom prst="rect">
                      <a:avLst/>
                    </a:prstGeom>
                    <a:noFill/>
                    <a:ln>
                      <a:noFill/>
                    </a:ln>
                  </pic:spPr>
                </pic:pic>
              </a:graphicData>
            </a:graphic>
          </wp:anchor>
        </w:drawing>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15）F3F飞行场布局图：</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13" w:name="_Toc151991419"/>
      <w:r>
        <w:rPr>
          <w:rFonts w:hint="eastAsia" w:ascii="仿宋" w:hAnsi="仿宋" w:eastAsia="仿宋" w:cs="仿宋_GB2312"/>
          <w:b/>
          <w:bCs/>
          <w:color w:val="000000" w:themeColor="text1"/>
          <w:sz w:val="30"/>
          <w:szCs w:val="30"/>
          <w14:textFill>
            <w14:solidFill>
              <w14:schemeClr w14:val="tx1"/>
            </w14:solidFill>
          </w14:textFill>
        </w:rPr>
        <w:t>5．国际级无线电遥控热气流滑翔机（F3J）</w:t>
      </w:r>
      <w:bookmarkEnd w:id="221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（1）模型的预置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不要求运动员为模型制作者。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最大升力面积150 dm</w:t>
      </w:r>
      <w:r>
        <w:rPr>
          <w:rFonts w:hint="eastAsia" w:ascii="仿宋" w:hAnsi="仿宋" w:eastAsia="仿宋" w:cs="仿宋_GB2312"/>
          <w:color w:val="000000" w:themeColor="text1"/>
          <w:sz w:val="30"/>
          <w:szCs w:val="30"/>
          <w:vertAlign w:val="superscript"/>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，最大飞行质量 5 kg，机翼载荷 12～75g/dm</w:t>
      </w:r>
      <w:r>
        <w:rPr>
          <w:rFonts w:hint="eastAsia" w:ascii="仿宋" w:hAnsi="仿宋" w:eastAsia="仿宋" w:cs="仿宋_GB2312"/>
          <w:color w:val="000000" w:themeColor="text1"/>
          <w:sz w:val="30"/>
          <w:szCs w:val="30"/>
          <w:vertAlign w:val="superscript"/>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，机身机头的最小半径7.5 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bookmarkStart w:id="2214" w:name="_Hlk131710948"/>
      <w:r>
        <w:rPr>
          <w:rFonts w:hint="eastAsia" w:ascii="仿宋" w:hAnsi="仿宋" w:eastAsia="仿宋" w:cs="仿宋_GB2312"/>
          <w:color w:val="000000" w:themeColor="text1"/>
          <w:sz w:val="30"/>
          <w:szCs w:val="30"/>
          <w14:textFill>
            <w14:solidFill>
              <w14:schemeClr w14:val="tx1"/>
            </w14:solidFill>
          </w14:textFill>
        </w:rPr>
        <w:t>具有可变几何形状或面积的模型在表面处于最大和最小扩展模式时必须符合规范。几何形状或面积的任何变化都必须通过无线电在远处驱动。禁止使用任何机载传感数据来自动移动控制面或修改飞机几何形状。</w:t>
      </w:r>
      <w:bookmarkEnd w:id="2214"/>
      <w:bookmarkStart w:id="2215" w:name="_Hlk118803994"/>
    </w:p>
    <w:bookmarkEnd w:id="2215"/>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运动员可以在比赛中使用3架模型，在比赛期间任意组合模型的部件，但是合成的模型必须符合规则及赛事审核规定。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6" w:name="_Hlk120811884"/>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w:t>
      </w:r>
      <w:bookmarkEnd w:id="2216"/>
      <w:r>
        <w:rPr>
          <w:rFonts w:hint="eastAsia" w:ascii="仿宋" w:hAnsi="仿宋" w:eastAsia="仿宋" w:cs="仿宋_GB2312"/>
          <w:color w:val="000000" w:themeColor="text1"/>
          <w:sz w:val="30"/>
          <w:szCs w:val="30"/>
          <w14:textFill>
            <w14:solidFill>
              <w14:schemeClr w14:val="tx1"/>
            </w14:solidFill>
          </w14:textFill>
        </w:rPr>
        <w:t>未使用2.4G设备的运动员必须申报3个不同的发射机频率，最小间距为10 kHz。裁判委员会有权决定使用这三个频率中的任何一个。频率决定后运动员不能在预赛期间更改频率。特殊情况由领队在开赛30分钟前提出申请，经批准后方可。</w:t>
      </w:r>
    </w:p>
    <w:p>
      <w:pPr>
        <w:adjustRightInd w:val="0"/>
        <w:spacing w:line="360" w:lineRule="auto"/>
        <w:ind w:firstLine="600" w:firstLineChars="200"/>
        <w:contextualSpacing/>
        <w:rPr>
          <w:rFonts w:ascii="仿宋" w:hAnsi="仿宋" w:eastAsia="仿宋" w:cs="仿宋_GB2312"/>
          <w:color w:val="000000" w:themeColor="text1"/>
          <w:sz w:val="30"/>
          <w:szCs w:val="30"/>
          <w:shd w:val="pct10" w:color="auto" w:fill="FFFFFF"/>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模型的底面除拖钩和表面控制连杆（带或不带整流罩）外，不得有任何突起。牵引钩正面宽度不得大于 5mm，正面高度不得大于 15mm。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7" w:name="_Hlk120812019"/>
      <w:r>
        <w:rPr>
          <w:rFonts w:hint="eastAsia" w:ascii="仿宋" w:hAnsi="仿宋" w:eastAsia="仿宋" w:cs="仿宋_GB2312"/>
          <w:color w:val="000000" w:themeColor="text1"/>
          <w:sz w:val="30"/>
          <w:szCs w:val="30"/>
          <w14:textFill>
            <w14:solidFill>
              <w14:schemeClr w14:val="tx1"/>
            </w14:solidFill>
          </w14:textFill>
        </w:rPr>
        <w:t>（3）</w:t>
      </w:r>
      <w:bookmarkEnd w:id="2217"/>
      <w:r>
        <w:rPr>
          <w:rFonts w:hint="eastAsia" w:ascii="仿宋" w:hAnsi="仿宋" w:eastAsia="仿宋" w:cs="仿宋_GB2312"/>
          <w:color w:val="000000" w:themeColor="text1"/>
          <w:sz w:val="30"/>
          <w:szCs w:val="30"/>
          <w14:textFill>
            <w14:solidFill>
              <w14:schemeClr w14:val="tx1"/>
            </w14:solidFill>
          </w14:textFill>
        </w:rPr>
        <w:t>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每轮比赛允许3个助手，但在起飞时最多只能2名助手牵引飞机。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（4）飞行场地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起飞线（发射走廊）6m宽，设有中央起飞线，且应安排侧风，至少15m为一个号位，由明确的号位标记。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每个飞行号位的着陆点安排在起飞线的下风至少30m处。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8" w:name="_Hlk120812095"/>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w:t>
      </w:r>
      <w:bookmarkEnd w:id="2218"/>
      <w:r>
        <w:rPr>
          <w:rFonts w:hint="eastAsia" w:ascii="仿宋" w:hAnsi="仿宋" w:eastAsia="仿宋" w:cs="仿宋_GB2312"/>
          <w:color w:val="000000" w:themeColor="text1"/>
          <w:sz w:val="30"/>
          <w:szCs w:val="30"/>
          <w14:textFill>
            <w14:solidFill>
              <w14:schemeClr w14:val="tx1"/>
            </w14:solidFill>
          </w14:textFill>
        </w:rPr>
        <w:t>着陆圈和起飞线的中心必须有标记。执行裁判长可自行决定省略指示圆圈周长的标记，并替换为使用其它测量方法（例如胶带）来检查与圆圈中心的距离。</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（5）安全规则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19" w:name="_Hlk114749151"/>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飞行时</w:t>
      </w:r>
      <w:bookmarkEnd w:id="2219"/>
      <w:r>
        <w:rPr>
          <w:rFonts w:hint="eastAsia" w:ascii="仿宋" w:hAnsi="仿宋" w:eastAsia="仿宋" w:cs="仿宋_GB2312"/>
          <w:color w:val="000000" w:themeColor="text1"/>
          <w:sz w:val="30"/>
          <w:szCs w:val="30"/>
          <w14:textFill>
            <w14:solidFill>
              <w14:schemeClr w14:val="tx1"/>
            </w14:solidFill>
          </w14:textFill>
        </w:rPr>
        <w:t>在规定的安全区域（包括起飞线）内触碰任何物体将被处以最终分数中扣除300分的处罚。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飞行时在规定的安全区域（包括起飞线）内与人触碰（包括本人和助手）将被处以从最终分数中扣除1000分的处罚。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每轮比赛安全处罚不叠加，如果多次碰人或物，则适用1000分处罚。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处罚记录在轮次成绩单的备注栏内，即使该轮成绩最后被丢舍，处罚依然有效。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如果赛事设有禁飞空域，至少由1名裁判员通过瞄准装置观察边界（垂直平面）。如果有模型越过边界，裁判员必须提出警告，模型必须立即离开禁飞空间，否则处以300分的处罚。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（6）试飞定义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运动员在竞速时间内的试飞次数不限。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模型被牵引起飞后无论是否脱钩即为一次试飞。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最后一次飞行成绩为该轮次正式成绩。</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r>
        <w:rPr>
          <w:rFonts w:hint="eastAsia" w:ascii="仿宋" w:hAnsi="仿宋" w:eastAsia="仿宋" w:cs="仿宋_GB2312"/>
          <w:b/>
          <w:color w:val="000000" w:themeColor="text1"/>
          <w:sz w:val="30"/>
          <w:szCs w:val="30"/>
          <w14:textFill>
            <w14:solidFill>
              <w14:schemeClr w14:val="tx1"/>
            </w14:solidFill>
          </w14:textFill>
        </w:rPr>
        <w:t>重飞定义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20" w:name="_Hlk120812399"/>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20"/>
      <w:r>
        <w:rPr>
          <w:rFonts w:hint="eastAsia" w:ascii="仿宋" w:hAnsi="仿宋" w:eastAsia="仿宋" w:cs="仿宋_GB2312"/>
          <w:color w:val="000000" w:themeColor="text1"/>
          <w:sz w:val="30"/>
          <w:szCs w:val="30"/>
          <w14:textFill>
            <w14:solidFill>
              <w14:schemeClr w14:val="tx1"/>
            </w14:solidFill>
          </w14:textFill>
        </w:rPr>
        <w:t>在以下情况下，运动员有权获得重飞的机会。</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a.模型在飞行中或在起飞过程中与其它模型相撞。</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b.模型在飞行中或在起飞过程中与他人的牵引线相撞。</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c.模型在脱钩前牵引线被其它模型相撞。</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d.脱钩时未能被裁判员判断或有一位裁判员未开表。</w:t>
      </w:r>
    </w:p>
    <w:p>
      <w:pPr>
        <w:adjustRightInd w:val="0"/>
        <w:spacing w:line="360" w:lineRule="auto"/>
        <w:ind w:firstLine="900" w:firstLineChars="300"/>
        <w:contextualSpacing/>
        <w:rPr>
          <w:rFonts w:ascii="仿宋" w:hAnsi="仿宋" w:eastAsia="仿宋" w:cs="仿宋_GB2312"/>
          <w:i/>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e.其他不可控制原因造成的飞行中断</w:t>
      </w:r>
      <w:r>
        <w:rPr>
          <w:rFonts w:hint="eastAsia" w:ascii="仿宋" w:hAnsi="仿宋" w:eastAsia="仿宋" w:cs="仿宋_GB2312"/>
          <w:i/>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21" w:name="_Hlk120812527"/>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bookmarkEnd w:id="2221"/>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如果其他运动员的牵引线起飞后没有移除，并影响运动员比赛，经裁判员确认后模型必须立即着陆。如果运动员在妨碍其飞行条件后继续起飞或继续飞行，或在清除妨碍条件后继续起飞，则视为他放弃了获得重飞的机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C．重飞将按照以下优先顺序安排。</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a.在不满员并且无同队队员的轮空的号位上。 </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b.如果条件不成立，至少4名重飞人员组成一个批次，同时随机抽签另外4人陪飞。如果抽到的陪飞者的频率相同、运动员身份不合适或不愿意陪飞，则重复抽签。</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c.重飞的运动员将放弃原来的成绩，以重飞的成绩作为该批次成绩，陪飞的运动员可以在2次飞行中选一个较高的成绩作为该轮成绩。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22" w:name="_Hlk120812638"/>
      <w:r>
        <w:rPr>
          <w:rFonts w:hint="eastAsia" w:ascii="仿宋" w:hAnsi="仿宋" w:eastAsia="仿宋" w:cs="仿宋_GB2312"/>
          <w:color w:val="000000" w:themeColor="text1"/>
          <w:sz w:val="30"/>
          <w:szCs w:val="30"/>
          <w14:textFill>
            <w14:solidFill>
              <w14:schemeClr w14:val="tx1"/>
            </w14:solidFill>
          </w14:textFill>
        </w:rPr>
        <w:t>（8）</w:t>
      </w:r>
      <w:bookmarkEnd w:id="2222"/>
      <w:r>
        <w:rPr>
          <w:rFonts w:hint="eastAsia" w:ascii="仿宋" w:hAnsi="仿宋" w:eastAsia="仿宋" w:cs="仿宋_GB2312"/>
          <w:color w:val="000000" w:themeColor="text1"/>
          <w:sz w:val="30"/>
          <w:szCs w:val="30"/>
          <w14:textFill>
            <w14:solidFill>
              <w14:schemeClr w14:val="tx1"/>
            </w14:solidFill>
          </w14:textFill>
        </w:rPr>
        <w:t>取消本轮成绩</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模型在飞行离手后解体或脱落任何部件，则正在进行轮次的飞行将被记录为0分，除非这是由于与另一架模型或牵引线的空中碰撞而发生的。</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模型在着陆时任何可见（不含表面擦伤）损坏。</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2223" w:name="_Hlk120812778"/>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bookmarkEnd w:id="2223"/>
      <w:r>
        <w:rPr>
          <w:rFonts w:hint="eastAsia" w:ascii="仿宋" w:hAnsi="仿宋" w:eastAsia="仿宋" w:cs="仿宋_GB2312"/>
          <w:color w:val="000000" w:themeColor="text1"/>
          <w:sz w:val="30"/>
          <w:szCs w:val="30"/>
          <w14:textFill>
            <w14:solidFill>
              <w14:schemeClr w14:val="tx1"/>
            </w14:solidFill>
          </w14:textFill>
        </w:rPr>
        <w:t>模型着陆静止后距离大于指定着陆圈中心75m。</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D．违反通则和一般规则的情况。</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（9）最后批次的调整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在资格赛的最后一批次，并且仅在比赛开始的前30秒内，</w:t>
      </w:r>
      <w:bookmarkStart w:id="2224" w:name="_Hlk114781644"/>
      <w:r>
        <w:rPr>
          <w:rFonts w:hint="eastAsia" w:ascii="仿宋" w:hAnsi="仿宋" w:eastAsia="仿宋" w:cs="仿宋_GB2312"/>
          <w:color w:val="000000" w:themeColor="text1"/>
          <w:sz w:val="30"/>
          <w:szCs w:val="30"/>
          <w14:textFill>
            <w14:solidFill>
              <w14:schemeClr w14:val="tx1"/>
            </w14:solidFill>
          </w14:textFill>
        </w:rPr>
        <w:t>执行裁判长或总裁</w:t>
      </w:r>
      <w:bookmarkEnd w:id="2224"/>
      <w:r>
        <w:rPr>
          <w:rFonts w:hint="eastAsia" w:ascii="仿宋" w:hAnsi="仿宋" w:eastAsia="仿宋" w:cs="仿宋_GB2312"/>
          <w:color w:val="000000" w:themeColor="text1"/>
          <w:sz w:val="30"/>
          <w:szCs w:val="30"/>
          <w14:textFill>
            <w14:solidFill>
              <w14:schemeClr w14:val="tx1"/>
            </w14:solidFill>
          </w14:textFill>
        </w:rPr>
        <w:t>有权根据符合重飞条件的运动员对最后批次进行调整。执行裁判长或总裁暂停比赛信号的发出，向所有运动员说明情况，本轮比赛将在准备时间后尽快重新开始。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（10）资格赛安排</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资格赛飞行至少4轮，超过6轮时将舍弃一个较差成绩。</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初始资格赛的飞行顺序应根据所使用的发射机频率进行安排，以允许尽可能多的同时飞行。每个批次应安排至少6名运动员，尽量减少不必要的批次。</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运动员分组应通过计算机程序确认，运动员相互碰面的机会要均等。</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（11）资格赛方法</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2225" w:name="_Hlk120813004"/>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25"/>
      <w:r>
        <w:rPr>
          <w:rFonts w:hint="eastAsia" w:ascii="仿宋" w:hAnsi="仿宋" w:eastAsia="仿宋" w:cs="仿宋_GB2312"/>
          <w:color w:val="000000" w:themeColor="text1"/>
          <w:sz w:val="30"/>
          <w:szCs w:val="30"/>
          <w14:textFill>
            <w14:solidFill>
              <w14:schemeClr w14:val="tx1"/>
            </w14:solidFill>
          </w14:textFill>
        </w:rPr>
        <w:t xml:space="preserve"> 准备时间5分钟，从该批次运动员到达指定的起飞区域起计时，5分钟后比赛开始，必须有信号提示。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每批次的有效竞赛时间为10分钟。</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比赛开始有明确的声音信号。</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当比赛进行到8分钟时，必须发出声音或视觉信号提示。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比赛时间的结束必须由声音信号肯定地提示。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比赛结束后所有模型都必须立即降落。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26" w:name="_Hlk120812987"/>
      <w:r>
        <w:rPr>
          <w:rFonts w:hint="eastAsia" w:ascii="仿宋" w:hAnsi="仿宋" w:eastAsia="仿宋" w:cs="仿宋_GB2312"/>
          <w:color w:val="000000" w:themeColor="text1"/>
          <w:sz w:val="30"/>
          <w:szCs w:val="30"/>
          <w14:textFill>
            <w14:solidFill>
              <w14:schemeClr w14:val="tx1"/>
            </w14:solidFill>
          </w14:textFill>
        </w:rPr>
        <w:t>（12）</w:t>
      </w:r>
      <w:bookmarkEnd w:id="2226"/>
      <w:r>
        <w:rPr>
          <w:rFonts w:hint="eastAsia" w:ascii="仿宋" w:hAnsi="仿宋" w:eastAsia="仿宋" w:cs="仿宋_GB2312"/>
          <w:color w:val="000000" w:themeColor="text1"/>
          <w:sz w:val="30"/>
          <w:szCs w:val="30"/>
          <w14:textFill>
            <w14:solidFill>
              <w14:schemeClr w14:val="tx1"/>
            </w14:solidFill>
          </w14:textFill>
        </w:rPr>
        <w:t>遥控器管理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使用 2.4 G扩频发射机的参赛者可在比赛期间保留其发射机。使用其它频率的发射机由总裁决定是否集中管理。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如果实行am / fm发射机管理，那么未能在比赛正式开始前交出发射机的运动员取消第一轮资格，发射机上交后可参加后面的比赛。运动员必须在完成飞行后立即将其发射机交给指定的裁判员。</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在比赛期间禁空。除了使用2.4 G扩频的设备进行地面测试外，任何设备开机或任何飞行只能在总裁的许可下进行。</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未经总裁许可，运动员未经授权开启遥控设备或飞行，均应处以300分的处罚。如果该行为导致人员受伤或财产损失，那么该运动员将被取消整个比赛的资格。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（13）起飞</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执行裁判长定义起飞方向。起飞尽可能在号位附近且必须在起飞线上。如果模型在起飞线（发射走廊，宽6m）外起飞，该次飞行成绩无效。</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模型的起飞只允许手持牵引，牵引人数小于2人。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除滑轮外，牵引手不得使用机械辅助装置，但可在牵引完成后使用手绞轮收回牵引线。</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模型脱钩后，助手应第一时间回收牵引线，若未及时回收影响其他运动员比赛，该运动员将被处以100分的罚分。</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牵引滑轮后面必须固定一个直径大于15cm的坚固的保护罩。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用皮带轮牵引必须有两个助手，并且必须采取以下预防措施之一。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滑轮和保护罩必须有5mm以上直径的绳索相连接，保护罩安装在V形内侧，皮带长度3m～6m，两端必须有手环或手把。</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滑轮和保护罩必须连接到足够坚固的轭锁的中心，最小长度为80cm，两端必须有手把。</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使用滑轮牵引，牵引线端必须连接到地锚上，地锚通过金属绳固定在两个额外的安全桩上。地锚入地深度至少为40cm，地锚拖链杆（带）长度至少50cm；安全桩必须至少30cm长；拖链杆（带）离地面不超过10cm。</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bookmarkStart w:id="2227" w:name="_Hlk120813385"/>
      <w:r>
        <w:rPr>
          <w:rFonts w:hint="eastAsia" w:ascii="仿宋" w:hAnsi="仿宋" w:eastAsia="仿宋" w:cs="仿宋_GB2312"/>
          <w:color w:val="000000" w:themeColor="text1"/>
          <w:sz w:val="30"/>
          <w:szCs w:val="30"/>
          <w14:textFill>
            <w14:solidFill>
              <w14:schemeClr w14:val="tx1"/>
            </w14:solidFill>
          </w14:textFill>
        </w:rPr>
        <w:t>H</w:t>
      </w:r>
      <w:r>
        <w:rPr>
          <w:rFonts w:hint="eastAsia" w:ascii="仿宋" w:hAnsi="仿宋" w:eastAsia="仿宋" w:cs="仿宋_GB2312"/>
          <w:b/>
          <w:color w:val="000000" w:themeColor="text1"/>
          <w:sz w:val="30"/>
          <w:szCs w:val="30"/>
          <w14:textFill>
            <w14:solidFill>
              <w14:schemeClr w14:val="tx1"/>
            </w14:solidFill>
          </w14:textFill>
        </w:rPr>
        <w:t>.</w:t>
      </w:r>
      <w:bookmarkEnd w:id="2227"/>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赛事将指定牵引区域，</w:t>
      </w:r>
      <w:r>
        <w:rPr>
          <w:rFonts w:hint="eastAsia" w:ascii="仿宋" w:hAnsi="仿宋" w:eastAsia="仿宋" w:cs="仿宋_GB2312"/>
          <w:color w:val="000000" w:themeColor="text1"/>
          <w:sz w:val="30"/>
          <w:szCs w:val="30"/>
          <w14:textFill>
            <w14:solidFill>
              <w14:schemeClr w14:val="tx1"/>
            </w14:solidFill>
          </w14:textFill>
        </w:rPr>
        <w:t>牵引助手在模型起飞时不得离开牵引区域。</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起飞装置包括手柄、滑轮、锚栓以及起飞期间使用的所有其它设备，在起飞过程中不得松动；牵引下升空端附件最大体积5cm</w:t>
      </w:r>
      <w:r>
        <w:rPr>
          <w:rFonts w:hint="eastAsia" w:ascii="仿宋" w:hAnsi="仿宋" w:eastAsia="仿宋" w:cs="仿宋_GB2312"/>
          <w:color w:val="000000" w:themeColor="text1"/>
          <w:sz w:val="30"/>
          <w:szCs w:val="30"/>
          <w:vertAlign w:val="superscript"/>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或重量5g。模型必须由运动员或其助手释放。违反者取消本轮资格</w:t>
      </w:r>
    </w:p>
    <w:p>
      <w:pPr>
        <w:adjustRightInd w:val="0"/>
        <w:spacing w:line="360" w:lineRule="auto"/>
        <w:ind w:left="638" w:leftChars="304" w:firstLine="150" w:firstLineChars="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bCs/>
          <w:color w:val="000000" w:themeColor="text1"/>
          <w:sz w:val="30"/>
          <w:szCs w:val="30"/>
          <w14:textFill>
            <w14:solidFill>
              <w14:schemeClr w14:val="tx1"/>
            </w14:solidFill>
          </w14:textFill>
        </w:rPr>
        <w:t>新一轮</w:t>
      </w:r>
      <w:r>
        <w:rPr>
          <w:rFonts w:hint="eastAsia" w:ascii="仿宋" w:hAnsi="仿宋" w:eastAsia="仿宋" w:cs="仿宋_GB2312"/>
          <w:color w:val="000000" w:themeColor="text1"/>
          <w:sz w:val="30"/>
          <w:szCs w:val="30"/>
          <w14:textFill>
            <w14:solidFill>
              <w14:schemeClr w14:val="tx1"/>
            </w14:solidFill>
          </w14:textFill>
        </w:rPr>
        <w:t>禁空后未及时降落的选手将被取消资格。</w:t>
      </w:r>
      <w:bookmarkStart w:id="2228" w:name="_Hlk120813448"/>
      <w:r>
        <w:rPr>
          <w:rFonts w:hint="eastAsia" w:ascii="仿宋" w:hAnsi="仿宋" w:eastAsia="仿宋" w:cs="仿宋_GB2312"/>
          <w:color w:val="000000" w:themeColor="text1"/>
          <w:sz w:val="30"/>
          <w:szCs w:val="30"/>
          <w14:textFill>
            <w14:solidFill>
              <w14:schemeClr w14:val="tx1"/>
            </w14:solidFill>
          </w14:textFill>
        </w:rPr>
        <w:t>（14)</w:t>
      </w:r>
      <w:bookmarkEnd w:id="2228"/>
      <w:r>
        <w:rPr>
          <w:rFonts w:hint="eastAsia" w:ascii="仿宋" w:hAnsi="仿宋" w:eastAsia="仿宋" w:cs="仿宋_GB2312"/>
          <w:color w:val="000000" w:themeColor="text1"/>
          <w:sz w:val="30"/>
          <w:szCs w:val="30"/>
          <w14:textFill>
            <w14:solidFill>
              <w14:schemeClr w14:val="tx1"/>
            </w14:solidFill>
          </w14:textFill>
        </w:rPr>
        <w:t xml:space="preserve"> 布线</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牵引线只能在该轮比赛的5分钟准备时间内铺设，并且必须在该轮比赛时间内收回。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牵引线的长度加20 N的张力不得超过150m。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牵引线的整个长度必须由聚酰胺单丝材料制成。前端必须具有面积为5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的醒目色彩的旗帜或降落伞，并且在脱钩之前保持不活动状态；旗帜或降落伞不得连接到模型上。允许使用不同材料的连接件（联轴器、结、环等），总长度不超过</w:t>
      </w:r>
      <w:r>
        <w:rPr>
          <w:rFonts w:hint="eastAsia" w:ascii="仿宋" w:hAnsi="仿宋" w:eastAsia="仿宋" w:cs="仿宋_GB2312"/>
          <w:color w:val="000000" w:themeColor="text1"/>
          <w:sz w:val="30"/>
          <w:szCs w:val="30"/>
          <w14:textFill>
            <w14:solidFill>
              <w14:schemeClr w14:val="tx1"/>
            </w14:solidFill>
          </w14:textFill>
        </w:rPr>
        <w:t xml:space="preserve"> 1.5 m，包括在150m的总长度中。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29" w:name="_Hlk120813555"/>
      <w:r>
        <w:rPr>
          <w:rFonts w:hint="eastAsia" w:ascii="仿宋" w:hAnsi="仿宋" w:eastAsia="仿宋" w:cs="仿宋_GB2312"/>
          <w:color w:val="000000" w:themeColor="text1"/>
          <w:sz w:val="30"/>
          <w:szCs w:val="30"/>
          <w14:textFill>
            <w14:solidFill>
              <w14:schemeClr w14:val="tx1"/>
            </w14:solidFill>
          </w14:textFill>
        </w:rPr>
        <w:t>（15)</w:t>
      </w:r>
      <w:bookmarkEnd w:id="2229"/>
      <w:r>
        <w:rPr>
          <w:rFonts w:hint="eastAsia" w:ascii="仿宋" w:hAnsi="仿宋" w:eastAsia="仿宋" w:cs="仿宋_GB2312"/>
          <w:color w:val="000000" w:themeColor="text1"/>
          <w:sz w:val="30"/>
          <w:szCs w:val="30"/>
          <w14:textFill>
            <w14:solidFill>
              <w14:schemeClr w14:val="tx1"/>
            </w14:solidFill>
          </w14:textFill>
        </w:rPr>
        <w:t xml:space="preserve"> 着陆点</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bookmarkStart w:id="2230" w:name="_Hlk120813595"/>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30"/>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每个号位一个着陆点，位于起飞线后30 m处，并由运动员进行确认；确认后运动员对正确着陆负责。</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裁判员在着陆前的工作时间内必须在着陆点上风15m处。运动员和1名助手被允许进入以15m为半径的着陆点内。</w:t>
      </w:r>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着陆后，运动员可以在工作时间结束前取回其模型，但不妨碍他人飞行。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31" w:name="_Hlk120813696"/>
      <w:r>
        <w:rPr>
          <w:rFonts w:hint="eastAsia" w:ascii="仿宋" w:hAnsi="仿宋" w:eastAsia="仿宋" w:cs="仿宋_GB2312"/>
          <w:color w:val="000000" w:themeColor="text1"/>
          <w:sz w:val="30"/>
          <w:szCs w:val="30"/>
          <w14:textFill>
            <w14:solidFill>
              <w14:schemeClr w14:val="tx1"/>
            </w14:solidFill>
          </w14:textFill>
        </w:rPr>
        <w:t>（16)</w:t>
      </w:r>
      <w:bookmarkEnd w:id="2231"/>
      <w:r>
        <w:rPr>
          <w:rFonts w:hint="eastAsia" w:ascii="仿宋" w:hAnsi="仿宋" w:eastAsia="仿宋" w:cs="仿宋_GB2312"/>
          <w:color w:val="000000" w:themeColor="text1"/>
          <w:sz w:val="30"/>
          <w:szCs w:val="30"/>
          <w14:textFill>
            <w14:solidFill>
              <w14:schemeClr w14:val="tx1"/>
            </w14:solidFill>
          </w14:textFill>
        </w:rPr>
        <w:t xml:space="preserve"> 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留空时间从模型脱钩起到以下任一时刻停止。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模型首次接触地面或地面上的任何物体（从地面延伸的牵引线除外）。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模型仍在飞行中，但该轮次有效竞赛时间结束。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32" w:name="_Hlk120813743"/>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bookmarkEnd w:id="2232"/>
      <w:r>
        <w:rPr>
          <w:rFonts w:hint="eastAsia" w:ascii="仿宋" w:hAnsi="仿宋" w:eastAsia="仿宋" w:cs="仿宋_GB2312"/>
          <w:color w:val="000000" w:themeColor="text1"/>
          <w:sz w:val="30"/>
          <w:szCs w:val="30"/>
          <w14:textFill>
            <w14:solidFill>
              <w14:schemeClr w14:val="tx1"/>
            </w14:solidFill>
          </w14:textFill>
        </w:rPr>
        <w:t>飞行时间（以秒为单位）应记录到小数点后一位。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比赛结束后30秒内必须着陆，否则扣30分的罚分。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比赛结束后60秒内未着陆，该轮成绩为0</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33" w:name="_Hlk120813806"/>
      <w:r>
        <w:rPr>
          <w:rFonts w:hint="eastAsia" w:ascii="仿宋" w:hAnsi="仿宋" w:eastAsia="仿宋" w:cs="仿宋_GB2312"/>
          <w:color w:val="000000" w:themeColor="text1"/>
          <w:sz w:val="30"/>
          <w:szCs w:val="30"/>
          <w14:textFill>
            <w14:solidFill>
              <w14:schemeClr w14:val="tx1"/>
            </w14:solidFill>
          </w14:textFill>
        </w:rPr>
        <w:t>（17)</w:t>
      </w:r>
      <w:bookmarkEnd w:id="2233"/>
      <w:r>
        <w:rPr>
          <w:rFonts w:hint="eastAsia" w:ascii="仿宋" w:hAnsi="仿宋" w:eastAsia="仿宋" w:cs="仿宋_GB2312"/>
          <w:color w:val="000000" w:themeColor="text1"/>
          <w:sz w:val="30"/>
          <w:szCs w:val="30"/>
          <w14:textFill>
            <w14:solidFill>
              <w14:schemeClr w14:val="tx1"/>
            </w14:solidFill>
          </w14:textFill>
        </w:rPr>
        <w:t xml:space="preserve"> 着陆分</w:t>
      </w:r>
    </w:p>
    <w:p>
      <w:pPr>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按照以下表格计算</w:t>
      </w:r>
    </w:p>
    <w:tbl>
      <w:tblPr>
        <w:tblStyle w:val="27"/>
        <w:tblW w:w="81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405"/>
        <w:gridCol w:w="1244"/>
        <w:gridCol w:w="2872"/>
        <w:gridCol w:w="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3405"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与点的距离（m）</w:t>
            </w:r>
          </w:p>
        </w:tc>
        <w:tc>
          <w:tcPr>
            <w:tcW w:w="1244"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得分</w:t>
            </w:r>
          </w:p>
        </w:tc>
        <w:tc>
          <w:tcPr>
            <w:tcW w:w="2872"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与点的距离（m）</w:t>
            </w:r>
          </w:p>
        </w:tc>
        <w:tc>
          <w:tcPr>
            <w:tcW w:w="613" w:type="dxa"/>
            <w:shd w:val="clear" w:color="auto" w:fill="auto"/>
          </w:tcPr>
          <w:p>
            <w:pPr>
              <w:spacing w:line="360" w:lineRule="auto"/>
              <w:contextualSpacing/>
              <w:rPr>
                <w:rFonts w:ascii="仿宋" w:hAnsi="仿宋" w:eastAsia="仿宋" w:cs="仿宋_GB2312"/>
                <w:color w:val="000000" w:themeColor="text1"/>
                <w:sz w:val="30"/>
                <w:szCs w:val="30"/>
                <w:lang w:eastAsia="zh-TW"/>
                <w14:textFill>
                  <w14:solidFill>
                    <w14:schemeClr w14:val="tx1"/>
                  </w14:solidFill>
                </w14:textFill>
              </w:rPr>
            </w:pPr>
            <w:r>
              <w:rPr>
                <w:rFonts w:hint="eastAsia" w:ascii="仿宋" w:hAnsi="仿宋" w:eastAsia="仿宋" w:cs="仿宋_GB2312"/>
                <w:color w:val="000000" w:themeColor="text1"/>
                <w:sz w:val="30"/>
                <w:szCs w:val="30"/>
                <w:lang w:eastAsia="zh-TW"/>
                <w14:textFill>
                  <w14:solidFill>
                    <w14:schemeClr w14:val="tx1"/>
                  </w14:solidFill>
                </w14:textFill>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0.2</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100</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99</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0.6</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98</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0.8</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97</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96</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95</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94</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93</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1.8</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92</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91</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3405" w:type="dxa"/>
            <w:shd w:val="clear" w:color="auto" w:fill="auto"/>
          </w:tcPr>
          <w:p>
            <w:pPr>
              <w:spacing w:line="360" w:lineRule="auto"/>
              <w:ind w:firstLine="1500" w:firstLineChars="5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90</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6" w:hRule="atLeast"/>
          <w:jc w:val="center"/>
        </w:trPr>
        <w:tc>
          <w:tcPr>
            <w:tcW w:w="3405" w:type="dxa"/>
            <w:shd w:val="clear" w:color="auto" w:fill="auto"/>
          </w:tcPr>
          <w:p>
            <w:pPr>
              <w:spacing w:line="360" w:lineRule="auto"/>
              <w:ind w:firstLine="1500" w:firstLineChars="5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p>
        </w:tc>
        <w:tc>
          <w:tcPr>
            <w:tcW w:w="1244" w:type="dxa"/>
            <w:shd w:val="clear" w:color="auto" w:fill="auto"/>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85</w:t>
            </w:r>
          </w:p>
        </w:tc>
        <w:tc>
          <w:tcPr>
            <w:tcW w:w="2872" w:type="dxa"/>
            <w:shd w:val="clear" w:color="auto" w:fill="auto"/>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w:t>
            </w:r>
          </w:p>
        </w:tc>
        <w:tc>
          <w:tcPr>
            <w:tcW w:w="613" w:type="dxa"/>
            <w:shd w:val="clear" w:color="auto" w:fill="auto"/>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w:t>
            </w:r>
          </w:p>
        </w:tc>
      </w:tr>
    </w:tbl>
    <w:p>
      <w:pPr>
        <w:numPr>
          <w:ilvl w:val="0"/>
          <w:numId w:val="3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着陆分的距离是从静止时的模型机头到着陆点中心位置。</w:t>
      </w:r>
    </w:p>
    <w:p>
      <w:pPr>
        <w:numPr>
          <w:ilvl w:val="0"/>
          <w:numId w:val="34"/>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如果模型在着陆机动期间接触到运动员或其助手，则着陆分为0。</w:t>
      </w:r>
    </w:p>
    <w:p>
      <w:pPr>
        <w:numPr>
          <w:ilvl w:val="0"/>
          <w:numId w:val="34"/>
        </w:num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如果模型在本轮竞赛时间结束时未着陆，则着陆分为0。</w:t>
      </w:r>
    </w:p>
    <w:p>
      <w:pPr>
        <w:adjustRightInd w:val="0"/>
        <w:spacing w:line="360" w:lineRule="auto"/>
        <w:ind w:left="420" w:left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（18)分数修正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A．运动员比赛中所有安全罚分将在最后总成绩中扣除，包括被舍弃轮次的安全罚分。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B．运动员比赛中技术性犯规的罚分在该轮原始分中扣除。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C．如果运动员获得同批次最高总分（包括飞行分加着陆分减去技术性罚分），则进行分数修正。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D．同批次中剩余的运动员将根据其在更正前占小组优胜者总分的百分比（即该组的标准化）获得更正分数，该组成员将根据其自己的总分计算如下：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a.运动员原始分/扣除罚分前的最佳原始分×1000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b.更正后的分数应记录到小数点后一位。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c.同批次其他运动员的技术性罚分不得扣除计算。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34" w:name="_Hlk120813986"/>
      <w:r>
        <w:rPr>
          <w:rFonts w:hint="eastAsia" w:ascii="仿宋" w:hAnsi="仿宋" w:eastAsia="仿宋" w:cs="仿宋_GB2312"/>
          <w:color w:val="000000" w:themeColor="text1"/>
          <w:sz w:val="30"/>
          <w:szCs w:val="30"/>
          <w14:textFill>
            <w14:solidFill>
              <w14:schemeClr w14:val="tx1"/>
            </w14:solidFill>
          </w14:textFill>
        </w:rPr>
        <w:t>（19)</w:t>
      </w:r>
      <w:bookmarkEnd w:id="2234"/>
      <w:r>
        <w:rPr>
          <w:rFonts w:hint="eastAsia" w:ascii="仿宋" w:hAnsi="仿宋" w:eastAsia="仿宋" w:cs="仿宋_GB2312"/>
          <w:color w:val="000000" w:themeColor="text1"/>
          <w:sz w:val="30"/>
          <w:szCs w:val="30"/>
          <w14:textFill>
            <w14:solidFill>
              <w14:schemeClr w14:val="tx1"/>
            </w14:solidFill>
          </w14:textFill>
        </w:rPr>
        <w:t xml:space="preserve"> 决赛</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bookmarkStart w:id="2235" w:name="_Hlk120814082"/>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35"/>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资格赛结束后，总分靠前的选手将被编入同一批次进行决赛，执行裁判长有权根据参赛人数决定最终的决赛人数，但决赛人数不得少于9人。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决赛准备时间为5分钟，有效竞赛时间15分钟。声音信号将在竞赛开始时发出，在13分钟时提示，在15分钟时结束，信号方式不变。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决赛的计分方式不变。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决赛时两个或两个以上的运动员具有相同的总分，按照资格赛成绩决定排名。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36" w:name="_Hlk120814057"/>
      <w:r>
        <w:rPr>
          <w:rFonts w:hint="eastAsia" w:ascii="仿宋" w:hAnsi="仿宋" w:eastAsia="仿宋" w:cs="仿宋_GB2312"/>
          <w:color w:val="000000" w:themeColor="text1"/>
          <w:sz w:val="30"/>
          <w:szCs w:val="30"/>
          <w14:textFill>
            <w14:solidFill>
              <w14:schemeClr w14:val="tx1"/>
            </w14:solidFill>
          </w14:textFill>
        </w:rPr>
        <w:t>（20)</w:t>
      </w:r>
      <w:bookmarkEnd w:id="2236"/>
      <w:r>
        <w:rPr>
          <w:rFonts w:hint="eastAsia" w:ascii="仿宋" w:hAnsi="仿宋" w:eastAsia="仿宋" w:cs="仿宋_GB2312"/>
          <w:color w:val="000000" w:themeColor="text1"/>
          <w:sz w:val="30"/>
          <w:szCs w:val="30"/>
          <w14:textFill>
            <w14:solidFill>
              <w14:schemeClr w14:val="tx1"/>
            </w14:solidFill>
          </w14:textFill>
        </w:rPr>
        <w:t xml:space="preserve"> 天气状况和中断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F3J比赛的最大风速为12m/秒，在每轮比赛间隔5分钟的时间内测量，至少20秒，测量点在起飞线中心离地面高度2m处。如果风速超过12m/秒，则比赛暂停。在下雨的情况下，裁判长有权中断比赛。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（21）批次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A．批次的组成应保证所有运动员基本相同的相遇几率。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B．第一轮同队运动员不同批次。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C．每批次运动员不少于4人,尽可能安排最少的竞赛批次。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D．每批次保留一个空号位，以保证随时重飞的需要。</w:t>
      </w:r>
    </w:p>
    <w:p>
      <w:p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2237" w:name="_Toc151991420"/>
      <w:r>
        <w:rPr>
          <w:rFonts w:hint="eastAsia" w:ascii="仿宋" w:hAnsi="仿宋" w:eastAsia="仿宋" w:cs="仿宋_GB2312"/>
          <w:b/>
          <w:color w:val="000000" w:themeColor="text1"/>
          <w:sz w:val="30"/>
          <w:szCs w:val="30"/>
          <w14:textFill>
            <w14:solidFill>
              <w14:schemeClr w14:val="tx1"/>
            </w14:solidFill>
          </w14:textFill>
        </w:rPr>
        <w:t>6．一级无线电</w:t>
      </w:r>
      <w:r>
        <w:rPr>
          <w:rFonts w:hint="eastAsia"/>
        </w:rPr>
        <w:fldChar w:fldCharType="begin"/>
      </w:r>
      <w:r>
        <w:instrText xml:space="preserve"> HYPERLINK \l "_Toc1467235656" </w:instrText>
      </w:r>
      <w:r>
        <w:rPr>
          <w:rFonts w:hint="eastAsia"/>
        </w:rPr>
        <w:fldChar w:fldCharType="separate"/>
      </w:r>
      <w:r>
        <w:rPr>
          <w:rFonts w:hint="eastAsia" w:ascii="仿宋" w:hAnsi="仿宋" w:eastAsia="仿宋" w:cs="仿宋_GB2312"/>
          <w:b/>
          <w:color w:val="000000" w:themeColor="text1"/>
          <w:sz w:val="30"/>
          <w:szCs w:val="30"/>
          <w14:textFill>
            <w14:solidFill>
              <w14:schemeClr w14:val="tx1"/>
            </w14:solidFill>
          </w14:textFill>
        </w:rPr>
        <w:t>遥控手抛滑翔机</w:t>
      </w:r>
      <w:r>
        <w:rPr>
          <w:rFonts w:hint="eastAsia" w:ascii="仿宋" w:hAnsi="仿宋" w:eastAsia="仿宋" w:cs="仿宋_GB2312"/>
          <w:b/>
          <w:color w:val="000000" w:themeColor="text1"/>
          <w:sz w:val="30"/>
          <w:szCs w:val="30"/>
          <w14:textFill>
            <w14:solidFill>
              <w14:schemeClr w14:val="tx1"/>
            </w14:solidFill>
          </w14:textFill>
        </w:rPr>
        <w:fldChar w:fldCharType="end"/>
      </w:r>
      <w:r>
        <w:rPr>
          <w:rFonts w:hint="eastAsia" w:ascii="仿宋" w:hAnsi="仿宋" w:eastAsia="仿宋" w:cs="仿宋_GB2312"/>
          <w:b/>
          <w:color w:val="000000" w:themeColor="text1"/>
          <w:sz w:val="30"/>
          <w:szCs w:val="30"/>
          <w14:textFill>
            <w14:solidFill>
              <w14:schemeClr w14:val="tx1"/>
            </w14:solidFill>
          </w14:textFill>
        </w:rPr>
        <w:t>（G3K-1）</w:t>
      </w:r>
      <w:bookmarkEnd w:id="2237"/>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翼展不大于1000mm，重量不大于300g，机头前端半径不小于5mm。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（2）比赛方法</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第一轮飞行科目C-3，比赛需完成3次正式飞行，每次比赛由执行裁判统一发出开始和结束的口令或音响信号。每名运动员需在每次飞行发出的开始信号后3秒内起飞。模型离手开始计时至模型着陆静止停止，留空最大测定时间为120秒，超出120秒不计时、不倒扣。每秒换算为1分。本次飞行最大测定时间结束信号响起同时开始计30秒着陆时间，接30秒准备时间，然后开始第二次飞行，再接第三次飞行，方法相同。</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第二轮飞行科目A，每名运动员在5分钟比赛时间内飞行数量不限，但只记录最后一次飞行的成绩。最大飞行时间限制为180秒，每秒换算为1分。任何一次模型的起飞，都将撤销前一次的飞行成绩。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（3）其他规则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其他未见相关规则同F3K。</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38" w:name="_Toc151991421"/>
      <w:r>
        <w:rPr>
          <w:rFonts w:hint="eastAsia" w:ascii="仿宋" w:hAnsi="仿宋" w:eastAsia="仿宋" w:cs="仿宋_GB2312"/>
          <w:b/>
          <w:bCs/>
          <w:color w:val="000000" w:themeColor="text1"/>
          <w:sz w:val="30"/>
          <w:szCs w:val="30"/>
          <w14:textFill>
            <w14:solidFill>
              <w14:schemeClr w14:val="tx1"/>
            </w14:solidFill>
          </w14:textFill>
        </w:rPr>
        <w:t>7．二级无线电遥控手抛滑翔机（G3K-2）</w:t>
      </w:r>
      <w:bookmarkEnd w:id="2238"/>
    </w:p>
    <w:p>
      <w:pPr>
        <w:adjustRightInd w:val="0"/>
        <w:spacing w:line="360" w:lineRule="auto"/>
        <w:ind w:firstLine="750" w:firstLineChars="25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750" w:firstLineChars="25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符合F3K技术要求。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设4个竞赛科目。</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第一轮飞行科目C-3，比赛需完成3次正式飞行，每次比赛由执行裁判统一发出开始和结束的口令或音响信号。每名运动员需在每次飞行发出的开始信号后3秒内起飞。模型离手开始计时至模型着陆静止停止，留空最大测定时间为150秒，超出150秒不计时、不倒扣。每秒换算为1分。本次飞行最大测定时间结束信号响起同时开始计30秒着陆时间，接30秒准备时间，然后开始第二次飞行，再接第三次飞行，方法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B．第二轮飞行科目A，每名运动员在6分钟比赛时间内飞行数量不限，但只记录最后一次飞行的成绩。最大飞行时间限制为240秒，每秒换算为1分。任何一次模型的起飞，都将撤销前一次的飞行成绩。</w:t>
      </w:r>
      <w:bookmarkStart w:id="2239" w:name="_Hlk115045210"/>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C．第三轮飞行科目H，比赛时间6分钟，起飞次数不限，记录3次有效成绩，分别为</w:t>
      </w:r>
      <w:bookmarkStart w:id="2240" w:name="_Hlk115045379"/>
      <w:r>
        <w:rPr>
          <w:rFonts w:hint="eastAsia" w:ascii="仿宋" w:hAnsi="仿宋" w:eastAsia="仿宋" w:cs="仿宋_GB2312"/>
          <w:color w:val="000000" w:themeColor="text1"/>
          <w:sz w:val="30"/>
          <w:szCs w:val="30"/>
          <w14:textFill>
            <w14:solidFill>
              <w14:schemeClr w14:val="tx1"/>
            </w14:solidFill>
          </w14:textFill>
        </w:rPr>
        <w:t>最大测定时间1分钟、2分钟、3分钟，</w:t>
      </w:r>
      <w:bookmarkEnd w:id="2240"/>
      <w:r>
        <w:rPr>
          <w:rFonts w:hint="eastAsia" w:ascii="仿宋" w:hAnsi="仿宋" w:eastAsia="仿宋" w:cs="仿宋_GB2312"/>
          <w:color w:val="000000" w:themeColor="text1"/>
          <w:sz w:val="30"/>
          <w:szCs w:val="30"/>
          <w14:textFill>
            <w14:solidFill>
              <w14:schemeClr w14:val="tx1"/>
            </w14:solidFill>
          </w14:textFill>
        </w:rPr>
        <w:t>不分飞行顺序。裁判员记录最接近1分钟、2分钟、3分钟的3次成绩。</w:t>
      </w:r>
    </w:p>
    <w:bookmarkEnd w:id="2239"/>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D．第四轮飞行科目B，比赛时间6分钟，起飞次数不限，记录最后2次成绩，每次最大测定时间150秒。</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（3）其他规则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其他未见相关规则同F3K。</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41" w:name="_Toc151991422"/>
      <w:r>
        <w:rPr>
          <w:rFonts w:hint="eastAsia" w:ascii="仿宋" w:hAnsi="仿宋" w:eastAsia="仿宋" w:cs="仿宋_GB2312"/>
          <w:b/>
          <w:bCs/>
          <w:color w:val="000000" w:themeColor="text1"/>
          <w:sz w:val="30"/>
          <w:szCs w:val="30"/>
          <w14:textFill>
            <w14:solidFill>
              <w14:schemeClr w14:val="tx1"/>
            </w14:solidFill>
          </w14:textFill>
        </w:rPr>
        <w:t>8．国际级无线电</w:t>
      </w:r>
      <w:r>
        <w:rPr>
          <w:rFonts w:hint="eastAsia"/>
        </w:rPr>
        <w:fldChar w:fldCharType="begin"/>
      </w:r>
      <w:r>
        <w:instrText xml:space="preserve"> HYPERLINK \l "_Toc1731751234" </w:instrText>
      </w:r>
      <w:r>
        <w:rPr>
          <w:rFonts w:hint="eastAsia"/>
        </w:rPr>
        <w:fldChar w:fldCharType="separate"/>
      </w:r>
      <w:r>
        <w:rPr>
          <w:rFonts w:hint="eastAsia" w:ascii="仿宋" w:hAnsi="仿宋" w:eastAsia="仿宋" w:cs="仿宋_GB2312"/>
          <w:b/>
          <w:bCs/>
          <w:color w:val="000000" w:themeColor="text1"/>
          <w:sz w:val="30"/>
          <w:szCs w:val="30"/>
          <w14:textFill>
            <w14:solidFill>
              <w14:schemeClr w14:val="tx1"/>
            </w14:solidFill>
          </w14:textFill>
        </w:rPr>
        <w:t>遥控手抛滑翔机（F3K）</w:t>
      </w:r>
      <w:bookmarkEnd w:id="2241"/>
      <w:r>
        <w:rPr>
          <w:rFonts w:hint="eastAsia" w:ascii="仿宋" w:hAnsi="仿宋" w:eastAsia="仿宋" w:cs="仿宋_GB2312"/>
          <w:b/>
          <w:bCs/>
          <w:color w:val="000000" w:themeColor="text1"/>
          <w:sz w:val="30"/>
          <w:szCs w:val="30"/>
          <w14:textFill>
            <w14:solidFill>
              <w14:schemeClr w14:val="tx1"/>
            </w14:solidFill>
          </w14:textFill>
        </w:rPr>
        <w:fldChar w:fldCharType="end"/>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42" w:name="_Hlk120815020"/>
      <w:r>
        <w:rPr>
          <w:rFonts w:hint="eastAsia" w:ascii="仿宋" w:hAnsi="仿宋" w:eastAsia="仿宋" w:cs="仿宋_GB2312"/>
          <w:bCs/>
          <w:color w:val="000000" w:themeColor="text1"/>
          <w:sz w:val="30"/>
          <w:szCs w:val="30"/>
          <w14:textFill>
            <w14:solidFill>
              <w14:schemeClr w14:val="tx1"/>
            </w14:solidFill>
          </w14:textFill>
        </w:rPr>
        <w:t>（1）</w:t>
      </w:r>
      <w:bookmarkEnd w:id="2242"/>
      <w:r>
        <w:rPr>
          <w:rFonts w:hint="eastAsia" w:ascii="仿宋" w:hAnsi="仿宋" w:eastAsia="仿宋" w:cs="仿宋_GB2312"/>
          <w:bCs/>
          <w:color w:val="000000" w:themeColor="text1"/>
          <w:sz w:val="30"/>
          <w:szCs w:val="30"/>
          <w14:textFill>
            <w14:solidFill>
              <w14:schemeClr w14:val="tx1"/>
            </w14:solidFill>
          </w14:textFill>
        </w:rPr>
        <w:t>定义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是指以手抛方式起飞并完成多个指定科目。在比赛中采用国际比赛通用语音播报系统的无线电遥控模型航空器。</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（2）裁判员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比赛应当配备足够数量的经过训练的裁判员担任计时工作，以此来满足整场比赛多人同时进行的需要。在比赛中，裁判员不允许以任何方式帮助运动员或者助手获取不正当成绩。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裁判员可以站立在起降区内或外的任何位置来观察模型，他们须保证不妨碍运动员及模型正常比赛。C科目飞行时裁判员禁止进入起降区。</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（3）运动员和助手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C科目不允许助手入场，不允许助手和运动员之间的任何交流。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当轮比赛结束时，助手或运动员必须对本轮比赛成绩签字确认。如果没有对本轮比赛成绩签字确认，那么本轮将被判为0分。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（4）遥控器管理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所有非2.4G遥控器，非比赛时间需要交至遥控器存放台。</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43" w:name="_Hlk120815225"/>
      <w:r>
        <w:rPr>
          <w:rFonts w:hint="eastAsia" w:ascii="仿宋" w:hAnsi="仿宋" w:eastAsia="仿宋" w:cs="仿宋_GB2312"/>
          <w:bCs/>
          <w:color w:val="000000" w:themeColor="text1"/>
          <w:sz w:val="30"/>
          <w:szCs w:val="30"/>
          <w14:textFill>
            <w14:solidFill>
              <w14:schemeClr w14:val="tx1"/>
            </w14:solidFill>
          </w14:textFill>
        </w:rPr>
        <w:t>（5）</w:t>
      </w:r>
      <w:bookmarkEnd w:id="2243"/>
      <w:r>
        <w:rPr>
          <w:rFonts w:hint="eastAsia" w:ascii="仿宋" w:hAnsi="仿宋" w:eastAsia="仿宋" w:cs="仿宋_GB2312"/>
          <w:bCs/>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44" w:name="_Hlk120815114"/>
      <w:r>
        <w:rPr>
          <w:rFonts w:hint="eastAsia" w:ascii="仿宋" w:hAnsi="仿宋" w:eastAsia="仿宋" w:cs="仿宋_GB2312"/>
          <w:bCs/>
          <w:color w:val="000000" w:themeColor="text1"/>
          <w:sz w:val="30"/>
          <w:szCs w:val="30"/>
          <w14:textFill>
            <w14:solidFill>
              <w14:schemeClr w14:val="tx1"/>
            </w14:solidFill>
          </w14:textFill>
        </w:rPr>
        <w:t>A．</w:t>
      </w:r>
      <w:bookmarkEnd w:id="2244"/>
      <w:r>
        <w:rPr>
          <w:rFonts w:hint="eastAsia" w:ascii="仿宋" w:hAnsi="仿宋" w:eastAsia="仿宋" w:cs="仿宋_GB2312"/>
          <w:color w:val="000000" w:themeColor="text1"/>
          <w:sz w:val="30"/>
          <w:szCs w:val="30"/>
          <w14:textFill>
            <w14:solidFill>
              <w14:schemeClr w14:val="tx1"/>
            </w14:solidFill>
          </w14:textFill>
        </w:rPr>
        <w:t>翼展不大于1500mm，模型重量不超过600g，机头前端半径不小于5mm。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模型必须是以手抛方式起飞，并由运动员在地面使用无线电遥控设备操纵控制，模型自身没有任何动力装置。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45" w:name="_Hlk120815356"/>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bookmarkEnd w:id="2245"/>
      <w:r>
        <w:rPr>
          <w:rFonts w:hint="eastAsia" w:ascii="仿宋" w:hAnsi="仿宋" w:eastAsia="仿宋" w:cs="仿宋_GB2312"/>
          <w:color w:val="000000" w:themeColor="text1"/>
          <w:sz w:val="30"/>
          <w:szCs w:val="30"/>
          <w14:textFill>
            <w14:solidFill>
              <w14:schemeClr w14:val="tx1"/>
            </w14:solidFill>
          </w14:textFill>
        </w:rPr>
        <w:t>手柄销必须由刚性材料制成，且与模型成一整体，长度不得超过1/2翼展，且不可展开或回收。模型起飞前后，手柄销与模型分离的结构也不能使用。</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（6）零件坠落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如果模型因空中碰撞或着陆期间模型与地面、地面物体或人的第一次接触后掉落零件，飞行成绩有效。</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（7）更换模型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在比赛中，每位运动员可使用最多5架模型参赛。在这5架模型中可随意调换配件。运动员可以在任何时间改变他的模型，只要遵循竞赛模型要求并在可操作时间范围内。裁判委员会应当在赛前为每名运动员的5架模型及所有可更换部分进行标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每位选手在比赛过程中只允许有1架模型在起降区域内。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在比赛过程中所有的有效备机都需要放在规定的备机区域（在帐篷里与其它任何地方都无效），运动员更换模型必须把手上的模型放回备机区才可以更换新的模型。</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46" w:name="_Hlk120815473"/>
      <w:r>
        <w:rPr>
          <w:rFonts w:hint="eastAsia" w:ascii="仿宋" w:hAnsi="仿宋" w:eastAsia="仿宋" w:cs="仿宋_GB2312"/>
          <w:bCs/>
          <w:color w:val="000000" w:themeColor="text1"/>
          <w:sz w:val="30"/>
          <w:szCs w:val="30"/>
          <w14:textFill>
            <w14:solidFill>
              <w14:schemeClr w14:val="tx1"/>
            </w14:solidFill>
          </w14:textFill>
        </w:rPr>
        <w:t>（8）</w:t>
      </w:r>
      <w:bookmarkEnd w:id="2246"/>
      <w:r>
        <w:rPr>
          <w:rFonts w:hint="eastAsia" w:ascii="仿宋" w:hAnsi="仿宋" w:eastAsia="仿宋" w:cs="仿宋_GB2312"/>
          <w:bCs/>
          <w:color w:val="000000" w:themeColor="text1"/>
          <w:sz w:val="30"/>
          <w:szCs w:val="30"/>
          <w14:textFill>
            <w14:solidFill>
              <w14:schemeClr w14:val="tx1"/>
            </w14:solidFill>
          </w14:textFill>
        </w:rPr>
        <w:t>模型的取回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47" w:name="_Hlk120815497"/>
      <w:r>
        <w:rPr>
          <w:rFonts w:hint="eastAsia" w:ascii="仿宋" w:hAnsi="仿宋" w:eastAsia="仿宋" w:cs="仿宋_GB2312"/>
          <w:bCs/>
          <w:color w:val="000000" w:themeColor="text1"/>
          <w:sz w:val="30"/>
          <w:szCs w:val="30"/>
          <w14:textFill>
            <w14:solidFill>
              <w14:schemeClr w14:val="tx1"/>
            </w14:solidFill>
          </w14:textFill>
        </w:rPr>
        <w:t>A．</w:t>
      </w:r>
      <w:bookmarkEnd w:id="2247"/>
      <w:r>
        <w:rPr>
          <w:rFonts w:hint="eastAsia" w:ascii="仿宋" w:hAnsi="仿宋" w:eastAsia="仿宋" w:cs="仿宋_GB2312"/>
          <w:bCs/>
          <w:color w:val="000000" w:themeColor="text1"/>
          <w:sz w:val="30"/>
          <w:szCs w:val="30"/>
          <w14:textFill>
            <w14:solidFill>
              <w14:schemeClr w14:val="tx1"/>
            </w14:solidFill>
          </w14:textFill>
        </w:rPr>
        <w:t>选</w:t>
      </w:r>
      <w:r>
        <w:rPr>
          <w:rFonts w:hint="eastAsia" w:ascii="仿宋" w:hAnsi="仿宋" w:eastAsia="仿宋" w:cs="仿宋_GB2312"/>
          <w:color w:val="000000" w:themeColor="text1"/>
          <w:sz w:val="30"/>
          <w:szCs w:val="30"/>
          <w14:textFill>
            <w14:solidFill>
              <w14:schemeClr w14:val="tx1"/>
            </w14:solidFill>
          </w14:textFill>
        </w:rPr>
        <w:t>手在准备期间或正式比赛期间，若模型降落到起降区外，必须由选手本人或其助手捡回到起降区内。其他人都不允许协助取回模型。如果同队其他成员违反规定接触模型，选手当轮成绩扣罚100分。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在取回模型时不允许模型从起降区外飞入起降区内，若直接在起降区外发射模型，本次飞行成绩无效，并处扣罚100分。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（9）压舱</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任何压舱物都必须安置在模型内部，并且确保绝对安全。如果发生压舱物与模型主体分离，本轮成绩判罚为0分，并且扣罚200分。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48" w:name="_Hlk120815710"/>
      <w:r>
        <w:rPr>
          <w:rFonts w:hint="eastAsia" w:ascii="仿宋" w:hAnsi="仿宋" w:eastAsia="仿宋" w:cs="仿宋_GB2312"/>
          <w:bCs/>
          <w:color w:val="000000" w:themeColor="text1"/>
          <w:sz w:val="30"/>
          <w:szCs w:val="30"/>
          <w14:textFill>
            <w14:solidFill>
              <w14:schemeClr w14:val="tx1"/>
            </w14:solidFill>
          </w14:textFill>
        </w:rPr>
        <w:t>（10）</w:t>
      </w:r>
      <w:bookmarkEnd w:id="2248"/>
      <w:r>
        <w:rPr>
          <w:rFonts w:hint="eastAsia" w:ascii="仿宋" w:hAnsi="仿宋" w:eastAsia="仿宋" w:cs="仿宋_GB2312"/>
          <w:bCs/>
          <w:color w:val="000000" w:themeColor="text1"/>
          <w:sz w:val="30"/>
          <w:szCs w:val="30"/>
          <w14:textFill>
            <w14:solidFill>
              <w14:schemeClr w14:val="tx1"/>
            </w14:solidFill>
          </w14:textFill>
        </w:rPr>
        <w:t>比赛场地</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49" w:name="_Hlk120815751"/>
      <w:r>
        <w:rPr>
          <w:rFonts w:hint="eastAsia" w:ascii="仿宋" w:hAnsi="仿宋" w:eastAsia="仿宋" w:cs="仿宋_GB2312"/>
          <w:bCs/>
          <w:color w:val="000000" w:themeColor="text1"/>
          <w:sz w:val="30"/>
          <w:szCs w:val="30"/>
          <w14:textFill>
            <w14:solidFill>
              <w14:schemeClr w14:val="tx1"/>
            </w14:solidFill>
          </w14:textFill>
        </w:rPr>
        <w:t>A．</w:t>
      </w:r>
      <w:bookmarkEnd w:id="2249"/>
      <w:r>
        <w:rPr>
          <w:rFonts w:hint="eastAsia" w:ascii="仿宋" w:hAnsi="仿宋" w:eastAsia="仿宋" w:cs="仿宋_GB2312"/>
          <w:bCs/>
          <w:color w:val="000000" w:themeColor="text1"/>
          <w:sz w:val="30"/>
          <w:szCs w:val="30"/>
          <w14:textFill>
            <w14:solidFill>
              <w14:schemeClr w14:val="tx1"/>
            </w14:solidFill>
          </w14:textFill>
        </w:rPr>
        <w:t>飞行场地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符合模型滑翔机一般规则。</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B．起降区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a．必须在赛前定义起降区范围，确保每位运动员拥有900 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30m×30m）以上的起降区域，发射朝向长度不小于30m。</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b．所有的发射和降落都必须在起降区内进行。划定起降区范围的标识线也作为起降区的一部分。若在起降区外进行任何发射和着陆，当次飞行判为0分。但运动员在飞行时可以离开起降区。</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c．备用模型存放区域定于起降区域外且与起降区相连，每个选手可以获得大约4m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地方来放置备用模型。</w:t>
      </w:r>
    </w:p>
    <w:p>
      <w:pPr>
        <w:adjustRightInd w:val="0"/>
        <w:spacing w:line="360" w:lineRule="auto"/>
        <w:ind w:firstLine="750" w:firstLineChars="250"/>
        <w:contextualSpacing/>
        <w:rPr>
          <w:rFonts w:ascii="仿宋" w:hAnsi="仿宋" w:eastAsia="仿宋" w:cs="仿宋_GB2312"/>
          <w:bCs/>
          <w:color w:val="000000" w:themeColor="text1"/>
          <w:sz w:val="30"/>
          <w:szCs w:val="30"/>
          <w14:textFill>
            <w14:solidFill>
              <w14:schemeClr w14:val="tx1"/>
            </w14:solidFill>
          </w14:textFill>
        </w:rPr>
      </w:pPr>
      <w:bookmarkStart w:id="2250" w:name="_Hlk120816014"/>
      <w:r>
        <w:rPr>
          <w:rFonts w:hint="eastAsia" w:ascii="仿宋" w:hAnsi="仿宋" w:eastAsia="仿宋" w:cs="仿宋_GB2312"/>
          <w:bCs/>
          <w:color w:val="000000" w:themeColor="text1"/>
          <w:sz w:val="30"/>
          <w:szCs w:val="30"/>
          <w14:textFill>
            <w14:solidFill>
              <w14:schemeClr w14:val="tx1"/>
            </w14:solidFill>
          </w14:textFill>
        </w:rPr>
        <w:t>（11）</w:t>
      </w:r>
      <w:bookmarkEnd w:id="2250"/>
      <w:r>
        <w:rPr>
          <w:rFonts w:hint="eastAsia" w:ascii="仿宋" w:hAnsi="仿宋" w:eastAsia="仿宋" w:cs="仿宋_GB2312"/>
          <w:bCs/>
          <w:color w:val="000000" w:themeColor="text1"/>
          <w:sz w:val="30"/>
          <w:szCs w:val="30"/>
          <w14:textFill>
            <w14:solidFill>
              <w14:schemeClr w14:val="tx1"/>
            </w14:solidFill>
          </w14:textFill>
        </w:rPr>
        <w:t>安全</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A．模型与人接触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模型飞行时不得与运动员本人以外的任何人相接触。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竞赛时间模型发射时与他人相碰整轮成绩判为0分。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其它时间模型与他人相碰将扣罚100分。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如发生争议，应该在本轮结束后提交执行裁判长处理。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1" w:name="_Hlk120815815"/>
      <w:r>
        <w:rPr>
          <w:rFonts w:hint="eastAsia" w:ascii="仿宋" w:hAnsi="仿宋" w:eastAsia="仿宋" w:cs="仿宋_GB2312"/>
          <w:bCs/>
          <w:color w:val="000000" w:themeColor="text1"/>
          <w:sz w:val="30"/>
          <w:szCs w:val="30"/>
          <w14:textFill>
            <w14:solidFill>
              <w14:schemeClr w14:val="tx1"/>
            </w14:solidFill>
          </w14:textFill>
        </w:rPr>
        <w:t>B．</w:t>
      </w:r>
      <w:bookmarkEnd w:id="2251"/>
      <w:r>
        <w:rPr>
          <w:rFonts w:hint="eastAsia" w:ascii="仿宋" w:hAnsi="仿宋" w:eastAsia="仿宋" w:cs="仿宋_GB2312"/>
          <w:bCs/>
          <w:color w:val="000000" w:themeColor="text1"/>
          <w:sz w:val="30"/>
          <w:szCs w:val="30"/>
          <w14:textFill>
            <w14:solidFill>
              <w14:schemeClr w14:val="tx1"/>
            </w14:solidFill>
          </w14:textFill>
        </w:rPr>
        <w:t>空中碰撞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a．在二架或多架模型滑翔机发生空中碰撞的情形下，运动员将不被允许重飞，同时也不会受到处罚。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b．C科目发射过程中如果发生碰撞，本次飞行由执行裁判长决定是否重飞。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C．安全区域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赛会可以定义安全区域。赛会必须确保安全区域由经过训练的人员监管。如发生以下情形，运动员将接受成绩扣罚。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a．模型飞入或降落在规定的安全区域中或撞击规定的物体，最终成绩扣罚100分。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b．模型在安全区域撞击到人（除选手本人或其助手外），最终成绩扣罚200分。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c．模型在任意位置飞行中与人碰撞，最终成绩扣罚100分。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d．同一轮比赛中出现多次安全扣罚，任何一种扣罚都不会叠加，取其中最高的扣罚分值在总成绩中扣除，处罚应该写在本轮的成绩单上扣罚栏目中。</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2" w:name="_Hlk120816089"/>
      <w:r>
        <w:rPr>
          <w:rFonts w:hint="eastAsia" w:ascii="仿宋" w:hAnsi="仿宋" w:eastAsia="仿宋" w:cs="仿宋_GB2312"/>
          <w:bCs/>
          <w:color w:val="000000" w:themeColor="text1"/>
          <w:sz w:val="30"/>
          <w:szCs w:val="30"/>
          <w14:textFill>
            <w14:solidFill>
              <w14:schemeClr w14:val="tx1"/>
            </w14:solidFill>
          </w14:textFill>
        </w:rPr>
        <w:t>D．</w:t>
      </w:r>
      <w:bookmarkEnd w:id="2252"/>
      <w:r>
        <w:rPr>
          <w:rFonts w:hint="eastAsia" w:ascii="仿宋" w:hAnsi="仿宋" w:eastAsia="仿宋" w:cs="仿宋_GB2312"/>
          <w:bCs/>
          <w:color w:val="000000" w:themeColor="text1"/>
          <w:sz w:val="30"/>
          <w:szCs w:val="30"/>
          <w14:textFill>
            <w14:solidFill>
              <w14:schemeClr w14:val="tx1"/>
            </w14:solidFill>
          </w14:textFill>
        </w:rPr>
        <w:t>禁飞空域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赛会可以定义禁飞空域，在此区域内的任一高度都是严格禁止飞行的。如果运动员的模型第一次飞入该禁飞区，裁判员应当及时警告运动员，运动员收到警告后应当操纵模型以较短路线尽快飞离禁飞空域。如果运动员不按照要求执行，该轮成绩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（12）气象环境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A．比赛暂停的最大风速是9m/秒，测定方法见竞赛通则。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B．当遇到下雨天气时，裁判长可以决定暂停比赛，雨停后该组按照重飞规则重新飞行。</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3" w:name="_Hlk120816182"/>
      <w:r>
        <w:rPr>
          <w:rFonts w:hint="eastAsia" w:ascii="仿宋" w:hAnsi="仿宋" w:eastAsia="仿宋" w:cs="仿宋_GB2312"/>
          <w:bCs/>
          <w:color w:val="000000" w:themeColor="text1"/>
          <w:sz w:val="30"/>
          <w:szCs w:val="30"/>
          <w14:textFill>
            <w14:solidFill>
              <w14:schemeClr w14:val="tx1"/>
            </w14:solidFill>
          </w14:textFill>
        </w:rPr>
        <w:t>（13）</w:t>
      </w:r>
      <w:bookmarkEnd w:id="2253"/>
      <w:r>
        <w:rPr>
          <w:rFonts w:hint="eastAsia" w:ascii="仿宋" w:hAnsi="仿宋" w:eastAsia="仿宋" w:cs="仿宋_GB2312"/>
          <w:bCs/>
          <w:color w:val="000000" w:themeColor="text1"/>
          <w:sz w:val="30"/>
          <w:szCs w:val="30"/>
          <w14:textFill>
            <w14:solidFill>
              <w14:schemeClr w14:val="tx1"/>
            </w14:solidFill>
          </w14:textFill>
        </w:rPr>
        <w:t>着陆定义</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4" w:name="_Hlk120816207"/>
      <w:r>
        <w:rPr>
          <w:rFonts w:hint="eastAsia" w:ascii="仿宋" w:hAnsi="仿宋" w:eastAsia="仿宋" w:cs="仿宋_GB2312"/>
          <w:bCs/>
          <w:color w:val="000000" w:themeColor="text1"/>
          <w:sz w:val="30"/>
          <w:szCs w:val="30"/>
          <w14:textFill>
            <w14:solidFill>
              <w14:schemeClr w14:val="tx1"/>
            </w14:solidFill>
          </w14:textFill>
        </w:rPr>
        <w:t>A．</w:t>
      </w:r>
      <w:bookmarkEnd w:id="2254"/>
      <w:r>
        <w:rPr>
          <w:rFonts w:hint="eastAsia" w:ascii="仿宋" w:hAnsi="仿宋" w:eastAsia="仿宋" w:cs="仿宋_GB2312"/>
          <w:bCs/>
          <w:color w:val="000000" w:themeColor="text1"/>
          <w:sz w:val="30"/>
          <w:szCs w:val="30"/>
          <w14:textFill>
            <w14:solidFill>
              <w14:schemeClr w14:val="tx1"/>
            </w14:solidFill>
          </w14:textFill>
        </w:rPr>
        <w:t>着陆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以下情形发生时，模型被认为已经着陆。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a．模型静止在任何地方。</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b．模型第一次接触到选手的手或身体的任何部位。</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B．有效着陆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着陆时运动员双脚都在起降区域内，包括单脚离地但另一只脚在起降区内；以下情形的着陆被视为有效着陆。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a．模型着陆静止后任何部分在起降区内或从模型正上方看与起降区边界线重叠，包括起降区任何地面目标以及标记边界的警示带。</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b．运动员接触到模型的第一时间。</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（14）飞行时间测定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55" w:name="_Hlk120816450"/>
      <w:r>
        <w:rPr>
          <w:rFonts w:hint="eastAsia" w:ascii="仿宋" w:hAnsi="仿宋" w:eastAsia="仿宋" w:cs="仿宋_GB2312"/>
          <w:bCs/>
          <w:color w:val="000000" w:themeColor="text1"/>
          <w:sz w:val="30"/>
          <w:szCs w:val="30"/>
          <w14:textFill>
            <w14:solidFill>
              <w14:schemeClr w14:val="tx1"/>
            </w14:solidFill>
          </w14:textFill>
        </w:rPr>
        <w:t>A．</w:t>
      </w:r>
      <w:bookmarkEnd w:id="2255"/>
      <w:r>
        <w:rPr>
          <w:rFonts w:hint="eastAsia" w:ascii="仿宋" w:hAnsi="仿宋" w:eastAsia="仿宋" w:cs="仿宋_GB2312"/>
          <w:color w:val="000000" w:themeColor="text1"/>
          <w:sz w:val="30"/>
          <w:szCs w:val="30"/>
          <w14:textFill>
            <w14:solidFill>
              <w14:schemeClr w14:val="tx1"/>
            </w14:solidFill>
          </w14:textFill>
        </w:rPr>
        <w:t>飞行时间的测定从模型离开运动员的手开始（包含C任务），直到模型完成着陆或有效竞赛时间终止。所有飞行时间的计算均以秒为单位，舍去小数点后的读数。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以下飞行时间为合法飞行时间。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a．在有效竞赛时间内，在起降区中进行发射，并且有效着陆。如果模型在有效竞赛时间开始前发射，那么这次飞行将被判为0分。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b．在不同任务中，关于最大测定时间的目标在任务定义章节被详细说明。飞行时间将记录直至模型着陆、完成最大测定时间或有效竞赛时间终止时。</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6" w:name="_Hlk120816367"/>
      <w:r>
        <w:rPr>
          <w:rFonts w:hint="eastAsia" w:ascii="仿宋" w:hAnsi="仿宋" w:eastAsia="仿宋" w:cs="仿宋_GB2312"/>
          <w:bCs/>
          <w:color w:val="000000" w:themeColor="text1"/>
          <w:sz w:val="30"/>
          <w:szCs w:val="30"/>
          <w14:textFill>
            <w14:solidFill>
              <w14:schemeClr w14:val="tx1"/>
            </w14:solidFill>
          </w14:textFill>
        </w:rPr>
        <w:t>（15）</w:t>
      </w:r>
      <w:bookmarkEnd w:id="2256"/>
      <w:r>
        <w:rPr>
          <w:rFonts w:hint="eastAsia" w:ascii="仿宋" w:hAnsi="仿宋" w:eastAsia="仿宋" w:cs="仿宋_GB2312"/>
          <w:bCs/>
          <w:color w:val="000000" w:themeColor="text1"/>
          <w:sz w:val="30"/>
          <w:szCs w:val="30"/>
          <w14:textFill>
            <w14:solidFill>
              <w14:schemeClr w14:val="tx1"/>
            </w14:solidFill>
          </w14:textFill>
        </w:rPr>
        <w:t>当地规则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当地规则只用于飞行场地安全事务，以及比赛轮数，并不更改飞行任务。</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（16）比赛各轮的定义</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A．分组（批次）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a．比赛按轮次进行。每轮比赛中运动员将被分成尽可能少的批次。每批次不少于5人。每轮分组的运动员组成必须不同。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b．每轮按照每批次为单位原始成绩进行千分制换算，千分制成绩为该轮正式得分。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B．准备时间（检录、试飞、净空）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a．检录时间（3～10分钟）可以是前一组工作时间结束前3分钟开始，或者在任务C时前一组最后一次飞行，或者是单独设定的检录专用时间。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b．在检录时间内，裁判组对下一组选手进行检录。</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C．试飞时间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a．在检录时间后试飞时间开始，试飞时间45秒，试飞次数不限。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b．每位选手必须在试飞时间内完成试飞，并着陆做好比赛准备。在净空时间开始前最后5秒裁判应倒计时。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c．选手如果在不属于他的组别的试飞时间、工作时间和着陆窗口时间发射和飞行的话将判罚100分</w:t>
      </w:r>
      <w:r>
        <w:rPr>
          <w:rFonts w:hint="eastAsia" w:ascii="仿宋" w:hAnsi="仿宋" w:eastAsia="仿宋" w:cs="仿宋_GB2312"/>
          <w:color w:val="000000" w:themeColor="text1"/>
          <w:kern w:val="0"/>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d．比赛开始后任何选手不允许以任何形式试飞，可以在全场比赛结束后进行试飞。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D．净空（禁飞）时间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试飞时间结束后，有至少1分钟的禁飞，等待有效竞赛时间的开始；在净空时间内任何在空中的飞机，运动员将被扣罚100分。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E．有效竞赛时间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运动员的有效竞赛时间被定义在比赛科目的任务列表里。有效竞赛时间的开始和结束必须有明确的音响信号。在音响信号被听到的第一时间为有效竞赛时间开始与结束的标志。</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7" w:name="_Hlk120816793"/>
      <w:r>
        <w:rPr>
          <w:rFonts w:hint="eastAsia" w:ascii="仿宋" w:hAnsi="仿宋" w:eastAsia="仿宋" w:cs="仿宋_GB2312"/>
          <w:bCs/>
          <w:color w:val="000000" w:themeColor="text1"/>
          <w:sz w:val="30"/>
          <w:szCs w:val="30"/>
          <w14:textFill>
            <w14:solidFill>
              <w14:schemeClr w14:val="tx1"/>
            </w14:solidFill>
          </w14:textFill>
        </w:rPr>
        <w:t>F．</w:t>
      </w:r>
      <w:bookmarkEnd w:id="2257"/>
      <w:r>
        <w:rPr>
          <w:rFonts w:hint="eastAsia" w:ascii="仿宋" w:hAnsi="仿宋" w:eastAsia="仿宋" w:cs="仿宋_GB2312"/>
          <w:bCs/>
          <w:color w:val="000000" w:themeColor="text1"/>
          <w:sz w:val="30"/>
          <w:szCs w:val="30"/>
          <w14:textFill>
            <w14:solidFill>
              <w14:schemeClr w14:val="tx1"/>
            </w14:solidFill>
          </w14:textFill>
        </w:rPr>
        <w:t>着陆窗口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a．当超过最大测定时间或有效竞赛时间已经结束，飞机需尽快降落，但不扣除飞行时间。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b．除了科目C之外的所有科目，在有效竞赛时间结束的同时开启30秒的降落窗口，任何还未降落的模型必须在着陆窗口结束前降落。如果在30秒窗口期间未能降落的该次飞行成绩将判0分。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对于科目C（一齐起飞），降落时间将会在开始信号发出后的3分03秒开始，结束点为3分33秒（其中3秒的时间为发射信号时长），如果模型在降落窗口后降落则判为0分；如果模型在任意两次飞行间的60秒净空准备时间在天空飞行，下一次飞行将被直接判罚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d．着陆窗口的最后10秒必须有倒计时提醒。</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（17）重飞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58" w:name="_Hlk120816985"/>
      <w:r>
        <w:rPr>
          <w:rFonts w:hint="eastAsia" w:ascii="仿宋" w:hAnsi="仿宋" w:eastAsia="仿宋" w:cs="仿宋_GB2312"/>
          <w:bCs/>
          <w:color w:val="000000" w:themeColor="text1"/>
          <w:sz w:val="30"/>
          <w:szCs w:val="30"/>
          <w14:textFill>
            <w14:solidFill>
              <w14:schemeClr w14:val="tx1"/>
            </w14:solidFill>
          </w14:textFill>
        </w:rPr>
        <w:t>A．</w:t>
      </w:r>
      <w:bookmarkEnd w:id="2258"/>
      <w:r>
        <w:rPr>
          <w:rFonts w:hint="eastAsia" w:ascii="仿宋" w:hAnsi="仿宋" w:eastAsia="仿宋" w:cs="仿宋_GB2312"/>
          <w:color w:val="000000" w:themeColor="text1"/>
          <w:sz w:val="30"/>
          <w:szCs w:val="30"/>
          <w14:textFill>
            <w14:solidFill>
              <w14:schemeClr w14:val="tx1"/>
            </w14:solidFill>
          </w14:textFill>
        </w:rPr>
        <w:t>因裁判委员会的失误原因造成未能完成相关任务的，运动员将获得重飞的机会，具体重飞方式由执行裁判长决定。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重飞后成绩的选择分为两类：</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a．重飞选手本人只能够使用重飞后的成绩。</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b．陪同重飞的选手可以在原成绩与重飞成绩中，选择较好的成绩作为本轮有效成绩。</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59" w:name="_Hlk120816931"/>
      <w:r>
        <w:rPr>
          <w:rFonts w:hint="eastAsia" w:ascii="仿宋" w:hAnsi="仿宋" w:eastAsia="仿宋" w:cs="仿宋_GB2312"/>
          <w:bCs/>
          <w:color w:val="000000" w:themeColor="text1"/>
          <w:sz w:val="30"/>
          <w:szCs w:val="30"/>
          <w14:textFill>
            <w14:solidFill>
              <w14:schemeClr w14:val="tx1"/>
            </w14:solidFill>
          </w14:textFill>
        </w:rPr>
        <w:t>（18）</w:t>
      </w:r>
      <w:bookmarkEnd w:id="2259"/>
      <w:r>
        <w:rPr>
          <w:rFonts w:hint="eastAsia" w:ascii="仿宋" w:hAnsi="仿宋" w:eastAsia="仿宋" w:cs="仿宋_GB2312"/>
          <w:bCs/>
          <w:color w:val="000000" w:themeColor="text1"/>
          <w:sz w:val="30"/>
          <w:szCs w:val="30"/>
          <w14:textFill>
            <w14:solidFill>
              <w14:schemeClr w14:val="tx1"/>
            </w14:solidFill>
          </w14:textFill>
        </w:rPr>
        <w:t>有效比赛轮次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F3K专项比赛至少完成5轮，全部成绩之和才可以作为比赛的有效成绩。如果比赛轮数为9轮或以上，那么一轮最低的分数将被抛弃。</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（19）最终成绩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bookmarkStart w:id="2260" w:name="_Hlk120817004"/>
      <w:r>
        <w:rPr>
          <w:rFonts w:hint="eastAsia" w:ascii="仿宋" w:hAnsi="仿宋" w:eastAsia="仿宋" w:cs="仿宋_GB2312"/>
          <w:bCs/>
          <w:color w:val="000000" w:themeColor="text1"/>
          <w:sz w:val="30"/>
          <w:szCs w:val="30"/>
          <w14:textFill>
            <w14:solidFill>
              <w14:schemeClr w14:val="tx1"/>
            </w14:solidFill>
          </w14:textFill>
        </w:rPr>
        <w:t>．</w:t>
      </w:r>
      <w:bookmarkEnd w:id="2260"/>
      <w:r>
        <w:rPr>
          <w:rFonts w:hint="eastAsia" w:ascii="仿宋" w:hAnsi="仿宋" w:eastAsia="仿宋" w:cs="仿宋_GB2312"/>
          <w:color w:val="000000" w:themeColor="text1"/>
          <w:sz w:val="30"/>
          <w:szCs w:val="30"/>
          <w14:textFill>
            <w14:solidFill>
              <w14:schemeClr w14:val="tx1"/>
            </w14:solidFill>
          </w14:textFill>
        </w:rPr>
        <w:t>最终成绩是各轮换算分之和减去扣罚分。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所有轮次的扣罚分数（包括同一轮多次有效扣罚）必须在该轮成绩列表上清楚标记;所有的扣罚将会被叠加。即使是产生扣罚的一轮成绩作为最低分数被抛弃，但扣罚分数仍然有效，将会在最终成绩中扣除。</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2261" w:name="_Hlk120817102"/>
      <w:r>
        <w:rPr>
          <w:rFonts w:hint="eastAsia" w:ascii="仿宋" w:hAnsi="仿宋" w:eastAsia="仿宋" w:cs="仿宋_GB2312"/>
          <w:bCs/>
          <w:color w:val="000000" w:themeColor="text1"/>
          <w:sz w:val="30"/>
          <w:szCs w:val="30"/>
          <w14:textFill>
            <w14:solidFill>
              <w14:schemeClr w14:val="tx1"/>
            </w14:solidFill>
          </w14:textFill>
        </w:rPr>
        <w:t>（20）</w:t>
      </w:r>
      <w:bookmarkEnd w:id="2261"/>
      <w:r>
        <w:rPr>
          <w:rFonts w:hint="eastAsia" w:ascii="仿宋" w:hAnsi="仿宋" w:eastAsia="仿宋" w:cs="仿宋_GB2312"/>
          <w:bCs/>
          <w:color w:val="000000" w:themeColor="text1"/>
          <w:sz w:val="30"/>
          <w:szCs w:val="30"/>
          <w14:textFill>
            <w14:solidFill>
              <w14:schemeClr w14:val="tx1"/>
            </w14:solidFill>
          </w14:textFill>
        </w:rPr>
        <w:t>平局解决办法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w:t>
      </w:r>
      <w:r>
        <w:rPr>
          <w:rFonts w:hint="eastAsia" w:ascii="仿宋" w:hAnsi="仿宋" w:eastAsia="仿宋" w:cs="仿宋_GB2312"/>
          <w:color w:val="000000" w:themeColor="text1"/>
          <w:sz w:val="30"/>
          <w:szCs w:val="30"/>
          <w14:textFill>
            <w14:solidFill>
              <w14:schemeClr w14:val="tx1"/>
            </w14:solidFill>
          </w14:textFill>
        </w:rPr>
        <w:t>当总成绩相同的情况发生时，被抛弃的最好分数决定比赛成绩。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如果所有的抛弃分数都被参考后，排序仍然没有产生，那么将要进行额外加赛。裁判委员会将会确定一个科目作为加赛的决胜科目。</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（21）团体成绩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见竞赛通则。</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（22）飞行科目（任务定义）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裁判委员会必须在比赛开始前宣布全部详细的飞行任务安排；可以根据天气条件和参赛运动员的数量，合理调整飞行任务。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飞行科目定义如下。</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科目A   最后一次飞行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每位选手在有效竞赛时间内飞行数量不限，但只记录最后一次飞行的成绩。最大飞行时间限制为300秒。任何一次模型的起飞，都将撤销前一次的飞行成绩。</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例A：有效竞赛时间7分钟。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857"/>
        <w:gridCol w:w="1858"/>
        <w:gridCol w:w="1857"/>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1:05</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0:45</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2:02</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1:25</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1:25</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科目B     最后2次飞行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每位选手在有效竞赛时间内飞行数量不限，但只记录最后两次飞行的成绩。最大飞行时间限制为240秒。</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例B：有效竞赛时间10分钟。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857"/>
        <w:gridCol w:w="1858"/>
        <w:gridCol w:w="1857"/>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1:05</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2:55</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1:05</w:t>
            </w:r>
          </w:p>
        </w:tc>
        <w:tc>
          <w:tcPr>
            <w:tcW w:w="1704"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3:55</w:t>
            </w:r>
          </w:p>
        </w:tc>
        <w:tc>
          <w:tcPr>
            <w:tcW w:w="1705" w:type="dxa"/>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5:00</w:t>
            </w:r>
          </w:p>
        </w:tc>
      </w:tr>
    </w:tbl>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科目C    一齐起飞，最后降落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所有同组选手必须在发令声“哔”内同时完成发射模型，“哔”时间为3秒。每次飞行最大测定时间为180秒。</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该科目仅允许运动员入场，助手需要在检录区外，不得运用任何形式提供帮助。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裁判员从选手发射模型瞬间开始计时，而不是从发出开始指令开始计时。开始指令前出手或者是开始指令“哔”结束之后模型才出手的，这次飞行成绩为0分。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裁判委员会必须在比赛前宣布该科目的发射数（3～5次）。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在降落窗口结束后和下一次发射间有60秒的准备时间。在这个时间段内选手不能进行试飞。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每位选手将此任务每次飞行的成绩累加在一起通过换算成最后成绩。</w:t>
      </w:r>
    </w:p>
    <w:p>
      <w:pPr>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例C：(本次示例为C3，C4、C5计算方法相同)</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1257"/>
        <w:gridCol w:w="1257"/>
        <w:gridCol w:w="1189"/>
        <w:gridCol w:w="2761"/>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005"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选手</w:t>
            </w:r>
          </w:p>
        </w:tc>
        <w:tc>
          <w:tcPr>
            <w:tcW w:w="115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w:t>
            </w:r>
          </w:p>
        </w:tc>
        <w:tc>
          <w:tcPr>
            <w:tcW w:w="115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w:t>
            </w:r>
          </w:p>
        </w:tc>
        <w:tc>
          <w:tcPr>
            <w:tcW w:w="1091"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w:t>
            </w:r>
          </w:p>
        </w:tc>
        <w:tc>
          <w:tcPr>
            <w:tcW w:w="253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本轮</w:t>
            </w:r>
          </w:p>
        </w:tc>
        <w:tc>
          <w:tcPr>
            <w:tcW w:w="158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005"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0:45</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0:50</w:t>
            </w:r>
          </w:p>
        </w:tc>
        <w:tc>
          <w:tcPr>
            <w:tcW w:w="1091"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0:35</w:t>
            </w:r>
          </w:p>
        </w:tc>
        <w:tc>
          <w:tcPr>
            <w:tcW w:w="253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45+50+35=130秒</w:t>
            </w:r>
          </w:p>
        </w:tc>
        <w:tc>
          <w:tcPr>
            <w:tcW w:w="158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812.50分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005"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0:50</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0:50</w:t>
            </w:r>
          </w:p>
        </w:tc>
        <w:tc>
          <w:tcPr>
            <w:tcW w:w="1091"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1:00</w:t>
            </w:r>
          </w:p>
        </w:tc>
        <w:tc>
          <w:tcPr>
            <w:tcW w:w="253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50+50+60=160秒</w:t>
            </w:r>
          </w:p>
        </w:tc>
        <w:tc>
          <w:tcPr>
            <w:tcW w:w="158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1000分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05"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0:30</w:t>
            </w:r>
          </w:p>
        </w:tc>
        <w:tc>
          <w:tcPr>
            <w:tcW w:w="115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1:20</w:t>
            </w:r>
          </w:p>
        </w:tc>
        <w:tc>
          <w:tcPr>
            <w:tcW w:w="1091"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0:40</w:t>
            </w:r>
          </w:p>
        </w:tc>
        <w:tc>
          <w:tcPr>
            <w:tcW w:w="2534" w:type="dxa"/>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30+80+40=150秒</w:t>
            </w:r>
          </w:p>
        </w:tc>
        <w:tc>
          <w:tcPr>
            <w:tcW w:w="1584" w:type="dxa"/>
            <w:vAlign w:val="center"/>
          </w:tcPr>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937.50分</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科目D     2次飞行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每位选手仅有两次飞行机会。这两次飞行时间会被相加。每次飞行最大计时为300秒，有效竞赛时间为10分钟。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例D：第一次飞行5:05，第二次飞行4:11，总成绩9:11。</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科目E    POKER纸牌游戏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有效竞赛时间为10分钟或15分钟</w:t>
      </w:r>
      <w:r>
        <w:rPr>
          <w:rFonts w:hint="eastAsia" w:ascii="仿宋" w:hAnsi="仿宋" w:eastAsia="仿宋" w:cs="仿宋_GB2312"/>
          <w:color w:val="000000" w:themeColor="text1"/>
          <w:sz w:val="30"/>
          <w:szCs w:val="30"/>
          <w14:textFill>
            <w14:solidFill>
              <w14:schemeClr w14:val="tx1"/>
            </w14:solidFill>
          </w14:textFill>
        </w:rPr>
        <w:t>，每位选手最多设置3次目标成绩，飞行次数不限。首次起飞发射前，每位运动员或助手须告知计时裁判员一个目标时间，然后运动员开始不限次数的飞行去达到或者超过这个目标时间。当达到或超过该目标时间后，该目标时间有效，运动员或助手可以宣布下一个目标时间，新的目标时间可低于、等于或高于前一个目标时间。每次达标后下一个目标成绩必须在出手前告知计时员，否则判为无效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若飞行未达到此目标时间，则需要在有效竞赛时间内继续飞行来达到该目标时间；目标时间一经确定不得更改，但允许运动员在重新飞行时把目标时间更改为“飞到结束”，更改机会只有一次。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目标时间必须用清晰的官方语言告知裁判员。或者由选手的助手写下（例如：2分38秒）并在选手发射后立即给计时员看；如果选手目标设定为“飞到结束”，则助手需要写下字母“W”。“W”可以一开始就设定，亦可以完成上一个目标后设定，当选手设定目标为W时若不能完成目标时间，不能继续飞行。最终成绩是将最多3次的达标的目标成绩相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只有裁判委员会能提供足够数量的计时裁判员的前提下科目E才能被作为比赛科目。</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例E：有效竞赛时间10分钟或15分钟。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7"/>
        <w:gridCol w:w="3354"/>
        <w:gridCol w:w="3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宣布的目标</w:t>
            </w:r>
          </w:p>
        </w:tc>
        <w:tc>
          <w:tcPr>
            <w:tcW w:w="1805"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6"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152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第一次目标5：00</w:t>
            </w:r>
          </w:p>
        </w:tc>
        <w:tc>
          <w:tcPr>
            <w:tcW w:w="1805"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第一次飞行5：12</w:t>
            </w:r>
          </w:p>
        </w:tc>
        <w:tc>
          <w:tcPr>
            <w:tcW w:w="1666"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152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第二次目标8：00</w:t>
            </w:r>
          </w:p>
        </w:tc>
        <w:tc>
          <w:tcPr>
            <w:tcW w:w="1805"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第一次飞行7：58</w:t>
            </w:r>
          </w:p>
        </w:tc>
        <w:tc>
          <w:tcPr>
            <w:tcW w:w="1666"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152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p>
        </w:tc>
        <w:tc>
          <w:tcPr>
            <w:tcW w:w="1805"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第二次飞行改W</w:t>
            </w:r>
          </w:p>
        </w:tc>
        <w:tc>
          <w:tcPr>
            <w:tcW w:w="1666"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1527" w:type="pct"/>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w:t>
            </w:r>
          </w:p>
        </w:tc>
        <w:tc>
          <w:tcPr>
            <w:tcW w:w="1805" w:type="pct"/>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完成（或未完成0）</w:t>
            </w:r>
          </w:p>
        </w:tc>
        <w:tc>
          <w:tcPr>
            <w:tcW w:w="1666" w:type="pct"/>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完成时间（或0）</w:t>
            </w:r>
          </w:p>
        </w:tc>
      </w:tr>
    </w:tbl>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总成绩                         5：00+完成时间（或0）</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科目F      6选3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在有效竞赛时间内，选手最多飞行6次。每次最大测定时间180秒。选其中最好的3次成绩总和为最后得分。最好成绩即为3次180秒总计540秒。</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例F：有效竞赛时间10分钟。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3:29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1:03</w:t>
            </w:r>
          </w:p>
        </w:tc>
        <w:tc>
          <w:tcPr>
            <w:tcW w:w="1667" w:type="pct"/>
            <w:vAlign w:val="center"/>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丢弃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7：52</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科目G    最长5次飞行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在有效竞赛时间选手起飞次数不限，每次最长测定时间为120秒，取5次最长的飞行时间相加作为最后成绩。</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例G：有效竞赛时间为10分钟。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2"/>
        <w:gridCol w:w="3097"/>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1:20</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1:01</w:t>
            </w:r>
          </w:p>
        </w:tc>
        <w:tc>
          <w:tcPr>
            <w:tcW w:w="1667" w:type="pct"/>
            <w:vAlign w:val="center"/>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丢弃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第5次飞行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第6次飞行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vAlign w:val="center"/>
          </w:tcPr>
          <w:p>
            <w:pPr>
              <w:spacing w:line="360" w:lineRule="auto"/>
              <w:ind w:firstLine="3900" w:firstLineChars="1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7：30</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科目H   1分钟、2分钟、3分钟、4分钟，任意顺序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在有效竞赛时间内，选手起飞次数不限，但必须完成4次规定飞行，最大测定时间为60秒、120秒、180秒和240秒，顺序不限。选手最长的4次飞行成绩按长短分别归入240秒、180秒、120秒和60秒的目标组进行成绩统计。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每次飞行超出规定飞行时间的部分不计入成绩。</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例H：有效竞赛时间为10分钟。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1:03</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3:59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1:41</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vAlign w:val="center"/>
          </w:tcPr>
          <w:p>
            <w:pPr>
              <w:spacing w:line="360" w:lineRule="auto"/>
              <w:ind w:firstLine="3600" w:firstLineChars="1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9：40</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科目I   3次最长时间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在有效竞赛时间内，选手飞行次数不限，记录最好的3次飞行，每次最长计时200秒。</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例I：有效竞赛时间为10分钟。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3:29</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1:03</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丢弃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vAlign w:val="center"/>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3：19+3：20+1：52=8：31</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科目J   最后三次飞行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在有效竞赛时间内，每位选手飞行次数不限，但只计最后3次的飞行成绩，每次最大测定时间180秒。</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例J：有效竞赛时间10分钟。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2:30</w:t>
            </w:r>
          </w:p>
        </w:tc>
        <w:tc>
          <w:tcPr>
            <w:tcW w:w="1667" w:type="pct"/>
            <w:vAlign w:val="center"/>
          </w:tcPr>
          <w:p>
            <w:pPr>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作废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0:45</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2:30</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总时间 </w:t>
            </w:r>
          </w:p>
        </w:tc>
        <w:tc>
          <w:tcPr>
            <w:tcW w:w="3334" w:type="pct"/>
            <w:gridSpan w:val="2"/>
            <w:vAlign w:val="center"/>
          </w:tcPr>
          <w:p>
            <w:pPr>
              <w:spacing w:line="360" w:lineRule="auto"/>
              <w:ind w:firstLine="1200" w:firstLineChars="4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0</w:t>
            </w:r>
            <w:r>
              <w:rPr>
                <w:rFonts w:hint="eastAsia" w:ascii="仿宋" w:hAnsi="仿宋" w:eastAsia="仿宋" w:cs="仿宋_GB2312"/>
                <w:color w:val="000000" w:themeColor="text1"/>
                <w:sz w:val="30"/>
                <w:szCs w:val="30"/>
                <w14:textFill>
                  <w14:solidFill>
                    <w14:schemeClr w14:val="tx1"/>
                  </w14:solidFill>
                </w14:textFill>
              </w:rPr>
              <w:t xml:space="preserve">：45+3：00+2：30=6：15 </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科目K   30秒递增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每位选手只可以发射模型5次，并且这仅有的5次发射，必须按顺序飞行: 60秒、90秒、120秒 、150秒、 180秒。每次飞行成绩未达到目标记录实际成绩，达到或超过目标成绩记录目标成绩，所有成绩将被按顺序记录最终相加。</w:t>
      </w:r>
      <w:bookmarkStart w:id="2262" w:name="_Hlk145376448"/>
      <w:r>
        <w:rPr>
          <w:rFonts w:hint="eastAsia" w:ascii="仿宋" w:hAnsi="仿宋" w:eastAsia="仿宋" w:cs="仿宋_GB2312"/>
          <w:color w:val="000000" w:themeColor="text1"/>
          <w:sz w:val="30"/>
          <w:szCs w:val="30"/>
          <w14:textFill>
            <w14:solidFill>
              <w14:schemeClr w14:val="tx1"/>
            </w14:solidFill>
          </w14:textFill>
        </w:rPr>
        <w:t>运动员无论是否到达或超过目标成绩即进行下一目标的飞行。</w:t>
      </w:r>
      <w:bookmarkEnd w:id="2262"/>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例K：有效竞赛时间10分钟。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1:31</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第4次飞行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2:27</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第5次飞行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2:05</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9：02</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任务L         1次飞行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在有效竞赛时间内，选手只允许发射1次，最长记录时间为599秒。</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例L：有效竞赛时间10分钟。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仅1次飞行</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＜9:59</w:t>
            </w:r>
          </w:p>
        </w:tc>
        <w:tc>
          <w:tcPr>
            <w:tcW w:w="1667"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＜9:59</w:t>
            </w: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科目M    2分钟递增（此科目仅决赛时选用）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每位选手只可以发射3次模型，并且这仅有的3次发射，必须按顺序飞行：180 秒、300 秒、420 秒。 每次飞行成绩未达到目标时间记录实际成绩，达到或超过目标数据记录目标成绩，所有成绩将被按顺序记录最终相加。运动员无论是否到达或超过目标成绩即进行下一目标的飞行。</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例M：有效竞赛时间15分钟。</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飞行时间</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评分时间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第1次飞行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3:02</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第2次飞行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5:06</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第3次飞行</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6:23</w:t>
            </w:r>
          </w:p>
        </w:tc>
        <w:tc>
          <w:tcPr>
            <w:tcW w:w="1667" w:type="pct"/>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总时间</w:t>
            </w:r>
          </w:p>
        </w:tc>
        <w:tc>
          <w:tcPr>
            <w:tcW w:w="3334" w:type="pct"/>
            <w:gridSpan w:val="2"/>
            <w:vAlign w:val="center"/>
          </w:tcPr>
          <w:p>
            <w:pPr>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14：23</w:t>
            </w:r>
          </w:p>
        </w:tc>
      </w:tr>
    </w:tbl>
    <w:p>
      <w:pPr>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63" w:name="_Toc151991423"/>
      <w:r>
        <w:rPr>
          <w:rFonts w:hint="eastAsia" w:ascii="仿宋" w:hAnsi="仿宋" w:eastAsia="仿宋" w:cs="仿宋_GB2312"/>
          <w:b/>
          <w:bCs/>
          <w:color w:val="000000" w:themeColor="text1"/>
          <w:sz w:val="30"/>
          <w:szCs w:val="30"/>
          <w14:textFill>
            <w14:solidFill>
              <w14:schemeClr w14:val="tx1"/>
            </w14:solidFill>
          </w14:textFill>
        </w:rPr>
        <w:t>9．无线电遥控弹射模型滑翔机（G3L）</w:t>
      </w:r>
      <w:bookmarkEnd w:id="226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4" w:name="_Hlk120817198"/>
      <w:r>
        <w:rPr>
          <w:rFonts w:hint="eastAsia" w:ascii="仿宋" w:hAnsi="仿宋" w:eastAsia="仿宋" w:cs="仿宋_GB2312"/>
          <w:color w:val="000000" w:themeColor="text1"/>
          <w:sz w:val="30"/>
          <w:szCs w:val="30"/>
          <w14:textFill>
            <w14:solidFill>
              <w14:schemeClr w14:val="tx1"/>
            </w14:solidFill>
          </w14:textFill>
        </w:rPr>
        <w:t>（1）</w:t>
      </w:r>
      <w:bookmarkEnd w:id="2264"/>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bookmarkStart w:id="2265" w:name="_Hlk120817281"/>
      <w:r>
        <w:rPr>
          <w:rFonts w:hint="eastAsia" w:ascii="仿宋" w:hAnsi="仿宋" w:eastAsia="仿宋" w:cs="仿宋_GB2312"/>
          <w:color w:val="000000" w:themeColor="text1"/>
          <w:sz w:val="30"/>
          <w:szCs w:val="30"/>
          <w14:textFill>
            <w14:solidFill>
              <w14:schemeClr w14:val="tx1"/>
            </w14:solidFill>
          </w14:textFill>
        </w:rPr>
        <w:t>．</w:t>
      </w:r>
      <w:bookmarkEnd w:id="2265"/>
      <w:r>
        <w:rPr>
          <w:rFonts w:hint="eastAsia" w:ascii="仿宋" w:hAnsi="仿宋" w:eastAsia="仿宋" w:cs="仿宋_GB2312"/>
          <w:color w:val="000000" w:themeColor="text1"/>
          <w:sz w:val="30"/>
          <w:szCs w:val="30"/>
          <w14:textFill>
            <w14:solidFill>
              <w14:schemeClr w14:val="tx1"/>
            </w14:solidFill>
          </w14:textFill>
        </w:rPr>
        <w:t>最大翼展2m，可操纵多个舵面。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B．弹射绳由弹性材料与非弹性材料两部分连接组成，其中弹性材料重量不大于80g，非弹性材料长不小于30m；弹射绳连接模型弹射钩一端，应系有能清楚判断脱钩的醒目颜色的标帜旗。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C．模型机头前端部分最小半径不小于7.5mm。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D．弹射桩（地锚）长度大于45 cm，且必须有2个安全桩。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允许3名助手进场，其中1名负责地锚的稳固和安全；助手不得操纵模型。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比赛时间5分钟，此时间内须完成正式飞行的起飞脱钩和着陆。每轮每批次比赛开始前，各队助手有3分钟进场布线时间；该批次比赛结束后，各队助手须在2分钟时间内将本队所有的弹射绳及固定装置清理离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6" w:name="_Hlk120817433"/>
      <w:r>
        <w:rPr>
          <w:rFonts w:hint="eastAsia" w:ascii="仿宋" w:hAnsi="仿宋" w:eastAsia="仿宋" w:cs="仿宋_GB2312"/>
          <w:color w:val="000000" w:themeColor="text1"/>
          <w:sz w:val="30"/>
          <w:szCs w:val="30"/>
          <w14:textFill>
            <w14:solidFill>
              <w14:schemeClr w14:val="tx1"/>
            </w14:solidFill>
          </w14:textFill>
        </w:rPr>
        <w:t>（4）</w:t>
      </w:r>
      <w:bookmarkEnd w:id="2266"/>
      <w:r>
        <w:rPr>
          <w:rFonts w:hint="eastAsia" w:ascii="仿宋" w:hAnsi="仿宋" w:eastAsia="仿宋" w:cs="仿宋_GB2312"/>
          <w:color w:val="000000" w:themeColor="text1"/>
          <w:sz w:val="30"/>
          <w:szCs w:val="30"/>
          <w14:textFill>
            <w14:solidFill>
              <w14:schemeClr w14:val="tx1"/>
            </w14:solidFill>
          </w14:textFill>
        </w:rPr>
        <w:t>试飞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7" w:name="_Hlk120817522"/>
      <w:r>
        <w:rPr>
          <w:rFonts w:hint="eastAsia" w:ascii="仿宋" w:hAnsi="仿宋" w:eastAsia="仿宋" w:cs="仿宋_GB2312"/>
          <w:color w:val="000000" w:themeColor="text1"/>
          <w:sz w:val="30"/>
          <w:szCs w:val="30"/>
          <w14:textFill>
            <w14:solidFill>
              <w14:schemeClr w14:val="tx1"/>
            </w14:solidFill>
          </w14:textFill>
        </w:rPr>
        <w:t>A．</w:t>
      </w:r>
      <w:bookmarkEnd w:id="2267"/>
      <w:r>
        <w:rPr>
          <w:rFonts w:hint="eastAsia" w:ascii="仿宋" w:hAnsi="仿宋" w:eastAsia="仿宋" w:cs="仿宋_GB2312"/>
          <w:color w:val="000000" w:themeColor="text1"/>
          <w:sz w:val="30"/>
          <w:szCs w:val="30"/>
          <w14:textFill>
            <w14:solidFill>
              <w14:schemeClr w14:val="tx1"/>
            </w14:solidFill>
          </w14:textFill>
        </w:rPr>
        <w:t>比赛时间内试飞次数不限。运动员可在飞行中或模型着陆后声明该次飞行为试飞，声明为试飞的成绩无效。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B．弹射过程中弹射绳断裂，可作一次试飞。在规定的比赛时间内可更换弹射绳重新起飞。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C．未声明作废的最后一次飞行成绩为该轮次正式成绩。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弹射绳一端必须牢固地固定在地面上。弹射起飞须在指定的区域内进行，放飞须在离起飞线5m内进行。完成弹射后，须立即回收弹射绳，不得影响他人起飞。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8" w:name="_Hlk120817617"/>
      <w:r>
        <w:rPr>
          <w:rFonts w:hint="eastAsia" w:ascii="仿宋" w:hAnsi="仿宋" w:eastAsia="仿宋" w:cs="仿宋_GB2312"/>
          <w:color w:val="000000" w:themeColor="text1"/>
          <w:sz w:val="30"/>
          <w:szCs w:val="30"/>
          <w14:textFill>
            <w14:solidFill>
              <w14:schemeClr w14:val="tx1"/>
            </w14:solidFill>
          </w14:textFill>
        </w:rPr>
        <w:t>（6）</w:t>
      </w:r>
      <w:bookmarkEnd w:id="2268"/>
      <w:r>
        <w:rPr>
          <w:rFonts w:hint="eastAsia" w:ascii="仿宋" w:hAnsi="仿宋" w:eastAsia="仿宋" w:cs="仿宋_GB2312"/>
          <w:color w:val="000000" w:themeColor="text1"/>
          <w:sz w:val="30"/>
          <w:szCs w:val="30"/>
          <w14:textFill>
            <w14:solidFill>
              <w14:schemeClr w14:val="tx1"/>
            </w14:solidFill>
          </w14:textFill>
        </w:rPr>
        <w:t>比赛方法和成绩计算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69" w:name="_Hlk120817631"/>
      <w:r>
        <w:rPr>
          <w:rFonts w:hint="eastAsia" w:ascii="仿宋" w:hAnsi="仿宋" w:eastAsia="仿宋" w:cs="仿宋_GB2312"/>
          <w:color w:val="000000" w:themeColor="text1"/>
          <w:sz w:val="30"/>
          <w:szCs w:val="30"/>
          <w14:textFill>
            <w14:solidFill>
              <w14:schemeClr w14:val="tx1"/>
            </w14:solidFill>
          </w14:textFill>
        </w:rPr>
        <w:t>A</w:t>
      </w:r>
      <w:bookmarkStart w:id="2270" w:name="_Hlk120817534"/>
      <w:r>
        <w:rPr>
          <w:rFonts w:hint="eastAsia" w:ascii="仿宋" w:hAnsi="仿宋" w:eastAsia="仿宋" w:cs="仿宋_GB2312"/>
          <w:color w:val="000000" w:themeColor="text1"/>
          <w:sz w:val="30"/>
          <w:szCs w:val="30"/>
          <w14:textFill>
            <w14:solidFill>
              <w14:schemeClr w14:val="tx1"/>
            </w14:solidFill>
          </w14:textFill>
        </w:rPr>
        <w:t>．</w:t>
      </w:r>
      <w:bookmarkEnd w:id="2269"/>
      <w:bookmarkEnd w:id="2270"/>
      <w:r>
        <w:rPr>
          <w:rFonts w:hint="eastAsia" w:ascii="仿宋" w:hAnsi="仿宋" w:eastAsia="仿宋" w:cs="仿宋_GB2312"/>
          <w:color w:val="000000" w:themeColor="text1"/>
          <w:sz w:val="30"/>
          <w:szCs w:val="30"/>
          <w14:textFill>
            <w14:solidFill>
              <w14:schemeClr w14:val="tx1"/>
            </w14:solidFill>
          </w14:textFill>
        </w:rPr>
        <w:t>最大测定值时间为180秒。</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B．赛前由抽签确定运动员的编组，根据参赛人数安排尽量少的批次。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C．比赛时间由执行裁判统一发出开始和结束的信号。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D．从模型脱钩开始计飞行时间,模型着陆停止前进终止计时。以秒为单位。每秒换算为1分，若超过最大测定时间着陆，则每超过1秒扣1分。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E．着陆定点分（Y）以模型着陆停稳后机头在地面的垂足到靶心的距离（X）确定。计算公式是：Y=100-4X，其中X以米为单位。X、Y均保留1位小数。Y最小值是零，不取负数。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F．留空时间不足30秒、着陆定点时模型解体、着陆时模型与运动员或其助手相碰该次飞行定点分为0分；允许声明为试飞。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G．比赛时间结束后不计飞行留空时间和着陆成绩。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H．留空时间得分与定点得分之和是该轮原始分。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bookmarkStart w:id="2271" w:name="_Hlk120817669"/>
      <w:r>
        <w:rPr>
          <w:rFonts w:hint="eastAsia" w:ascii="仿宋" w:hAnsi="仿宋" w:eastAsia="仿宋" w:cs="仿宋_GB2312"/>
          <w:color w:val="000000" w:themeColor="text1"/>
          <w:sz w:val="30"/>
          <w:szCs w:val="30"/>
          <w14:textFill>
            <w14:solidFill>
              <w14:schemeClr w14:val="tx1"/>
            </w14:solidFill>
          </w14:textFill>
        </w:rPr>
        <w:t>．</w:t>
      </w:r>
      <w:bookmarkEnd w:id="2271"/>
      <w:r>
        <w:rPr>
          <w:rFonts w:hint="eastAsia" w:ascii="仿宋" w:hAnsi="仿宋" w:eastAsia="仿宋" w:cs="仿宋_GB2312"/>
          <w:color w:val="000000" w:themeColor="text1"/>
          <w:sz w:val="30"/>
          <w:szCs w:val="30"/>
          <w14:textFill>
            <w14:solidFill>
              <w14:schemeClr w14:val="tx1"/>
            </w14:solidFill>
          </w14:textFill>
        </w:rPr>
        <w:t>每轮飞行成绩为留空时间得分与着陆定点得分之和换算为千分制成绩。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B．比赛进行2轮，取2轮成绩之和为比赛正式成绩。若遇成绩相同，则以其中较高一轮成绩评定名次，再相同则名次并列。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72" w:name="_Hlk120817855"/>
      <w:r>
        <w:rPr>
          <w:rFonts w:hint="eastAsia" w:ascii="仿宋" w:hAnsi="仿宋" w:eastAsia="仿宋" w:cs="仿宋_GB2312"/>
          <w:color w:val="000000" w:themeColor="text1"/>
          <w:sz w:val="30"/>
          <w:szCs w:val="30"/>
          <w14:textFill>
            <w14:solidFill>
              <w14:schemeClr w14:val="tx1"/>
            </w14:solidFill>
          </w14:textFill>
        </w:rPr>
        <w:t>（8）</w:t>
      </w:r>
      <w:bookmarkEnd w:id="2272"/>
      <w:r>
        <w:rPr>
          <w:rFonts w:hint="eastAsia" w:ascii="仿宋" w:hAnsi="仿宋" w:eastAsia="仿宋" w:cs="仿宋_GB2312"/>
          <w:color w:val="000000" w:themeColor="text1"/>
          <w:sz w:val="30"/>
          <w:szCs w:val="30"/>
          <w14:textFill>
            <w14:solidFill>
              <w14:schemeClr w14:val="tx1"/>
            </w14:solidFill>
          </w14:textFill>
        </w:rPr>
        <w:t>下述情况该轮比赛成绩判为0分：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73" w:name="_Hlk126871906"/>
      <w:r>
        <w:rPr>
          <w:rFonts w:hint="eastAsia" w:ascii="仿宋" w:hAnsi="仿宋" w:eastAsia="仿宋" w:cs="仿宋_GB2312"/>
          <w:color w:val="000000" w:themeColor="text1"/>
          <w:sz w:val="30"/>
          <w:szCs w:val="30"/>
          <w14:textFill>
            <w14:solidFill>
              <w14:schemeClr w14:val="tx1"/>
            </w14:solidFill>
          </w14:textFill>
        </w:rPr>
        <w:t>见本章4.</w:t>
      </w:r>
      <w:r>
        <w:rPr>
          <w:rFonts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.3第4条</w:t>
      </w:r>
    </w:p>
    <w:bookmarkEnd w:id="2273"/>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A．弹射过程中，弹射绳固定端脱出，则取消该轮比赛资格。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B．见本章4.</w:t>
      </w:r>
      <w:r>
        <w:rPr>
          <w:rFonts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.3第5条</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74" w:name="_Toc151991424"/>
      <w:r>
        <w:rPr>
          <w:rFonts w:hint="eastAsia" w:ascii="仿宋" w:hAnsi="仿宋" w:eastAsia="仿宋" w:cs="仿宋_GB2312"/>
          <w:b/>
          <w:bCs/>
          <w:color w:val="000000" w:themeColor="text1"/>
          <w:sz w:val="30"/>
          <w:szCs w:val="30"/>
          <w14:textFill>
            <w14:solidFill>
              <w14:schemeClr w14:val="tx1"/>
            </w14:solidFill>
          </w14:textFill>
        </w:rPr>
        <w:t>10．国际级无线电遥控弹射模型滑翔机（F3L）</w:t>
      </w:r>
      <w:bookmarkEnd w:id="2274"/>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bookmarkStart w:id="2275" w:name="_Hlk120818303"/>
      <w:r>
        <w:rPr>
          <w:rFonts w:hint="eastAsia" w:ascii="仿宋" w:hAnsi="仿宋" w:eastAsia="仿宋" w:cs="仿宋_GB2312"/>
          <w:bCs/>
          <w:color w:val="000000" w:themeColor="text1"/>
          <w:kern w:val="0"/>
          <w:sz w:val="30"/>
          <w:szCs w:val="30"/>
          <w:lang w:bidi="en-US"/>
          <w14:textFill>
            <w14:solidFill>
              <w14:schemeClr w14:val="tx1"/>
            </w14:solidFill>
          </w14:textFill>
        </w:rPr>
        <w:t>（1）</w:t>
      </w:r>
      <w:bookmarkEnd w:id="2275"/>
      <w:r>
        <w:rPr>
          <w:rFonts w:hint="eastAsia" w:ascii="仿宋" w:hAnsi="仿宋" w:eastAsia="仿宋" w:cs="仿宋_GB2312"/>
          <w:bCs/>
          <w:color w:val="000000" w:themeColor="text1"/>
          <w:kern w:val="0"/>
          <w:sz w:val="30"/>
          <w:szCs w:val="30"/>
          <w:lang w:bidi="en-US"/>
          <w14:textFill>
            <w14:solidFill>
              <w14:schemeClr w14:val="tx1"/>
            </w14:solidFill>
          </w14:textFill>
        </w:rPr>
        <w:t>模型预置</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运动员是模型制作的参与者。</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（2）技术要求</w:t>
      </w:r>
    </w:p>
    <w:p>
      <w:pPr>
        <w:adjustRightInd w:val="0"/>
        <w:spacing w:line="360" w:lineRule="auto"/>
        <w:ind w:firstLine="584" w:firstLineChars="200"/>
        <w:contextualSpacing/>
        <w:rPr>
          <w:rFonts w:ascii="仿宋" w:hAnsi="仿宋" w:eastAsia="仿宋" w:cs="仿宋_GB2312"/>
          <w:b/>
          <w:color w:val="000000" w:themeColor="text1"/>
          <w:kern w:val="0"/>
          <w:sz w:val="30"/>
          <w:szCs w:val="30"/>
          <w:lang w:bidi="en-US"/>
          <w14:textFill>
            <w14:solidFill>
              <w14:schemeClr w14:val="tx1"/>
            </w14:solidFill>
          </w14:textFill>
        </w:rPr>
      </w:pPr>
      <w:bookmarkStart w:id="2276" w:name="_Hlk120818049"/>
      <w:r>
        <w:rPr>
          <w:rFonts w:hint="eastAsia" w:ascii="仿宋" w:hAnsi="仿宋" w:eastAsia="仿宋" w:cs="仿宋_GB2312"/>
          <w:color w:val="000000" w:themeColor="text1"/>
          <w:spacing w:val="-4"/>
          <w:kern w:val="0"/>
          <w:sz w:val="30"/>
          <w:szCs w:val="30"/>
          <w:lang w:bidi="en-US"/>
          <w14:textFill>
            <w14:solidFill>
              <w14:schemeClr w14:val="tx1"/>
            </w14:solidFill>
          </w14:textFill>
        </w:rPr>
        <w:t>A．</w:t>
      </w:r>
      <w:bookmarkEnd w:id="2276"/>
      <w:r>
        <w:rPr>
          <w:rFonts w:hint="eastAsia" w:ascii="仿宋" w:hAnsi="仿宋" w:eastAsia="仿宋" w:cs="仿宋_GB2312"/>
          <w:color w:val="000000" w:themeColor="text1"/>
          <w:spacing w:val="-4"/>
          <w:kern w:val="0"/>
          <w:sz w:val="30"/>
          <w:szCs w:val="30"/>
          <w:lang w:bidi="en-US"/>
          <w14:textFill>
            <w14:solidFill>
              <w14:schemeClr w14:val="tx1"/>
            </w14:solidFill>
          </w14:textFill>
        </w:rPr>
        <w:t xml:space="preserve">模型翼展最大为 </w:t>
      </w:r>
      <w:r>
        <w:rPr>
          <w:rFonts w:hint="eastAsia" w:ascii="仿宋" w:hAnsi="仿宋" w:eastAsia="仿宋" w:cs="仿宋_GB2312"/>
          <w:color w:val="000000" w:themeColor="text1"/>
          <w:kern w:val="0"/>
          <w:sz w:val="30"/>
          <w:szCs w:val="30"/>
          <w:lang w:bidi="en-US"/>
          <w14:textFill>
            <w14:solidFill>
              <w14:schemeClr w14:val="tx1"/>
            </w14:solidFill>
          </w14:textFill>
        </w:rPr>
        <w:t>2</w:t>
      </w:r>
      <w:r>
        <w:rPr>
          <w:rFonts w:hint="eastAsia" w:ascii="仿宋" w:hAnsi="仿宋" w:eastAsia="仿宋" w:cs="仿宋_GB2312"/>
          <w:color w:val="000000" w:themeColor="text1"/>
          <w:spacing w:val="-3"/>
          <w:kern w:val="0"/>
          <w:sz w:val="30"/>
          <w:szCs w:val="30"/>
          <w:lang w:bidi="en-US"/>
          <w14:textFill>
            <w14:solidFill>
              <w14:schemeClr w14:val="tx1"/>
            </w14:solidFill>
          </w14:textFill>
        </w:rPr>
        <w:t>m，机头半径大于5mm。</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B</w:t>
      </w:r>
      <w:r>
        <w:rPr>
          <w:rFonts w:hint="eastAsia" w:ascii="仿宋" w:hAnsi="仿宋" w:eastAsia="仿宋" w:cs="仿宋_GB2312"/>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kern w:val="0"/>
          <w:sz w:val="30"/>
          <w:szCs w:val="30"/>
          <w:lang w:bidi="en-US"/>
          <w14:textFill>
            <w14:solidFill>
              <w14:schemeClr w14:val="tx1"/>
            </w14:solidFill>
          </w14:textFill>
        </w:rPr>
        <w:t>模型由机翼、机身和尾部组成；</w:t>
      </w:r>
      <w:r>
        <w:rPr>
          <w:rFonts w:hint="eastAsia" w:ascii="仿宋" w:hAnsi="仿宋" w:eastAsia="仿宋" w:cs="仿宋_GB2312"/>
          <w:color w:val="000000" w:themeColor="text1"/>
          <w:spacing w:val="-9"/>
          <w:kern w:val="0"/>
          <w:sz w:val="30"/>
          <w:szCs w:val="30"/>
          <w:lang w:bidi="en-US"/>
          <w14:textFill>
            <w14:solidFill>
              <w14:schemeClr w14:val="tx1"/>
            </w14:solidFill>
          </w14:textFill>
        </w:rPr>
        <w:t>方向舵、升降舵和扰流板控制</w:t>
      </w:r>
      <w:r>
        <w:rPr>
          <w:rFonts w:hint="eastAsia" w:ascii="仿宋" w:hAnsi="仿宋" w:eastAsia="仿宋" w:cs="仿宋_GB2312"/>
          <w:color w:val="000000" w:themeColor="text1"/>
          <w:kern w:val="0"/>
          <w:sz w:val="30"/>
          <w:szCs w:val="30"/>
          <w:lang w:bidi="en-US"/>
          <w14:textFill>
            <w14:solidFill>
              <w14:schemeClr w14:val="tx1"/>
            </w14:solidFill>
          </w14:textFill>
        </w:rPr>
        <w:t>每个舵面只能使用1个舵机。</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C</w:t>
      </w:r>
      <w:r>
        <w:rPr>
          <w:rFonts w:hint="eastAsia" w:ascii="仿宋" w:hAnsi="仿宋" w:eastAsia="仿宋" w:cs="仿宋_GB2312"/>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kern w:val="0"/>
          <w:sz w:val="30"/>
          <w:szCs w:val="30"/>
          <w:lang w:bidi="en-US"/>
          <w14:textFill>
            <w14:solidFill>
              <w14:schemeClr w14:val="tx1"/>
            </w14:solidFill>
          </w14:textFill>
        </w:rPr>
        <w:t>不允许使用没有机身和方向舵或垂直稳定面的飞翼模型，即使只操控2个控制面，也不允许使用。</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D</w:t>
      </w:r>
      <w:r>
        <w:rPr>
          <w:rFonts w:hint="eastAsia" w:ascii="仿宋" w:hAnsi="仿宋" w:eastAsia="仿宋" w:cs="仿宋_GB2312"/>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kern w:val="0"/>
          <w:sz w:val="30"/>
          <w:szCs w:val="30"/>
          <w:lang w:bidi="en-US"/>
          <w14:textFill>
            <w14:solidFill>
              <w14:schemeClr w14:val="tx1"/>
            </w14:solidFill>
          </w14:textFill>
        </w:rPr>
        <w:t>该模型主要由木制部件构成。允许使用以下方法。</w:t>
      </w:r>
    </w:p>
    <w:p>
      <w:pPr>
        <w:adjustRightInd w:val="0"/>
        <w:spacing w:line="360" w:lineRule="auto"/>
        <w:ind w:firstLine="730"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4"/>
          <w:kern w:val="0"/>
          <w:sz w:val="30"/>
          <w:szCs w:val="30"/>
          <w:lang w:bidi="en-US"/>
          <w14:textFill>
            <w14:solidFill>
              <w14:schemeClr w14:val="tx1"/>
            </w14:solidFill>
          </w14:textFill>
        </w:rPr>
        <w:t>a．机翼用构架建造，可全蒙板或不蒙板，或蒙板“</w:t>
      </w:r>
      <w:r>
        <w:rPr>
          <w:rFonts w:hint="eastAsia" w:ascii="仿宋" w:hAnsi="仿宋" w:eastAsia="仿宋" w:cs="仿宋_GB2312"/>
          <w:color w:val="000000" w:themeColor="text1"/>
          <w:kern w:val="0"/>
          <w:sz w:val="30"/>
          <w:szCs w:val="30"/>
          <w:lang w:bidi="en-US"/>
          <w14:textFill>
            <w14:solidFill>
              <w14:schemeClr w14:val="tx1"/>
            </w14:solidFill>
          </w14:textFill>
        </w:rPr>
        <w:t>D</w:t>
      </w:r>
      <w:r>
        <w:rPr>
          <w:rFonts w:hint="eastAsia" w:ascii="仿宋" w:hAnsi="仿宋" w:eastAsia="仿宋" w:cs="仿宋_GB2312"/>
          <w:color w:val="000000" w:themeColor="text1"/>
          <w:spacing w:val="-15"/>
          <w:kern w:val="0"/>
          <w:sz w:val="30"/>
          <w:szCs w:val="30"/>
          <w:lang w:bidi="en-US"/>
          <w14:textFill>
            <w14:solidFill>
              <w14:schemeClr w14:val="tx1"/>
            </w14:solidFill>
          </w14:textFill>
        </w:rPr>
        <w:t>盒”，全实木机翼或实木和</w:t>
      </w:r>
      <w:r>
        <w:rPr>
          <w:rFonts w:hint="eastAsia" w:ascii="仿宋" w:hAnsi="仿宋" w:eastAsia="仿宋" w:cs="仿宋_GB2312"/>
          <w:color w:val="000000" w:themeColor="text1"/>
          <w:kern w:val="0"/>
          <w:sz w:val="30"/>
          <w:szCs w:val="30"/>
          <w:lang w:bidi="en-US"/>
          <w14:textFill>
            <w14:solidFill>
              <w14:schemeClr w14:val="tx1"/>
            </w14:solidFill>
          </w14:textFill>
        </w:rPr>
        <w:t>翼肋的组合。</w:t>
      </w:r>
    </w:p>
    <w:p>
      <w:pPr>
        <w:adjustRightInd w:val="0"/>
        <w:spacing w:line="360" w:lineRule="auto"/>
        <w:ind w:firstLine="750"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b．除前缘、翼梁和翼板连接件外，所有零件必须由木材制成。</w:t>
      </w:r>
    </w:p>
    <w:p>
      <w:pPr>
        <w:adjustRightInd w:val="0"/>
        <w:spacing w:line="360" w:lineRule="auto"/>
        <w:ind w:firstLine="720"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6"/>
          <w:kern w:val="0"/>
          <w:sz w:val="30"/>
          <w:szCs w:val="30"/>
          <w:lang w:bidi="en-US"/>
          <w14:textFill>
            <w14:solidFill>
              <w14:schemeClr w14:val="tx1"/>
            </w14:solidFill>
          </w14:textFill>
        </w:rPr>
        <w:t>c．机翼、尾翼表面可以覆盖薄膜、丝绸、纸张或聚酯织物。</w:t>
      </w:r>
    </w:p>
    <w:p>
      <w:pPr>
        <w:adjustRightInd w:val="0"/>
        <w:spacing w:line="360" w:lineRule="auto"/>
        <w:ind w:firstLine="735"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3"/>
          <w:kern w:val="0"/>
          <w:sz w:val="30"/>
          <w:szCs w:val="30"/>
          <w:lang w:bidi="en-US"/>
          <w14:textFill>
            <w14:solidFill>
              <w14:schemeClr w14:val="tx1"/>
            </w14:solidFill>
          </w14:textFill>
        </w:rPr>
        <w:t xml:space="preserve">d．扰流板后缘和机翼后缘之间的距离必须至少为 </w:t>
      </w:r>
      <w:r>
        <w:rPr>
          <w:rFonts w:hint="eastAsia" w:ascii="仿宋" w:hAnsi="仿宋" w:eastAsia="仿宋" w:cs="仿宋_GB2312"/>
          <w:color w:val="000000" w:themeColor="text1"/>
          <w:kern w:val="0"/>
          <w:sz w:val="30"/>
          <w:szCs w:val="30"/>
          <w:lang w:bidi="en-US"/>
          <w14:textFill>
            <w14:solidFill>
              <w14:schemeClr w14:val="tx1"/>
            </w14:solidFill>
          </w14:textFill>
        </w:rPr>
        <w:t>5</w:t>
      </w:r>
      <w:r>
        <w:rPr>
          <w:rFonts w:hint="eastAsia" w:ascii="仿宋" w:hAnsi="仿宋" w:eastAsia="仿宋" w:cs="仿宋_GB2312"/>
          <w:color w:val="000000" w:themeColor="text1"/>
          <w:spacing w:val="-3"/>
          <w:kern w:val="0"/>
          <w:sz w:val="30"/>
          <w:szCs w:val="30"/>
          <w:lang w:bidi="en-US"/>
          <w14:textFill>
            <w14:solidFill>
              <w14:schemeClr w14:val="tx1"/>
            </w14:solidFill>
          </w14:textFill>
        </w:rPr>
        <w:t>cm。2个扰流板可使用2个舵机</w:t>
      </w:r>
      <w:r>
        <w:rPr>
          <w:rFonts w:hint="eastAsia" w:ascii="仿宋" w:hAnsi="仿宋" w:eastAsia="仿宋" w:cs="仿宋_GB2312"/>
          <w:color w:val="000000" w:themeColor="text1"/>
          <w:kern w:val="0"/>
          <w:sz w:val="30"/>
          <w:szCs w:val="30"/>
          <w:lang w:bidi="en-US"/>
          <w14:textFill>
            <w14:solidFill>
              <w14:schemeClr w14:val="tx1"/>
            </w14:solidFill>
          </w14:textFill>
        </w:rPr>
        <w:t>。</w:t>
      </w:r>
    </w:p>
    <w:p>
      <w:pPr>
        <w:adjustRightInd w:val="0"/>
        <w:spacing w:line="360" w:lineRule="auto"/>
        <w:ind w:firstLine="740"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2"/>
          <w:kern w:val="0"/>
          <w:sz w:val="30"/>
          <w:szCs w:val="30"/>
          <w:lang w:bidi="en-US"/>
          <w14:textFill>
            <w14:solidFill>
              <w14:schemeClr w14:val="tx1"/>
            </w14:solidFill>
          </w14:textFill>
        </w:rPr>
        <w:t>e．机身必须完全由木材制成，尾杆可用玻璃纤维</w:t>
      </w:r>
      <w:r>
        <w:rPr>
          <w:rFonts w:hint="eastAsia" w:ascii="仿宋" w:hAnsi="仿宋" w:eastAsia="仿宋" w:cs="仿宋_GB2312"/>
          <w:color w:val="000000" w:themeColor="text1"/>
          <w:kern w:val="0"/>
          <w:sz w:val="30"/>
          <w:szCs w:val="30"/>
          <w:lang w:bidi="en-US"/>
          <w14:textFill>
            <w14:solidFill>
              <w14:schemeClr w14:val="tx1"/>
            </w14:solidFill>
          </w14:textFill>
        </w:rPr>
        <w:t>/</w:t>
      </w:r>
      <w:r>
        <w:rPr>
          <w:rFonts w:hint="eastAsia" w:ascii="仿宋" w:hAnsi="仿宋" w:eastAsia="仿宋" w:cs="仿宋_GB2312"/>
          <w:color w:val="000000" w:themeColor="text1"/>
          <w:spacing w:val="-8"/>
          <w:kern w:val="0"/>
          <w:sz w:val="30"/>
          <w:szCs w:val="30"/>
          <w:lang w:bidi="en-US"/>
          <w14:textFill>
            <w14:solidFill>
              <w14:schemeClr w14:val="tx1"/>
            </w14:solidFill>
          </w14:textFill>
        </w:rPr>
        <w:t>碳纤维</w:t>
      </w:r>
      <w:r>
        <w:rPr>
          <w:rFonts w:hint="eastAsia" w:ascii="仿宋" w:hAnsi="仿宋" w:eastAsia="仿宋" w:cs="仿宋_GB2312"/>
          <w:color w:val="000000" w:themeColor="text1"/>
          <w:spacing w:val="-4"/>
          <w:kern w:val="0"/>
          <w:sz w:val="30"/>
          <w:szCs w:val="30"/>
          <w:lang w:bidi="en-US"/>
          <w14:textFill>
            <w14:solidFill>
              <w14:schemeClr w14:val="tx1"/>
            </w14:solidFill>
          </w14:textFill>
        </w:rPr>
        <w:t>（GRP/CFRP）</w:t>
      </w:r>
      <w:r>
        <w:rPr>
          <w:rFonts w:hint="eastAsia" w:ascii="仿宋" w:hAnsi="仿宋" w:eastAsia="仿宋" w:cs="仿宋_GB2312"/>
          <w:color w:val="000000" w:themeColor="text1"/>
          <w:kern w:val="0"/>
          <w:sz w:val="30"/>
          <w:szCs w:val="30"/>
          <w:lang w:bidi="en-US"/>
          <w14:textFill>
            <w14:solidFill>
              <w14:schemeClr w14:val="tx1"/>
            </w14:solidFill>
          </w14:textFill>
        </w:rPr>
        <w:t>或凯夫拉尔管或型材制成；尾管不得延伸到机身在机翼翼弦的前半部分。</w:t>
      </w:r>
    </w:p>
    <w:p>
      <w:pPr>
        <w:adjustRightInd w:val="0"/>
        <w:spacing w:line="360" w:lineRule="auto"/>
        <w:ind w:firstLine="750" w:firstLineChars="2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 xml:space="preserve">f．不允许使用的有：                        </w:t>
      </w:r>
    </w:p>
    <w:p>
      <w:pPr>
        <w:adjustRightInd w:val="0"/>
        <w:spacing w:line="360" w:lineRule="auto"/>
        <w:ind w:firstLine="900" w:firstLineChars="3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 xml:space="preserve"> a</w:t>
      </w:r>
      <w:bookmarkStart w:id="2277" w:name="_Hlk120818184"/>
      <w:r>
        <w:rPr>
          <w:rFonts w:hint="eastAsia" w:ascii="仿宋" w:hAnsi="仿宋" w:eastAsia="仿宋" w:cs="仿宋_GB2312"/>
          <w:color w:val="000000" w:themeColor="text1"/>
          <w:kern w:val="0"/>
          <w:sz w:val="30"/>
          <w:szCs w:val="30"/>
          <w:lang w:bidi="en-US"/>
          <w14:textFill>
            <w14:solidFill>
              <w14:schemeClr w14:val="tx1"/>
            </w14:solidFill>
          </w14:textFill>
        </w:rPr>
        <w:t>）</w:t>
      </w:r>
      <w:bookmarkEnd w:id="2277"/>
      <w:r>
        <w:rPr>
          <w:rFonts w:hint="eastAsia" w:ascii="仿宋" w:hAnsi="仿宋" w:eastAsia="仿宋" w:cs="仿宋_GB2312"/>
          <w:color w:val="000000" w:themeColor="text1"/>
          <w:kern w:val="0"/>
          <w:sz w:val="30"/>
          <w:szCs w:val="30"/>
          <w:lang w:bidi="en-US"/>
          <w14:textFill>
            <w14:solidFill>
              <w14:schemeClr w14:val="tx1"/>
            </w14:solidFill>
          </w14:textFill>
        </w:rPr>
        <w:t xml:space="preserve">机身或机翼架构或表面处理不可模具加工。 </w:t>
      </w:r>
    </w:p>
    <w:p>
      <w:pPr>
        <w:adjustRightInd w:val="0"/>
        <w:spacing w:line="360" w:lineRule="auto"/>
        <w:ind w:firstLine="1022" w:firstLineChars="3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4"/>
          <w:kern w:val="0"/>
          <w:sz w:val="30"/>
          <w:szCs w:val="30"/>
          <w:lang w:bidi="en-US"/>
          <w14:textFill>
            <w14:solidFill>
              <w14:schemeClr w14:val="tx1"/>
            </w14:solidFill>
          </w14:textFill>
        </w:rPr>
        <w:t>b</w:t>
      </w:r>
      <w:r>
        <w:rPr>
          <w:rFonts w:hint="eastAsia" w:ascii="仿宋" w:hAnsi="仿宋" w:eastAsia="仿宋" w:cs="仿宋_GB2312"/>
          <w:color w:val="000000" w:themeColor="text1"/>
          <w:kern w:val="0"/>
          <w:sz w:val="30"/>
          <w:szCs w:val="30"/>
          <w:lang w:bidi="en-US"/>
          <w14:textFill>
            <w14:solidFill>
              <w14:schemeClr w14:val="tx1"/>
            </w14:solidFill>
          </w14:textFill>
        </w:rPr>
        <w:t>）除牵引钩和表面控制连杆外，模型的底部不得有任何突起。</w:t>
      </w:r>
    </w:p>
    <w:p>
      <w:pPr>
        <w:adjustRightInd w:val="0"/>
        <w:spacing w:line="360" w:lineRule="auto"/>
        <w:ind w:firstLine="1050" w:firstLineChars="35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d）牵</w:t>
      </w:r>
      <w:r>
        <w:rPr>
          <w:rFonts w:hint="eastAsia" w:ascii="仿宋" w:hAnsi="仿宋" w:eastAsia="仿宋" w:cs="仿宋_GB2312"/>
          <w:color w:val="000000" w:themeColor="text1"/>
          <w:spacing w:val="-5"/>
          <w:kern w:val="0"/>
          <w:sz w:val="30"/>
          <w:szCs w:val="30"/>
          <w:lang w:bidi="en-US"/>
          <w14:textFill>
            <w14:solidFill>
              <w14:schemeClr w14:val="tx1"/>
            </w14:solidFill>
          </w14:textFill>
        </w:rPr>
        <w:t xml:space="preserve">引钩的正面宽度不得大于 </w:t>
      </w:r>
      <w:r>
        <w:rPr>
          <w:rFonts w:hint="eastAsia" w:ascii="仿宋" w:hAnsi="仿宋" w:eastAsia="仿宋" w:cs="仿宋_GB2312"/>
          <w:color w:val="000000" w:themeColor="text1"/>
          <w:kern w:val="0"/>
          <w:sz w:val="30"/>
          <w:szCs w:val="30"/>
          <w:lang w:bidi="en-US"/>
          <w14:textFill>
            <w14:solidFill>
              <w14:schemeClr w14:val="tx1"/>
            </w14:solidFill>
          </w14:textFill>
        </w:rPr>
        <w:t>5mm，</w:t>
      </w:r>
      <w:r>
        <w:rPr>
          <w:rFonts w:hint="eastAsia" w:ascii="仿宋" w:hAnsi="仿宋" w:eastAsia="仿宋" w:cs="仿宋_GB2312"/>
          <w:color w:val="000000" w:themeColor="text1"/>
          <w:spacing w:val="-7"/>
          <w:kern w:val="0"/>
          <w:sz w:val="30"/>
          <w:szCs w:val="30"/>
          <w:lang w:bidi="en-US"/>
          <w14:textFill>
            <w14:solidFill>
              <w14:schemeClr w14:val="tx1"/>
            </w14:solidFill>
          </w14:textFill>
        </w:rPr>
        <w:t xml:space="preserve">正面高度不得大于 </w:t>
      </w:r>
      <w:r>
        <w:rPr>
          <w:rFonts w:hint="eastAsia" w:ascii="仿宋" w:hAnsi="仿宋" w:eastAsia="仿宋" w:cs="仿宋_GB2312"/>
          <w:color w:val="000000" w:themeColor="text1"/>
          <w:kern w:val="0"/>
          <w:sz w:val="30"/>
          <w:szCs w:val="30"/>
          <w:lang w:bidi="en-US"/>
          <w14:textFill>
            <w14:solidFill>
              <w14:schemeClr w14:val="tx1"/>
            </w14:solidFill>
          </w14:textFill>
        </w:rPr>
        <w:t xml:space="preserve">15mm。牵引钩允许调节，但不能通过遥控器调节；也不得安装使用通过遥控器执行的释放机构。 </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bookmarkStart w:id="2278" w:name="_Hlk120818424"/>
      <w:r>
        <w:rPr>
          <w:rFonts w:hint="eastAsia" w:ascii="仿宋" w:hAnsi="仿宋" w:eastAsia="仿宋" w:cs="仿宋_GB2312"/>
          <w:bCs/>
          <w:color w:val="000000" w:themeColor="text1"/>
          <w:kern w:val="0"/>
          <w:sz w:val="30"/>
          <w:szCs w:val="30"/>
          <w:lang w:bidi="en-US"/>
          <w14:textFill>
            <w14:solidFill>
              <w14:schemeClr w14:val="tx1"/>
            </w14:solidFill>
          </w14:textFill>
        </w:rPr>
        <w:t>（3）</w:t>
      </w:r>
      <w:bookmarkEnd w:id="2278"/>
      <w:r>
        <w:rPr>
          <w:rFonts w:hint="eastAsia" w:ascii="仿宋" w:hAnsi="仿宋" w:eastAsia="仿宋" w:cs="仿宋_GB2312"/>
          <w:bCs/>
          <w:color w:val="000000" w:themeColor="text1"/>
          <w:kern w:val="0"/>
          <w:sz w:val="30"/>
          <w:szCs w:val="30"/>
          <w:lang w:bidi="en-US"/>
          <w14:textFill>
            <w14:solidFill>
              <w14:schemeClr w14:val="tx1"/>
            </w14:solidFill>
          </w14:textFill>
        </w:rPr>
        <w:t>模型数量</w:t>
      </w:r>
    </w:p>
    <w:p>
      <w:pPr>
        <w:adjustRightInd w:val="0"/>
        <w:spacing w:line="360" w:lineRule="auto"/>
        <w:ind w:firstLine="600" w:firstLineChars="200"/>
        <w:contextualSpacing/>
        <w:rPr>
          <w:rFonts w:ascii="仿宋" w:hAnsi="仿宋" w:eastAsia="仿宋" w:cs="仿宋_GB2312"/>
          <w:color w:val="000000" w:themeColor="text1"/>
          <w:spacing w:val="-6"/>
          <w:kern w:val="0"/>
          <w:sz w:val="30"/>
          <w:szCs w:val="30"/>
          <w:lang w:bidi="en-US"/>
          <w14:textFill>
            <w14:solidFill>
              <w14:schemeClr w14:val="tx1"/>
            </w14:solidFill>
          </w14:textFill>
        </w:rPr>
      </w:pPr>
      <w:bookmarkStart w:id="2279" w:name="_Hlk120818388"/>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bookmarkEnd w:id="2279"/>
      <w:r>
        <w:rPr>
          <w:rFonts w:hint="eastAsia" w:ascii="仿宋" w:hAnsi="仿宋" w:eastAsia="仿宋" w:cs="仿宋_GB2312"/>
          <w:color w:val="000000" w:themeColor="text1"/>
          <w:spacing w:val="-3"/>
          <w:kern w:val="0"/>
          <w:sz w:val="30"/>
          <w:szCs w:val="30"/>
          <w:lang w:bidi="en-US"/>
          <w14:textFill>
            <w14:solidFill>
              <w14:schemeClr w14:val="tx1"/>
            </w14:solidFill>
          </w14:textFill>
        </w:rPr>
        <w:t>最多可准备</w:t>
      </w:r>
      <w:r>
        <w:rPr>
          <w:rFonts w:hint="eastAsia" w:ascii="仿宋" w:hAnsi="仿宋" w:eastAsia="仿宋" w:cs="仿宋_GB2312"/>
          <w:color w:val="000000" w:themeColor="text1"/>
          <w:spacing w:val="-7"/>
          <w:kern w:val="0"/>
          <w:sz w:val="30"/>
          <w:szCs w:val="30"/>
          <w:lang w:bidi="en-US"/>
          <w14:textFill>
            <w14:solidFill>
              <w14:schemeClr w14:val="tx1"/>
            </w14:solidFill>
          </w14:textFill>
        </w:rPr>
        <w:t>3</w:t>
      </w:r>
      <w:r>
        <w:rPr>
          <w:rFonts w:hint="eastAsia" w:ascii="仿宋" w:hAnsi="仿宋" w:eastAsia="仿宋" w:cs="仿宋_GB2312"/>
          <w:color w:val="000000" w:themeColor="text1"/>
          <w:spacing w:val="-6"/>
          <w:kern w:val="0"/>
          <w:sz w:val="30"/>
          <w:szCs w:val="30"/>
          <w:lang w:bidi="en-US"/>
          <w14:textFill>
            <w14:solidFill>
              <w14:schemeClr w14:val="tx1"/>
            </w14:solidFill>
          </w14:textFill>
        </w:rPr>
        <w:t>架模型。</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bookmarkStart w:id="2280" w:name="_Hlk120818401"/>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bookmarkEnd w:id="2280"/>
      <w:r>
        <w:rPr>
          <w:rFonts w:hint="eastAsia" w:ascii="仿宋" w:hAnsi="仿宋" w:eastAsia="仿宋" w:cs="仿宋_GB2312"/>
          <w:color w:val="000000" w:themeColor="text1"/>
          <w:spacing w:val="-6"/>
          <w:kern w:val="0"/>
          <w:sz w:val="30"/>
          <w:szCs w:val="30"/>
          <w:lang w:bidi="en-US"/>
          <w14:textFill>
            <w14:solidFill>
              <w14:schemeClr w14:val="tx1"/>
            </w14:solidFill>
          </w14:textFill>
        </w:rPr>
        <w:t>运动员可随时更换模型，但必须</w:t>
      </w:r>
      <w:r>
        <w:rPr>
          <w:rFonts w:hint="eastAsia" w:ascii="仿宋" w:hAnsi="仿宋" w:eastAsia="仿宋" w:cs="仿宋_GB2312"/>
          <w:color w:val="000000" w:themeColor="text1"/>
          <w:spacing w:val="-3"/>
          <w:kern w:val="0"/>
          <w:sz w:val="30"/>
          <w:szCs w:val="30"/>
          <w:lang w:bidi="en-US"/>
          <w14:textFill>
            <w14:solidFill>
              <w14:schemeClr w14:val="tx1"/>
            </w14:solidFill>
          </w14:textFill>
        </w:rPr>
        <w:t xml:space="preserve">模型放置在指定着陆点 </w:t>
      </w:r>
      <w:r>
        <w:rPr>
          <w:rFonts w:hint="eastAsia" w:ascii="仿宋" w:hAnsi="仿宋" w:eastAsia="仿宋" w:cs="仿宋_GB2312"/>
          <w:color w:val="000000" w:themeColor="text1"/>
          <w:kern w:val="0"/>
          <w:sz w:val="30"/>
          <w:szCs w:val="30"/>
          <w:lang w:bidi="en-US"/>
          <w14:textFill>
            <w14:solidFill>
              <w14:schemeClr w14:val="tx1"/>
            </w14:solidFill>
          </w14:textFill>
        </w:rPr>
        <w:t>15</w:t>
      </w:r>
      <w:r>
        <w:rPr>
          <w:rFonts w:hint="eastAsia" w:ascii="仿宋" w:hAnsi="仿宋" w:eastAsia="仿宋" w:cs="仿宋_GB2312"/>
          <w:color w:val="000000" w:themeColor="text1"/>
          <w:spacing w:val="-3"/>
          <w:kern w:val="0"/>
          <w:sz w:val="30"/>
          <w:szCs w:val="30"/>
          <w:lang w:bidi="en-US"/>
          <w14:textFill>
            <w14:solidFill>
              <w14:schemeClr w14:val="tx1"/>
            </w14:solidFill>
          </w14:textFill>
        </w:rPr>
        <w:t>m半径范围内时，才可在一轮内更换模</w:t>
      </w:r>
      <w:r>
        <w:rPr>
          <w:rFonts w:hint="eastAsia" w:ascii="仿宋" w:hAnsi="仿宋" w:eastAsia="仿宋" w:cs="仿宋_GB2312"/>
          <w:color w:val="000000" w:themeColor="text1"/>
          <w:kern w:val="0"/>
          <w:sz w:val="30"/>
          <w:szCs w:val="30"/>
          <w:lang w:bidi="en-US"/>
          <w14:textFill>
            <w14:solidFill>
              <w14:schemeClr w14:val="tx1"/>
            </w14:solidFill>
          </w14:textFill>
        </w:rPr>
        <w:t>型。</w:t>
      </w:r>
    </w:p>
    <w:p>
      <w:pPr>
        <w:adjustRightInd w:val="0"/>
        <w:spacing w:line="360" w:lineRule="auto"/>
        <w:ind w:firstLine="600" w:firstLineChars="200"/>
        <w:contextualSpacing/>
        <w:rPr>
          <w:rFonts w:ascii="仿宋" w:hAnsi="仿宋" w:eastAsia="仿宋" w:cs="仿宋_GB2312"/>
          <w:b/>
          <w:bCs/>
          <w:color w:val="000000" w:themeColor="text1"/>
          <w:kern w:val="0"/>
          <w:sz w:val="30"/>
          <w:szCs w:val="30"/>
          <w:lang w:bidi="en-US"/>
          <w14:textFill>
            <w14:solidFill>
              <w14:schemeClr w14:val="tx1"/>
            </w14:solidFill>
          </w14:textFill>
        </w:rPr>
      </w:pPr>
      <w:bookmarkStart w:id="2281" w:name="_Hlk120818489"/>
      <w:r>
        <w:rPr>
          <w:rFonts w:hint="eastAsia" w:ascii="仿宋" w:hAnsi="仿宋" w:eastAsia="仿宋" w:cs="仿宋_GB2312"/>
          <w:bCs/>
          <w:color w:val="000000" w:themeColor="text1"/>
          <w:kern w:val="0"/>
          <w:sz w:val="30"/>
          <w:szCs w:val="30"/>
          <w:lang w:bidi="en-US"/>
          <w14:textFill>
            <w14:solidFill>
              <w14:schemeClr w14:val="tx1"/>
            </w14:solidFill>
          </w14:textFill>
        </w:rPr>
        <w:t>（4）</w:t>
      </w:r>
      <w:bookmarkEnd w:id="2281"/>
      <w:r>
        <w:rPr>
          <w:rFonts w:hint="eastAsia" w:ascii="仿宋" w:hAnsi="仿宋" w:eastAsia="仿宋" w:cs="仿宋_GB2312"/>
          <w:bCs/>
          <w:color w:val="000000" w:themeColor="text1"/>
          <w:kern w:val="0"/>
          <w:sz w:val="30"/>
          <w:szCs w:val="30"/>
          <w:lang w:bidi="en-US"/>
          <w14:textFill>
            <w14:solidFill>
              <w14:schemeClr w14:val="tx1"/>
            </w14:solidFill>
          </w14:textFill>
        </w:rPr>
        <w:t>助手</w:t>
      </w:r>
    </w:p>
    <w:p>
      <w:pPr>
        <w:adjustRightInd w:val="0"/>
        <w:spacing w:line="360" w:lineRule="auto"/>
        <w:ind w:firstLine="588" w:firstLineChars="200"/>
        <w:contextualSpacing/>
        <w:rPr>
          <w:rFonts w:ascii="仿宋" w:hAnsi="仿宋" w:eastAsia="仿宋" w:cs="仿宋_GB2312"/>
          <w:b/>
          <w:bCs/>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3"/>
          <w:kern w:val="0"/>
          <w:sz w:val="30"/>
          <w:szCs w:val="30"/>
          <w:lang w:bidi="en-US"/>
          <w14:textFill>
            <w14:solidFill>
              <w14:schemeClr w14:val="tx1"/>
            </w14:solidFill>
          </w14:textFill>
        </w:rPr>
        <w:t>最多可使用</w:t>
      </w:r>
      <w:r>
        <w:rPr>
          <w:rFonts w:hint="eastAsia" w:ascii="仿宋" w:hAnsi="仿宋" w:eastAsia="仿宋" w:cs="仿宋_GB2312"/>
          <w:color w:val="000000" w:themeColor="text1"/>
          <w:spacing w:val="-7"/>
          <w:kern w:val="0"/>
          <w:sz w:val="30"/>
          <w:szCs w:val="30"/>
          <w:lang w:bidi="en-US"/>
          <w14:textFill>
            <w14:solidFill>
              <w14:schemeClr w14:val="tx1"/>
            </w14:solidFill>
          </w14:textFill>
        </w:rPr>
        <w:t>3</w:t>
      </w:r>
      <w:r>
        <w:rPr>
          <w:rFonts w:hint="eastAsia" w:ascii="仿宋" w:hAnsi="仿宋" w:eastAsia="仿宋" w:cs="仿宋_GB2312"/>
          <w:color w:val="000000" w:themeColor="text1"/>
          <w:spacing w:val="-5"/>
          <w:kern w:val="0"/>
          <w:sz w:val="30"/>
          <w:szCs w:val="30"/>
          <w:lang w:bidi="en-US"/>
          <w14:textFill>
            <w14:solidFill>
              <w14:schemeClr w14:val="tx1"/>
            </w14:solidFill>
          </w14:textFill>
        </w:rPr>
        <w:t>名助手，帮助运动员发射和回收模型，观察</w:t>
      </w:r>
      <w:r>
        <w:rPr>
          <w:rFonts w:hint="eastAsia" w:ascii="仿宋" w:hAnsi="仿宋" w:eastAsia="仿宋" w:cs="仿宋_GB2312"/>
          <w:color w:val="000000" w:themeColor="text1"/>
          <w:spacing w:val="-3"/>
          <w:kern w:val="0"/>
          <w:sz w:val="30"/>
          <w:szCs w:val="30"/>
          <w:lang w:bidi="en-US"/>
          <w14:textFill>
            <w14:solidFill>
              <w14:schemeClr w14:val="tx1"/>
            </w14:solidFill>
          </w14:textFill>
        </w:rPr>
        <w:t>天气状况和飞行时间，并管理</w:t>
      </w:r>
      <w:r>
        <w:rPr>
          <w:rFonts w:hint="eastAsia" w:ascii="仿宋" w:hAnsi="仿宋" w:eastAsia="仿宋" w:cs="仿宋_GB2312"/>
          <w:color w:val="000000" w:themeColor="text1"/>
          <w:kern w:val="0"/>
          <w:sz w:val="30"/>
          <w:szCs w:val="30"/>
          <w:lang w:bidi="en-US"/>
          <w14:textFill>
            <w14:solidFill>
              <w14:schemeClr w14:val="tx1"/>
            </w14:solidFill>
          </w14:textFill>
        </w:rPr>
        <w:t xml:space="preserve">弹射装置。至少有一名助手负责弹射线的回收，回收后立即返回到指定位置，不得干扰其他运动员的发射。            </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（4）飞行场地</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
          <w:kern w:val="0"/>
          <w:sz w:val="30"/>
          <w:szCs w:val="30"/>
          <w:lang w:bidi="en-US"/>
          <w14:textFill>
            <w14:solidFill>
              <w14:schemeClr w14:val="tx1"/>
            </w14:solidFill>
          </w14:textFill>
        </w:rPr>
        <w:t>符合本章滑翔机一般规则。</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
          <w:kern w:val="0"/>
          <w:sz w:val="30"/>
          <w:szCs w:val="30"/>
          <w:lang w:bidi="en-US"/>
          <w14:textFill>
            <w14:solidFill>
              <w14:schemeClr w14:val="tx1"/>
            </w14:solidFill>
          </w14:textFill>
        </w:rPr>
        <w:t>起飞线垂直于风向，号位至少相</w:t>
      </w:r>
      <w:r>
        <w:rPr>
          <w:rFonts w:hint="eastAsia" w:ascii="仿宋" w:hAnsi="仿宋" w:eastAsia="仿宋" w:cs="仿宋_GB2312"/>
          <w:color w:val="000000" w:themeColor="text1"/>
          <w:kern w:val="0"/>
          <w:sz w:val="30"/>
          <w:szCs w:val="30"/>
          <w:lang w:bidi="en-US"/>
          <w14:textFill>
            <w14:solidFill>
              <w14:schemeClr w14:val="tx1"/>
            </w14:solidFill>
          </w14:textFill>
        </w:rPr>
        <w:t>距8m。</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C</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
          <w:kern w:val="0"/>
          <w:sz w:val="30"/>
          <w:szCs w:val="30"/>
          <w:lang w:bidi="en-US"/>
          <w14:textFill>
            <w14:solidFill>
              <w14:schemeClr w14:val="tx1"/>
            </w14:solidFill>
          </w14:textFill>
        </w:rPr>
        <w:t>着陆点和起飞点清晰标记。运动员不得改动着陆点的位置</w:t>
      </w:r>
      <w:r>
        <w:rPr>
          <w:rFonts w:hint="eastAsia" w:ascii="仿宋" w:hAnsi="仿宋" w:eastAsia="仿宋" w:cs="仿宋_GB2312"/>
          <w:color w:val="000000" w:themeColor="text1"/>
          <w:kern w:val="0"/>
          <w:sz w:val="30"/>
          <w:szCs w:val="30"/>
          <w:lang w:bidi="en-US"/>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bookmarkStart w:id="2282" w:name="_Hlk120818714"/>
      <w:r>
        <w:rPr>
          <w:rFonts w:hint="eastAsia" w:ascii="仿宋" w:hAnsi="仿宋" w:eastAsia="仿宋" w:cs="仿宋_GB2312"/>
          <w:bCs/>
          <w:color w:val="000000" w:themeColor="text1"/>
          <w:kern w:val="0"/>
          <w:sz w:val="30"/>
          <w:szCs w:val="30"/>
          <w:lang w:bidi="en-US"/>
          <w14:textFill>
            <w14:solidFill>
              <w14:schemeClr w14:val="tx1"/>
            </w14:solidFill>
          </w14:textFill>
        </w:rPr>
        <w:t>（5）</w:t>
      </w:r>
      <w:bookmarkEnd w:id="2282"/>
      <w:r>
        <w:rPr>
          <w:rFonts w:hint="eastAsia" w:ascii="仿宋" w:hAnsi="仿宋" w:eastAsia="仿宋" w:cs="仿宋_GB2312"/>
          <w:bCs/>
          <w:color w:val="000000" w:themeColor="text1"/>
          <w:kern w:val="0"/>
          <w:sz w:val="30"/>
          <w:szCs w:val="30"/>
          <w:lang w:bidi="en-US"/>
          <w14:textFill>
            <w14:solidFill>
              <w14:schemeClr w14:val="tx1"/>
            </w14:solidFill>
          </w14:textFill>
        </w:rPr>
        <w:t>弹射装置</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bookmarkStart w:id="2283" w:name="_Hlk120818744"/>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bookmarkEnd w:id="2283"/>
      <w:r>
        <w:rPr>
          <w:rFonts w:hint="eastAsia" w:ascii="仿宋" w:hAnsi="仿宋" w:eastAsia="仿宋" w:cs="仿宋_GB2312"/>
          <w:bCs/>
          <w:color w:val="000000" w:themeColor="text1"/>
          <w:spacing w:val="-4"/>
          <w:kern w:val="0"/>
          <w:sz w:val="30"/>
          <w:szCs w:val="30"/>
          <w:lang w:bidi="en-US"/>
          <w14:textFill>
            <w14:solidFill>
              <w14:schemeClr w14:val="tx1"/>
            </w14:solidFill>
          </w14:textFill>
        </w:rPr>
        <w:t>赛事承办方根据裁判委员会确定的标准</w:t>
      </w:r>
      <w:r>
        <w:rPr>
          <w:rFonts w:hint="eastAsia" w:ascii="仿宋" w:hAnsi="仿宋" w:eastAsia="仿宋" w:cs="仿宋_GB2312"/>
          <w:color w:val="000000" w:themeColor="text1"/>
          <w:kern w:val="0"/>
          <w:sz w:val="30"/>
          <w:szCs w:val="30"/>
          <w:lang w:bidi="en-US"/>
          <w14:textFill>
            <w14:solidFill>
              <w14:schemeClr w14:val="tx1"/>
            </w14:solidFill>
          </w14:textFill>
        </w:rPr>
        <w:t>提供统一的弹射装置。</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kern w:val="0"/>
          <w:sz w:val="30"/>
          <w:szCs w:val="30"/>
          <w:lang w:bidi="en-US"/>
          <w14:textFill>
            <w14:solidFill>
              <w14:schemeClr w14:val="tx1"/>
            </w14:solidFill>
          </w14:textFill>
        </w:rPr>
        <w:t>弹射绳由一根长度为 15±0.2 m的橡胶管和一根长度为 100±1 m、最小直径为 0.7 mm的尼龙拖缆及附在其上的醒目色彩的三角旗组成。</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C</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7"/>
          <w:kern w:val="0"/>
          <w:sz w:val="30"/>
          <w:szCs w:val="30"/>
          <w:lang w:bidi="en-US"/>
          <w14:textFill>
            <w14:solidFill>
              <w14:schemeClr w14:val="tx1"/>
            </w14:solidFill>
          </w14:textFill>
        </w:rPr>
        <w:t>如果橡胶管延伸至</w:t>
      </w:r>
      <w:r>
        <w:rPr>
          <w:rFonts w:hint="eastAsia" w:ascii="仿宋" w:hAnsi="仿宋" w:eastAsia="仿宋" w:cs="仿宋_GB2312"/>
          <w:color w:val="000000" w:themeColor="text1"/>
          <w:kern w:val="0"/>
          <w:sz w:val="30"/>
          <w:szCs w:val="30"/>
          <w:lang w:bidi="en-US"/>
          <w14:textFill>
            <w14:solidFill>
              <w14:schemeClr w14:val="tx1"/>
            </w14:solidFill>
          </w14:textFill>
        </w:rPr>
        <w:t>45</w:t>
      </w:r>
      <w:r>
        <w:rPr>
          <w:rFonts w:hint="eastAsia" w:ascii="仿宋" w:hAnsi="仿宋" w:eastAsia="仿宋" w:cs="仿宋_GB2312"/>
          <w:color w:val="000000" w:themeColor="text1"/>
          <w:spacing w:val="-10"/>
          <w:kern w:val="0"/>
          <w:sz w:val="30"/>
          <w:szCs w:val="30"/>
          <w:lang w:bidi="en-US"/>
          <w14:textFill>
            <w14:solidFill>
              <w14:schemeClr w14:val="tx1"/>
            </w14:solidFill>
          </w14:textFill>
        </w:rPr>
        <w:t>m长度时，其最大拉力不得超过</w:t>
      </w:r>
      <w:r>
        <w:rPr>
          <w:rFonts w:hint="eastAsia" w:ascii="仿宋" w:hAnsi="仿宋" w:eastAsia="仿宋" w:cs="仿宋_GB2312"/>
          <w:color w:val="000000" w:themeColor="text1"/>
          <w:kern w:val="0"/>
          <w:sz w:val="30"/>
          <w:szCs w:val="30"/>
          <w:lang w:bidi="en-US"/>
          <w14:textFill>
            <w14:solidFill>
              <w14:schemeClr w14:val="tx1"/>
            </w14:solidFill>
          </w14:textFill>
        </w:rPr>
        <w:t>40</w:t>
      </w:r>
      <w:r>
        <w:rPr>
          <w:rFonts w:hint="eastAsia" w:ascii="仿宋" w:hAnsi="仿宋" w:eastAsia="仿宋" w:cs="仿宋_GB2312"/>
          <w:color w:val="000000" w:themeColor="text1"/>
          <w:spacing w:val="-5"/>
          <w:kern w:val="0"/>
          <w:sz w:val="30"/>
          <w:szCs w:val="30"/>
          <w:lang w:bidi="en-US"/>
          <w14:textFill>
            <w14:solidFill>
              <w14:schemeClr w14:val="tx1"/>
            </w14:solidFill>
          </w14:textFill>
        </w:rPr>
        <w:t>N，</w:t>
      </w:r>
      <w:r>
        <w:rPr>
          <w:rFonts w:hint="eastAsia" w:ascii="仿宋" w:hAnsi="仿宋" w:eastAsia="仿宋" w:cs="仿宋_GB2312"/>
          <w:color w:val="000000" w:themeColor="text1"/>
          <w:spacing w:val="-15"/>
          <w:kern w:val="0"/>
          <w:sz w:val="30"/>
          <w:szCs w:val="30"/>
          <w:lang w:bidi="en-US"/>
          <w14:textFill>
            <w14:solidFill>
              <w14:schemeClr w14:val="tx1"/>
            </w14:solidFill>
          </w14:textFill>
        </w:rPr>
        <w:t xml:space="preserve">最小拉力不得小于 </w:t>
      </w:r>
      <w:r>
        <w:rPr>
          <w:rFonts w:hint="eastAsia" w:ascii="仿宋" w:hAnsi="仿宋" w:eastAsia="仿宋" w:cs="仿宋_GB2312"/>
          <w:color w:val="000000" w:themeColor="text1"/>
          <w:kern w:val="0"/>
          <w:sz w:val="30"/>
          <w:szCs w:val="30"/>
          <w:lang w:bidi="en-US"/>
          <w14:textFill>
            <w14:solidFill>
              <w14:schemeClr w14:val="tx1"/>
            </w14:solidFill>
          </w14:textFill>
        </w:rPr>
        <w:t>27.5N。</w:t>
      </w:r>
      <w:r>
        <w:rPr>
          <w:rFonts w:hint="eastAsia" w:ascii="仿宋" w:hAnsi="仿宋" w:eastAsia="仿宋" w:cs="仿宋_GB2312"/>
          <w:color w:val="000000" w:themeColor="text1"/>
          <w:spacing w:val="-5"/>
          <w:kern w:val="0"/>
          <w:sz w:val="30"/>
          <w:szCs w:val="30"/>
          <w:lang w:bidi="en-US"/>
          <w14:textFill>
            <w14:solidFill>
              <w14:schemeClr w14:val="tx1"/>
            </w14:solidFill>
          </w14:textFill>
        </w:rPr>
        <w:t>用于比赛的所有橡胶管的拉力差异必须小于</w:t>
      </w:r>
      <w:r>
        <w:rPr>
          <w:rFonts w:hint="eastAsia" w:ascii="仿宋" w:hAnsi="仿宋" w:eastAsia="仿宋" w:cs="仿宋_GB2312"/>
          <w:color w:val="000000" w:themeColor="text1"/>
          <w:kern w:val="0"/>
          <w:sz w:val="30"/>
          <w:szCs w:val="30"/>
          <w:lang w:bidi="en-US"/>
          <w14:textFill>
            <w14:solidFill>
              <w14:schemeClr w14:val="tx1"/>
            </w14:solidFill>
          </w14:textFill>
        </w:rPr>
        <w:t>4</w:t>
      </w:r>
      <w:r>
        <w:rPr>
          <w:rFonts w:hint="eastAsia" w:ascii="仿宋" w:hAnsi="仿宋" w:eastAsia="仿宋" w:cs="仿宋_GB2312"/>
          <w:color w:val="000000" w:themeColor="text1"/>
          <w:spacing w:val="-16"/>
          <w:kern w:val="0"/>
          <w:sz w:val="30"/>
          <w:szCs w:val="30"/>
          <w:lang w:bidi="en-US"/>
          <w14:textFill>
            <w14:solidFill>
              <w14:schemeClr w14:val="tx1"/>
            </w14:solidFill>
          </w14:textFill>
        </w:rPr>
        <w:t>N。</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D</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9"/>
          <w:kern w:val="0"/>
          <w:sz w:val="30"/>
          <w:szCs w:val="30"/>
          <w:lang w:bidi="en-US"/>
          <w14:textFill>
            <w14:solidFill>
              <w14:schemeClr w14:val="tx1"/>
            </w14:solidFill>
          </w14:textFill>
        </w:rPr>
        <w:t>如果因场地或其它原因减小橡筋的能量或牵引线长度，必须在比赛通知中说明。</w:t>
      </w:r>
    </w:p>
    <w:p>
      <w:pPr>
        <w:adjustRightInd w:val="0"/>
        <w:spacing w:line="360" w:lineRule="auto"/>
        <w:ind w:firstLine="602" w:firstLineChars="200"/>
        <w:contextualSpacing/>
        <w:rPr>
          <w:rFonts w:ascii="仿宋" w:hAnsi="仿宋" w:eastAsia="仿宋" w:cs="仿宋_GB2312"/>
          <w:b/>
          <w:color w:val="000000" w:themeColor="text1"/>
          <w:kern w:val="0"/>
          <w:sz w:val="30"/>
          <w:szCs w:val="30"/>
          <w:lang w:bidi="en-US"/>
          <w14:textFill>
            <w14:solidFill>
              <w14:schemeClr w14:val="tx1"/>
            </w14:solidFill>
          </w14:textFill>
        </w:rPr>
      </w:pPr>
      <w:r>
        <w:rPr>
          <w:rFonts w:hint="eastAsia" w:ascii="仿宋" w:hAnsi="仿宋" w:eastAsia="仿宋" w:cs="仿宋_GB2312"/>
          <w:b/>
          <w:color w:val="000000" w:themeColor="text1"/>
          <w:kern w:val="0"/>
          <w:sz w:val="30"/>
          <w:szCs w:val="30"/>
          <w:lang w:bidi="en-US"/>
          <w14:textFill>
            <w14:solidFill>
              <w14:schemeClr w14:val="tx1"/>
            </w14:solidFill>
          </w14:textFill>
        </w:rPr>
        <w:t>（6）裁判</w:t>
      </w:r>
    </w:p>
    <w:p>
      <w:pPr>
        <w:adjustRightInd w:val="0"/>
        <w:spacing w:line="360" w:lineRule="auto"/>
        <w:ind w:firstLine="600"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
          <w:kern w:val="0"/>
          <w:sz w:val="30"/>
          <w:szCs w:val="30"/>
          <w:lang w:bidi="en-US"/>
          <w14:textFill>
            <w14:solidFill>
              <w14:schemeClr w14:val="tx1"/>
            </w14:solidFill>
          </w14:textFill>
        </w:rPr>
        <w:t>组织者应配备官方裁判员。</w:t>
      </w:r>
    </w:p>
    <w:p>
      <w:pPr>
        <w:adjustRightInd w:val="0"/>
        <w:spacing w:line="360" w:lineRule="auto"/>
        <w:ind w:firstLine="600" w:firstLineChars="200"/>
        <w:contextualSpacing/>
        <w:rPr>
          <w:rFonts w:ascii="仿宋" w:hAnsi="仿宋" w:eastAsia="仿宋" w:cs="仿宋_GB2312"/>
          <w:color w:val="000000" w:themeColor="text1"/>
          <w:spacing w:val="-10"/>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
          <w:kern w:val="0"/>
          <w:sz w:val="30"/>
          <w:szCs w:val="30"/>
          <w:lang w:bidi="en-US"/>
          <w14:textFill>
            <w14:solidFill>
              <w14:schemeClr w14:val="tx1"/>
            </w14:solidFill>
          </w14:textFill>
        </w:rPr>
        <w:t>非正规比赛助手可以充</w:t>
      </w:r>
      <w:r>
        <w:rPr>
          <w:rFonts w:hint="eastAsia" w:ascii="仿宋" w:hAnsi="仿宋" w:eastAsia="仿宋" w:cs="仿宋_GB2312"/>
          <w:color w:val="000000" w:themeColor="text1"/>
          <w:spacing w:val="-10"/>
          <w:kern w:val="0"/>
          <w:sz w:val="30"/>
          <w:szCs w:val="30"/>
          <w:lang w:bidi="en-US"/>
          <w14:textFill>
            <w14:solidFill>
              <w14:schemeClr w14:val="tx1"/>
            </w14:solidFill>
          </w14:textFill>
        </w:rPr>
        <w:t>当计时员，赛会组织者进行飞行成绩的监督和抽查。</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C</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0"/>
          <w:kern w:val="0"/>
          <w:sz w:val="30"/>
          <w:szCs w:val="30"/>
          <w:lang w:bidi="en-US"/>
          <w14:textFill>
            <w14:solidFill>
              <w14:schemeClr w14:val="tx1"/>
            </w14:solidFill>
          </w14:textFill>
        </w:rPr>
        <w:t>如果发现计时员对运动员有利</w:t>
      </w:r>
      <w:r>
        <w:rPr>
          <w:rFonts w:hint="eastAsia" w:ascii="仿宋" w:hAnsi="仿宋" w:eastAsia="仿宋" w:cs="仿宋_GB2312"/>
          <w:color w:val="000000" w:themeColor="text1"/>
          <w:kern w:val="0"/>
          <w:sz w:val="30"/>
          <w:szCs w:val="30"/>
          <w:lang w:bidi="en-US"/>
          <w14:textFill>
            <w14:solidFill>
              <w14:schemeClr w14:val="tx1"/>
            </w14:solidFill>
          </w14:textFill>
        </w:rPr>
        <w:t>的计时偏差超过3秒，该轮飞行成绩为0分。</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D</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kern w:val="0"/>
          <w:sz w:val="30"/>
          <w:szCs w:val="30"/>
          <w:lang w:bidi="en-US"/>
          <w14:textFill>
            <w14:solidFill>
              <w14:schemeClr w14:val="tx1"/>
            </w14:solidFill>
          </w14:textFill>
        </w:rPr>
        <w:t>着陆定点分必须有裁判员记录。</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bookmarkStart w:id="2284" w:name="_Hlk120818935"/>
      <w:r>
        <w:rPr>
          <w:rFonts w:hint="eastAsia" w:ascii="仿宋" w:hAnsi="仿宋" w:eastAsia="仿宋" w:cs="仿宋_GB2312"/>
          <w:bCs/>
          <w:color w:val="000000" w:themeColor="text1"/>
          <w:kern w:val="0"/>
          <w:sz w:val="30"/>
          <w:szCs w:val="30"/>
          <w:lang w:bidi="en-US"/>
          <w14:textFill>
            <w14:solidFill>
              <w14:schemeClr w14:val="tx1"/>
            </w14:solidFill>
          </w14:textFill>
        </w:rPr>
        <w:t>（7）</w:t>
      </w:r>
      <w:bookmarkEnd w:id="2284"/>
      <w:r>
        <w:rPr>
          <w:rFonts w:hint="eastAsia" w:ascii="仿宋" w:hAnsi="仿宋" w:eastAsia="仿宋" w:cs="仿宋_GB2312"/>
          <w:bCs/>
          <w:color w:val="000000" w:themeColor="text1"/>
          <w:kern w:val="0"/>
          <w:sz w:val="30"/>
          <w:szCs w:val="30"/>
          <w:lang w:bidi="en-US"/>
          <w14:textFill>
            <w14:solidFill>
              <w14:schemeClr w14:val="tx1"/>
            </w14:solidFill>
          </w14:textFill>
        </w:rPr>
        <w:t>竞赛方法</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bookmarkStart w:id="2285" w:name="_Hlk120818964"/>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bookmarkEnd w:id="2285"/>
      <w:r>
        <w:rPr>
          <w:rFonts w:hint="eastAsia" w:ascii="仿宋" w:hAnsi="仿宋" w:eastAsia="仿宋" w:cs="仿宋_GB2312"/>
          <w:color w:val="000000" w:themeColor="text1"/>
          <w:kern w:val="0"/>
          <w:sz w:val="30"/>
          <w:szCs w:val="30"/>
          <w:lang w:bidi="en-US"/>
          <w14:textFill>
            <w14:solidFill>
              <w14:schemeClr w14:val="tx1"/>
            </w14:solidFill>
          </w14:textFill>
        </w:rPr>
        <w:t>预赛至少进行4轮。</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3"/>
          <w:kern w:val="0"/>
          <w:sz w:val="30"/>
          <w:szCs w:val="30"/>
          <w:lang w:bidi="en-US"/>
          <w14:textFill>
            <w14:solidFill>
              <w14:schemeClr w14:val="tx1"/>
            </w14:solidFill>
          </w14:textFill>
        </w:rPr>
        <w:t>当模型在</w:t>
      </w:r>
      <w:r>
        <w:rPr>
          <w:rFonts w:hint="eastAsia" w:ascii="仿宋" w:hAnsi="仿宋" w:eastAsia="仿宋" w:cs="仿宋_GB2312"/>
          <w:color w:val="000000" w:themeColor="text1"/>
          <w:kern w:val="0"/>
          <w:sz w:val="30"/>
          <w:szCs w:val="30"/>
          <w:lang w:bidi="en-US"/>
          <w14:textFill>
            <w14:solidFill>
              <w14:schemeClr w14:val="tx1"/>
            </w14:solidFill>
          </w14:textFill>
        </w:rPr>
        <w:t>弹射线</w:t>
      </w:r>
      <w:r>
        <w:rPr>
          <w:rFonts w:hint="eastAsia" w:ascii="仿宋" w:hAnsi="仿宋" w:eastAsia="仿宋" w:cs="仿宋_GB2312"/>
          <w:color w:val="000000" w:themeColor="text1"/>
          <w:spacing w:val="-4"/>
          <w:kern w:val="0"/>
          <w:sz w:val="30"/>
          <w:szCs w:val="30"/>
          <w:lang w:bidi="en-US"/>
          <w14:textFill>
            <w14:solidFill>
              <w14:schemeClr w14:val="tx1"/>
            </w14:solidFill>
          </w14:textFill>
        </w:rPr>
        <w:t>绷紧状态下离手即为一次试飞。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C．每轮竞赛时间内试飞次数不限，最后一次飞行成绩为该轮正式成绩。</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D．在侧风条件下，执行裁判长确定下风最远处号位的位置，保证起飞过程中不会相互干扰。</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E．当风向偏离太大或成为顺风时，</w:t>
      </w:r>
      <w:bookmarkStart w:id="2286" w:name="_Hlk143367616"/>
      <w:r>
        <w:rPr>
          <w:rFonts w:hint="eastAsia" w:ascii="仿宋" w:hAnsi="仿宋" w:eastAsia="仿宋" w:cs="仿宋_GB2312"/>
          <w:color w:val="000000" w:themeColor="text1"/>
          <w:spacing w:val="-1"/>
          <w:kern w:val="0"/>
          <w:sz w:val="30"/>
          <w:szCs w:val="30"/>
          <w:lang w:bidi="en-US"/>
          <w14:textFill>
            <w14:solidFill>
              <w14:schemeClr w14:val="tx1"/>
            </w14:solidFill>
          </w14:textFill>
        </w:rPr>
        <w:t>执行裁判长</w:t>
      </w:r>
      <w:bookmarkEnd w:id="2286"/>
      <w:r>
        <w:rPr>
          <w:rFonts w:hint="eastAsia" w:ascii="仿宋" w:hAnsi="仿宋" w:eastAsia="仿宋" w:cs="仿宋_GB2312"/>
          <w:color w:val="000000" w:themeColor="text1"/>
          <w:spacing w:val="-1"/>
          <w:kern w:val="0"/>
          <w:sz w:val="30"/>
          <w:szCs w:val="30"/>
          <w:lang w:bidi="en-US"/>
          <w14:textFill>
            <w14:solidFill>
              <w14:schemeClr w14:val="tx1"/>
            </w14:solidFill>
          </w14:textFill>
        </w:rPr>
        <w:t>有权中断比赛并重置起飞线。</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F．风速持续超过 8m/秒，执行裁判长应中断比赛。风速测试办法见通则。</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bookmarkStart w:id="2287" w:name="_Hlk120819013"/>
      <w:r>
        <w:rPr>
          <w:rFonts w:hint="eastAsia" w:ascii="仿宋" w:hAnsi="仿宋" w:eastAsia="仿宋" w:cs="仿宋_GB2312"/>
          <w:color w:val="000000" w:themeColor="text1"/>
          <w:spacing w:val="-1"/>
          <w:kern w:val="0"/>
          <w:sz w:val="30"/>
          <w:szCs w:val="30"/>
          <w:lang w:bidi="en-US"/>
          <w14:textFill>
            <w14:solidFill>
              <w14:schemeClr w14:val="tx1"/>
            </w14:solidFill>
          </w14:textFill>
        </w:rPr>
        <w:t>（8）</w:t>
      </w:r>
      <w:bookmarkEnd w:id="2287"/>
      <w:r>
        <w:rPr>
          <w:rFonts w:hint="eastAsia" w:ascii="仿宋" w:hAnsi="仿宋" w:eastAsia="仿宋" w:cs="仿宋_GB2312"/>
          <w:color w:val="000000" w:themeColor="text1"/>
          <w:spacing w:val="-1"/>
          <w:kern w:val="0"/>
          <w:sz w:val="30"/>
          <w:szCs w:val="30"/>
          <w:lang w:bidi="en-US"/>
          <w14:textFill>
            <w14:solidFill>
              <w14:schemeClr w14:val="tx1"/>
            </w14:solidFill>
          </w14:textFill>
        </w:rPr>
        <w:t>重飞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下列情况下允许重飞。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A．模型在飞行中或发射过程中与另一个正在飞行或发射的模型相撞。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B．其他运动员的牵引线影响运动员的起飞。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C．飞行因无法控制的情况受阻或比赛中断时。</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D．运动员必须第一时间向裁判员报告，确认后立即着陆。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E．如果运动员在影响飞行的障碍条件下继续发射或继续飞行，或在排除障碍后重新发射，则视为他放弃重飞机会。</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（9）着陆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A．每个号位一个着陆点，起飞前必须经运动员确认。</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B．在着陆过程中，只有运动员和他的助手被允许在离着陆点 10m的范围内。任何其他人员和计时员应留在指定的区域。</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C．着陆后，运动员可以在工作时间结束前取回他的模型，但不得妨碍其他运动员的比赛。</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D．取回的模型可以在比赛时间内重新起飞。</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E．着陆评分前运动员或助手接触模型，不计着陆分。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F．着陆时模型的机头插入地面（以非地形造成的机尾离开地面为标准）不计着陆分。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（10）得分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A．飞行时间计分。</w:t>
      </w:r>
    </w:p>
    <w:p>
      <w:pPr>
        <w:adjustRightInd w:val="0"/>
        <w:spacing w:line="360" w:lineRule="auto"/>
        <w:ind w:firstLine="596" w:firstLineChars="200"/>
        <w:contextualSpacing/>
        <w:rPr>
          <w:rFonts w:ascii="仿宋" w:hAnsi="仿宋" w:eastAsia="仿宋" w:cs="仿宋_GB2312"/>
          <w:color w:val="000000" w:themeColor="text1"/>
          <w:spacing w:val="-1"/>
          <w:kern w:val="0"/>
          <w:sz w:val="30"/>
          <w:szCs w:val="30"/>
          <w:lang w:bidi="en-US"/>
          <w14:textFill>
            <w14:solidFill>
              <w14:schemeClr w14:val="tx1"/>
            </w14:solidFill>
          </w14:textFill>
        </w:rPr>
      </w:pPr>
      <w:r>
        <w:rPr>
          <w:rFonts w:hint="eastAsia" w:ascii="仿宋" w:hAnsi="仿宋" w:eastAsia="仿宋" w:cs="仿宋_GB2312"/>
          <w:color w:val="000000" w:themeColor="text1"/>
          <w:spacing w:val="-1"/>
          <w:kern w:val="0"/>
          <w:sz w:val="30"/>
          <w:szCs w:val="30"/>
          <w:lang w:bidi="en-US"/>
          <w14:textFill>
            <w14:solidFill>
              <w14:schemeClr w14:val="tx1"/>
            </w14:solidFill>
          </w14:textFill>
        </w:rPr>
        <w:t>a．竞赛计时从牵引线脱钩到模型首次接触地面（含擦地）或该批次比赛时间结束。</w:t>
      </w:r>
    </w:p>
    <w:p>
      <w:pPr>
        <w:adjustRightInd w:val="0"/>
        <w:spacing w:line="360" w:lineRule="auto"/>
        <w:ind w:firstLine="576"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spacing w:val="-6"/>
          <w:kern w:val="0"/>
          <w:sz w:val="30"/>
          <w:szCs w:val="30"/>
          <w:lang w:bidi="en-US"/>
          <w14:textFill>
            <w14:solidFill>
              <w14:schemeClr w14:val="tx1"/>
            </w14:solidFill>
          </w14:textFill>
        </w:rPr>
        <w:t>b．每批次有效竞赛时间9分钟，精确测定时间为</w:t>
      </w:r>
      <w:r>
        <w:rPr>
          <w:rFonts w:hint="eastAsia" w:ascii="仿宋" w:hAnsi="仿宋" w:eastAsia="仿宋" w:cs="仿宋_GB2312"/>
          <w:color w:val="000000" w:themeColor="text1"/>
          <w:spacing w:val="-28"/>
          <w:kern w:val="0"/>
          <w:sz w:val="30"/>
          <w:szCs w:val="30"/>
          <w:lang w:bidi="en-US"/>
          <w14:textFill>
            <w14:solidFill>
              <w14:schemeClr w14:val="tx1"/>
            </w14:solidFill>
          </w14:textFill>
        </w:rPr>
        <w:t xml:space="preserve">6 </w:t>
      </w:r>
      <w:r>
        <w:rPr>
          <w:rFonts w:hint="eastAsia" w:ascii="仿宋" w:hAnsi="仿宋" w:eastAsia="仿宋" w:cs="仿宋_GB2312"/>
          <w:color w:val="000000" w:themeColor="text1"/>
          <w:spacing w:val="-41"/>
          <w:kern w:val="0"/>
          <w:sz w:val="30"/>
          <w:szCs w:val="30"/>
          <w:lang w:bidi="en-US"/>
          <w14:textFill>
            <w14:solidFill>
              <w14:schemeClr w14:val="tx1"/>
            </w14:solidFill>
          </w14:textFill>
        </w:rPr>
        <w:t>分 钟</w:t>
      </w:r>
      <w:r>
        <w:rPr>
          <w:rFonts w:hint="eastAsia" w:ascii="仿宋" w:hAnsi="仿宋" w:eastAsia="仿宋" w:cs="仿宋_GB2312"/>
          <w:color w:val="000000" w:themeColor="text1"/>
          <w:kern w:val="0"/>
          <w:sz w:val="30"/>
          <w:szCs w:val="30"/>
          <w:lang w:bidi="en-US"/>
          <w14:textFill>
            <w14:solidFill>
              <w14:schemeClr w14:val="tx1"/>
            </w14:solidFill>
          </w14:textFill>
        </w:rPr>
        <w:t>，</w:t>
      </w:r>
      <w:r>
        <w:rPr>
          <w:rFonts w:hint="eastAsia" w:ascii="仿宋" w:hAnsi="仿宋" w:eastAsia="仿宋" w:cs="仿宋_GB2312"/>
          <w:color w:val="000000" w:themeColor="text1"/>
          <w:spacing w:val="-16"/>
          <w:kern w:val="0"/>
          <w:sz w:val="30"/>
          <w:szCs w:val="30"/>
          <w:lang w:bidi="en-US"/>
          <w14:textFill>
            <w14:solidFill>
              <w14:schemeClr w14:val="tx1"/>
            </w14:solidFill>
          </w14:textFill>
        </w:rPr>
        <w:t>如果飞行时间超过</w:t>
      </w:r>
      <w:r>
        <w:rPr>
          <w:rFonts w:hint="eastAsia" w:ascii="仿宋" w:hAnsi="仿宋" w:eastAsia="仿宋" w:cs="仿宋_GB2312"/>
          <w:color w:val="000000" w:themeColor="text1"/>
          <w:spacing w:val="-23"/>
          <w:kern w:val="0"/>
          <w:sz w:val="30"/>
          <w:szCs w:val="30"/>
          <w:lang w:bidi="en-US"/>
          <w14:textFill>
            <w14:solidFill>
              <w14:schemeClr w14:val="tx1"/>
            </w14:solidFill>
          </w14:textFill>
        </w:rPr>
        <w:t>6</w:t>
      </w:r>
      <w:r>
        <w:rPr>
          <w:rFonts w:hint="eastAsia" w:ascii="仿宋" w:hAnsi="仿宋" w:eastAsia="仿宋" w:cs="仿宋_GB2312"/>
          <w:color w:val="000000" w:themeColor="text1"/>
          <w:spacing w:val="-34"/>
          <w:kern w:val="0"/>
          <w:sz w:val="30"/>
          <w:szCs w:val="30"/>
          <w:lang w:bidi="en-US"/>
          <w14:textFill>
            <w14:solidFill>
              <w14:schemeClr w14:val="tx1"/>
            </w14:solidFill>
          </w14:textFill>
        </w:rPr>
        <w:t>分钟</w:t>
      </w:r>
      <w:r>
        <w:rPr>
          <w:rFonts w:hint="eastAsia" w:ascii="仿宋" w:hAnsi="仿宋" w:eastAsia="仿宋" w:cs="仿宋_GB2312"/>
          <w:color w:val="000000" w:themeColor="text1"/>
          <w:spacing w:val="-20"/>
          <w:kern w:val="0"/>
          <w:sz w:val="30"/>
          <w:szCs w:val="30"/>
          <w:lang w:bidi="en-US"/>
          <w14:textFill>
            <w14:solidFill>
              <w14:schemeClr w14:val="tx1"/>
            </w14:solidFill>
          </w14:textFill>
        </w:rPr>
        <w:t>，超过的时间将从</w:t>
      </w:r>
      <w:r>
        <w:rPr>
          <w:rFonts w:hint="eastAsia" w:ascii="仿宋" w:hAnsi="仿宋" w:eastAsia="仿宋" w:cs="仿宋_GB2312"/>
          <w:color w:val="000000" w:themeColor="text1"/>
          <w:kern w:val="0"/>
          <w:sz w:val="30"/>
          <w:szCs w:val="30"/>
          <w:lang w:bidi="en-US"/>
          <w14:textFill>
            <w14:solidFill>
              <w14:schemeClr w14:val="tx1"/>
            </w14:solidFill>
          </w14:textFill>
        </w:rPr>
        <w:t>6</w:t>
      </w:r>
      <w:r>
        <w:rPr>
          <w:rFonts w:hint="eastAsia" w:ascii="仿宋" w:hAnsi="仿宋" w:eastAsia="仿宋" w:cs="仿宋_GB2312"/>
          <w:color w:val="000000" w:themeColor="text1"/>
          <w:spacing w:val="-5"/>
          <w:kern w:val="0"/>
          <w:sz w:val="30"/>
          <w:szCs w:val="30"/>
          <w:lang w:bidi="en-US"/>
          <w14:textFill>
            <w14:solidFill>
              <w14:schemeClr w14:val="tx1"/>
            </w14:solidFill>
          </w14:textFill>
        </w:rPr>
        <w:t>分钟中倒扣。飞行时间将以整秒为单位记录。每一秒的飞行时间得2分，倒扣同一标准。</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bCs/>
          <w:color w:val="000000" w:themeColor="text1"/>
          <w:kern w:val="0"/>
          <w:sz w:val="30"/>
          <w:szCs w:val="30"/>
          <w:lang w:bidi="en-US"/>
          <w14:textFill>
            <w14:solidFill>
              <w14:schemeClr w14:val="tx1"/>
            </w14:solidFill>
          </w14:textFill>
        </w:rPr>
        <w:t xml:space="preserve"> 着陆得分。</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a．由裁判根据以下表格按从着陆点到机头距离给予着陆得分。</w:t>
      </w:r>
    </w:p>
    <w:tbl>
      <w:tblPr>
        <w:tblStyle w:val="52"/>
        <w:tblW w:w="0" w:type="auto"/>
        <w:tblInd w:w="6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6"/>
        <w:gridCol w:w="891"/>
        <w:gridCol w:w="1596"/>
        <w:gridCol w:w="876"/>
        <w:gridCol w:w="1596"/>
        <w:gridCol w:w="9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距离（m）</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分数</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距离（m）</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分数</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距离（m）</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分数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0.2</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100</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1.8</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92</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0.4</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99</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2.0</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91</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10</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0.6</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98</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3.0</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90</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11</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0.8</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97</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4.0</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85</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12</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1.0</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96</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5</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80</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13</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1.2</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95</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6</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75</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14</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1.4</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94</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7</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65</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15</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1.6</w:t>
            </w:r>
          </w:p>
        </w:tc>
        <w:tc>
          <w:tcPr>
            <w:tcW w:w="891"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93</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8</w:t>
            </w:r>
          </w:p>
        </w:tc>
        <w:tc>
          <w:tcPr>
            <w:tcW w:w="87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65</w:t>
            </w:r>
          </w:p>
        </w:tc>
        <w:tc>
          <w:tcPr>
            <w:tcW w:w="1596"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 15</w:t>
            </w:r>
          </w:p>
        </w:tc>
        <w:tc>
          <w:tcPr>
            <w:tcW w:w="903" w:type="dxa"/>
          </w:tcPr>
          <w:p>
            <w:pPr>
              <w:autoSpaceDE w:val="0"/>
              <w:autoSpaceDN w:val="0"/>
              <w:spacing w:line="360" w:lineRule="auto"/>
              <w:contextualSpacing/>
              <w:jc w:val="center"/>
              <w:rPr>
                <w:rFonts w:ascii="仿宋" w:hAnsi="仿宋" w:eastAsia="仿宋" w:cs="仿宋_GB2312"/>
                <w:color w:val="000000" w:themeColor="text1"/>
                <w:kern w:val="0"/>
                <w:sz w:val="30"/>
                <w:szCs w:val="30"/>
                <w:lang w:eastAsia="en-US" w:bidi="en-US"/>
                <w14:textFill>
                  <w14:solidFill>
                    <w14:schemeClr w14:val="tx1"/>
                  </w14:solidFill>
                </w14:textFill>
              </w:rPr>
            </w:pPr>
            <w:r>
              <w:rPr>
                <w:rFonts w:hint="eastAsia" w:ascii="仿宋" w:hAnsi="仿宋" w:eastAsia="仿宋" w:cs="仿宋_GB2312"/>
                <w:color w:val="000000" w:themeColor="text1"/>
                <w:kern w:val="0"/>
                <w:sz w:val="30"/>
                <w:szCs w:val="30"/>
                <w:lang w:eastAsia="en-US" w:bidi="en-US"/>
                <w14:textFill>
                  <w14:solidFill>
                    <w14:schemeClr w14:val="tx1"/>
                  </w14:solidFill>
                </w14:textFill>
              </w:rPr>
              <w:t>0</w:t>
            </w:r>
          </w:p>
        </w:tc>
      </w:tr>
    </w:tbl>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 xml:space="preserve">b．以下情况，着陆分为0分。                           </w:t>
      </w:r>
    </w:p>
    <w:p>
      <w:pPr>
        <w:adjustRightInd w:val="0"/>
        <w:spacing w:line="360" w:lineRule="auto"/>
        <w:ind w:firstLine="600" w:firstLineChars="200"/>
        <w:contextualSpacing/>
        <w:rPr>
          <w:rFonts w:ascii="仿宋" w:hAnsi="仿宋" w:eastAsia="仿宋" w:cs="仿宋_GB2312"/>
          <w:color w:val="000000" w:themeColor="text1"/>
          <w:sz w:val="30"/>
          <w:szCs w:val="30"/>
          <w:lang w:bidi="en-US"/>
          <w14:textFill>
            <w14:solidFill>
              <w14:schemeClr w14:val="tx1"/>
            </w14:solidFill>
          </w14:textFill>
        </w:rPr>
      </w:pPr>
      <w:r>
        <w:rPr>
          <w:rFonts w:hint="eastAsia" w:ascii="仿宋" w:hAnsi="仿宋" w:eastAsia="仿宋" w:cs="仿宋_GB2312"/>
          <w:color w:val="000000" w:themeColor="text1"/>
          <w:sz w:val="30"/>
          <w:szCs w:val="30"/>
          <w:lang w:bidi="en-US"/>
          <w14:textFill>
            <w14:solidFill>
              <w14:schemeClr w14:val="tx1"/>
            </w14:solidFill>
          </w14:textFill>
        </w:rPr>
        <w:t>a）模型着陆时机头插入地面并且机尾翘起离开地面。</w:t>
      </w:r>
    </w:p>
    <w:p>
      <w:pPr>
        <w:adjustRightInd w:val="0"/>
        <w:spacing w:line="360" w:lineRule="auto"/>
        <w:ind w:firstLine="600" w:firstLineChars="200"/>
        <w:contextualSpacing/>
        <w:rPr>
          <w:rFonts w:ascii="仿宋" w:hAnsi="仿宋" w:eastAsia="仿宋" w:cs="仿宋_GB2312"/>
          <w:color w:val="000000" w:themeColor="text1"/>
          <w:sz w:val="30"/>
          <w:szCs w:val="30"/>
          <w:lang w:bidi="en-US"/>
          <w14:textFill>
            <w14:solidFill>
              <w14:schemeClr w14:val="tx1"/>
            </w14:solidFill>
          </w14:textFill>
        </w:rPr>
      </w:pPr>
      <w:r>
        <w:rPr>
          <w:rFonts w:hint="eastAsia" w:ascii="仿宋" w:hAnsi="仿宋" w:eastAsia="仿宋" w:cs="仿宋_GB2312"/>
          <w:color w:val="000000" w:themeColor="text1"/>
          <w:sz w:val="30"/>
          <w:szCs w:val="30"/>
          <w:lang w:bidi="en-US"/>
          <w14:textFill>
            <w14:solidFill>
              <w14:schemeClr w14:val="tx1"/>
            </w14:solidFill>
          </w14:textFill>
        </w:rPr>
        <w:t>b）着陆时模型任何零件掉落。</w:t>
      </w:r>
    </w:p>
    <w:p>
      <w:pPr>
        <w:adjustRightInd w:val="0"/>
        <w:spacing w:line="360" w:lineRule="auto"/>
        <w:ind w:firstLine="600" w:firstLineChars="200"/>
        <w:contextualSpacing/>
        <w:rPr>
          <w:rFonts w:ascii="仿宋" w:hAnsi="仿宋" w:eastAsia="仿宋" w:cs="仿宋_GB2312"/>
          <w:color w:val="000000" w:themeColor="text1"/>
          <w:sz w:val="30"/>
          <w:szCs w:val="30"/>
          <w:lang w:bidi="en-US"/>
          <w14:textFill>
            <w14:solidFill>
              <w14:schemeClr w14:val="tx1"/>
            </w14:solidFill>
          </w14:textFill>
        </w:rPr>
      </w:pPr>
      <w:r>
        <w:rPr>
          <w:rFonts w:hint="eastAsia" w:ascii="仿宋" w:hAnsi="仿宋" w:eastAsia="仿宋" w:cs="仿宋_GB2312"/>
          <w:color w:val="000000" w:themeColor="text1"/>
          <w:sz w:val="30"/>
          <w:szCs w:val="30"/>
          <w:lang w:bidi="en-US"/>
          <w14:textFill>
            <w14:solidFill>
              <w14:schemeClr w14:val="tx1"/>
            </w14:solidFill>
          </w14:textFill>
        </w:rPr>
        <w:t>c）模型着陆后损坏不适于再次飞行。</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d）竞赛时间内模型未着陆。</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e）</w:t>
      </w:r>
      <w:r>
        <w:rPr>
          <w:rFonts w:hint="eastAsia" w:ascii="仿宋" w:hAnsi="仿宋" w:eastAsia="仿宋" w:cs="仿宋_GB2312"/>
          <w:color w:val="000000" w:themeColor="text1"/>
          <w:spacing w:val="-1"/>
          <w:kern w:val="0"/>
          <w:sz w:val="30"/>
          <w:szCs w:val="30"/>
          <w:lang w:bidi="en-US"/>
          <w14:textFill>
            <w14:solidFill>
              <w14:schemeClr w14:val="tx1"/>
            </w14:solidFill>
          </w14:textFill>
        </w:rPr>
        <w:t>着陆过程中或</w:t>
      </w:r>
      <w:r>
        <w:rPr>
          <w:rFonts w:hint="eastAsia" w:ascii="仿宋" w:hAnsi="仿宋" w:eastAsia="仿宋" w:cs="仿宋_GB2312"/>
          <w:color w:val="000000" w:themeColor="text1"/>
          <w:kern w:val="0"/>
          <w:sz w:val="30"/>
          <w:szCs w:val="30"/>
          <w:lang w:bidi="en-US"/>
          <w14:textFill>
            <w14:solidFill>
              <w14:schemeClr w14:val="tx1"/>
            </w14:solidFill>
          </w14:textFill>
        </w:rPr>
        <w:t>裁判进行距离测量之前</w:t>
      </w:r>
      <w:r>
        <w:rPr>
          <w:rFonts w:hint="eastAsia" w:ascii="仿宋" w:hAnsi="仿宋" w:eastAsia="仿宋" w:cs="仿宋_GB2312"/>
          <w:color w:val="000000" w:themeColor="text1"/>
          <w:spacing w:val="-1"/>
          <w:kern w:val="0"/>
          <w:sz w:val="30"/>
          <w:szCs w:val="30"/>
          <w:lang w:bidi="en-US"/>
          <w14:textFill>
            <w14:solidFill>
              <w14:schemeClr w14:val="tx1"/>
            </w14:solidFill>
          </w14:textFill>
        </w:rPr>
        <w:t>该模型被运动员或助手触碰。</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C</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bCs/>
          <w:color w:val="000000" w:themeColor="text1"/>
          <w:kern w:val="0"/>
          <w:sz w:val="30"/>
          <w:szCs w:val="30"/>
          <w:lang w:bidi="en-US"/>
          <w14:textFill>
            <w14:solidFill>
              <w14:schemeClr w14:val="tx1"/>
            </w14:solidFill>
          </w14:textFill>
        </w:rPr>
        <w:t>取消本轮成绩。</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a．模型降落停止在着陆区外。但在竞赛窗口时间内可以重飞。</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b．模型飞行超出竞赛窗口时间 30 秒还未降落。</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c.  违反竞赛通则、项目通则的情况。</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（11）竞赛排名</w:t>
      </w:r>
    </w:p>
    <w:p>
      <w:pPr>
        <w:adjustRightInd w:val="0"/>
        <w:spacing w:line="360" w:lineRule="auto"/>
        <w:ind w:firstLine="600" w:firstLineChars="200"/>
        <w:contextualSpacing/>
        <w:rPr>
          <w:rFonts w:ascii="仿宋" w:hAnsi="仿宋" w:eastAsia="仿宋" w:cs="仿宋_GB2312"/>
          <w:color w:val="000000" w:themeColor="text1"/>
          <w:spacing w:val="-10"/>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A</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6"/>
          <w:kern w:val="0"/>
          <w:sz w:val="30"/>
          <w:szCs w:val="30"/>
          <w:lang w:bidi="en-US"/>
          <w14:textFill>
            <w14:solidFill>
              <w14:schemeClr w14:val="tx1"/>
            </w14:solidFill>
          </w14:textFill>
        </w:rPr>
        <w:t>每一轮预赛运动员应分为</w:t>
      </w:r>
      <w:r>
        <w:rPr>
          <w:rFonts w:hint="eastAsia" w:ascii="仿宋" w:hAnsi="仿宋" w:eastAsia="仿宋" w:cs="仿宋_GB2312"/>
          <w:color w:val="000000" w:themeColor="text1"/>
          <w:spacing w:val="-10"/>
          <w:kern w:val="0"/>
          <w:sz w:val="30"/>
          <w:szCs w:val="30"/>
          <w:lang w:bidi="en-US"/>
          <w14:textFill>
            <w14:solidFill>
              <w14:schemeClr w14:val="tx1"/>
            </w14:solidFill>
          </w14:textFill>
        </w:rPr>
        <w:t>多个批次，同批次成绩按照千分制换算。</w:t>
      </w:r>
    </w:p>
    <w:p>
      <w:pPr>
        <w:adjustRightInd w:val="0"/>
        <w:spacing w:line="360" w:lineRule="auto"/>
        <w:ind w:firstLine="600" w:firstLineChars="200"/>
        <w:contextualSpacing/>
        <w:rPr>
          <w:rFonts w:ascii="仿宋" w:hAnsi="仿宋" w:eastAsia="仿宋" w:cs="仿宋_GB2312"/>
          <w:color w:val="000000" w:themeColor="text1"/>
          <w:spacing w:val="-1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B</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1"/>
          <w:kern w:val="0"/>
          <w:sz w:val="30"/>
          <w:szCs w:val="30"/>
          <w:lang w:bidi="en-US"/>
          <w14:textFill>
            <w14:solidFill>
              <w14:schemeClr w14:val="tx1"/>
            </w14:solidFill>
          </w14:textFill>
        </w:rPr>
        <w:t>在预赛中获得任一批次1000分的运动员取得决赛资格。</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C</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11"/>
          <w:kern w:val="0"/>
          <w:sz w:val="30"/>
          <w:szCs w:val="30"/>
          <w:lang w:bidi="en-US"/>
          <w14:textFill>
            <w14:solidFill>
              <w14:schemeClr w14:val="tx1"/>
            </w14:solidFill>
          </w14:textFill>
        </w:rPr>
        <w:t>决赛至</w:t>
      </w:r>
      <w:r>
        <w:rPr>
          <w:rFonts w:hint="eastAsia" w:ascii="仿宋" w:hAnsi="仿宋" w:eastAsia="仿宋" w:cs="仿宋_GB2312"/>
          <w:color w:val="000000" w:themeColor="text1"/>
          <w:kern w:val="0"/>
          <w:sz w:val="30"/>
          <w:szCs w:val="30"/>
          <w:lang w:bidi="en-US"/>
          <w14:textFill>
            <w14:solidFill>
              <w14:schemeClr w14:val="tx1"/>
            </w14:solidFill>
          </w14:textFill>
        </w:rPr>
        <w:t>少进行2轮比赛，</w:t>
      </w:r>
      <w:r>
        <w:rPr>
          <w:rFonts w:hint="eastAsia" w:ascii="仿宋" w:hAnsi="仿宋" w:eastAsia="仿宋" w:cs="仿宋_GB2312"/>
          <w:color w:val="000000" w:themeColor="text1"/>
          <w:spacing w:val="-6"/>
          <w:kern w:val="0"/>
          <w:sz w:val="30"/>
          <w:szCs w:val="30"/>
          <w:lang w:bidi="en-US"/>
          <w14:textFill>
            <w14:solidFill>
              <w14:schemeClr w14:val="tx1"/>
            </w14:solidFill>
          </w14:textFill>
        </w:rPr>
        <w:t>决赛的批次人数应该和预赛的</w:t>
      </w:r>
      <w:r>
        <w:rPr>
          <w:rFonts w:hint="eastAsia" w:ascii="仿宋" w:hAnsi="仿宋" w:eastAsia="仿宋" w:cs="仿宋_GB2312"/>
          <w:color w:val="000000" w:themeColor="text1"/>
          <w:spacing w:val="-11"/>
          <w:kern w:val="0"/>
          <w:sz w:val="30"/>
          <w:szCs w:val="30"/>
          <w:lang w:bidi="en-US"/>
          <w14:textFill>
            <w14:solidFill>
              <w14:schemeClr w14:val="tx1"/>
            </w14:solidFill>
          </w14:textFill>
        </w:rPr>
        <w:t>同批次人数相同。</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D</w:t>
      </w:r>
      <w:r>
        <w:rPr>
          <w:rFonts w:hint="eastAsia" w:ascii="仿宋" w:hAnsi="仿宋" w:eastAsia="仿宋" w:cs="仿宋_GB2312"/>
          <w:bCs/>
          <w:color w:val="000000" w:themeColor="text1"/>
          <w:spacing w:val="-4"/>
          <w:kern w:val="0"/>
          <w:sz w:val="30"/>
          <w:szCs w:val="30"/>
          <w:lang w:bidi="en-US"/>
          <w14:textFill>
            <w14:solidFill>
              <w14:schemeClr w14:val="tx1"/>
            </w14:solidFill>
          </w14:textFill>
        </w:rPr>
        <w:t>．</w:t>
      </w:r>
      <w:r>
        <w:rPr>
          <w:rFonts w:hint="eastAsia" w:ascii="仿宋" w:hAnsi="仿宋" w:eastAsia="仿宋" w:cs="仿宋_GB2312"/>
          <w:color w:val="000000" w:themeColor="text1"/>
          <w:spacing w:val="-5"/>
          <w:kern w:val="0"/>
          <w:sz w:val="30"/>
          <w:szCs w:val="30"/>
          <w:lang w:bidi="en-US"/>
          <w14:textFill>
            <w14:solidFill>
              <w14:schemeClr w14:val="tx1"/>
            </w14:solidFill>
          </w14:textFill>
        </w:rPr>
        <w:t>比赛的最终排名以决赛选手在决赛时的总成绩排名，以及其他选手在</w:t>
      </w:r>
      <w:r>
        <w:rPr>
          <w:rFonts w:hint="eastAsia" w:ascii="仿宋" w:hAnsi="仿宋" w:eastAsia="仿宋" w:cs="仿宋_GB2312"/>
          <w:color w:val="000000" w:themeColor="text1"/>
          <w:kern w:val="0"/>
          <w:sz w:val="30"/>
          <w:szCs w:val="30"/>
          <w:lang w:bidi="en-US"/>
          <w14:textFill>
            <w14:solidFill>
              <w14:schemeClr w14:val="tx1"/>
            </w14:solidFill>
          </w14:textFill>
        </w:rPr>
        <w:t>资格赛的总成绩排名。</w:t>
      </w:r>
    </w:p>
    <w:p>
      <w:pPr>
        <w:adjustRightInd w:val="0"/>
        <w:spacing w:line="360" w:lineRule="auto"/>
        <w:ind w:firstLine="600" w:firstLineChars="200"/>
        <w:contextualSpacing/>
        <w:rPr>
          <w:rFonts w:ascii="仿宋" w:hAnsi="仿宋" w:eastAsia="仿宋" w:cs="仿宋_GB2312"/>
          <w:bCs/>
          <w:color w:val="000000" w:themeColor="text1"/>
          <w:kern w:val="0"/>
          <w:sz w:val="30"/>
          <w:szCs w:val="30"/>
          <w:lang w:bidi="en-US"/>
          <w14:textFill>
            <w14:solidFill>
              <w14:schemeClr w14:val="tx1"/>
            </w14:solidFill>
          </w14:textFill>
        </w:rPr>
      </w:pPr>
      <w:r>
        <w:rPr>
          <w:rFonts w:hint="eastAsia" w:ascii="仿宋" w:hAnsi="仿宋" w:eastAsia="仿宋" w:cs="仿宋_GB2312"/>
          <w:bCs/>
          <w:color w:val="000000" w:themeColor="text1"/>
          <w:kern w:val="0"/>
          <w:sz w:val="30"/>
          <w:szCs w:val="30"/>
          <w:lang w:bidi="en-US"/>
          <w14:textFill>
            <w14:solidFill>
              <w14:schemeClr w14:val="tx1"/>
            </w14:solidFill>
          </w14:textFill>
        </w:rPr>
        <w:t>（12）比赛通知</w:t>
      </w:r>
    </w:p>
    <w:p>
      <w:pPr>
        <w:adjustRightInd w:val="0"/>
        <w:spacing w:line="360" w:lineRule="auto"/>
        <w:ind w:firstLine="600" w:firstLineChars="200"/>
        <w:contextualSpacing/>
        <w:rPr>
          <w:rFonts w:ascii="仿宋" w:hAnsi="仿宋" w:eastAsia="仿宋" w:cs="仿宋_GB2312"/>
          <w:color w:val="000000" w:themeColor="text1"/>
          <w:kern w:val="0"/>
          <w:sz w:val="30"/>
          <w:szCs w:val="30"/>
          <w:lang w:bidi="en-US"/>
          <w14:textFill>
            <w14:solidFill>
              <w14:schemeClr w14:val="tx1"/>
            </w14:solidFill>
          </w14:textFill>
        </w:rPr>
      </w:pPr>
      <w:r>
        <w:rPr>
          <w:rFonts w:hint="eastAsia" w:ascii="仿宋" w:hAnsi="仿宋" w:eastAsia="仿宋" w:cs="仿宋_GB2312"/>
          <w:color w:val="000000" w:themeColor="text1"/>
          <w:kern w:val="0"/>
          <w:sz w:val="30"/>
          <w:szCs w:val="30"/>
          <w:lang w:bidi="en-US"/>
          <w14:textFill>
            <w14:solidFill>
              <w14:schemeClr w14:val="tx1"/>
            </w14:solidFill>
          </w14:textFill>
        </w:rPr>
        <w:t>竞赛通知将说明牵引装置的标准，竞赛测定时间、竞赛窗口时间等任何预期的修改。</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88" w:name="_Toc151991425"/>
      <w:r>
        <w:rPr>
          <w:rFonts w:hint="eastAsia" w:ascii="仿宋" w:hAnsi="仿宋" w:eastAsia="仿宋" w:cs="仿宋_GB2312"/>
          <w:b/>
          <w:bCs/>
          <w:color w:val="000000" w:themeColor="text1"/>
          <w:sz w:val="30"/>
          <w:szCs w:val="30"/>
          <w14:textFill>
            <w14:solidFill>
              <w14:schemeClr w14:val="tx1"/>
            </w14:solidFill>
          </w14:textFill>
        </w:rPr>
        <w:t>11．无线电遥控电动模型滑翔机（G5B）</w:t>
      </w:r>
      <w:bookmarkEnd w:id="228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89" w:name="_Hlk120822030"/>
      <w:r>
        <w:rPr>
          <w:rFonts w:hint="eastAsia" w:ascii="仿宋" w:hAnsi="仿宋" w:eastAsia="仿宋" w:cs="仿宋_GB2312"/>
          <w:color w:val="000000" w:themeColor="text1"/>
          <w:sz w:val="30"/>
          <w:szCs w:val="30"/>
          <w14:textFill>
            <w14:solidFill>
              <w14:schemeClr w14:val="tx1"/>
            </w14:solidFill>
          </w14:textFill>
        </w:rPr>
        <w:t>A</w:t>
      </w:r>
      <w:r>
        <w:rPr>
          <w:rFonts w:hint="eastAsia" w:ascii="仿宋" w:hAnsi="仿宋" w:eastAsia="仿宋" w:cs="仿宋_GB2312"/>
          <w:b/>
          <w:color w:val="000000" w:themeColor="text1"/>
          <w:sz w:val="30"/>
          <w:szCs w:val="30"/>
          <w14:textFill>
            <w14:solidFill>
              <w14:schemeClr w14:val="tx1"/>
            </w14:solidFill>
          </w14:textFill>
        </w:rPr>
        <w:t>.</w:t>
      </w:r>
      <w:bookmarkEnd w:id="2289"/>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可用各种电池做动力源，最大空载电压为8.512V。</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90" w:name="_Hlk120822071"/>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
          <w:color w:val="000000" w:themeColor="text1"/>
          <w:sz w:val="30"/>
          <w:szCs w:val="30"/>
          <w14:textFill>
            <w14:solidFill>
              <w14:schemeClr w14:val="tx1"/>
            </w14:solidFill>
          </w14:textFill>
        </w:rPr>
        <w:t>.</w:t>
      </w:r>
      <w:bookmarkEnd w:id="2290"/>
      <w:r>
        <w:rPr>
          <w:rFonts w:hint="eastAsia" w:ascii="仿宋" w:hAnsi="仿宋" w:eastAsia="仿宋" w:cs="仿宋_GB2312"/>
          <w:b/>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翼展不大于2000mm、重量小于1000g。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C．允许使用2架模型。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（2）比赛时间</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A．运动员进场后A科目有2分钟准备时间，每轮比赛时间为7分钟。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B．C科目每轮准备时间1分钟，比赛时间为2分钟。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C．在比赛时间内须完成正式飞行的起飞和着陆。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91" w:name="_Hlk120822607"/>
      <w:r>
        <w:rPr>
          <w:rFonts w:hint="eastAsia" w:ascii="仿宋" w:hAnsi="仿宋" w:eastAsia="仿宋" w:cs="仿宋_GB2312"/>
          <w:color w:val="000000" w:themeColor="text1"/>
          <w:sz w:val="30"/>
          <w:szCs w:val="30"/>
          <w14:textFill>
            <w14:solidFill>
              <w14:schemeClr w14:val="tx1"/>
            </w14:solidFill>
          </w14:textFill>
        </w:rPr>
        <w:t>（3）</w:t>
      </w:r>
      <w:bookmarkEnd w:id="2291"/>
      <w:r>
        <w:rPr>
          <w:rFonts w:hint="eastAsia" w:ascii="仿宋" w:hAnsi="仿宋" w:eastAsia="仿宋" w:cs="仿宋_GB2312"/>
          <w:color w:val="000000" w:themeColor="text1"/>
          <w:sz w:val="30"/>
          <w:szCs w:val="30"/>
          <w14:textFill>
            <w14:solidFill>
              <w14:schemeClr w14:val="tx1"/>
            </w14:solidFill>
          </w14:textFill>
        </w:rPr>
        <w:t>比赛方法和规定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92" w:name="_Hlk120822160"/>
      <w:r>
        <w:rPr>
          <w:rFonts w:hint="eastAsia" w:ascii="仿宋" w:hAnsi="仿宋" w:eastAsia="仿宋" w:cs="仿宋_GB2312"/>
          <w:color w:val="000000" w:themeColor="text1"/>
          <w:sz w:val="30"/>
          <w:szCs w:val="30"/>
          <w14:textFill>
            <w14:solidFill>
              <w14:schemeClr w14:val="tx1"/>
            </w14:solidFill>
          </w14:textFill>
        </w:rPr>
        <w:t>A．</w:t>
      </w:r>
      <w:bookmarkEnd w:id="2292"/>
      <w:r>
        <w:rPr>
          <w:rFonts w:hint="eastAsia" w:ascii="仿宋" w:hAnsi="仿宋" w:eastAsia="仿宋" w:cs="仿宋_GB2312"/>
          <w:bCs/>
          <w:color w:val="000000" w:themeColor="text1"/>
          <w:sz w:val="30"/>
          <w:szCs w:val="30"/>
          <w14:textFill>
            <w14:solidFill>
              <w14:schemeClr w14:val="tx1"/>
            </w14:solidFill>
          </w14:textFill>
        </w:rPr>
        <w:t>A科目最大测量时间为300秒。</w:t>
      </w:r>
      <w:r>
        <w:rPr>
          <w:rFonts w:hint="eastAsia" w:ascii="仿宋" w:hAnsi="仿宋" w:eastAsia="仿宋" w:cs="仿宋_GB2312"/>
          <w:color w:val="000000" w:themeColor="text1"/>
          <w:sz w:val="30"/>
          <w:szCs w:val="30"/>
          <w14:textFill>
            <w14:solidFill>
              <w14:schemeClr w14:val="tx1"/>
            </w14:solidFill>
          </w14:textFill>
        </w:rPr>
        <w:t>比赛时间内试飞次数不限，记录最后一次飞行成绩。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B．模型飞行过程中限用一次动力；电机必须有刹车装置。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w:t>
      </w:r>
      <w:r>
        <w:rPr>
          <w:rFonts w:hint="eastAsia" w:ascii="仿宋" w:hAnsi="仿宋" w:eastAsia="仿宋" w:cs="仿宋_GB2312"/>
          <w:bCs/>
          <w:color w:val="000000" w:themeColor="text1"/>
          <w:sz w:val="30"/>
          <w:szCs w:val="30"/>
          <w14:textFill>
            <w14:solidFill>
              <w14:schemeClr w14:val="tx1"/>
            </w14:solidFill>
          </w14:textFill>
        </w:rPr>
        <w:t>赛前由抽签确定运动员的编组，应该尽量减少每轮的竞赛批次，每批次不少于6人。</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r>
        <w:rPr>
          <w:rFonts w:hint="eastAsia" w:ascii="仿宋" w:hAnsi="仿宋" w:eastAsia="仿宋" w:cs="仿宋_GB2312"/>
          <w:bCs/>
          <w:color w:val="000000" w:themeColor="text1"/>
          <w:sz w:val="30"/>
          <w:szCs w:val="30"/>
          <w14:textFill>
            <w14:solidFill>
              <w14:schemeClr w14:val="tx1"/>
            </w14:solidFill>
          </w14:textFill>
        </w:rPr>
        <w:t>如遇频率相同，由裁判长根据实际情况指定某运动员使用所报两个频率中的一个。</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w:t>
      </w:r>
      <w:r>
        <w:rPr>
          <w:rFonts w:hint="eastAsia" w:ascii="仿宋" w:hAnsi="仿宋" w:eastAsia="仿宋" w:cs="仿宋_GB2312"/>
          <w:bCs/>
          <w:color w:val="000000" w:themeColor="text1"/>
          <w:sz w:val="30"/>
          <w:szCs w:val="30"/>
          <w14:textFill>
            <w14:solidFill>
              <w14:schemeClr w14:val="tx1"/>
            </w14:solidFill>
          </w14:textFill>
        </w:rPr>
        <w:t>比赛时间由执行裁判统一发出开始和结束的信号。</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F．A科目</w:t>
      </w:r>
      <w:r>
        <w:rPr>
          <w:rFonts w:hint="eastAsia" w:ascii="仿宋" w:hAnsi="仿宋" w:eastAsia="仿宋" w:cs="仿宋_GB2312"/>
          <w:bCs/>
          <w:color w:val="000000" w:themeColor="text1"/>
          <w:sz w:val="30"/>
          <w:szCs w:val="30"/>
          <w14:textFill>
            <w14:solidFill>
              <w14:schemeClr w14:val="tx1"/>
            </w14:solidFill>
          </w14:textFill>
        </w:rPr>
        <w:t>从模型放飞出手开始计留空时间，动力时间不得超过10秒，模型着陆停止前进或竞赛时间结束终止计留空时间。</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w:t>
      </w:r>
      <w:r>
        <w:rPr>
          <w:rFonts w:hint="eastAsia" w:ascii="仿宋" w:hAnsi="仿宋" w:eastAsia="仿宋" w:cs="仿宋_GB2312"/>
          <w:bCs/>
          <w:color w:val="000000" w:themeColor="text1"/>
          <w:sz w:val="30"/>
          <w:szCs w:val="30"/>
          <w14:textFill>
            <w14:solidFill>
              <w14:schemeClr w14:val="tx1"/>
            </w14:solidFill>
          </w14:textFill>
        </w:rPr>
        <w:t>动力时间超过10秒，该轮次成绩为0分，但可以在比赛时间内重飞。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w:t>
      </w:r>
      <w:r>
        <w:rPr>
          <w:rFonts w:hint="eastAsia" w:ascii="仿宋" w:hAnsi="仿宋" w:eastAsia="仿宋" w:cs="仿宋_GB2312"/>
          <w:bCs/>
          <w:color w:val="000000" w:themeColor="text1"/>
          <w:sz w:val="30"/>
          <w:szCs w:val="30"/>
          <w14:textFill>
            <w14:solidFill>
              <w14:schemeClr w14:val="tx1"/>
            </w14:solidFill>
          </w14:textFill>
        </w:rPr>
        <w:t>留空时间以秒为单位，每1秒换算成1分，若超过最大测定时间着陆，则每超过1秒扣1分。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w:t>
      </w:r>
      <w:r>
        <w:rPr>
          <w:rFonts w:hint="eastAsia" w:ascii="仿宋" w:hAnsi="仿宋" w:eastAsia="仿宋" w:cs="仿宋_GB2312"/>
          <w:bCs/>
          <w:color w:val="000000" w:themeColor="text1"/>
          <w:sz w:val="30"/>
          <w:szCs w:val="30"/>
          <w14:textFill>
            <w14:solidFill>
              <w14:schemeClr w14:val="tx1"/>
            </w14:solidFill>
          </w14:textFill>
        </w:rPr>
        <w:t>着陆定点分(Y)以模型着陆停稳后机头到靶心的距离(X)确定。计算公式是：Y=100-4X，其中X以米为单位。X、Y均保留1位小数。Y最小值是零，不取负数。</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w:t>
      </w:r>
      <w:r>
        <w:rPr>
          <w:rFonts w:hint="eastAsia" w:ascii="仿宋" w:hAnsi="仿宋" w:eastAsia="仿宋" w:cs="仿宋_GB2312"/>
          <w:bCs/>
          <w:color w:val="000000" w:themeColor="text1"/>
          <w:sz w:val="30"/>
          <w:szCs w:val="30"/>
          <w14:textFill>
            <w14:solidFill>
              <w14:schemeClr w14:val="tx1"/>
            </w14:solidFill>
          </w14:textFill>
        </w:rPr>
        <w:t>留空时间不足30秒和着陆定点时模型解体的该次飞行着陆定点分无效。</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w:t>
      </w:r>
      <w:r>
        <w:rPr>
          <w:rFonts w:hint="eastAsia" w:ascii="仿宋" w:hAnsi="仿宋" w:eastAsia="仿宋" w:cs="仿宋_GB2312"/>
          <w:bCs/>
          <w:color w:val="000000" w:themeColor="text1"/>
          <w:sz w:val="30"/>
          <w:szCs w:val="30"/>
          <w14:textFill>
            <w14:solidFill>
              <w14:schemeClr w14:val="tx1"/>
            </w14:solidFill>
          </w14:textFill>
        </w:rPr>
        <w:t>模型着陆时若与运动员或其助手相碰，则该次飞行的定点分为0分，但可以在比赛时间内重飞。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w:t>
      </w:r>
      <w:r>
        <w:rPr>
          <w:rFonts w:hint="eastAsia" w:ascii="仿宋" w:hAnsi="仿宋" w:eastAsia="仿宋" w:cs="仿宋_GB2312"/>
          <w:bCs/>
          <w:color w:val="000000" w:themeColor="text1"/>
          <w:sz w:val="30"/>
          <w:szCs w:val="30"/>
          <w14:textFill>
            <w14:solidFill>
              <w14:schemeClr w14:val="tx1"/>
            </w14:solidFill>
          </w14:textFill>
        </w:rPr>
        <w:t>不计比赛时间结束后的飞行留空时间和着陆成绩，比赛时间结束后30秒内模型必须着陆。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w:t>
      </w:r>
      <w:r>
        <w:rPr>
          <w:rFonts w:hint="eastAsia" w:ascii="仿宋" w:hAnsi="仿宋" w:eastAsia="仿宋" w:cs="仿宋_GB2312"/>
          <w:bCs/>
          <w:color w:val="000000" w:themeColor="text1"/>
          <w:sz w:val="30"/>
          <w:szCs w:val="30"/>
          <w14:textFill>
            <w14:solidFill>
              <w14:schemeClr w14:val="tx1"/>
            </w14:solidFill>
          </w14:textFill>
        </w:rPr>
        <w:t>A科目得分为留空时间得分与定点得分之和为该项目原始分。以每批次为单位按原始分比例换算为千分制得分。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w:t>
      </w:r>
      <w:r>
        <w:rPr>
          <w:rFonts w:hint="eastAsia"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 xml:space="preserve"> C科目只允许一次飞行，且开启一次动力。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C科目飞行基线长度为80m，检录后运动员达到起飞点起有1分钟的准备时间，用于审核电池和电源开关，准备时间内随时可以向裁判员申请起飞，1分钟时间到达后，裁判员将释放起飞信号，起飞点在A基点离基线20m处，动力时间限制为10秒，超过10秒该轮成绩为0分，不得重飞。动力停止后运动员必须在起飞信号发出后30秒内向B基点方向通过A基点，过A基点时裁判员发出信号并且开始计时，若运动员未在30秒内通过A基点，裁判员将自动开始计时。模型经过A基点后飞向B基点，在B基点折返后冲过A基点时比赛完成停止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P．模型在B基点折返时若裁判员未发出合格信号，需重新返回B基点折返，否则成绩无效。运动员必须在2分钟内完成飞行。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Q．运动员所在相对基线的平面为安全面，竞赛中模型任何时间点不得穿越安全面，违者成绩为0。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93" w:name="_Hlk120822638"/>
      <w:r>
        <w:rPr>
          <w:rFonts w:hint="eastAsia" w:ascii="仿宋" w:hAnsi="仿宋" w:eastAsia="仿宋" w:cs="仿宋_GB2312"/>
          <w:color w:val="000000" w:themeColor="text1"/>
          <w:sz w:val="30"/>
          <w:szCs w:val="30"/>
          <w14:textFill>
            <w14:solidFill>
              <w14:schemeClr w14:val="tx1"/>
            </w14:solidFill>
          </w14:textFill>
        </w:rPr>
        <w:t>R</w:t>
      </w:r>
      <w:bookmarkEnd w:id="2293"/>
      <w:r>
        <w:rPr>
          <w:rFonts w:hint="eastAsia" w:ascii="仿宋" w:hAnsi="仿宋" w:eastAsia="仿宋" w:cs="仿宋_GB2312"/>
          <w:color w:val="000000" w:themeColor="text1"/>
          <w:sz w:val="30"/>
          <w:szCs w:val="30"/>
          <w14:textFill>
            <w14:solidFill>
              <w14:schemeClr w14:val="tx1"/>
            </w14:solidFill>
          </w14:textFill>
        </w:rPr>
        <w:t>. C科目飞行原始成绩以每位参赛者获得的以秒为单位的时间表示，精确到1/100秒。竞赛成绩以同轮次（包括同标准多场地同时比赛）结果换算千分制。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S．允许使用2架模型，必须参加过A科目正式飞行的模型才能够参加C科目飞行，但允许增加压舱，压舱必须符合通则的要求且压舱后的模型依然符合项目的技术标准，否则取消全部比赛资格。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（5）成绩评定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w:t>
      </w:r>
      <w:bookmarkStart w:id="2294" w:name="_Hlk136962953"/>
      <w:r>
        <w:rPr>
          <w:rFonts w:hint="eastAsia" w:ascii="仿宋" w:hAnsi="仿宋" w:eastAsia="仿宋" w:cs="仿宋_GB2312"/>
          <w:color w:val="000000" w:themeColor="text1"/>
          <w:sz w:val="30"/>
          <w:szCs w:val="30"/>
          <w14:textFill>
            <w14:solidFill>
              <w14:schemeClr w14:val="tx1"/>
            </w14:solidFill>
          </w14:textFill>
        </w:rPr>
        <w:t>．</w:t>
      </w:r>
      <w:bookmarkEnd w:id="2294"/>
      <w:r>
        <w:rPr>
          <w:rFonts w:hint="eastAsia" w:ascii="仿宋" w:hAnsi="仿宋" w:eastAsia="仿宋" w:cs="仿宋_GB2312"/>
          <w:bCs/>
          <w:color w:val="000000" w:themeColor="text1"/>
          <w:sz w:val="30"/>
          <w:szCs w:val="30"/>
          <w14:textFill>
            <w14:solidFill>
              <w14:schemeClr w14:val="tx1"/>
            </w14:solidFill>
          </w14:textFill>
        </w:rPr>
        <w:t>比赛至少进行2轮，科目由竞赛规程决定，至少比1轮A科目。取N-1（N为比赛轮次且值大于2）轮成绩之和为正式成绩。若成绩相同，则以舍弃轮次成绩评定；若无舍弃轮次，以其中较好一轮成绩评定名次或并列，3 人并列则进行决赛。</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参赛人数达到一定数量可进行4轮，其中前2轮为A科目淘汰赛，号位数必须为偶数，每轮按实际号位数50%比例淘汰，第二轮批次由第一轮相近的批次合并。然后进行2轮C科目的比赛，以A科目和C科目最好的3轮成绩之和评定名次，成绩相同以第4轮成绩评定，再相同则并列或</w:t>
      </w:r>
      <w:bookmarkStart w:id="2295" w:name="_Hlk145442490"/>
      <w:r>
        <w:rPr>
          <w:rFonts w:hint="eastAsia" w:ascii="仿宋" w:hAnsi="仿宋" w:eastAsia="仿宋" w:cs="仿宋_GB2312"/>
          <w:bCs/>
          <w:color w:val="000000" w:themeColor="text1"/>
          <w:sz w:val="30"/>
          <w:szCs w:val="30"/>
          <w14:textFill>
            <w14:solidFill>
              <w14:schemeClr w14:val="tx1"/>
            </w14:solidFill>
          </w14:textFill>
        </w:rPr>
        <w:t>加赛C科目</w:t>
      </w:r>
      <w:bookmarkEnd w:id="2295"/>
      <w:r>
        <w:rPr>
          <w:rFonts w:hint="eastAsia" w:ascii="仿宋" w:hAnsi="仿宋" w:eastAsia="仿宋" w:cs="仿宋_GB2312"/>
          <w:bCs/>
          <w:color w:val="000000" w:themeColor="text1"/>
          <w:sz w:val="30"/>
          <w:szCs w:val="30"/>
          <w14:textFill>
            <w14:solidFill>
              <w14:schemeClr w14:val="tx1"/>
            </w14:solidFill>
          </w14:textFill>
        </w:rPr>
        <w:t>；3 人并列加赛C科目。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（6）下述情况该轮比赛成绩判为0分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296" w:name="_Hlk120823278"/>
      <w:bookmarkStart w:id="2297" w:name="_Hlk126872872"/>
      <w:r>
        <w:rPr>
          <w:rFonts w:hint="eastAsia" w:ascii="仿宋" w:hAnsi="仿宋" w:eastAsia="仿宋" w:cs="仿宋_GB2312"/>
          <w:color w:val="000000" w:themeColor="text1"/>
          <w:sz w:val="30"/>
          <w:szCs w:val="30"/>
          <w14:textFill>
            <w14:solidFill>
              <w14:schemeClr w14:val="tx1"/>
            </w14:solidFill>
          </w14:textFill>
        </w:rPr>
        <w:t>A．</w:t>
      </w:r>
      <w:bookmarkEnd w:id="2296"/>
      <w:r>
        <w:rPr>
          <w:rFonts w:hint="eastAsia" w:ascii="仿宋" w:hAnsi="仿宋" w:eastAsia="仿宋" w:cs="仿宋_GB2312"/>
          <w:color w:val="000000" w:themeColor="text1"/>
          <w:sz w:val="30"/>
          <w:szCs w:val="30"/>
          <w14:textFill>
            <w14:solidFill>
              <w14:schemeClr w14:val="tx1"/>
            </w14:solidFill>
          </w14:textFill>
        </w:rPr>
        <w:t>见本章滑翔机一般规则4.</w:t>
      </w:r>
      <w:r>
        <w:rPr>
          <w:rFonts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.3第4条</w:t>
      </w:r>
    </w:p>
    <w:bookmarkEnd w:id="2297"/>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w:t>
      </w:r>
      <w:r>
        <w:rPr>
          <w:rFonts w:hint="eastAsia" w:ascii="仿宋" w:hAnsi="仿宋" w:eastAsia="仿宋" w:cs="仿宋_GB2312"/>
          <w:bCs/>
          <w:color w:val="000000" w:themeColor="text1"/>
          <w:sz w:val="30"/>
          <w:szCs w:val="30"/>
          <w14:textFill>
            <w14:solidFill>
              <w14:schemeClr w14:val="tx1"/>
            </w14:solidFill>
          </w14:textFill>
        </w:rPr>
        <w:t>动力超时或开动力次数多于1次（含C科目）。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Cs/>
          <w:color w:val="000000" w:themeColor="text1"/>
          <w:sz w:val="30"/>
          <w:szCs w:val="30"/>
          <w14:textFill>
            <w14:solidFill>
              <w14:schemeClr w14:val="tx1"/>
            </w14:solidFill>
          </w14:textFill>
        </w:rPr>
        <w:t>C科目2分钟未完成。</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w:t>
      </w:r>
      <w:r>
        <w:rPr>
          <w:rFonts w:hint="eastAsia" w:ascii="仿宋" w:hAnsi="仿宋" w:eastAsia="仿宋" w:cs="仿宋_GB2312"/>
          <w:bCs/>
          <w:color w:val="000000" w:themeColor="text1"/>
          <w:sz w:val="30"/>
          <w:szCs w:val="30"/>
          <w14:textFill>
            <w14:solidFill>
              <w14:schemeClr w14:val="tx1"/>
            </w14:solidFill>
          </w14:textFill>
        </w:rPr>
        <w:t>C科目超越安全线。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A．见本章滑翔机一般规则4.</w:t>
      </w:r>
      <w:r>
        <w:rPr>
          <w:rFonts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sz w:val="30"/>
          <w:szCs w:val="30"/>
          <w14:textFill>
            <w14:solidFill>
              <w14:schemeClr w14:val="tx1"/>
            </w14:solidFill>
          </w14:textFill>
        </w:rPr>
        <w:t>.3第5条</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B．涉及危险飞行。</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298" w:name="_Toc151991426"/>
      <w:r>
        <w:rPr>
          <w:rFonts w:hint="eastAsia" w:ascii="仿宋" w:hAnsi="仿宋" w:eastAsia="仿宋" w:cs="仿宋_GB2312"/>
          <w:b/>
          <w:bCs/>
          <w:color w:val="000000" w:themeColor="text1"/>
          <w:sz w:val="30"/>
          <w:szCs w:val="30"/>
          <w14:textFill>
            <w14:solidFill>
              <w14:schemeClr w14:val="tx1"/>
            </w14:solidFill>
          </w14:textFill>
        </w:rPr>
        <w:t>12. 国际级无线电遥控电动模型滑翔机（F5）</w:t>
      </w:r>
      <w:bookmarkEnd w:id="229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（1）模型预置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不要求参赛者是模型的制作者。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（2）一般技术要求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A．最大升力面积 150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，最大重量</w:t>
      </w:r>
      <w:r>
        <w:rPr>
          <w:rFonts w:hint="eastAsia" w:ascii="仿宋" w:hAnsi="仿宋" w:eastAsia="仿宋" w:cs="仿宋_GB2312"/>
          <w:color w:val="000000" w:themeColor="text1"/>
          <w:sz w:val="30"/>
          <w:szCs w:val="30"/>
          <w14:textFill>
            <w14:solidFill>
              <w14:schemeClr w14:val="tx1"/>
            </w14:solidFill>
          </w14:textFill>
        </w:rPr>
        <w:t xml:space="preserve"> 5 kg，翼载荷 12 ～ 75 g/dm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B．电源为任何类型的可充电电池，最大空载电压不得超过 42 V。如果测量电压，应在准备时间之前进行。测量完成后，运动员有 5 分钟的准备时间。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C．允许在飞行过程中使用太阳能对电池组进行充电。</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D．电池必须独立包装，除了可以更换单个电池的绝缘套管外，不允许为减轻其重量破坏包装。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（3）能量限制器/记录器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A．能量限制器/记录器位于电池和电机之间的电路中。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B．如果使用限制器，电源中断必须有时间的限制。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C．如果使用记录仪，飞行后必须立即检索记录仪数据。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D．裁判委员会可以提一个“实时无线电遥测记录器”，将记录的数据传输到地面。能量数据和电机运行数据应提供给运动员。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E．限制器或记录器必须得到电子设备竞赛工作组（EDIC）的批准。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F．限制器或记录器检查的一般程序遵循赛事审核规定。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G．裁判员将检查限制器/记录器是否正确连接到接收机、电池 和电调。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H．接收机、电池、电调上不得有任何类型的“跳线”。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I．由赛事提供的限制器/记录器发生故障，运动员可以获得重飞的机会。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J．运动员自备的</w:t>
      </w:r>
      <w:bookmarkStart w:id="2299" w:name="_Hlk136964411"/>
      <w:r>
        <w:rPr>
          <w:rFonts w:hint="eastAsia" w:ascii="仿宋" w:hAnsi="仿宋" w:eastAsia="仿宋" w:cs="仿宋_GB2312"/>
          <w:color w:val="000000" w:themeColor="text1"/>
          <w:sz w:val="30"/>
          <w:szCs w:val="30"/>
          <w14:textFill>
            <w14:solidFill>
              <w14:schemeClr w14:val="tx1"/>
            </w14:solidFill>
          </w14:textFill>
        </w:rPr>
        <w:t>限制器/记录器</w:t>
      </w:r>
      <w:bookmarkEnd w:id="2299"/>
      <w:r>
        <w:rPr>
          <w:rFonts w:hint="eastAsia" w:ascii="仿宋" w:hAnsi="仿宋" w:eastAsia="仿宋" w:cs="仿宋_GB2312"/>
          <w:color w:val="000000" w:themeColor="text1"/>
          <w:sz w:val="30"/>
          <w:szCs w:val="30"/>
          <w14:textFill>
            <w14:solidFill>
              <w14:schemeClr w14:val="tx1"/>
            </w14:solidFill>
          </w14:textFill>
        </w:rPr>
        <w:t>发生故障，在 F5B和F5F 项目中给予 100分的罚分，在总分中扣除。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K．竞赛对限制器或者记录器的选用必须在比赛通知中明确。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模型数量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运动员可以使用2架模型， F5J可以使用3架。比赛前对模型进行审核，运动员可以在比赛中将模型的部件随意组合，但起飞的模型必须符合规则的技术要求。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（5）比赛方式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A．起飞时间为2分钟，2分钟内未起飞将不再允许起飞，飞行成绩 0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B．以下情况下可以重飞。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经赛事组委会核实的外部干扰。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由于运动员无法控制的原因未完成比赛。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执行裁判长决定重飞及方式。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 取消本轮成绩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在飞行过程中掉零件，因与其它模型碰撞或在着陆过程中丢失零件（即与地面或其它障碍物接触）除外。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着陆距离超过100m。对于动力滑翔机此规则仅在留空时间和着陆科目时适用。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C．发出起飞信号前模型离手。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D．违反能量限制规则。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（7）通则与细则不一致时按细则执行。</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300" w:name="_Toc151991427"/>
      <w:r>
        <w:rPr>
          <w:rFonts w:hint="eastAsia" w:ascii="仿宋" w:hAnsi="仿宋" w:eastAsia="仿宋" w:cs="仿宋_GB2312"/>
          <w:b/>
          <w:bCs/>
          <w:color w:val="000000" w:themeColor="text1"/>
          <w:sz w:val="30"/>
          <w:szCs w:val="30"/>
          <w14:textFill>
            <w14:solidFill>
              <w14:schemeClr w14:val="tx1"/>
            </w14:solidFill>
          </w14:textFill>
        </w:rPr>
        <w:t>12-1. 国际级无线电遥控电动多任务模型滑翔机（F5B）</w:t>
      </w:r>
      <w:bookmarkEnd w:id="230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01" w:name="_Hlk120823405"/>
      <w:r>
        <w:rPr>
          <w:rFonts w:hint="eastAsia" w:ascii="仿宋" w:hAnsi="仿宋" w:eastAsia="仿宋" w:cs="仿宋_GB2312"/>
          <w:color w:val="000000" w:themeColor="text1"/>
          <w:sz w:val="30"/>
          <w:szCs w:val="30"/>
          <w14:textFill>
            <w14:solidFill>
              <w14:schemeClr w14:val="tx1"/>
            </w14:solidFill>
          </w14:textFill>
        </w:rPr>
        <w:t>（1）</w:t>
      </w:r>
      <w:bookmarkEnd w:id="2301"/>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02" w:name="_Hlk120823517"/>
      <w:r>
        <w:rPr>
          <w:rFonts w:hint="eastAsia" w:ascii="仿宋" w:hAnsi="仿宋" w:eastAsia="仿宋" w:cs="仿宋_GB2312"/>
          <w:color w:val="000000" w:themeColor="text1"/>
          <w:sz w:val="30"/>
          <w:szCs w:val="30"/>
          <w14:textFill>
            <w14:solidFill>
              <w14:schemeClr w14:val="tx1"/>
            </w14:solidFill>
          </w14:textFill>
        </w:rPr>
        <w:t>A．</w:t>
      </w:r>
      <w:bookmarkEnd w:id="2302"/>
      <w:r>
        <w:rPr>
          <w:rFonts w:hint="eastAsia" w:ascii="仿宋" w:hAnsi="仿宋" w:eastAsia="仿宋" w:cs="仿宋_GB2312"/>
          <w:color w:val="000000" w:themeColor="text1"/>
          <w:sz w:val="30"/>
          <w:szCs w:val="30"/>
          <w14:textFill>
            <w14:solidFill>
              <w14:schemeClr w14:val="tx1"/>
            </w14:solidFill>
          </w14:textFill>
        </w:rPr>
        <w:t>不含电池的最小重量 1000 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B．最小升力面积 26.66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C．电池的最大空载电压不得超过 42V，电池组最小重量 400 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D．每次飞行使用的最大能量为 1750 W*min。 超过此值每 3 W*min扣 1 分</w:t>
      </w:r>
      <w:r>
        <w:rPr>
          <w:rFonts w:hint="eastAsia" w:ascii="仿宋" w:hAnsi="仿宋" w:eastAsia="仿宋" w:cs="仿宋_GB2312"/>
          <w:color w:val="000000" w:themeColor="text1"/>
          <w:kern w:val="0"/>
          <w:sz w:val="30"/>
          <w:szCs w:val="30"/>
          <w14:textFill>
            <w14:solidFill>
              <w14:schemeClr w14:val="tx1"/>
            </w14:solidFill>
          </w14:textFill>
        </w:rPr>
        <w:t>（原始分）</w:t>
      </w:r>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E．飞行中的能量必须由记录仪存储。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记录仪可由赛事组委会提供，并由运动员在起飞前抽取，运动员将有至少 15 分钟的时间将记录仪安装到飞机上。</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b．着陆后，立即将记录仪读取消耗的能量（W*min），通过遥测或直接电缆连接到记录器。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运动员必须在着陆后15 分钟内归还记录仪。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记录仪安装失败，飞行成绩为0分。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记录仪交给运动员之前必须进行检查，并经运动员确认处于正常的工作状态。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（2）竞赛科目为B科目航程、A科目留空时间和着陆。这两个科目必须在一次飞行中不间断完成，先飞B科目。比赛至少飞行2轮，最多飞行 8 轮。 比赛超过3轮，最低一轮成绩将被丢弃。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（3）比赛顺序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第一轮的首发顺序将随机抽签确定。下一轮的顺序将按照倒序排列。相同频率运动员、同队运动员不得相随。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（4）场地布局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03" w:name="_Hlk120823635"/>
      <w:r>
        <w:rPr>
          <w:rFonts w:hint="eastAsia" w:ascii="仿宋" w:hAnsi="仿宋" w:eastAsia="仿宋" w:cs="仿宋_GB2312"/>
          <w:color w:val="000000" w:themeColor="text1"/>
          <w:sz w:val="30"/>
          <w:szCs w:val="30"/>
          <w14:textFill>
            <w14:solidFill>
              <w14:schemeClr w14:val="tx1"/>
            </w14:solidFill>
          </w14:textFill>
        </w:rPr>
        <w:t>A．</w:t>
      </w:r>
      <w:bookmarkEnd w:id="2303"/>
      <w:r>
        <w:rPr>
          <w:rFonts w:hint="eastAsia" w:ascii="仿宋" w:hAnsi="仿宋" w:eastAsia="仿宋" w:cs="仿宋_GB2312"/>
          <w:color w:val="000000" w:themeColor="text1"/>
          <w:sz w:val="30"/>
          <w:szCs w:val="30"/>
          <w14:textFill>
            <w14:solidFill>
              <w14:schemeClr w14:val="tx1"/>
            </w14:solidFill>
          </w14:textFill>
        </w:rPr>
        <w:t>两个相距 150m 的假想垂直平面确定折返点，并命名为 基点 A 和 基点 B。垂直于这些平面建立一个安全平面。 用于检测基点 A 和 B 交叉点的瞄准装置放置在距离安全平面至少 5m 的位置。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B．着陆场地为直径分别为 30m、20m 和 10m 的同心圆，至少考虑2架模型同时着陆的安全保证。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olor w:val="000000" w:themeColor="text1"/>
          <w:sz w:val="30"/>
          <w:szCs w:val="24"/>
          <w14:textFill>
            <w14:solidFill>
              <w14:schemeClr w14:val="tx1"/>
            </w14:solidFill>
          </w14:textFill>
        </w:rPr>
        <w:drawing>
          <wp:anchor distT="0" distB="0" distL="114300" distR="114300" simplePos="0" relativeHeight="251747328" behindDoc="0" locked="0" layoutInCell="1" allowOverlap="1">
            <wp:simplePos x="0" y="0"/>
            <wp:positionH relativeFrom="column">
              <wp:posOffset>690245</wp:posOffset>
            </wp:positionH>
            <wp:positionV relativeFrom="paragraph">
              <wp:posOffset>417195</wp:posOffset>
            </wp:positionV>
            <wp:extent cx="4452620" cy="2980690"/>
            <wp:effectExtent l="0" t="0" r="5080" b="0"/>
            <wp:wrapTopAndBottom/>
            <wp:docPr id="1891673681" name="图片 189167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73681" name="图片 1891673681"/>
                    <pic:cNvPicPr>
                      <a:picLocks noChangeAspect="1" noChangeArrowheads="1"/>
                    </pic:cNvPicPr>
                  </pic:nvPicPr>
                  <pic:blipFill>
                    <a:blip r:embed="rId107" cstate="print">
                      <a:extLst>
                        <a:ext uri="{28A0092B-C50C-407E-A947-70E740481C1C}">
                          <a14:useLocalDpi xmlns:a14="http://schemas.microsoft.com/office/drawing/2010/main" val="0"/>
                        </a:ext>
                      </a:extLst>
                    </a:blip>
                    <a:srcRect l="7430" t="7116" r="12968" b="7827"/>
                    <a:stretch>
                      <a:fillRect/>
                    </a:stretch>
                  </pic:blipFill>
                  <pic:spPr>
                    <a:xfrm>
                      <a:off x="0" y="0"/>
                      <a:ext cx="4452909" cy="2980706"/>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C． F5B比赛场地布置图</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根据风向基点A和B可互换。</w:t>
      </w:r>
    </w:p>
    <w:p>
      <w:pPr>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4" w:name="_Hlk120823688"/>
      <w:r>
        <w:rPr>
          <w:rFonts w:hint="eastAsia" w:ascii="仿宋" w:hAnsi="仿宋" w:eastAsia="仿宋" w:cs="仿宋_GB2312"/>
          <w:color w:val="000000" w:themeColor="text1"/>
          <w:sz w:val="32"/>
          <w:szCs w:val="32"/>
          <w14:textFill>
            <w14:solidFill>
              <w14:schemeClr w14:val="tx1"/>
            </w14:solidFill>
          </w14:textFill>
        </w:rPr>
        <w:t>（5）</w:t>
      </w:r>
      <w:bookmarkEnd w:id="2304"/>
      <w:r>
        <w:rPr>
          <w:rFonts w:hint="eastAsia" w:ascii="仿宋" w:hAnsi="仿宋" w:eastAsia="仿宋" w:cs="仿宋_GB2312"/>
          <w:color w:val="000000" w:themeColor="text1"/>
          <w:sz w:val="32"/>
          <w:szCs w:val="32"/>
          <w14:textFill>
            <w14:solidFill>
              <w14:schemeClr w14:val="tx1"/>
            </w14:solidFill>
          </w14:textFill>
        </w:rPr>
        <w:t>评分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5" w:name="_Hlk120823754"/>
      <w:r>
        <w:rPr>
          <w:rFonts w:hint="eastAsia" w:ascii="仿宋" w:hAnsi="仿宋" w:eastAsia="仿宋" w:cs="仿宋_GB2312"/>
          <w:color w:val="000000" w:themeColor="text1"/>
          <w:sz w:val="32"/>
          <w:szCs w:val="32"/>
          <w14:textFill>
            <w14:solidFill>
              <w14:schemeClr w14:val="tx1"/>
            </w14:solidFill>
          </w14:textFill>
        </w:rPr>
        <w:t>A．</w:t>
      </w:r>
      <w:bookmarkEnd w:id="2305"/>
      <w:r>
        <w:rPr>
          <w:rFonts w:hint="eastAsia" w:ascii="仿宋" w:hAnsi="仿宋" w:eastAsia="仿宋" w:cs="仿宋_GB2312"/>
          <w:color w:val="000000" w:themeColor="text1"/>
          <w:sz w:val="32"/>
          <w:szCs w:val="32"/>
          <w14:textFill>
            <w14:solidFill>
              <w14:schemeClr w14:val="tx1"/>
            </w14:solidFill>
          </w14:textFill>
        </w:rPr>
        <w:t>每轮飞行得分为A、B两个科目得分之和。</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B．每轮的成绩按照千分制换算，保留1位小数。</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C．总分相同按丢弃轮次成绩排名。</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（6）起飞</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6" w:name="_Hlk120823862"/>
      <w:r>
        <w:rPr>
          <w:rFonts w:hint="eastAsia" w:ascii="仿宋" w:hAnsi="仿宋" w:eastAsia="仿宋" w:cs="仿宋_GB2312"/>
          <w:color w:val="000000" w:themeColor="text1"/>
          <w:sz w:val="32"/>
          <w:szCs w:val="32"/>
          <w14:textFill>
            <w14:solidFill>
              <w14:schemeClr w14:val="tx1"/>
            </w14:solidFill>
          </w14:textFill>
        </w:rPr>
        <w:t>A．</w:t>
      </w:r>
      <w:bookmarkEnd w:id="2306"/>
      <w:r>
        <w:rPr>
          <w:rFonts w:hint="eastAsia" w:ascii="仿宋" w:hAnsi="仿宋" w:eastAsia="仿宋" w:cs="仿宋_GB2312"/>
          <w:color w:val="000000" w:themeColor="text1"/>
          <w:sz w:val="32"/>
          <w:szCs w:val="32"/>
          <w14:textFill>
            <w14:solidFill>
              <w14:schemeClr w14:val="tx1"/>
            </w14:solidFill>
          </w14:textFill>
        </w:rPr>
        <w:t>起飞前，运动员必须向裁判员展示他遥控器上的电机开关。</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B．起飞位置在距离 A 基点 10m 范围内的安全线后方。</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C．模型直接从运动员或其助手手中起飞，不得提供任何助力。模型的起飞高度不得大于运动员正常离地距离。</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D．模型起飞即为正式飞行。</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7" w:name="_Hlk120824024"/>
      <w:r>
        <w:rPr>
          <w:rFonts w:hint="eastAsia" w:ascii="仿宋" w:hAnsi="仿宋" w:eastAsia="仿宋" w:cs="仿宋_GB2312"/>
          <w:color w:val="000000" w:themeColor="text1"/>
          <w:sz w:val="32"/>
          <w:szCs w:val="32"/>
          <w14:textFill>
            <w14:solidFill>
              <w14:schemeClr w14:val="tx1"/>
            </w14:solidFill>
          </w14:textFill>
        </w:rPr>
        <w:t>（7）</w:t>
      </w:r>
      <w:bookmarkEnd w:id="2307"/>
      <w:r>
        <w:rPr>
          <w:rFonts w:hint="eastAsia" w:ascii="仿宋" w:hAnsi="仿宋" w:eastAsia="仿宋" w:cs="仿宋_GB2312"/>
          <w:color w:val="000000" w:themeColor="text1"/>
          <w:sz w:val="32"/>
          <w:szCs w:val="32"/>
          <w14:textFill>
            <w14:solidFill>
              <w14:schemeClr w14:val="tx1"/>
            </w14:solidFill>
          </w14:textFill>
        </w:rPr>
        <w:t>航程（距离）任务</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A．从模型起飞时开始，200 秒后结束。动力时间由一名计时员计算。此任务必须在电机运行的情况下至少进行两次爬升，但电机运行的爬升次数不得超过10次。超过10 次爬升后完成的航程将不计分。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8" w:name="_Hlk120823941"/>
      <w:r>
        <w:rPr>
          <w:rFonts w:hint="eastAsia" w:ascii="仿宋" w:hAnsi="仿宋" w:eastAsia="仿宋" w:cs="仿宋_GB2312"/>
          <w:color w:val="000000" w:themeColor="text1"/>
          <w:sz w:val="32"/>
          <w:szCs w:val="32"/>
          <w14:textFill>
            <w14:solidFill>
              <w14:schemeClr w14:val="tx1"/>
            </w14:solidFill>
          </w14:textFill>
        </w:rPr>
        <w:t>B．</w:t>
      </w:r>
      <w:bookmarkEnd w:id="2308"/>
      <w:r>
        <w:rPr>
          <w:rFonts w:hint="eastAsia" w:ascii="仿宋" w:hAnsi="仿宋" w:eastAsia="仿宋" w:cs="仿宋_GB2312"/>
          <w:color w:val="000000" w:themeColor="text1"/>
          <w:sz w:val="32"/>
          <w:szCs w:val="32"/>
          <w14:textFill>
            <w14:solidFill>
              <w14:schemeClr w14:val="tx1"/>
            </w14:solidFill>
          </w14:textFill>
        </w:rPr>
        <w:t>当模型停止动力后首先向 B 基点方向穿过 A 基点时，开始计算航程数。模型必须完成从起点基点A到基点B的尽可能多的折返航程。</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 重新启动电机停止计算航程数；200 秒结束后的航程无效。</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D．裁判员或电子设备（如经 EDIC 批准）在模型通过基点 A 和基点 B 时发出合格信号。未见信号航程无效。用于检查垂直平面交叉的仪器必须确保这些平面的平行度。</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E．模型的任何部分超越安全平面禁区，本轮所有成绩为0。</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F．运动员无法控制的情况（计分设备故障、中断等）可以重飞，但也不允许通过安全平面。如果未经当值裁判员许可越过安全平面，则不允许重新飞行。</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G．运动员、助手和领队必须留在基点 A，直到完成航程科目。除了基点 B 裁判员之外，任何人都不得留在基点 B 附近并发出任何暗示的信号。</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H．每一次航程的往返得 10 分。模型在前两次爬升中至少完成一个航程往返，否则扣30分（原始分）。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I. 航程科目 200 秒结束信号为留空时间科目的开始信号。</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（8）留空时间和着陆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A．A科目必须在发出音频信号起 600 秒内完成。</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309" w:name="_Hlk120824102"/>
      <w:r>
        <w:rPr>
          <w:rFonts w:hint="eastAsia" w:ascii="仿宋" w:hAnsi="仿宋" w:eastAsia="仿宋" w:cs="仿宋_GB2312"/>
          <w:color w:val="000000" w:themeColor="text1"/>
          <w:sz w:val="32"/>
          <w:szCs w:val="32"/>
          <w14:textFill>
            <w14:solidFill>
              <w14:schemeClr w14:val="tx1"/>
            </w14:solidFill>
          </w14:textFill>
        </w:rPr>
        <w:t>B．</w:t>
      </w:r>
      <w:bookmarkEnd w:id="2309"/>
      <w:r>
        <w:rPr>
          <w:rFonts w:hint="eastAsia" w:ascii="仿宋" w:hAnsi="仿宋" w:eastAsia="仿宋" w:cs="仿宋_GB2312"/>
          <w:color w:val="000000" w:themeColor="text1"/>
          <w:sz w:val="32"/>
          <w:szCs w:val="32"/>
          <w14:textFill>
            <w14:solidFill>
              <w14:schemeClr w14:val="tx1"/>
            </w14:solidFill>
          </w14:textFill>
        </w:rPr>
        <w:t>如果未使用电子计时装置和电机运行时间跟踪设备运动员必须向裁判员提请报告动力电机的启动和关闭。</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C．留空时间测定在模型着陆后静止时停止。</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D．600秒内，模型每飞行1整秒得1分，超过 600 秒，每飞行1整秒扣1分。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E． 电机运行时间每 1 秒扣 3 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F．定点着陆分：模型在 30m 圈内停止时得 10 分，在 20m 圈内停止时得 20 分，在 10m 圈内停止时得 30 分。以圆心到机头前端的距离为测量标准。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G．A科目超过 630 秒未着陆，着陆分为0分。</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H．运动员在B科目完成后必须离开航程飞行航线，A科目飞行时不得穿越和靠近B科目飞行航线，否则本轮得分扣罚100分。（原始分）</w:t>
      </w:r>
    </w:p>
    <w:p>
      <w:pPr>
        <w:adjustRightInd w:val="0"/>
        <w:spacing w:line="360" w:lineRule="auto"/>
        <w:contextualSpacing/>
        <w:outlineLvl w:val="1"/>
        <w:rPr>
          <w:rFonts w:ascii="仿宋" w:hAnsi="仿宋" w:eastAsia="仿宋" w:cs="仿宋_GB2312"/>
          <w:color w:val="000000" w:themeColor="text1"/>
          <w:sz w:val="32"/>
          <w:szCs w:val="32"/>
          <w14:textFill>
            <w14:solidFill>
              <w14:schemeClr w14:val="tx1"/>
            </w14:solidFill>
          </w14:textFill>
        </w:rPr>
      </w:pPr>
      <w:bookmarkStart w:id="2310" w:name="_Toc151991428"/>
      <w:r>
        <w:rPr>
          <w:rFonts w:hint="eastAsia" w:ascii="仿宋" w:hAnsi="仿宋" w:eastAsia="仿宋" w:cs="仿宋_GB2312"/>
          <w:color w:val="000000" w:themeColor="text1"/>
          <w:sz w:val="32"/>
          <w:szCs w:val="32"/>
          <w14:textFill>
            <w14:solidFill>
              <w14:schemeClr w14:val="tx1"/>
            </w14:solidFill>
          </w14:textFill>
        </w:rPr>
        <w:t>12-2. 国际级无线电遥控电动热气流模型滑翔机（F5J）</w:t>
      </w:r>
      <w:bookmarkEnd w:id="2310"/>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（1）技术要求</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A．最大升力面积为150dm</w:t>
      </w:r>
      <w:r>
        <w:rPr>
          <w:rFonts w:ascii="Calibri" w:hAnsi="Calibri" w:eastAsia="仿宋" w:cs="Calibri"/>
          <w:bCs/>
          <w:color w:val="000000" w:themeColor="text1"/>
          <w:sz w:val="32"/>
          <w:szCs w:val="32"/>
          <w14:textFill>
            <w14:solidFill>
              <w14:schemeClr w14:val="tx1"/>
            </w14:solidFill>
          </w14:textFill>
        </w:rPr>
        <w:t>²</w:t>
      </w:r>
      <w:r>
        <w:rPr>
          <w:rFonts w:hint="eastAsia" w:ascii="仿宋" w:hAnsi="仿宋" w:eastAsia="仿宋" w:cs="仿宋"/>
          <w:bCs/>
          <w:color w:val="000000" w:themeColor="text1"/>
          <w:sz w:val="32"/>
          <w:szCs w:val="32"/>
          <w14:textFill>
            <w14:solidFill>
              <w14:schemeClr w14:val="tx1"/>
            </w14:solidFill>
          </w14:textFill>
        </w:rPr>
        <w:t>，最大飞行重量</w:t>
      </w:r>
      <w:r>
        <w:rPr>
          <w:rFonts w:hint="eastAsia" w:ascii="仿宋" w:hAnsi="仿宋" w:eastAsia="仿宋" w:cs="仿宋_GB2312"/>
          <w:bCs/>
          <w:color w:val="000000" w:themeColor="text1"/>
          <w:sz w:val="32"/>
          <w:szCs w:val="32"/>
          <w14:textFill>
            <w14:solidFill>
              <w14:schemeClr w14:val="tx1"/>
            </w14:solidFill>
          </w14:textFill>
        </w:rPr>
        <w:t>3kg，最大翼展4m，翼载荷不小于12g/dm</w:t>
      </w:r>
      <w:r>
        <w:rPr>
          <w:rFonts w:ascii="Calibri" w:hAnsi="Calibri" w:eastAsia="仿宋" w:cs="Calibri"/>
          <w:bCs/>
          <w:color w:val="000000" w:themeColor="text1"/>
          <w:sz w:val="32"/>
          <w:szCs w:val="32"/>
          <w14:textFill>
            <w14:solidFill>
              <w14:schemeClr w14:val="tx1"/>
            </w14:solidFill>
          </w14:textFill>
        </w:rPr>
        <w:t>²</w:t>
      </w:r>
      <w:r>
        <w:rPr>
          <w:rFonts w:hint="eastAsia" w:ascii="仿宋" w:hAnsi="仿宋" w:eastAsia="仿宋" w:cs="仿宋"/>
          <w:bCs/>
          <w:color w:val="000000" w:themeColor="text1"/>
          <w:sz w:val="32"/>
          <w:szCs w:val="32"/>
          <w14:textFill>
            <w14:solidFill>
              <w14:schemeClr w14:val="tx1"/>
            </w14:solidFill>
          </w14:textFill>
        </w:rPr>
        <w:t>。</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B．电池种类和电压不限，电动机种类不限。</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C．选手可使用3架模型，可在符合规则下自由组合各模型组件。</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D．每架模型都要装载符合技术规范的动力计时高度计(以下简称AMRT，指定品牌及型号，参赛者自备)，由动力计时高度器自动控制模型电动机最长工作时间为30秒，且只能启动1次，并在电动机关闭时自动记录模型所在的高度，该高度称为起飞高度。</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（2) 比赛时间</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A. 每轮比赛时间为10分钟。在比赛时间内须完成正式飞行的起飞和着陆。</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B. 在每轮比赛之前，运动员有5分钟的准备时间。</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C. 决赛每轮比赛时间为15分钟。</w:t>
      </w:r>
    </w:p>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（3) 比赛方法</w:t>
      </w:r>
    </w:p>
    <w:p>
      <w:pPr>
        <w:adjustRightInd w:val="0"/>
        <w:spacing w:line="360" w:lineRule="auto"/>
        <w:ind w:firstLine="64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A. 综合赛事至少2轮。以2轮成绩之和决定比赛排名。</w:t>
      </w:r>
      <w:r>
        <w:rPr>
          <w:rFonts w:hint="eastAsia" w:ascii="仿宋" w:hAnsi="仿宋" w:eastAsia="仿宋" w:cs="仿宋_GB2312"/>
          <w:bCs/>
          <w:color w:val="000000" w:themeColor="text1"/>
          <w:sz w:val="30"/>
          <w:szCs w:val="30"/>
          <w14:textFill>
            <w14:solidFill>
              <w14:schemeClr w14:val="tx1"/>
            </w14:solidFill>
          </w14:textFill>
        </w:rPr>
        <w:t>成绩相同以最高一轮成绩评定名次，再相同2人并列，3人相同则进行决赛。</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B．专项赛事采用预决赛制，预赛至少飞行4轮，如果超过4轮舍弃最差1轮成绩；运动员有效成绩之和排列的前30%进入决赛，决赛飞行3～4轮，特殊原因总裁可以决定飞行2轮。</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C．每轮比赛由执行裁判统一发出比赛开始和结束的音响信号；在每轮比赛开始前倒数10秒，比赛窗口时间8分钟时给出语音提示信号，结束前有10秒的倒数。</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D．在起飞之前，运动员必须向裁判员确定动力计时高度计(AMRT)的初始化。</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E．赛前由抽签确定运动员的编组，每批次不少于6人。如遇频率相同，由裁判长指定运动员使用所报两个频率中的一个。</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F．模型起飞时必须先启动电机，然后放飞出手，每轮比赛中只有1次起飞机会。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G．模型离手开始计时，模型第一次触地或触碰地面上任何物体或比赛时间结束则停止计留空时间。</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H．所有运动员参赛模型的起飞和着陆必须遵循执行裁判长根据赛场实际情况决定的方向，且模型起飞后必须保持指定的起飞方向飞行5秒以上。</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I．模型一旦起飞即视为正式飞行，成绩有效。如在起飞或飞行过程中模型在空中发生碰撞，不得重飞。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J．任何模型如需要加入已经有模型在盘旋的空域，加入者必须跟随同样的盘旋方向。</w:t>
      </w:r>
    </w:p>
    <w:p>
      <w:pPr>
        <w:adjustRightInd w:val="0"/>
        <w:spacing w:line="360" w:lineRule="auto"/>
        <w:ind w:firstLine="300" w:firstLineChars="1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（4）成绩判定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A．飞行时间以秒为单位。每1秒换算成1分，每轮最高飞行分为600分；决赛每轮最高飞行分为900分。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B．起飞高度以米为单位，起飞高度每米扣除1分。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C．着陆定点分以模型着陆停稳后机头在地面的垂足到靶心的距离确定：</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8"/>
        <w:gridCol w:w="1693"/>
        <w:gridCol w:w="2368"/>
        <w:gridCol w:w="1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距离(m)</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分数</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距离(m)</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≤7</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8" w:type="dxa"/>
            <w:vAlign w:val="center"/>
          </w:tcPr>
          <w:p>
            <w:pPr>
              <w:spacing w:line="360" w:lineRule="auto"/>
              <w:ind w:firstLine="900" w:firstLineChars="3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45</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≤8</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35</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30</w:t>
            </w:r>
          </w:p>
        </w:tc>
        <w:tc>
          <w:tcPr>
            <w:tcW w:w="236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＞10米</w:t>
            </w:r>
          </w:p>
        </w:tc>
        <w:tc>
          <w:tcPr>
            <w:tcW w:w="1919"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298"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w:t>
            </w:r>
          </w:p>
        </w:tc>
        <w:tc>
          <w:tcPr>
            <w:tcW w:w="1693" w:type="dxa"/>
            <w:vAlign w:val="center"/>
          </w:tcPr>
          <w:p>
            <w:pPr>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25</w:t>
            </w:r>
          </w:p>
        </w:tc>
        <w:tc>
          <w:tcPr>
            <w:tcW w:w="2368" w:type="dxa"/>
            <w:vAlign w:val="center"/>
          </w:tcPr>
          <w:p>
            <w:pPr>
              <w:spacing w:line="360" w:lineRule="auto"/>
              <w:ind w:firstLine="600" w:firstLineChars="200"/>
              <w:contextualSpacing/>
              <w:jc w:val="center"/>
              <w:rPr>
                <w:rFonts w:ascii="仿宋" w:hAnsi="仿宋" w:eastAsia="仿宋" w:cs="仿宋_GB2312"/>
                <w:color w:val="000000" w:themeColor="text1"/>
                <w:kern w:val="0"/>
                <w:sz w:val="30"/>
                <w:szCs w:val="30"/>
                <w14:textFill>
                  <w14:solidFill>
                    <w14:schemeClr w14:val="tx1"/>
                  </w14:solidFill>
                </w14:textFill>
              </w:rPr>
            </w:pPr>
          </w:p>
        </w:tc>
        <w:tc>
          <w:tcPr>
            <w:tcW w:w="1919" w:type="dxa"/>
            <w:vAlign w:val="center"/>
          </w:tcPr>
          <w:p>
            <w:pPr>
              <w:spacing w:line="360" w:lineRule="auto"/>
              <w:ind w:firstLine="600" w:firstLineChars="200"/>
              <w:contextualSpacing/>
              <w:jc w:val="center"/>
              <w:rPr>
                <w:rFonts w:ascii="仿宋" w:hAnsi="仿宋" w:eastAsia="仿宋" w:cs="仿宋_GB2312"/>
                <w:color w:val="000000" w:themeColor="text1"/>
                <w:kern w:val="0"/>
                <w:sz w:val="30"/>
                <w:szCs w:val="30"/>
                <w14:textFill>
                  <w14:solidFill>
                    <w14:schemeClr w14:val="tx1"/>
                  </w14:solidFill>
                </w14:textFill>
              </w:rPr>
            </w:pPr>
          </w:p>
        </w:tc>
      </w:tr>
    </w:tbl>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D．模型着陆时若与运动员或其助手或任何故意摆放的障碍物相碰，</w:t>
      </w:r>
      <w:bookmarkStart w:id="2311" w:name="_Hlk145445553"/>
      <w:r>
        <w:rPr>
          <w:rFonts w:hint="eastAsia" w:ascii="仿宋" w:hAnsi="仿宋" w:eastAsia="仿宋" w:cs="仿宋_GB2312"/>
          <w:bCs/>
          <w:color w:val="000000" w:themeColor="text1"/>
          <w:sz w:val="30"/>
          <w:szCs w:val="30"/>
          <w14:textFill>
            <w14:solidFill>
              <w14:schemeClr w14:val="tx1"/>
            </w14:solidFill>
          </w14:textFill>
        </w:rPr>
        <w:t>则该次飞行的定点分为0分。</w:t>
      </w:r>
      <w:bookmarkEnd w:id="2311"/>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E．如果模型飞行时间超过比赛时间，则该次飞行的定点分为0分。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F．留空时间得分与定点得分之和减去起飞高度扣分是该运动员的原始分，最小分值为0分。</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G．以每批次为单位按原始分比例换算为正式得分，即：每批次最高原始分换算为1000 分。</w:t>
      </w:r>
    </w:p>
    <w:p>
      <w:pPr>
        <w:adjustRightInd w:val="0"/>
        <w:spacing w:line="360" w:lineRule="auto"/>
        <w:ind w:firstLine="300" w:firstLineChars="1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（5）判罚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如下行为，给予</w:t>
      </w:r>
      <w:r>
        <w:rPr>
          <w:rFonts w:hint="eastAsia" w:ascii="仿宋" w:hAnsi="仿宋" w:eastAsia="仿宋" w:cs="仿宋_GB2312"/>
          <w:bCs/>
          <w:color w:val="000000" w:themeColor="text1"/>
          <w:sz w:val="30"/>
          <w:szCs w:val="30"/>
          <w14:textFill>
            <w14:solidFill>
              <w14:schemeClr w14:val="tx1"/>
            </w14:solidFill>
          </w14:textFill>
        </w:rPr>
        <w:t>判</w:t>
      </w:r>
      <w:r>
        <w:rPr>
          <w:rFonts w:hint="eastAsia" w:ascii="仿宋" w:hAnsi="仿宋" w:eastAsia="仿宋" w:cs="仿宋_GB2312"/>
          <w:color w:val="000000" w:themeColor="text1"/>
          <w:sz w:val="30"/>
          <w:szCs w:val="30"/>
          <w14:textFill>
            <w14:solidFill>
              <w14:schemeClr w14:val="tx1"/>
            </w14:solidFill>
          </w14:textFill>
        </w:rPr>
        <w:t>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A．所有的起飞和着陆必须遵循执行裁判长决定的方向，且模型起飞后必须保持起飞方向飞行5秒以上，违反但未造成碰撞扣100分。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B．在没有给出启动信号之前，不可运行电动机，否则扣罚100分。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C．在电动机动力驱动下直线起飞，不允许任何其它方式的起飞，否则扣罚100分。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D．在禁飞区(安全区域)飞行的行为扣罚200分。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E．所有违规判罚，相应的罚分会被列在该轮次的计分表上，罚分都将叠加并会在运动员比赛的总分中减除，该轮次成绩丢弃或被判为0分的，已判罚的罚分仍将在总成绩中扣罚。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如下行为，该飞行轮次将会被判为0分。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A．飞行中零件掉落或空中解体。模型在空中相撞或在着陆过程中和地面接触时模型损坏除外。</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B．动力计时高度计没有记录到模型的起飞高度。</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C．模型在比赛开始的音响信号发出前起飞。</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D．比赛时间结束后1分钟仍未着陆或着陆定点距离75m以上时。</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E．故意或明显违反规则进行不安全飞行造成碰撞事故的责任者。</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F．其他违反通则的情况。</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ascii="仿宋" w:hAnsi="仿宋" w:eastAsia="仿宋"/>
          <w:color w:val="000000" w:themeColor="text1"/>
          <w:sz w:val="30"/>
          <w:szCs w:val="24"/>
          <w14:textFill>
            <w14:solidFill>
              <w14:schemeClr w14:val="tx1"/>
            </w14:solidFill>
          </w14:textFill>
        </w:rPr>
        <w:drawing>
          <wp:anchor distT="0" distB="0" distL="114300" distR="114300" simplePos="0" relativeHeight="251728896" behindDoc="0" locked="0" layoutInCell="1" allowOverlap="1">
            <wp:simplePos x="0" y="0"/>
            <wp:positionH relativeFrom="column">
              <wp:posOffset>239395</wp:posOffset>
            </wp:positionH>
            <wp:positionV relativeFrom="paragraph">
              <wp:posOffset>362585</wp:posOffset>
            </wp:positionV>
            <wp:extent cx="5752465" cy="2889885"/>
            <wp:effectExtent l="0" t="0" r="635" b="5715"/>
            <wp:wrapTopAndBottom/>
            <wp:docPr id="1963078925" name="图片 196307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78925" name="图片 1963078925"/>
                    <pic:cNvPicPr>
                      <a:picLocks noChangeAspect="1" noChangeArrowheads="1"/>
                    </pic:cNvPicPr>
                  </pic:nvPicPr>
                  <pic:blipFill>
                    <a:blip r:embed="rId108" cstate="print">
                      <a:lum bright="-6000" contrast="12000"/>
                      <a:extLst>
                        <a:ext uri="{28A0092B-C50C-407E-A947-70E740481C1C}">
                          <a14:useLocalDpi xmlns:a14="http://schemas.microsoft.com/office/drawing/2010/main" val="0"/>
                        </a:ext>
                      </a:extLst>
                    </a:blip>
                    <a:srcRect t="-6639"/>
                    <a:stretch>
                      <a:fillRect/>
                    </a:stretch>
                  </pic:blipFill>
                  <pic:spPr>
                    <a:xfrm>
                      <a:off x="0" y="0"/>
                      <a:ext cx="5752465" cy="2889885"/>
                    </a:xfrm>
                    <a:prstGeom prst="rect">
                      <a:avLst/>
                    </a:prstGeom>
                    <a:noFill/>
                    <a:ln>
                      <a:noFill/>
                    </a:ln>
                  </pic:spPr>
                </pic:pic>
              </a:graphicData>
            </a:graphic>
          </wp:anchor>
        </w:drawing>
      </w:r>
      <w:r>
        <w:rPr>
          <w:rFonts w:hint="eastAsia" w:ascii="仿宋" w:hAnsi="仿宋" w:eastAsia="仿宋" w:cs="仿宋_GB2312"/>
          <w:bCs/>
          <w:color w:val="000000" w:themeColor="text1"/>
          <w:sz w:val="30"/>
          <w:szCs w:val="30"/>
          <w14:textFill>
            <w14:solidFill>
              <w14:schemeClr w14:val="tx1"/>
            </w14:solidFill>
          </w14:textFill>
        </w:rPr>
        <w:t>7）场地图：</w:t>
      </w:r>
    </w:p>
    <w:p>
      <w:pPr>
        <w:spacing w:line="360" w:lineRule="auto"/>
        <w:contextualSpacing/>
        <w:rPr>
          <w:rFonts w:ascii="仿宋" w:hAnsi="仿宋" w:eastAsia="仿宋" w:cs="仿宋_GB2312"/>
          <w:b/>
          <w:color w:val="000000" w:themeColor="text1"/>
          <w:sz w:val="32"/>
          <w:szCs w:val="32"/>
          <w14:textFill>
            <w14:solidFill>
              <w14:schemeClr w14:val="tx1"/>
            </w14:solidFill>
          </w14:textFill>
        </w:rPr>
      </w:pPr>
      <w:bookmarkStart w:id="2312" w:name="_Toc151991429"/>
      <w:bookmarkStart w:id="2313" w:name="_Hlk137231364"/>
      <w:bookmarkStart w:id="2314" w:name="_Hlk120728197"/>
      <w:r>
        <w:rPr>
          <w:rFonts w:hint="eastAsia" w:ascii="仿宋" w:hAnsi="仿宋" w:eastAsia="仿宋" w:cs="仿宋_GB2312"/>
          <w:b/>
          <w:color w:val="000000" w:themeColor="text1"/>
          <w:sz w:val="32"/>
          <w:szCs w:val="32"/>
          <w14:textFill>
            <w14:solidFill>
              <w14:schemeClr w14:val="tx1"/>
            </w14:solidFill>
          </w14:textFill>
        </w:rPr>
        <w:t>4.10无线电遥控模型直升机（遥控直升机）</w:t>
      </w:r>
      <w:bookmarkEnd w:id="2312"/>
    </w:p>
    <w:bookmarkEnd w:id="2313"/>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315" w:name="_Hlk120707688"/>
      <w:bookmarkStart w:id="2316" w:name="_Toc381818373"/>
      <w:bookmarkStart w:id="2317" w:name="_Toc351571960"/>
      <w:bookmarkStart w:id="2318" w:name="_Toc316206467"/>
      <w:bookmarkStart w:id="2319" w:name="_Toc310862617"/>
      <w:bookmarkStart w:id="2320" w:name="_Toc317277621"/>
      <w:bookmarkStart w:id="2321" w:name="_Toc150185373"/>
      <w:bookmarkStart w:id="2322" w:name="_Toc151991430"/>
      <w:r>
        <w:rPr>
          <w:rFonts w:hint="eastAsia" w:ascii="仿宋" w:hAnsi="仿宋" w:eastAsia="仿宋" w:cs="仿宋_GB2312"/>
          <w:b/>
          <w:bCs/>
          <w:color w:val="000000" w:themeColor="text1"/>
          <w:sz w:val="30"/>
          <w:szCs w:val="30"/>
          <w14:textFill>
            <w14:solidFill>
              <w14:schemeClr w14:val="tx1"/>
            </w14:solidFill>
          </w14:textFill>
        </w:rPr>
        <w:t>4.10.1</w:t>
      </w:r>
      <w:bookmarkEnd w:id="2315"/>
      <w:r>
        <w:rPr>
          <w:rFonts w:hint="eastAsia" w:ascii="仿宋" w:hAnsi="仿宋" w:eastAsia="仿宋" w:cs="仿宋_GB2312"/>
          <w:b/>
          <w:bCs/>
          <w:color w:val="000000" w:themeColor="text1"/>
          <w:sz w:val="30"/>
          <w:szCs w:val="30"/>
          <w14:textFill>
            <w14:solidFill>
              <w14:schemeClr w14:val="tx1"/>
            </w14:solidFill>
          </w14:textFill>
        </w:rPr>
        <w:t>定义</w:t>
      </w:r>
      <w:bookmarkEnd w:id="2316"/>
      <w:bookmarkEnd w:id="2317"/>
      <w:bookmarkEnd w:id="2318"/>
      <w:bookmarkEnd w:id="2319"/>
      <w:bookmarkEnd w:id="2320"/>
      <w:bookmarkEnd w:id="2321"/>
      <w:bookmarkEnd w:id="2322"/>
    </w:p>
    <w:bookmarkEnd w:id="2314"/>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23" w:name="_Toc351571961"/>
      <w:bookmarkStart w:id="2324" w:name="_Toc310862618"/>
      <w:bookmarkStart w:id="2325" w:name="_Toc316206468"/>
      <w:bookmarkStart w:id="2326" w:name="_Toc317277622"/>
      <w:bookmarkStart w:id="2327" w:name="_Toc381818374"/>
      <w:r>
        <w:rPr>
          <w:rFonts w:hint="eastAsia" w:ascii="仿宋" w:hAnsi="仿宋" w:eastAsia="仿宋" w:cs="仿宋_GB2312"/>
          <w:color w:val="000000" w:themeColor="text1"/>
          <w:sz w:val="30"/>
          <w:szCs w:val="30"/>
          <w14:textFill>
            <w14:solidFill>
              <w14:schemeClr w14:val="tx1"/>
            </w14:solidFill>
          </w14:textFill>
        </w:rPr>
        <w:t>指重于空气，靠绕假想的垂直轴旋转的动力驱动旋翼系统而获得升力和水平推力并由运动员在地面用无线电遥控设备操纵的模型航空器。地面效应器（气垫船），可垂直起降的模型航空器或靠螺旋桨滑流向下偏转而飞翔的模型航空器不被认定为模型直升机。</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328" w:name="_Toc151991431"/>
      <w:bookmarkStart w:id="2329" w:name="_Toc150185374"/>
      <w:r>
        <w:rPr>
          <w:rFonts w:hint="eastAsia" w:ascii="仿宋" w:hAnsi="仿宋" w:eastAsia="仿宋" w:cs="仿宋_GB2312"/>
          <w:b/>
          <w:bCs/>
          <w:color w:val="000000" w:themeColor="text1"/>
          <w:sz w:val="30"/>
          <w:szCs w:val="30"/>
          <w14:textFill>
            <w14:solidFill>
              <w14:schemeClr w14:val="tx1"/>
            </w14:solidFill>
          </w14:textFill>
        </w:rPr>
        <w:t>4.10.2 一般规定</w:t>
      </w:r>
      <w:bookmarkEnd w:id="2328"/>
      <w:bookmarkEnd w:id="232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30" w:name="_Hlk120373340"/>
      <w:r>
        <w:rPr>
          <w:rFonts w:hint="eastAsia" w:ascii="仿宋" w:hAnsi="仿宋" w:eastAsia="仿宋" w:cs="仿宋_GB2312"/>
          <w:color w:val="000000" w:themeColor="text1"/>
          <w:sz w:val="30"/>
          <w:szCs w:val="30"/>
          <w14:textFill>
            <w14:solidFill>
              <w14:schemeClr w14:val="tx1"/>
            </w14:solidFill>
          </w14:textFill>
        </w:rPr>
        <w:t>1.</w:t>
      </w:r>
      <w:bookmarkEnd w:id="2330"/>
      <w:r>
        <w:rPr>
          <w:rFonts w:hint="eastAsia" w:ascii="仿宋" w:hAnsi="仿宋" w:eastAsia="仿宋" w:cs="仿宋_GB2312"/>
          <w:color w:val="000000" w:themeColor="text1"/>
          <w:sz w:val="30"/>
          <w:szCs w:val="30"/>
          <w14:textFill>
            <w14:solidFill>
              <w14:schemeClr w14:val="tx1"/>
            </w14:solidFill>
          </w14:textFill>
        </w:rPr>
        <w:t>模型</w:t>
      </w:r>
      <w:bookmarkEnd w:id="2323"/>
      <w:bookmarkEnd w:id="2324"/>
      <w:bookmarkEnd w:id="2325"/>
      <w:bookmarkEnd w:id="2326"/>
      <w:bookmarkEnd w:id="2327"/>
      <w:r>
        <w:rPr>
          <w:rFonts w:hint="eastAsia" w:ascii="仿宋" w:hAnsi="仿宋" w:eastAsia="仿宋" w:cs="仿宋_GB2312"/>
          <w:color w:val="000000" w:themeColor="text1"/>
          <w:sz w:val="30"/>
          <w:szCs w:val="30"/>
          <w14:textFill>
            <w14:solidFill>
              <w14:schemeClr w14:val="tx1"/>
            </w14:solidFill>
          </w14:textFill>
        </w:rPr>
        <w:t>预置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不要求运动员是模型的制作者。</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331" w:name="_Toc351571963"/>
      <w:bookmarkStart w:id="2332" w:name="_Toc381818376"/>
      <w:bookmarkStart w:id="2333" w:name="_Toc316206470"/>
      <w:bookmarkStart w:id="2334" w:name="_Toc317277624"/>
      <w:bookmarkStart w:id="2335" w:name="_Toc310862620"/>
      <w:r>
        <w:rPr>
          <w:rFonts w:hint="eastAsia" w:ascii="仿宋" w:hAnsi="仿宋" w:eastAsia="仿宋" w:cs="仿宋_GB2312"/>
          <w:color w:val="000000" w:themeColor="text1"/>
          <w:sz w:val="30"/>
          <w:szCs w:val="30"/>
          <w14:textFill>
            <w14:solidFill>
              <w14:schemeClr w14:val="tx1"/>
            </w14:solidFill>
          </w14:textFill>
        </w:rPr>
        <w:t>2.一般技术要求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（1）不允许使用自动平衡陀螺仪。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（2）禁止使用预先编程的飞行操纵。</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（3）禁止使用位置（纬度和经度）锁定装置和高度锁定装置，无论是否有外部参考。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（4）禁止使用所有金属主旋翼或尾旋翼叶片。</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kern w:val="0"/>
          <w:sz w:val="30"/>
          <w:szCs w:val="30"/>
          <w14:textFill>
            <w14:solidFill>
              <w14:schemeClr w14:val="tx1"/>
            </w14:solidFill>
          </w14:textFill>
        </w:rPr>
        <w:t>5</w:t>
      </w:r>
      <w:r>
        <w:rPr>
          <w:rFonts w:hint="eastAsia" w:ascii="仿宋" w:hAnsi="仿宋" w:eastAsia="仿宋" w:cs="仿宋_GB2312"/>
          <w:color w:val="000000" w:themeColor="text1"/>
          <w:kern w:val="0"/>
          <w:sz w:val="30"/>
          <w:szCs w:val="30"/>
          <w14:textFill>
            <w14:solidFill>
              <w14:schemeClr w14:val="tx1"/>
            </w14:solidFill>
          </w14:textFill>
        </w:rPr>
        <w:t>）允许使用无副翼系统。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color w:val="000000" w:themeColor="text1"/>
          <w:sz w:val="30"/>
          <w:szCs w:val="30"/>
          <w14:textFill>
            <w14:solidFill>
              <w14:schemeClr w14:val="tx1"/>
            </w14:solidFill>
          </w14:textFill>
        </w:rPr>
        <w:t>）允许固定水平支撑面积占升力旋翼扫过面积的4％。允许一个固定或可操纵的水平安定面占升力旋翼扫过面积的2％。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7</w:t>
      </w:r>
      <w:r>
        <w:rPr>
          <w:rFonts w:hint="eastAsia" w:ascii="仿宋" w:hAnsi="仿宋" w:eastAsia="仿宋" w:cs="仿宋_GB2312"/>
          <w:color w:val="000000" w:themeColor="text1"/>
          <w:sz w:val="30"/>
          <w:szCs w:val="30"/>
          <w14:textFill>
            <w14:solidFill>
              <w14:schemeClr w14:val="tx1"/>
            </w14:solidFill>
          </w14:textFill>
        </w:rPr>
        <w:t>）如果比赛时大部分裁判员认为模型噪音过大时进行噪音测试。当模型直升机以滑撬/起落架悬停在2m直径圆圈中心上方2m处时，必须在3m的距离处测量噪声级。必须使用安装在三脚架上的远程麦克风。发动机转速（RPM）必须与飞行时间表悬停部分使用的转速相同，并全方位确定最大噪音水平。在软（草）表面上的噪音不得超过87dB（A），在硬（沥青、混凝土等）表面上不得超过89dB（A）。如果在第一次测试期间超过了噪声限制，则必须进行两次额外的测试，如果测试不合格前一轮次飞行成绩无效。运动员可以修改直升机和/或消音器系统以降低噪音水平，并在验证可接受的水平后，允许其继续飞行或使用备机飞行。测量设备必须适用ISO标准中规定的dB（A）声压级标准。如果没有可按照ISO标准校准的噪声测量设备，则测量结果仅为咨询性的，不得取消运动员的竞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3.竞赛场地布置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注意：如果同时使用两块场地，则两条航线必须平行、同步使用、朝向同一方向。前后相隔最小500m，侧向相隔最小1000m。</w:t>
      </w:r>
    </w:p>
    <w:bookmarkEnd w:id="2331"/>
    <w:bookmarkEnd w:id="2332"/>
    <w:bookmarkEnd w:id="2333"/>
    <w:bookmarkEnd w:id="2334"/>
    <w:bookmarkEnd w:id="2335"/>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94080" behindDoc="0" locked="0" layoutInCell="1" allowOverlap="1">
            <wp:simplePos x="0" y="0"/>
            <wp:positionH relativeFrom="column">
              <wp:posOffset>60960</wp:posOffset>
            </wp:positionH>
            <wp:positionV relativeFrom="paragraph">
              <wp:posOffset>120650</wp:posOffset>
            </wp:positionV>
            <wp:extent cx="5384800" cy="4109085"/>
            <wp:effectExtent l="0" t="0" r="6350" b="5715"/>
            <wp:wrapTopAndBottom/>
            <wp:docPr id="1916149891" name="图片 1916149891" descr="F3C场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49891" name="图片 1916149891" descr="F3C场地图"/>
                    <pic:cNvPicPr>
                      <a:picLocks noChangeAspect="1" noChangeArrowheads="1"/>
                    </pic:cNvPicPr>
                  </pic:nvPicPr>
                  <pic:blipFill>
                    <a:blip r:embed="rId109" cstate="print">
                      <a:lum contrast="48000"/>
                      <a:extLst>
                        <a:ext uri="{28A0092B-C50C-407E-A947-70E740481C1C}">
                          <a14:useLocalDpi xmlns:a14="http://schemas.microsoft.com/office/drawing/2010/main" val="0"/>
                        </a:ext>
                      </a:extLst>
                    </a:blip>
                    <a:srcRect/>
                    <a:stretch>
                      <a:fillRect/>
                    </a:stretch>
                  </pic:blipFill>
                  <pic:spPr>
                    <a:xfrm>
                      <a:off x="0" y="0"/>
                      <a:ext cx="5384800" cy="4109085"/>
                    </a:xfrm>
                    <a:prstGeom prst="rect">
                      <a:avLst/>
                    </a:prstGeom>
                    <a:noFill/>
                    <a:ln>
                      <a:noFill/>
                    </a:ln>
                    <a:effectLst/>
                  </pic:spPr>
                </pic:pic>
              </a:graphicData>
            </a:graphic>
          </wp:anchor>
        </w:drawing>
      </w:r>
      <w:bookmarkStart w:id="2336" w:name="_Toc351571964"/>
      <w:bookmarkStart w:id="2337" w:name="_Toc317277625"/>
      <w:bookmarkStart w:id="2338" w:name="_Toc310862621"/>
      <w:bookmarkStart w:id="2339" w:name="_Toc381818377"/>
      <w:bookmarkStart w:id="2340" w:name="_Toc316206471"/>
      <w:r>
        <w:rPr>
          <w:rFonts w:hint="eastAsia" w:ascii="仿宋" w:hAnsi="仿宋" w:eastAsia="仿宋" w:cs="仿宋_GB2312"/>
          <w:color w:val="000000" w:themeColor="text1"/>
          <w:sz w:val="30"/>
          <w:szCs w:val="30"/>
          <w14:textFill>
            <w14:solidFill>
              <w14:schemeClr w14:val="tx1"/>
            </w14:solidFill>
          </w14:textFill>
        </w:rPr>
        <w:t>4.助手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运动员只能有1个助手。飞行中助手必须大声报告“开始、结束”或每个动作的名字或编号，并可以告知运动员风向、剩余比赛时间、是否接近禁航区等。领队及教练应该在裁判5m后，观察飞行。也须远离起动区。领队及教练可以担任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5.模型数量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允许2架模型参赛，主、备机只能在起动区内更换，且频率相同。</w:t>
      </w:r>
    </w:p>
    <w:bookmarkEnd w:id="2336"/>
    <w:bookmarkEnd w:id="2337"/>
    <w:bookmarkEnd w:id="2338"/>
    <w:bookmarkEnd w:id="2339"/>
    <w:bookmarkEnd w:id="2340"/>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41" w:name="_Toc310862623"/>
      <w:bookmarkStart w:id="2342" w:name="_Toc351571966"/>
      <w:bookmarkStart w:id="2343" w:name="_Toc316206473"/>
      <w:bookmarkStart w:id="2344" w:name="_Toc317277627"/>
      <w:bookmarkStart w:id="2345" w:name="_Toc381818379"/>
      <w:r>
        <w:rPr>
          <w:rFonts w:hint="eastAsia" w:ascii="仿宋" w:hAnsi="仿宋" w:eastAsia="仿宋" w:cs="仿宋_GB2312"/>
          <w:color w:val="000000" w:themeColor="text1"/>
          <w:sz w:val="30"/>
          <w:szCs w:val="30"/>
          <w14:textFill>
            <w14:solidFill>
              <w14:schemeClr w14:val="tx1"/>
            </w14:solidFill>
          </w14:textFill>
        </w:rPr>
        <w:t>6.正式飞行的定义</w:t>
      </w:r>
      <w:bookmarkEnd w:id="2341"/>
      <w:bookmarkEnd w:id="2342"/>
      <w:bookmarkEnd w:id="2343"/>
      <w:bookmarkEnd w:id="2344"/>
      <w:bookmarkEnd w:id="234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运动员接受正式飞行指令并示意申请起飞，即为正式飞行；只允许一次正式飞行。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46" w:name="_Toc381818380"/>
      <w:bookmarkStart w:id="2347" w:name="_Toc310862624"/>
      <w:bookmarkStart w:id="2348" w:name="_Toc316206474"/>
      <w:bookmarkStart w:id="2349" w:name="_Toc317277628"/>
      <w:bookmarkStart w:id="2350" w:name="_Toc351571967"/>
      <w:r>
        <w:rPr>
          <w:rFonts w:hint="eastAsia" w:ascii="仿宋" w:hAnsi="仿宋" w:eastAsia="仿宋" w:cs="仿宋_GB2312"/>
          <w:color w:val="000000" w:themeColor="text1"/>
          <w:sz w:val="30"/>
          <w:szCs w:val="30"/>
          <w14:textFill>
            <w14:solidFill>
              <w14:schemeClr w14:val="tx1"/>
            </w14:solidFill>
          </w14:textFill>
        </w:rPr>
        <w:t>7.重飞</w:t>
      </w:r>
      <w:bookmarkEnd w:id="2346"/>
      <w:bookmarkEnd w:id="2347"/>
      <w:bookmarkEnd w:id="2348"/>
      <w:bookmarkEnd w:id="2349"/>
      <w:bookmarkEnd w:id="235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由于运动员或组织者无法预料的原因使模型未能起飞时，下列情况裁判长可酌情给予重飞。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（1）因为安全原因，在限定时间内未让模型起飞。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（2）运动员能证明起飞受到外界干扰。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（3）与运动员无关的原因使裁判无法进行评判，但模型、发动机及无线电设备失灵除外。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（4）重新起飞应紧接着该次试飞，或经裁判长批准在该轮结束后进行。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51" w:name="_Toc317277629"/>
      <w:bookmarkStart w:id="2352" w:name="_Toc381818381"/>
      <w:bookmarkStart w:id="2353" w:name="_Toc310862625"/>
      <w:bookmarkStart w:id="2354" w:name="_Toc351571968"/>
      <w:bookmarkStart w:id="2355" w:name="_Toc316206475"/>
      <w:r>
        <w:rPr>
          <w:rFonts w:hint="eastAsia" w:ascii="仿宋" w:hAnsi="仿宋" w:eastAsia="仿宋" w:cs="仿宋_GB2312"/>
          <w:color w:val="000000" w:themeColor="text1"/>
          <w:sz w:val="30"/>
          <w:szCs w:val="30"/>
          <w14:textFill>
            <w14:solidFill>
              <w14:schemeClr w14:val="tx1"/>
            </w14:solidFill>
          </w14:textFill>
        </w:rPr>
        <w:t>8.评分</w:t>
      </w:r>
      <w:bookmarkEnd w:id="2351"/>
      <w:bookmarkEnd w:id="2352"/>
      <w:bookmarkEnd w:id="2353"/>
      <w:bookmarkEnd w:id="2354"/>
      <w:bookmarkEnd w:id="235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每个动作按照10分制评分，可计0.5分，自由飞行项目可计0.</w:t>
      </w:r>
      <w:r>
        <w:rPr>
          <w:rFonts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分。任何未完成或错误的动作，都记0分，但需要所有裁判一致。模型飞越安全线和禁飞区（场地布置示意图中裁判线后面的阴影区，并向左右以及后方无限延伸）该轮成绩为0分，需有专门的裁判员负责越线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56" w:name="_Toc317277630"/>
      <w:bookmarkStart w:id="2357" w:name="_Toc310862626"/>
      <w:bookmarkStart w:id="2358" w:name="_Toc351571969"/>
      <w:bookmarkStart w:id="2359" w:name="_Toc381818382"/>
      <w:bookmarkStart w:id="2360" w:name="_Toc316206476"/>
      <w:bookmarkStart w:id="2361" w:name="_Hlk120373779"/>
      <w:r>
        <w:rPr>
          <w:rFonts w:hint="eastAsia" w:ascii="仿宋" w:hAnsi="仿宋" w:eastAsia="仿宋" w:cs="仿宋_GB2312"/>
          <w:color w:val="000000" w:themeColor="text1"/>
          <w:sz w:val="30"/>
          <w:szCs w:val="30"/>
          <w14:textFill>
            <w14:solidFill>
              <w14:schemeClr w14:val="tx1"/>
            </w14:solidFill>
          </w14:textFill>
        </w:rPr>
        <w:t>9.下列情况给予0分</w:t>
      </w:r>
      <w:bookmarkEnd w:id="2356"/>
      <w:bookmarkEnd w:id="2357"/>
      <w:bookmarkEnd w:id="2358"/>
      <w:bookmarkEnd w:id="2359"/>
      <w:bookmarkEnd w:id="236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（1）运动员未经审核或经审核不符合模型定义及技术要求的模型。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（2）运动员共用比赛模型。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）运动员未在指定的起动区内启动。</w:t>
      </w:r>
    </w:p>
    <w:bookmarkEnd w:id="2361"/>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10.比赛轮次及成绩评定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（1）F3C专项比赛，进行4轮预赛，前28名运动员进行2轮半决赛。完成半决赛飞行后，前14名进行2轮决赛飞行。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（2）国内综合性比赛F</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C预赛进行2轮P组动作，预赛成绩排名前8位选手进入决赛，决赛进行一轮F组动作。以最好一轮P组成绩加一轮F组成绩之和为最终成绩评定名次。如成绩相同，则以另一轮P组动作成绩排定名次。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（3)国内级比赛一般进行2～3轮，以其中较高2轮成绩之和为运动员的比赛成绩。若成绩相同，则以另1轮的成绩或较高成绩确定名次。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62" w:name="_Toc351571971"/>
      <w:bookmarkStart w:id="2363" w:name="_Toc317277632"/>
      <w:bookmarkStart w:id="2364" w:name="_Toc310862628"/>
      <w:bookmarkStart w:id="2365" w:name="_Toc316206478"/>
      <w:bookmarkStart w:id="2366" w:name="_Toc381818384"/>
      <w:bookmarkStart w:id="2367" w:name="_Toc310862629"/>
      <w:bookmarkStart w:id="2368" w:name="_Toc317277633"/>
      <w:bookmarkStart w:id="2369" w:name="_Toc351571972"/>
      <w:bookmarkStart w:id="2370" w:name="_Toc316206479"/>
      <w:bookmarkStart w:id="2371" w:name="_Toc381818385"/>
      <w:r>
        <w:rPr>
          <w:rFonts w:hint="eastAsia" w:ascii="仿宋" w:hAnsi="仿宋" w:eastAsia="仿宋" w:cs="仿宋_GB2312"/>
          <w:color w:val="000000" w:themeColor="text1"/>
          <w:sz w:val="30"/>
          <w:szCs w:val="30"/>
          <w14:textFill>
            <w14:solidFill>
              <w14:schemeClr w14:val="tx1"/>
            </w14:solidFill>
          </w14:textFill>
        </w:rPr>
        <w:t>11．裁判</w:t>
      </w:r>
      <w:bookmarkEnd w:id="2362"/>
      <w:bookmarkEnd w:id="2363"/>
      <w:bookmarkEnd w:id="2364"/>
      <w:bookmarkEnd w:id="2365"/>
      <w:bookmarkEnd w:id="236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（1）见本章遥控类一般规则。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（2）在比赛之前必须安排裁判实习评分。</w:t>
      </w:r>
    </w:p>
    <w:bookmarkEnd w:id="2367"/>
    <w:bookmarkEnd w:id="2368"/>
    <w:bookmarkEnd w:id="2369"/>
    <w:bookmarkEnd w:id="2370"/>
    <w:bookmarkEnd w:id="2371"/>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12.组织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（1）飞行次序：比赛第一轮由计算机随机或抽签决定，且同队运动员之间至少间隔1人。第二轮比赛顺序从第一轮的1/N开始。N为比赛轮次。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准备时间：F3C在要求运动员进入起飞区5分钟前通知运动员。当前一名运动员的飞行时间接近6分钟时，检录裁判员给出信号启动发动机。运动员有5分钟时间启动发动机，并作最后调整。在准备区调整模型时模型必须在起飞圈内悬停并且不超过目视高度（起落架），且模型相对运动员的旋转角度不能超过180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，否则中止比赛。当前一个运动员结束比赛时，下一个运动员必须将发动机转速降低至怠速。如果</w:t>
      </w:r>
      <w:r>
        <w:rPr>
          <w:rFonts w:hint="eastAsia" w:ascii="仿宋" w:hAnsi="仿宋" w:eastAsia="仿宋" w:cs="仿宋_GB2312"/>
          <w:color w:val="000000" w:themeColor="text1"/>
          <w:sz w:val="30"/>
          <w:szCs w:val="30"/>
          <w14:textFill>
            <w14:solidFill>
              <w14:schemeClr w14:val="tx1"/>
            </w14:solidFill>
          </w14:textFill>
        </w:rPr>
        <w:t>5分钟准备时间过后，运动员仍未能起飞，那么他可以继续调整，但是开始飞行时间的计时。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（3）飞行时间：F</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C、G</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C</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为10分钟，G</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C</w:t>
      </w:r>
      <w:r>
        <w:rPr>
          <w:rFonts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、G</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C</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为6分钟，模型经裁判允许离地即开始计时。未在规定时间内完成的动作不予评分。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限制：在起动区将模型飞至目视高度，然后沿着场地布置示意图中给出的进入路径飞行。运动员在宣布开始第一个动作前，必须在起降区上空测试悬停动作并重新定位，以适应风向。如果发动机停车，本轮飞行终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（5）比赛暂停：风速超过8m/秒，比赛必须暂停；风力减弱后比赛继续。如果此轮结束前风力不减弱，则由执行裁判决定是否取消此轮比赛。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13.飞行要求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必须站在位于中央裁判前方6m的半径为2m的操纵圈内（F3C竞赛区域规划标记为P）。在第一个动作开始之前，运动员必须使模型在目视高度至停机坪的1m圆圈内飞行。模型机头可以向左或右飞行但是必须与裁判线保持平行。每次悬停动作要以在停机坪上着陆的方式结束，并且在每一次着陆后，模型可以在下次起飞前进行调整（但需保持同样的方向）。在完成静动作后，允许有一次航线自由变换来建立飞行顺序。所有特技飞行动作必须在同一片空域中进行以保证它们可以被裁判清楚的观察。空域被定义为：由地平线以上60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以及在裁判</w:t>
      </w:r>
      <w:r>
        <w:rPr>
          <w:rFonts w:hint="eastAsia" w:ascii="仿宋" w:hAnsi="仿宋" w:eastAsia="仿宋" w:cs="仿宋_GB2312"/>
          <w:color w:val="000000" w:themeColor="text1"/>
          <w:sz w:val="30"/>
          <w:szCs w:val="30"/>
          <w14:textFill>
            <w14:solidFill>
              <w14:schemeClr w14:val="tx1"/>
            </w14:solidFill>
          </w14:textFill>
        </w:rPr>
        <w:t>5和1的左右60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线之间的视野。动作出此空域将会被扣分。特技动作必须保证每一次都可以在裁判前面平滑流畅的顺序进行。在飞行过程中，只能按动作顺序将每个规定动作飞行</w:t>
      </w:r>
      <w:r>
        <w:rPr>
          <w:rFonts w:hint="eastAsia" w:ascii="仿宋" w:hAnsi="仿宋" w:eastAsia="仿宋" w:cs="仿宋_GB2312"/>
          <w:color w:val="000000" w:themeColor="text1"/>
          <w:sz w:val="30"/>
          <w:szCs w:val="30"/>
          <w14:textFill>
            <w14:solidFill>
              <w14:schemeClr w14:val="tx1"/>
            </w14:solidFill>
          </w14:textFill>
        </w:rPr>
        <w:t>1次，否则该动作为0分。在自旋着陆动作之前，允许运动员再一次自由调整方向以适应风向的可能变化。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14.动作要求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所有动作和动作组合均以悬停、旋转、直线、弧线（转角和圆）和滚转组成。模型悬停时间要求为2秒；旋转要求重心没有位移和高度变化；直线要求模型重心移动速度恒定，且没有任何象限的位移和偏差；弧线（转角和圆）保持半径一致（进入、改出半径按照细则要求）。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未按动作要求精准、优美的完成动作将被扣分，常见错误如下：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（1）所做动作偏离指定空域。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（2）动作展示面偏离规则要求。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（3）动作几何图形出现偏差。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（4）动作合理大小相对偏差过大。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（5）对于有时间、距离、高度、角度要求的动作出现偏差。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（6）滚转动作的速率、点位、方向、线性出现偏差。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（7）其它不符合规则要求的偏差和动作缺陷。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（8）扣分标准见本章4.10.4。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15.通则与项目细则不一致时按细则执行。</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372" w:name="_Toc151991432"/>
      <w:bookmarkStart w:id="2373" w:name="_Toc150185375"/>
      <w:r>
        <w:rPr>
          <w:rFonts w:hint="eastAsia" w:ascii="仿宋" w:hAnsi="仿宋" w:eastAsia="仿宋" w:cs="仿宋_GB2312"/>
          <w:b/>
          <w:bCs/>
          <w:color w:val="000000" w:themeColor="text1"/>
          <w:sz w:val="30"/>
          <w:szCs w:val="30"/>
          <w14:textFill>
            <w14:solidFill>
              <w14:schemeClr w14:val="tx1"/>
            </w14:solidFill>
          </w14:textFill>
        </w:rPr>
        <w:t>4.10.3 项目</w:t>
      </w:r>
      <w:r>
        <w:rPr>
          <w:rFonts w:hint="eastAsia" w:ascii="仿宋" w:hAnsi="仿宋" w:eastAsia="仿宋" w:cs="仿宋_GB2312"/>
          <w:b/>
          <w:bCs/>
          <w:color w:val="000000" w:themeColor="text1"/>
          <w:kern w:val="0"/>
          <w:sz w:val="30"/>
          <w:szCs w:val="30"/>
          <w14:textFill>
            <w14:solidFill>
              <w14:schemeClr w14:val="tx1"/>
            </w14:solidFill>
          </w14:textFill>
        </w:rPr>
        <w:t>分级</w:t>
      </w:r>
      <w:r>
        <w:rPr>
          <w:rFonts w:hint="eastAsia" w:ascii="仿宋" w:hAnsi="仿宋" w:eastAsia="仿宋" w:cs="仿宋_GB2312"/>
          <w:b/>
          <w:bCs/>
          <w:color w:val="000000" w:themeColor="text1"/>
          <w:sz w:val="30"/>
          <w:szCs w:val="30"/>
          <w14:textFill>
            <w14:solidFill>
              <w14:schemeClr w14:val="tx1"/>
            </w14:solidFill>
          </w14:textFill>
        </w:rPr>
        <w:t>及细则</w:t>
      </w:r>
      <w:bookmarkEnd w:id="2372"/>
      <w:bookmarkEnd w:id="2373"/>
    </w:p>
    <w:p>
      <w:pPr>
        <w:adjustRightInd w:val="0"/>
        <w:spacing w:line="360" w:lineRule="auto"/>
        <w:ind w:firstLine="301" w:firstLineChars="1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374" w:name="_Toc151991433"/>
      <w:bookmarkStart w:id="2375" w:name="_Hlk120728945"/>
      <w:r>
        <w:rPr>
          <w:rFonts w:hint="eastAsia" w:ascii="仿宋" w:hAnsi="仿宋" w:eastAsia="仿宋" w:cs="仿宋_GB2312"/>
          <w:b/>
          <w:bCs/>
          <w:color w:val="000000" w:themeColor="text1"/>
          <w:sz w:val="30"/>
          <w:szCs w:val="30"/>
          <w14:textFill>
            <w14:solidFill>
              <w14:schemeClr w14:val="tx1"/>
            </w14:solidFill>
          </w14:textFill>
        </w:rPr>
        <w:t>1．一级无线电遥控特技模型直升机 (G3C-1)</w:t>
      </w:r>
      <w:bookmarkEnd w:id="2374"/>
    </w:p>
    <w:p>
      <w:pPr>
        <w:adjustRightInd w:val="0"/>
        <w:spacing w:line="360" w:lineRule="auto"/>
        <w:ind w:firstLine="300" w:firstLineChars="1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A．旋翼直径7</w:t>
      </w:r>
      <w:r>
        <w:rPr>
          <w:rFonts w:ascii="仿宋" w:hAnsi="仿宋" w:eastAsia="仿宋" w:cs="仿宋_GB2312"/>
          <w:color w:val="000000" w:themeColor="text1"/>
          <w:kern w:val="0"/>
          <w:sz w:val="30"/>
          <w:szCs w:val="30"/>
          <w14:textFill>
            <w14:solidFill>
              <w14:schemeClr w14:val="tx1"/>
            </w14:solidFill>
          </w14:textFill>
        </w:rPr>
        <w:t>00</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1</w:t>
      </w:r>
      <w:r>
        <w:rPr>
          <w:rFonts w:ascii="仿宋" w:hAnsi="仿宋" w:eastAsia="仿宋" w:cs="仿宋_GB2312"/>
          <w:color w:val="000000" w:themeColor="text1"/>
          <w:kern w:val="0"/>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00mm。</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w:t>
      </w:r>
      <w:r>
        <w:rPr>
          <w:rFonts w:hint="eastAsia" w:ascii="仿宋" w:hAnsi="仿宋" w:eastAsia="仿宋" w:cs="仿宋_GB2312"/>
          <w:color w:val="000000" w:themeColor="text1"/>
          <w:sz w:val="30"/>
          <w:szCs w:val="30"/>
          <w14:textFill>
            <w14:solidFill>
              <w14:schemeClr w14:val="tx1"/>
            </w14:solidFill>
          </w14:textFill>
        </w:rPr>
        <w:t>其他标准在总则总体技术要求内不作限制。</w:t>
      </w:r>
    </w:p>
    <w:p>
      <w:pPr>
        <w:adjustRightInd w:val="0"/>
        <w:spacing w:line="360" w:lineRule="auto"/>
        <w:ind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竞赛时间</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 xml:space="preserve"> 进入竞赛场地后1分钟（活塞式发动机2分钟）内必须起飞，否则该轮成绩为0分；每轮比赛时间为6分钟。</w:t>
      </w:r>
    </w:p>
    <w:p>
      <w:pPr>
        <w:adjustRightInd w:val="0"/>
        <w:spacing w:line="360" w:lineRule="auto"/>
        <w:ind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动作顺序</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bookmarkStart w:id="2376" w:name="_Hlk120729858"/>
      <w:r>
        <w:rPr>
          <w:rFonts w:hint="eastAsia" w:ascii="仿宋" w:hAnsi="仿宋" w:eastAsia="仿宋" w:cs="仿宋_GB2312"/>
          <w:color w:val="000000" w:themeColor="text1"/>
          <w:spacing w:val="2"/>
          <w:kern w:val="0"/>
          <w:sz w:val="30"/>
          <w:szCs w:val="30"/>
          <w14:textFill>
            <w14:solidFill>
              <w14:schemeClr w14:val="tx1"/>
            </w14:solidFill>
          </w14:textFill>
        </w:rPr>
        <w:t>1-1．</w:t>
      </w:r>
      <w:bookmarkEnd w:id="2376"/>
      <w:r>
        <w:rPr>
          <w:rFonts w:hint="eastAsia" w:ascii="仿宋" w:hAnsi="仿宋" w:eastAsia="仿宋" w:cs="仿宋_GB2312"/>
          <w:color w:val="000000" w:themeColor="text1"/>
          <w:spacing w:val="2"/>
          <w:kern w:val="0"/>
          <w:sz w:val="30"/>
          <w:szCs w:val="30"/>
          <w14:textFill>
            <w14:solidFill>
              <w14:schemeClr w14:val="tx1"/>
            </w14:solidFill>
          </w14:textFill>
        </w:rPr>
        <w:t>垂直矩形带180°自转 K=1.5</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模型机头向左(或右)于起降区起飞，垂直匀速上升至2m高度悬停2秒，模型水平后退飞行至1号(或2号)旗上空悬停2秒,模型垂直上升同步做180</w:t>
      </w:r>
      <w:bookmarkStart w:id="2377" w:name="_Hlk524162997"/>
      <w:r>
        <w:rPr>
          <w:rFonts w:hint="eastAsia" w:ascii="仿宋" w:hAnsi="仿宋" w:eastAsia="仿宋" w:cs="仿宋_GB2312"/>
          <w:color w:val="000000" w:themeColor="text1"/>
          <w:spacing w:val="2"/>
          <w:kern w:val="0"/>
          <w:sz w:val="30"/>
          <w:szCs w:val="30"/>
          <w14:textFill>
            <w14:solidFill>
              <w14:schemeClr w14:val="tx1"/>
            </w14:solidFill>
          </w14:textFill>
        </w:rPr>
        <w:t>°</w:t>
      </w:r>
      <w:bookmarkEnd w:id="2377"/>
      <w:r>
        <w:rPr>
          <w:rFonts w:hint="eastAsia" w:ascii="仿宋" w:hAnsi="仿宋" w:eastAsia="仿宋" w:cs="仿宋_GB2312"/>
          <w:color w:val="000000" w:themeColor="text1"/>
          <w:spacing w:val="2"/>
          <w:kern w:val="0"/>
          <w:sz w:val="30"/>
          <w:szCs w:val="30"/>
          <w14:textFill>
            <w14:solidFill>
              <w14:schemeClr w14:val="tx1"/>
            </w14:solidFill>
          </w14:textFill>
        </w:rPr>
        <w:t>自转至7m高度悬停2秒，模型水平后退飞行至2号(或1号)旗上空7m高度悬停2秒,模型 垂直下降同步做180°自转至2m高度悬停2秒, 模型水平后退飞行至起降区上空2m高度悬停2秒, 模型垂直匀速下降着陆于起降区。</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1-2</w:t>
      </w:r>
      <w:r>
        <w:rPr>
          <w:rFonts w:hint="eastAsia" w:ascii="仿宋" w:hAnsi="仿宋" w:eastAsia="仿宋" w:cs="仿宋_GB2312"/>
          <w:color w:val="000000" w:themeColor="text1"/>
          <w:spacing w:val="2"/>
          <w:kern w:val="0"/>
          <w:sz w:val="30"/>
          <w:szCs w:val="30"/>
          <w14:textFill>
            <w14:solidFill>
              <w14:schemeClr w14:val="tx1"/>
            </w14:solidFill>
          </w14:textFill>
        </w:rPr>
        <w:t xml:space="preserve">．机头向外盘旋一周  K=1.5         </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模型机头向左(或右)于起降区起飞，垂直匀速上升至2m高度悬停2秒，模型水平前进飞行至1号(或2号)旗上空悬停2秒,模型向左或向右做半径5m的机头向外水平圆周飞行回到1号(或2号)旗上空悬停2秒, 模型水平后退飞行至起降区上空悬停2秒，模型垂直匀速下降着陆于起降区。</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1-3</w:t>
      </w:r>
      <w:r>
        <w:rPr>
          <w:rFonts w:hint="eastAsia" w:ascii="仿宋" w:hAnsi="仿宋" w:eastAsia="仿宋" w:cs="仿宋_GB2312"/>
          <w:color w:val="000000" w:themeColor="text1"/>
          <w:spacing w:val="2"/>
          <w:kern w:val="0"/>
          <w:sz w:val="30"/>
          <w:szCs w:val="30"/>
          <w14:textFill>
            <w14:solidFill>
              <w14:schemeClr w14:val="tx1"/>
            </w14:solidFill>
          </w14:textFill>
        </w:rPr>
        <w:t xml:space="preserve">．顺风直线飞行接180°转弯    </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模型在不小于10m的高度做顺风水平直线飞行，保持至少50m的长度，结束后紧接着做</w:t>
      </w:r>
      <w:bookmarkStart w:id="2378" w:name="_Hlk523828291"/>
      <w:r>
        <w:rPr>
          <w:rFonts w:hint="eastAsia" w:ascii="仿宋" w:hAnsi="仿宋" w:eastAsia="仿宋" w:cs="仿宋_GB2312"/>
          <w:color w:val="000000" w:themeColor="text1"/>
          <w:spacing w:val="2"/>
          <w:kern w:val="0"/>
          <w:sz w:val="30"/>
          <w:szCs w:val="30"/>
          <w14:textFill>
            <w14:solidFill>
              <w14:schemeClr w14:val="tx1"/>
            </w14:solidFill>
          </w14:textFill>
        </w:rPr>
        <w:t>180°</w:t>
      </w:r>
      <w:bookmarkEnd w:id="2378"/>
      <w:r>
        <w:rPr>
          <w:rFonts w:hint="eastAsia" w:ascii="仿宋" w:hAnsi="仿宋" w:eastAsia="仿宋" w:cs="仿宋_GB2312"/>
          <w:color w:val="000000" w:themeColor="text1"/>
          <w:spacing w:val="2"/>
          <w:kern w:val="0"/>
          <w:sz w:val="30"/>
          <w:szCs w:val="30"/>
          <w14:textFill>
            <w14:solidFill>
              <w14:schemeClr w14:val="tx1"/>
            </w14:solidFill>
          </w14:textFill>
        </w:rPr>
        <w:t>转弯（</w:t>
      </w:r>
      <w:bookmarkStart w:id="2379" w:name="_Hlk523828047"/>
      <w:r>
        <w:rPr>
          <w:rFonts w:hint="eastAsia" w:ascii="仿宋" w:hAnsi="仿宋" w:eastAsia="仿宋" w:cs="仿宋_GB2312"/>
          <w:color w:val="000000" w:themeColor="text1"/>
          <w:spacing w:val="2"/>
          <w:kern w:val="0"/>
          <w:sz w:val="30"/>
          <w:szCs w:val="30"/>
          <w14:textFill>
            <w14:solidFill>
              <w14:schemeClr w14:val="tx1"/>
            </w14:solidFill>
          </w14:textFill>
        </w:rPr>
        <w:t>转弯</w:t>
      </w:r>
      <w:bookmarkEnd w:id="2379"/>
      <w:r>
        <w:rPr>
          <w:rFonts w:hint="eastAsia" w:ascii="仿宋" w:hAnsi="仿宋" w:eastAsia="仿宋" w:cs="仿宋_GB2312"/>
          <w:color w:val="000000" w:themeColor="text1"/>
          <w:spacing w:val="2"/>
          <w:kern w:val="0"/>
          <w:sz w:val="30"/>
          <w:szCs w:val="30"/>
          <w14:textFill>
            <w14:solidFill>
              <w14:schemeClr w14:val="tx1"/>
            </w14:solidFill>
          </w14:textFill>
        </w:rPr>
        <w:t>形式不限）。</w:t>
      </w:r>
    </w:p>
    <w:p>
      <w:pPr>
        <w:adjustRightInd w:val="0"/>
        <w:spacing w:line="360" w:lineRule="auto"/>
        <w:ind w:firstLine="750" w:firstLineChars="25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w:t>
      </w:r>
      <w:r>
        <w:rPr>
          <w:rFonts w:hint="eastAsia" w:ascii="仿宋" w:hAnsi="仿宋" w:eastAsia="仿宋" w:cs="仿宋_GB2312"/>
          <w:color w:val="000000" w:themeColor="text1"/>
          <w:spacing w:val="2"/>
          <w:kern w:val="0"/>
          <w:sz w:val="30"/>
          <w:szCs w:val="30"/>
          <w14:textFill>
            <w14:solidFill>
              <w14:schemeClr w14:val="tx1"/>
            </w14:solidFill>
          </w14:textFill>
        </w:rPr>
        <w:t xml:space="preserve">．180°失速倒转              </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模型迎风水平直线飞行</w:t>
      </w:r>
      <w:bookmarkStart w:id="2380" w:name="_Hlk523840701"/>
      <w:r>
        <w:rPr>
          <w:rFonts w:hint="eastAsia" w:ascii="仿宋" w:hAnsi="仿宋" w:eastAsia="仿宋" w:cs="仿宋_GB2312"/>
          <w:color w:val="000000" w:themeColor="text1"/>
          <w:spacing w:val="2"/>
          <w:kern w:val="0"/>
          <w:sz w:val="30"/>
          <w:szCs w:val="30"/>
          <w14:textFill>
            <w14:solidFill>
              <w14:schemeClr w14:val="tx1"/>
            </w14:solidFill>
          </w14:textFill>
        </w:rPr>
        <w:t>10m以上</w:t>
      </w:r>
      <w:bookmarkEnd w:id="2380"/>
      <w:r>
        <w:rPr>
          <w:rFonts w:hint="eastAsia" w:ascii="仿宋" w:hAnsi="仿宋" w:eastAsia="仿宋" w:cs="仿宋_GB2312"/>
          <w:color w:val="000000" w:themeColor="text1"/>
          <w:spacing w:val="2"/>
          <w:kern w:val="0"/>
          <w:sz w:val="30"/>
          <w:szCs w:val="30"/>
          <w14:textFill>
            <w14:solidFill>
              <w14:schemeClr w14:val="tx1"/>
            </w14:solidFill>
          </w14:textFill>
        </w:rPr>
        <w:t>进入，在场地中线做1/4内筋斗，垂直爬升至失速位置后机体做180°自转，机头向下垂直飞行，拉杆做1/4内筋斗，在动作进入高度保持不少于10m水平直线飞行结束动作。</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bookmarkStart w:id="2381" w:name="_Hlk523840804"/>
      <w:r>
        <w:rPr>
          <w:rFonts w:hint="eastAsia" w:ascii="仿宋" w:hAnsi="仿宋" w:eastAsia="仿宋" w:cs="仿宋_GB2312"/>
          <w:color w:val="000000" w:themeColor="text1"/>
          <w:spacing w:val="2"/>
          <w:kern w:val="0"/>
          <w:sz w:val="30"/>
          <w:szCs w:val="30"/>
          <w14:textFill>
            <w14:solidFill>
              <w14:schemeClr w14:val="tx1"/>
            </w14:solidFill>
          </w14:textFill>
        </w:rPr>
        <w:t xml:space="preserve"> </w:t>
      </w:r>
      <w:bookmarkEnd w:id="2381"/>
      <w:r>
        <w:rPr>
          <w:rFonts w:hint="eastAsia" w:ascii="仿宋" w:hAnsi="仿宋" w:eastAsia="仿宋" w:cs="仿宋_GB2312"/>
          <w:color w:val="000000" w:themeColor="text1"/>
          <w:spacing w:val="2"/>
          <w:kern w:val="0"/>
          <w:sz w:val="30"/>
          <w:szCs w:val="30"/>
          <w14:textFill>
            <w14:solidFill>
              <w14:schemeClr w14:val="tx1"/>
            </w14:solidFill>
          </w14:textFill>
        </w:rPr>
        <w:t>1-5．迎风直线飞行接</w:t>
      </w:r>
      <w:bookmarkStart w:id="2382" w:name="_Hlk523828057"/>
      <w:r>
        <w:rPr>
          <w:rFonts w:hint="eastAsia" w:ascii="仿宋" w:hAnsi="仿宋" w:eastAsia="仿宋" w:cs="仿宋_GB2312"/>
          <w:color w:val="000000" w:themeColor="text1"/>
          <w:spacing w:val="2"/>
          <w:kern w:val="0"/>
          <w:sz w:val="30"/>
          <w:szCs w:val="30"/>
          <w14:textFill>
            <w14:solidFill>
              <w14:schemeClr w14:val="tx1"/>
            </w14:solidFill>
          </w14:textFill>
        </w:rPr>
        <w:t>180</w:t>
      </w:r>
      <w:bookmarkStart w:id="2383" w:name="_Hlk524153712"/>
      <w:r>
        <w:rPr>
          <w:rFonts w:hint="eastAsia" w:ascii="仿宋" w:hAnsi="仿宋" w:eastAsia="仿宋" w:cs="仿宋_GB2312"/>
          <w:color w:val="000000" w:themeColor="text1"/>
          <w:spacing w:val="2"/>
          <w:kern w:val="0"/>
          <w:sz w:val="30"/>
          <w:szCs w:val="30"/>
          <w14:textFill>
            <w14:solidFill>
              <w14:schemeClr w14:val="tx1"/>
            </w14:solidFill>
          </w14:textFill>
        </w:rPr>
        <w:t>°</w:t>
      </w:r>
      <w:bookmarkEnd w:id="2382"/>
      <w:bookmarkEnd w:id="2383"/>
      <w:r>
        <w:rPr>
          <w:rFonts w:hint="eastAsia" w:ascii="仿宋" w:hAnsi="仿宋" w:eastAsia="仿宋" w:cs="仿宋_GB2312"/>
          <w:color w:val="000000" w:themeColor="text1"/>
          <w:spacing w:val="2"/>
          <w:kern w:val="0"/>
          <w:sz w:val="30"/>
          <w:szCs w:val="30"/>
          <w14:textFill>
            <w14:solidFill>
              <w14:schemeClr w14:val="tx1"/>
            </w14:solidFill>
          </w14:textFill>
        </w:rPr>
        <w:t xml:space="preserve">转弯      </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型在不小于10m的高度做迎风水平直线飞行，保持至少50m的长度</w:t>
      </w:r>
      <w:bookmarkStart w:id="2384" w:name="_Hlk523825229"/>
      <w:r>
        <w:rPr>
          <w:rFonts w:hint="eastAsia" w:ascii="仿宋" w:hAnsi="仿宋" w:eastAsia="仿宋" w:cs="仿宋_GB2312"/>
          <w:color w:val="000000" w:themeColor="text1"/>
          <w:spacing w:val="2"/>
          <w:kern w:val="0"/>
          <w:sz w:val="30"/>
          <w:szCs w:val="30"/>
          <w14:textFill>
            <w14:solidFill>
              <w14:schemeClr w14:val="tx1"/>
            </w14:solidFill>
          </w14:textFill>
        </w:rPr>
        <w:t>，</w:t>
      </w:r>
      <w:bookmarkEnd w:id="2384"/>
      <w:r>
        <w:rPr>
          <w:rFonts w:hint="eastAsia" w:ascii="仿宋" w:hAnsi="仿宋" w:eastAsia="仿宋" w:cs="仿宋_GB2312"/>
          <w:color w:val="000000" w:themeColor="text1"/>
          <w:spacing w:val="2"/>
          <w:kern w:val="0"/>
          <w:sz w:val="30"/>
          <w:szCs w:val="30"/>
          <w14:textFill>
            <w14:solidFill>
              <w14:schemeClr w14:val="tx1"/>
            </w14:solidFill>
          </w14:textFill>
        </w:rPr>
        <w:t>结束后紧接着做180°转弯（转弯形式不限）。</w:t>
      </w:r>
    </w:p>
    <w:p>
      <w:pPr>
        <w:adjustRightInd w:val="0"/>
        <w:spacing w:line="360" w:lineRule="auto"/>
        <w:ind w:firstLine="912" w:firstLineChars="300"/>
        <w:contextualSpacing/>
        <w:rPr>
          <w:rFonts w:ascii="仿宋" w:hAnsi="仿宋" w:eastAsia="仿宋" w:cs="仿宋_GB2312"/>
          <w:color w:val="000000" w:themeColor="text1"/>
          <w:spacing w:val="2"/>
          <w:kern w:val="0"/>
          <w:sz w:val="30"/>
          <w:szCs w:val="30"/>
          <w14:textFill>
            <w14:solidFill>
              <w14:schemeClr w14:val="tx1"/>
            </w14:solidFill>
          </w14:textFill>
        </w:rPr>
      </w:pPr>
      <w:bookmarkStart w:id="2385" w:name="_Hlk523840974"/>
      <w:r>
        <w:rPr>
          <w:rFonts w:hint="eastAsia" w:ascii="仿宋" w:hAnsi="仿宋" w:eastAsia="仿宋" w:cs="仿宋_GB2312"/>
          <w:color w:val="000000" w:themeColor="text1"/>
          <w:spacing w:val="2"/>
          <w:kern w:val="0"/>
          <w:sz w:val="30"/>
          <w:szCs w:val="30"/>
          <w14:textFill>
            <w14:solidFill>
              <w14:schemeClr w14:val="tx1"/>
            </w14:solidFill>
          </w14:textFill>
        </w:rPr>
        <w:t>1-6．45°</w:t>
      </w:r>
      <w:bookmarkEnd w:id="2385"/>
      <w:r>
        <w:rPr>
          <w:rFonts w:hint="eastAsia" w:ascii="仿宋" w:hAnsi="仿宋" w:eastAsia="仿宋" w:cs="仿宋_GB2312"/>
          <w:color w:val="000000" w:themeColor="text1"/>
          <w:spacing w:val="2"/>
          <w:kern w:val="0"/>
          <w:sz w:val="30"/>
          <w:szCs w:val="30"/>
          <w14:textFill>
            <w14:solidFill>
              <w14:schemeClr w14:val="tx1"/>
            </w14:solidFill>
          </w14:textFill>
        </w:rPr>
        <w:t xml:space="preserve">下降着陆                 </w:t>
      </w:r>
    </w:p>
    <w:p>
      <w:pPr>
        <w:adjustRightInd w:val="0"/>
        <w:spacing w:line="360" w:lineRule="auto"/>
        <w:ind w:firstLine="608" w:firstLineChars="200"/>
        <w:contextualSpacing/>
        <w:rPr>
          <w:rFonts w:ascii="仿宋" w:hAnsi="仿宋" w:eastAsia="仿宋" w:cs="仿宋_GB2312"/>
          <w:color w:val="000000" w:themeColor="text1"/>
          <w:spacing w:val="2"/>
          <w:kern w:val="0"/>
          <w:sz w:val="30"/>
          <w:szCs w:val="30"/>
          <w14:textFill>
            <w14:solidFill>
              <w14:schemeClr w14:val="tx1"/>
            </w14:solidFill>
          </w14:textFill>
        </w:rPr>
      </w:pPr>
      <w:r>
        <w:rPr>
          <w:rFonts w:hint="eastAsia" w:ascii="仿宋" w:hAnsi="仿宋" w:eastAsia="仿宋" w:cs="仿宋_GB2312"/>
          <w:color w:val="000000" w:themeColor="text1"/>
          <w:spacing w:val="2"/>
          <w:kern w:val="0"/>
          <w:sz w:val="30"/>
          <w:szCs w:val="30"/>
          <w14:textFill>
            <w14:solidFill>
              <w14:schemeClr w14:val="tx1"/>
            </w14:solidFill>
          </w14:textFill>
        </w:rPr>
        <w:t>模型迎风水平直线飞行10m以上进入，在合适位置进入</w:t>
      </w:r>
      <w:bookmarkStart w:id="2386" w:name="_Hlk523841647"/>
      <w:r>
        <w:rPr>
          <w:rFonts w:hint="eastAsia" w:ascii="仿宋" w:hAnsi="仿宋" w:eastAsia="仿宋" w:cs="仿宋_GB2312"/>
          <w:color w:val="000000" w:themeColor="text1"/>
          <w:spacing w:val="2"/>
          <w:kern w:val="0"/>
          <w:sz w:val="30"/>
          <w:szCs w:val="30"/>
          <w14:textFill>
            <w14:solidFill>
              <w14:schemeClr w14:val="tx1"/>
            </w14:solidFill>
          </w14:textFill>
        </w:rPr>
        <w:t>45°</w:t>
      </w:r>
      <w:bookmarkEnd w:id="2386"/>
      <w:r>
        <w:rPr>
          <w:rFonts w:hint="eastAsia" w:ascii="仿宋" w:hAnsi="仿宋" w:eastAsia="仿宋" w:cs="仿宋_GB2312"/>
          <w:color w:val="000000" w:themeColor="text1"/>
          <w:spacing w:val="2"/>
          <w:kern w:val="0"/>
          <w:sz w:val="30"/>
          <w:szCs w:val="30"/>
          <w14:textFill>
            <w14:solidFill>
              <w14:schemeClr w14:val="tx1"/>
            </w14:solidFill>
          </w14:textFill>
        </w:rPr>
        <w:t>匀速下降飞行并平稳着陆于起降区结束动作。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4）</w:t>
      </w:r>
      <w:r>
        <w:rPr>
          <w:rFonts w:hint="eastAsia" w:ascii="仿宋" w:hAnsi="仿宋" w:eastAsia="仿宋" w:cs="仿宋_GB2312"/>
          <w:color w:val="000000" w:themeColor="text1"/>
          <w:sz w:val="30"/>
          <w:szCs w:val="30"/>
          <w14:textFill>
            <w14:solidFill>
              <w14:schemeClr w14:val="tx1"/>
            </w14:solidFill>
          </w14:textFill>
        </w:rPr>
        <w:t xml:space="preserve">动作图解 </w:t>
      </w: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8352" behindDoc="0" locked="0" layoutInCell="1" allowOverlap="1">
            <wp:simplePos x="0" y="0"/>
            <wp:positionH relativeFrom="column">
              <wp:posOffset>381635</wp:posOffset>
            </wp:positionH>
            <wp:positionV relativeFrom="paragraph">
              <wp:posOffset>1905</wp:posOffset>
            </wp:positionV>
            <wp:extent cx="5423535" cy="6579235"/>
            <wp:effectExtent l="0" t="0" r="5715" b="0"/>
            <wp:wrapTopAndBottom/>
            <wp:docPr id="376925952" name="图片 37692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25952" name="图片 37692595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423535" cy="6579235"/>
                    </a:xfrm>
                    <a:prstGeom prst="rect">
                      <a:avLst/>
                    </a:prstGeom>
                    <a:noFill/>
                    <a:ln>
                      <a:noFill/>
                    </a:ln>
                  </pic:spPr>
                </pic:pic>
              </a:graphicData>
            </a:graphic>
          </wp:anchor>
        </w:drawing>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387" w:name="_Toc151991434"/>
      <w:r>
        <w:rPr>
          <w:rFonts w:hint="eastAsia" w:ascii="仿宋" w:hAnsi="仿宋" w:eastAsia="仿宋" w:cs="仿宋_GB2312"/>
          <w:b/>
          <w:bCs/>
          <w:color w:val="000000" w:themeColor="text1"/>
          <w:sz w:val="30"/>
          <w:szCs w:val="30"/>
          <w14:textFill>
            <w14:solidFill>
              <w14:schemeClr w14:val="tx1"/>
            </w14:solidFill>
          </w14:textFill>
        </w:rPr>
        <w:t>2．</w:t>
      </w:r>
      <w:bookmarkEnd w:id="2375"/>
      <w:r>
        <w:rPr>
          <w:rFonts w:hint="eastAsia" w:ascii="仿宋" w:hAnsi="仿宋" w:eastAsia="仿宋" w:cs="仿宋_GB2312"/>
          <w:b/>
          <w:bCs/>
          <w:color w:val="000000" w:themeColor="text1"/>
          <w:sz w:val="30"/>
          <w:szCs w:val="30"/>
          <w14:textFill>
            <w14:solidFill>
              <w14:schemeClr w14:val="tx1"/>
            </w14:solidFill>
          </w14:textFill>
        </w:rPr>
        <w:t>二级无线电遥控特技模型直升机（G3C-2)</w:t>
      </w:r>
      <w:bookmarkEnd w:id="2387"/>
      <w:r>
        <w:rPr>
          <w:rFonts w:hint="eastAsia" w:ascii="仿宋" w:hAnsi="仿宋" w:eastAsia="仿宋" w:cs="仿宋_GB2312"/>
          <w:b/>
          <w:bCs/>
          <w:color w:val="000000" w:themeColor="text1"/>
          <w:sz w:val="30"/>
          <w:szCs w:val="30"/>
          <w14:textFill>
            <w14:solidFill>
              <w14:schemeClr w14:val="tx1"/>
            </w14:solidFill>
          </w14:textFill>
        </w:rPr>
        <w:t xml:space="preserve">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使用活塞式发动机和电动机，模型以电动机为动力时，电池空载电压≤25.2V。模型以活塞式发动机为动力时，</w:t>
      </w:r>
      <w:r>
        <w:rPr>
          <w:rFonts w:hint="eastAsia" w:ascii="仿宋" w:hAnsi="仿宋" w:eastAsia="仿宋" w:cs="仿宋_GB2312"/>
          <w:color w:val="000000" w:themeColor="text1"/>
          <w:sz w:val="30"/>
          <w:szCs w:val="30"/>
          <w14:textFill>
            <w14:solidFill>
              <w14:schemeClr w14:val="tx1"/>
            </w14:solidFill>
          </w14:textFill>
        </w:rPr>
        <w:t>发动机工作容积无限制，但必须符合总则总体技术要求。起飞重量≤6.5kg（不包括燃料，含动力电池）</w:t>
      </w:r>
      <w:r>
        <w:rPr>
          <w:rFonts w:hint="eastAsia" w:ascii="仿宋" w:hAnsi="仿宋" w:eastAsia="仿宋" w:cs="仿宋_GB2312"/>
          <w:color w:val="000000" w:themeColor="text1"/>
          <w:kern w:val="0"/>
          <w:sz w:val="30"/>
          <w:szCs w:val="30"/>
          <w14:textFill>
            <w14:solidFill>
              <w14:schemeClr w14:val="tx1"/>
            </w14:solidFill>
          </w14:textFill>
        </w:rPr>
        <w:t xml:space="preserve">，旋翼直径≤1500mm。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竞赛时间</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388" w:name="_Hlk120730561"/>
      <w:r>
        <w:rPr>
          <w:rFonts w:hint="eastAsia" w:ascii="仿宋" w:hAnsi="仿宋" w:eastAsia="仿宋" w:cs="仿宋_GB2312"/>
          <w:color w:val="000000" w:themeColor="text1"/>
          <w:kern w:val="0"/>
          <w:sz w:val="30"/>
          <w:szCs w:val="30"/>
          <w14:textFill>
            <w14:solidFill>
              <w14:schemeClr w14:val="tx1"/>
            </w14:solidFill>
          </w14:textFill>
        </w:rPr>
        <w:t>进入竞赛场地后1分钟（活塞式发动机2分钟）内必须起飞，否则该轮成绩为0分；每轮比赛时间为6分钟。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spacing w:val="2"/>
          <w:kern w:val="0"/>
          <w:sz w:val="30"/>
          <w:szCs w:val="30"/>
          <w14:textFill>
            <w14:solidFill>
              <w14:schemeClr w14:val="tx1"/>
            </w14:solidFill>
          </w14:textFill>
        </w:rPr>
        <w:t>3）</w:t>
      </w:r>
      <w:bookmarkEnd w:id="2388"/>
      <w:r>
        <w:rPr>
          <w:rFonts w:hint="eastAsia" w:ascii="仿宋" w:hAnsi="仿宋" w:eastAsia="仿宋" w:cs="仿宋_GB2312"/>
          <w:color w:val="000000" w:themeColor="text1"/>
          <w:sz w:val="30"/>
          <w:szCs w:val="30"/>
          <w14:textFill>
            <w14:solidFill>
              <w14:schemeClr w14:val="tx1"/>
            </w14:solidFill>
          </w14:textFill>
        </w:rPr>
        <w:t>动作顺序2-1</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四位悬停（逆/逆风） K=1.5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模型从起降区垂直起飞，上升至目视高度悬停2秒，机体向同方向依次作四次90°缓慢自转并在每个90°位置悬停2秒；降落在起降区内。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2-2</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垂直三角形带180</w:t>
      </w:r>
      <w:bookmarkStart w:id="2389" w:name="_Hlk143550361"/>
      <w:r>
        <w:rPr>
          <w:rFonts w:hint="eastAsia" w:ascii="仿宋" w:hAnsi="仿宋" w:eastAsia="仿宋" w:cs="仿宋_GB2312"/>
          <w:color w:val="000000" w:themeColor="text1"/>
          <w:sz w:val="30"/>
          <w:szCs w:val="30"/>
          <w14:textFill>
            <w14:solidFill>
              <w14:schemeClr w14:val="tx1"/>
            </w14:solidFill>
          </w14:textFill>
        </w:rPr>
        <w:t>°</w:t>
      </w:r>
      <w:bookmarkEnd w:id="2389"/>
      <w:r>
        <w:rPr>
          <w:rFonts w:hint="eastAsia" w:ascii="仿宋" w:hAnsi="仿宋" w:eastAsia="仿宋" w:cs="仿宋_GB2312"/>
          <w:color w:val="000000" w:themeColor="text1"/>
          <w:sz w:val="30"/>
          <w:szCs w:val="30"/>
          <w14:textFill>
            <w14:solidFill>
              <w14:schemeClr w14:val="tx1"/>
            </w14:solidFill>
          </w14:textFill>
        </w:rPr>
        <w:t>自转（逆/逆风） K=1.5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起降区起飞至目视高度停悬2秒，水平后退至1号（2号）旗正上方悬停，自转（方向不限）180°后悬停，向后沿45°角上升至起降区正上方处悬停，以45°角下降至2号（1号）旗的正上方悬停，旋转180°后悬停，水平后退至起降区上方悬停，垂直降落在起降区内。2-3</w:t>
      </w:r>
      <w:r>
        <w:rPr>
          <w:rFonts w:hint="eastAsia" w:ascii="仿宋" w:hAnsi="仿宋" w:eastAsia="仿宋" w:cs="仿宋_GB2312"/>
          <w:color w:val="000000" w:themeColor="text1"/>
          <w:kern w:val="0"/>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半圆（逆/逆风） K=1.5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起降区垂直起飞至2m高度悬停2秒，模型后退飞行同时完成任意方向自转180°，停止于1（或2）号旗上方悬停2秒，模型以1/2半径5m圆为轨迹后退上升、下降飞行，停止与2（或1）号旗上方悬停2秒，模型前进飞行同时并完成任意方向自转180°，停于起降区上方悬停2秒，垂直下降并着陆在起降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2-4．正筋斗（逆/逆风）</w:t>
      </w:r>
      <w:r>
        <w:rPr>
          <w:rFonts w:hint="eastAsia" w:ascii="仿宋" w:hAnsi="仿宋" w:eastAsia="仿宋" w:cs="仿宋_GB2312"/>
          <w:color w:val="000000" w:themeColor="text1"/>
          <w:sz w:val="30"/>
          <w:szCs w:val="30"/>
          <w14:textFill>
            <w14:solidFill>
              <w14:schemeClr w14:val="tx1"/>
            </w14:solidFill>
          </w14:textFill>
        </w:rPr>
        <w:t>模型在约15m高度航线上水平直线飞行至少10m，做1个内筋斗，在进入的高度改出，水平直线飞行至少10m结束动作。</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2-5．水平横滚一周（顺风/顺风）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模型在航线上水平直线飞行至少10m进入，在适当的空域做1个至少2秒的1周横滚，滚转过程中模型纵轴始终与飞行方向保持一致，改出后，水平直线飞行至少10m结束动作。</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2-6．半滚失速倒转（逆/逆风）</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约15m高度的航线上，水平直线飞行至少10m，在空域中线处拉起作1/4筋斗进入垂直上升，垂直爬升中做任意方向的半滚，半滚完成后模型至少还要向上飞行一个机身以上的长度；在上升结束时模型作180°自转，使机头垂直向下，在进入的高度以1/4内筋斗改</w:t>
      </w:r>
      <w:r>
        <w:rPr>
          <w:rFonts w:hint="eastAsia" w:ascii="仿宋" w:hAnsi="仿宋" w:eastAsia="仿宋" w:cs="仿宋_GB2312"/>
          <w:color w:val="000000" w:themeColor="text1"/>
          <w:kern w:val="0"/>
          <w:sz w:val="30"/>
          <w:szCs w:val="30"/>
          <w14:textFill>
            <w14:solidFill>
              <w14:schemeClr w14:val="tx1"/>
            </w14:solidFill>
          </w14:textFill>
        </w:rPr>
        <w:t>出并保持10</w:t>
      </w:r>
      <w:r>
        <w:rPr>
          <w:rFonts w:hint="eastAsia" w:ascii="仿宋" w:hAnsi="仿宋" w:eastAsia="仿宋" w:cs="仿宋_GB2312"/>
          <w:color w:val="000000" w:themeColor="text1"/>
          <w:sz w:val="30"/>
          <w:szCs w:val="30"/>
          <w14:textFill>
            <w14:solidFill>
              <w14:schemeClr w14:val="tx1"/>
            </w14:solidFill>
          </w14:textFill>
        </w:rPr>
        <w:t>m</w:t>
      </w:r>
      <w:r>
        <w:rPr>
          <w:rFonts w:hint="eastAsia" w:ascii="仿宋" w:hAnsi="仿宋" w:eastAsia="仿宋" w:cs="仿宋_GB2312"/>
          <w:color w:val="000000" w:themeColor="text1"/>
          <w:kern w:val="0"/>
          <w:sz w:val="30"/>
          <w:szCs w:val="30"/>
          <w14:textFill>
            <w14:solidFill>
              <w14:schemeClr w14:val="tx1"/>
            </w14:solidFill>
          </w14:textFill>
        </w:rPr>
        <w:t>以上水平直线飞行。</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390" w:name="_Hlk120730495"/>
      <w:r>
        <w:rPr>
          <w:rFonts w:hint="eastAsia" w:ascii="仿宋" w:hAnsi="仿宋" w:eastAsia="仿宋" w:cs="仿宋_GB2312"/>
          <w:color w:val="000000" w:themeColor="text1"/>
          <w:kern w:val="0"/>
          <w:sz w:val="30"/>
          <w:szCs w:val="30"/>
          <w14:textFill>
            <w14:solidFill>
              <w14:schemeClr w14:val="tx1"/>
            </w14:solidFill>
          </w14:textFill>
        </w:rPr>
        <w:t>2-7．</w:t>
      </w:r>
      <w:bookmarkEnd w:id="2390"/>
      <w:r>
        <w:rPr>
          <w:rFonts w:hint="eastAsia" w:ascii="仿宋" w:hAnsi="仿宋" w:eastAsia="仿宋" w:cs="仿宋_GB2312"/>
          <w:color w:val="000000" w:themeColor="text1"/>
          <w:kern w:val="0"/>
          <w:sz w:val="30"/>
          <w:szCs w:val="30"/>
          <w14:textFill>
            <w14:solidFill>
              <w14:schemeClr w14:val="tx1"/>
            </w14:solidFill>
          </w14:textFill>
        </w:rPr>
        <w:t>45</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 xml:space="preserve">自旋降落（逆风） </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航线高度在15</w:t>
      </w:r>
      <w:r>
        <w:rPr>
          <w:rFonts w:hint="eastAsia" w:ascii="仿宋" w:hAnsi="仿宋" w:eastAsia="仿宋" w:cs="仿宋_GB2312"/>
          <w:color w:val="000000" w:themeColor="text1"/>
          <w:sz w:val="30"/>
          <w:szCs w:val="30"/>
          <w14:textFill>
            <w14:solidFill>
              <w14:schemeClr w14:val="tx1"/>
            </w14:solidFill>
          </w14:textFill>
        </w:rPr>
        <w:t>m</w:t>
      </w:r>
      <w:r>
        <w:rPr>
          <w:rFonts w:hint="eastAsia" w:ascii="仿宋" w:hAnsi="仿宋" w:eastAsia="仿宋" w:cs="仿宋_GB2312"/>
          <w:color w:val="000000" w:themeColor="text1"/>
          <w:kern w:val="0"/>
          <w:sz w:val="30"/>
          <w:szCs w:val="30"/>
          <w14:textFill>
            <w14:solidFill>
              <w14:schemeClr w14:val="tx1"/>
            </w14:solidFill>
          </w14:textFill>
        </w:rPr>
        <w:t>以上进入熄火降落，保持均匀且稳定的下降速度，以45</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航线向直径１</w:t>
      </w:r>
      <w:r>
        <w:rPr>
          <w:rFonts w:hint="eastAsia" w:ascii="仿宋" w:hAnsi="仿宋" w:eastAsia="仿宋" w:cs="仿宋_GB2312"/>
          <w:color w:val="000000" w:themeColor="text1"/>
          <w:sz w:val="30"/>
          <w:szCs w:val="30"/>
          <w14:textFill>
            <w14:solidFill>
              <w14:schemeClr w14:val="tx1"/>
            </w14:solidFill>
          </w14:textFill>
        </w:rPr>
        <w:t>m</w:t>
      </w:r>
      <w:r>
        <w:rPr>
          <w:rFonts w:hint="eastAsia" w:ascii="仿宋" w:hAnsi="仿宋" w:eastAsia="仿宋" w:cs="仿宋_GB2312"/>
          <w:color w:val="000000" w:themeColor="text1"/>
          <w:kern w:val="0"/>
          <w:sz w:val="30"/>
          <w:szCs w:val="30"/>
          <w14:textFill>
            <w14:solidFill>
              <w14:schemeClr w14:val="tx1"/>
            </w14:solidFill>
          </w14:textFill>
        </w:rPr>
        <w:t>的圆形降落区降落。降落时脚架应完全落在圆形的降落区内。</w:t>
      </w:r>
    </w:p>
    <w:p>
      <w:pPr>
        <w:numPr>
          <w:ilvl w:val="0"/>
          <w:numId w:val="37"/>
        </w:num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动作图解</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96128" behindDoc="0" locked="0" layoutInCell="1" allowOverlap="1">
            <wp:simplePos x="0" y="0"/>
            <wp:positionH relativeFrom="margin">
              <wp:align>right</wp:align>
            </wp:positionH>
            <wp:positionV relativeFrom="paragraph">
              <wp:posOffset>490855</wp:posOffset>
            </wp:positionV>
            <wp:extent cx="5772150" cy="6050915"/>
            <wp:effectExtent l="0" t="0" r="0" b="0"/>
            <wp:wrapTopAndBottom/>
            <wp:docPr id="515519971" name="图片 515519971" descr="P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19971" name="图片 515519971" descr="P3C-2"/>
                    <pic:cNvPicPr>
                      <a:picLocks noChangeAspect="1" noChangeArrowheads="1"/>
                    </pic:cNvPicPr>
                  </pic:nvPicPr>
                  <pic:blipFill>
                    <a:blip r:embed="rId111" cstate="print">
                      <a:lum contrast="36000"/>
                      <a:extLst>
                        <a:ext uri="{28A0092B-C50C-407E-A947-70E740481C1C}">
                          <a14:useLocalDpi xmlns:a14="http://schemas.microsoft.com/office/drawing/2010/main" val="0"/>
                        </a:ext>
                      </a:extLst>
                    </a:blip>
                    <a:srcRect t="1729" b="-2071"/>
                    <a:stretch>
                      <a:fillRect/>
                    </a:stretch>
                  </pic:blipFill>
                  <pic:spPr>
                    <a:xfrm>
                      <a:off x="0" y="0"/>
                      <a:ext cx="5772150" cy="6050915"/>
                    </a:xfrm>
                    <a:prstGeom prst="rect">
                      <a:avLst/>
                    </a:prstGeom>
                    <a:noFill/>
                    <a:ln>
                      <a:noFill/>
                    </a:ln>
                    <a:effectLst/>
                  </pic:spPr>
                </pic:pic>
              </a:graphicData>
            </a:graphic>
          </wp:anchor>
        </w:drawing>
      </w:r>
    </w:p>
    <w:p>
      <w:pPr>
        <w:adjustRightInd w:val="0"/>
        <w:spacing w:line="360" w:lineRule="auto"/>
        <w:ind w:firstLine="600" w:firstLineChars="200"/>
        <w:contextualSpacing/>
        <w:outlineLvl w:val="1"/>
        <w:rPr>
          <w:rFonts w:ascii="仿宋" w:hAnsi="仿宋" w:eastAsia="仿宋" w:cs="仿宋_GB2312"/>
          <w:b w:val="0"/>
          <w:bCs w:val="0"/>
          <w:color w:val="000000" w:themeColor="text1"/>
          <w:sz w:val="30"/>
          <w:szCs w:val="30"/>
          <w14:textFill>
            <w14:solidFill>
              <w14:schemeClr w14:val="tx1"/>
            </w14:solidFill>
          </w14:textFill>
        </w:rPr>
      </w:pPr>
      <w:bookmarkStart w:id="2391" w:name="_Toc151991435"/>
      <w:r>
        <w:rPr>
          <w:rFonts w:hint="eastAsia" w:ascii="仿宋" w:hAnsi="仿宋" w:eastAsia="仿宋" w:cs="仿宋_GB2312"/>
          <w:b w:val="0"/>
          <w:bCs w:val="0"/>
          <w:color w:val="000000" w:themeColor="text1"/>
          <w:sz w:val="30"/>
          <w:szCs w:val="30"/>
          <w14:textFill>
            <w14:solidFill>
              <w14:schemeClr w14:val="tx1"/>
            </w14:solidFill>
          </w14:textFill>
        </w:rPr>
        <w:t>3</w:t>
      </w:r>
      <w:r>
        <w:rPr>
          <w:rFonts w:ascii="仿宋" w:hAnsi="仿宋" w:eastAsia="仿宋" w:cs="仿宋_GB2312"/>
          <w:b w:val="0"/>
          <w:bCs w:val="0"/>
          <w:color w:val="000000" w:themeColor="text1"/>
          <w:sz w:val="30"/>
          <w:szCs w:val="30"/>
          <w14:textFill>
            <w14:solidFill>
              <w14:schemeClr w14:val="tx1"/>
            </w14:solidFill>
          </w14:textFill>
        </w:rPr>
        <w:t>.</w:t>
      </w:r>
      <w:bookmarkStart w:id="2392" w:name="_Toc317277638"/>
      <w:bookmarkStart w:id="2393" w:name="_Toc310862634"/>
      <w:bookmarkStart w:id="2394" w:name="_Toc381818390"/>
      <w:bookmarkStart w:id="2395" w:name="_Toc316206484"/>
      <w:bookmarkStart w:id="2396" w:name="_Toc351571977"/>
      <w:r>
        <w:rPr>
          <w:rFonts w:hint="eastAsia" w:ascii="仿宋" w:hAnsi="仿宋" w:eastAsia="仿宋" w:cs="仿宋_GB2312"/>
          <w:b w:val="0"/>
          <w:bCs w:val="0"/>
          <w:color w:val="000000" w:themeColor="text1"/>
          <w:sz w:val="30"/>
          <w:szCs w:val="30"/>
          <w14:textFill>
            <w14:solidFill>
              <w14:schemeClr w14:val="tx1"/>
            </w14:solidFill>
          </w14:textFill>
        </w:rPr>
        <w:t xml:space="preserve"> 三级无线电遥控特技模型直升机（G3C-</w:t>
      </w:r>
      <w:r>
        <w:rPr>
          <w:rFonts w:ascii="仿宋" w:hAnsi="仿宋" w:eastAsia="仿宋" w:cs="仿宋_GB2312"/>
          <w:b w:val="0"/>
          <w:bCs w:val="0"/>
          <w:color w:val="000000" w:themeColor="text1"/>
          <w:sz w:val="30"/>
          <w:szCs w:val="30"/>
          <w14:textFill>
            <w14:solidFill>
              <w14:schemeClr w14:val="tx1"/>
            </w14:solidFill>
          </w14:textFill>
        </w:rPr>
        <w:t>3</w:t>
      </w:r>
      <w:r>
        <w:rPr>
          <w:rFonts w:hint="eastAsia" w:ascii="仿宋" w:hAnsi="仿宋" w:eastAsia="仿宋" w:cs="仿宋_GB2312"/>
          <w:b w:val="0"/>
          <w:bCs w:val="0"/>
          <w:color w:val="000000" w:themeColor="text1"/>
          <w:sz w:val="30"/>
          <w:szCs w:val="30"/>
          <w14:textFill>
            <w14:solidFill>
              <w14:schemeClr w14:val="tx1"/>
            </w14:solidFill>
          </w14:textFill>
        </w:rPr>
        <w:t xml:space="preserve">) </w:t>
      </w:r>
    </w:p>
    <w:p>
      <w:pPr>
        <w:adjustRightInd w:val="0"/>
        <w:spacing w:line="360" w:lineRule="auto"/>
        <w:ind w:firstLine="600" w:firstLineChars="200"/>
        <w:contextualSpacing/>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w:t>
      </w:r>
      <w:r>
        <w:rPr>
          <w:rFonts w:hint="eastAsia" w:ascii="仿宋" w:hAnsi="仿宋" w:eastAsia="仿宋" w:cs="仿宋_GB2312"/>
          <w:b w:val="0"/>
          <w:bCs w:val="0"/>
          <w:color w:val="000000" w:themeColor="text1"/>
          <w:spacing w:val="2"/>
          <w:kern w:val="0"/>
          <w:sz w:val="30"/>
          <w:szCs w:val="30"/>
          <w14:textFill>
            <w14:solidFill>
              <w14:schemeClr w14:val="tx1"/>
            </w14:solidFill>
          </w14:textFill>
        </w:rPr>
        <w:t>1）</w:t>
      </w:r>
      <w:r>
        <w:rPr>
          <w:rFonts w:hint="eastAsia" w:ascii="仿宋" w:hAnsi="仿宋" w:eastAsia="仿宋" w:cs="仿宋_GB2312"/>
          <w:b w:val="0"/>
          <w:bCs w:val="0"/>
          <w:color w:val="000000" w:themeColor="text1"/>
          <w:sz w:val="30"/>
          <w:szCs w:val="30"/>
          <w14:textFill>
            <w14:solidFill>
              <w14:schemeClr w14:val="tx1"/>
            </w14:solidFill>
          </w14:textFill>
        </w:rPr>
        <w:t>技术要求</w:t>
      </w:r>
    </w:p>
    <w:p>
      <w:pPr>
        <w:adjustRightInd w:val="0"/>
        <w:spacing w:line="360" w:lineRule="auto"/>
        <w:ind w:firstLine="300" w:firstLineChars="100"/>
        <w:contextualSpacing/>
        <w:rPr>
          <w:rFonts w:ascii="仿宋" w:hAnsi="仿宋" w:eastAsia="仿宋" w:cs="仿宋_GB2312"/>
          <w:b w:val="0"/>
          <w:bCs w:val="0"/>
          <w:color w:val="000000" w:themeColor="text1"/>
          <w:sz w:val="30"/>
          <w:szCs w:val="30"/>
          <w14:textFill>
            <w14:solidFill>
              <w14:schemeClr w14:val="tx1"/>
            </w14:solidFill>
          </w14:textFill>
        </w:rPr>
      </w:pPr>
      <w:bookmarkStart w:id="2397" w:name="_Hlk159330455"/>
      <w:r>
        <w:rPr>
          <w:rFonts w:hint="eastAsia" w:ascii="仿宋" w:hAnsi="仿宋" w:eastAsia="仿宋" w:cs="仿宋_GB2312"/>
          <w:b w:val="0"/>
          <w:bCs w:val="0"/>
          <w:color w:val="000000" w:themeColor="text1"/>
          <w:sz w:val="30"/>
          <w:szCs w:val="30"/>
          <w14:textFill>
            <w14:solidFill>
              <w14:schemeClr w14:val="tx1"/>
            </w14:solidFill>
          </w14:textFill>
        </w:rPr>
        <w:t>同国际级无线电遥控特技模型直升机。</w:t>
      </w:r>
    </w:p>
    <w:bookmarkEnd w:id="2397"/>
    <w:p>
      <w:pPr>
        <w:adjustRightInd w:val="0"/>
        <w:spacing w:line="360" w:lineRule="auto"/>
        <w:ind w:firstLine="600" w:firstLineChars="200"/>
        <w:contextualSpacing/>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（2）竞赛时间</w:t>
      </w:r>
    </w:p>
    <w:p>
      <w:pPr>
        <w:adjustRightInd w:val="0"/>
        <w:spacing w:line="360" w:lineRule="auto"/>
        <w:ind w:firstLine="300" w:firstLineChars="100"/>
        <w:contextualSpacing/>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同国际级无线电遥控特技模型直升机。</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 动作</w:t>
      </w:r>
      <w:bookmarkEnd w:id="2392"/>
      <w:bookmarkEnd w:id="2393"/>
      <w:bookmarkEnd w:id="2394"/>
      <w:bookmarkEnd w:id="2395"/>
      <w:bookmarkEnd w:id="2396"/>
      <w:r>
        <w:rPr>
          <w:rFonts w:hint="eastAsia" w:ascii="仿宋" w:hAnsi="仿宋" w:eastAsia="仿宋" w:cs="仿宋_GB2312"/>
          <w:color w:val="000000" w:themeColor="text1"/>
          <w:sz w:val="30"/>
          <w:szCs w:val="30"/>
          <w14:textFill>
            <w14:solidFill>
              <w14:schemeClr w14:val="tx1"/>
            </w14:solidFill>
          </w14:textFill>
        </w:rPr>
        <w:t>顺序及图解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headerReference r:id="rId4" w:type="default"/>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398" w:name="_Hlk120730818"/>
      <w:bookmarkStart w:id="2399" w:name="_Toc310862637"/>
      <w:bookmarkStart w:id="2400" w:name="_Toc316206487"/>
      <w:bookmarkStart w:id="2401" w:name="_Toc317277641"/>
      <w:bookmarkStart w:id="2402" w:name="_Toc351571980"/>
      <w:bookmarkStart w:id="2403" w:name="_Toc381818394"/>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-1．</w:t>
      </w:r>
      <w:bookmarkEnd w:id="2398"/>
      <w:r>
        <w:rPr>
          <w:rFonts w:hint="eastAsia" w:ascii="仿宋" w:hAnsi="仿宋" w:eastAsia="仿宋" w:cs="仿宋_GB2312"/>
          <w:color w:val="000000" w:themeColor="text1"/>
          <w:sz w:val="30"/>
          <w:szCs w:val="30"/>
          <w14:textFill>
            <w14:solidFill>
              <w14:schemeClr w14:val="tx1"/>
            </w14:solidFill>
          </w14:textFill>
        </w:rPr>
        <w:t>半圆</w:t>
      </w:r>
      <w:r>
        <w:rPr>
          <w:rFonts w:hint="eastAsia" w:ascii="仿宋" w:hAnsi="仿宋" w:eastAsia="仿宋" w:cs="仿宋_GB2312"/>
          <w:color w:val="000000" w:themeColor="text1"/>
          <w:kern w:val="0"/>
          <w:sz w:val="30"/>
          <w:szCs w:val="30"/>
          <w14:textFill>
            <w14:solidFill>
              <w14:schemeClr w14:val="tx1"/>
            </w14:solidFill>
          </w14:textFill>
        </w:rPr>
        <w:t>—逆风（进入）/ 逆风（改出）</w:t>
      </w:r>
      <w:r>
        <w:rPr>
          <w:rFonts w:hint="eastAsia" w:ascii="仿宋" w:hAnsi="仿宋" w:eastAsia="仿宋" w:cs="仿宋_GB2312"/>
          <w:color w:val="000000" w:themeColor="text1"/>
          <w:sz w:val="30"/>
          <w:szCs w:val="30"/>
          <w14:textFill>
            <w14:solidFill>
              <w14:schemeClr w14:val="tx1"/>
            </w14:solidFill>
          </w14:textFill>
        </w:rPr>
        <w:t xml:space="preserve"> K=1.5</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起降区垂直起飞至2m高度悬停2秒，以1/4半径5m圆为轨迹后退上升同时并完成任意方向自转180°，停止于1（或2）号旗上方悬停2秒，模型后退飞行停止与2（或1）号旗上方悬停2秒，以1/4半径5m圆为轨迹后退下降同时并完成任意方向自转180°，在起降区上方悬停2秒，垂直下降并着陆在起降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kern w:val="0"/>
          <w:sz w:val="30"/>
          <w:szCs w:val="30"/>
          <w14:textFill>
            <w14:solidFill>
              <w14:schemeClr w14:val="tx1"/>
            </w14:solidFill>
          </w14:textFill>
        </w:rPr>
        <w:t>倒三角形—逆风（进入）/ 逆风（改出）</w:t>
      </w:r>
      <w:bookmarkEnd w:id="2399"/>
      <w:bookmarkEnd w:id="2400"/>
      <w:bookmarkEnd w:id="2401"/>
      <w:bookmarkEnd w:id="2402"/>
      <w:bookmarkEnd w:id="2403"/>
      <w:r>
        <w:rPr>
          <w:rFonts w:hint="eastAsia" w:ascii="仿宋" w:hAnsi="仿宋" w:eastAsia="仿宋" w:cs="仿宋_GB2312"/>
          <w:color w:val="000000" w:themeColor="text1"/>
          <w:kern w:val="0"/>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K=1.5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垂直起飞至平视高度，悬停2秒；沿45°后退上升并同时向任一方向自旋转180°至标记旗1（2）正上方；悬停2秒；后退水平飞行并同时以任一方向自转360°至标记旗2（1）正上方，悬停2秒；沿45°下降并同时以任一方向自转180°至起飞区上方，悬停2秒，垂直降落。</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404" w:name="_Toc316206488"/>
      <w:bookmarkStart w:id="2405" w:name="_Toc381818396"/>
      <w:bookmarkStart w:id="2406" w:name="_Toc317277642"/>
      <w:bookmarkStart w:id="2407" w:name="_Toc310862638"/>
      <w:bookmarkStart w:id="2408" w:name="_Toc351571981"/>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-3．双向</w:t>
      </w:r>
      <w:r>
        <w:rPr>
          <w:rFonts w:hint="eastAsia" w:ascii="仿宋" w:hAnsi="仿宋" w:eastAsia="仿宋" w:cs="仿宋_GB2312"/>
          <w:color w:val="000000" w:themeColor="text1"/>
          <w:kern w:val="0"/>
          <w:sz w:val="30"/>
          <w:szCs w:val="30"/>
          <w14:textFill>
            <w14:solidFill>
              <w14:schemeClr w14:val="tx1"/>
            </w14:solidFill>
          </w14:textFill>
        </w:rPr>
        <w:t>横滚—顺风（进入）/ 顺风（改出）</w:t>
      </w:r>
      <w:bookmarkEnd w:id="2404"/>
      <w:bookmarkEnd w:id="2405"/>
      <w:bookmarkEnd w:id="2406"/>
      <w:bookmarkEnd w:id="2407"/>
      <w:bookmarkEnd w:id="2408"/>
      <w:r>
        <w:rPr>
          <w:rFonts w:hint="eastAsia" w:ascii="仿宋" w:hAnsi="仿宋" w:eastAsia="仿宋" w:cs="仿宋_GB2312"/>
          <w:color w:val="000000" w:themeColor="text1"/>
          <w:kern w:val="0"/>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水平直线飞行超过10m；横滚一周；接一小段直线飞行；再反向横滚一周。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注意：两个滚转速率相同方向相反；滚转过程中模型纵轴始终与飞行方向保持一致；中间的那一小段直线飞行必须对称于空域的中心线；两个滚转共持续时间大于4秒，水平直线飞行10m后结束。</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仿宋_GB2312"/>
          <w:color w:val="000000" w:themeColor="text1"/>
          <w:kern w:val="0"/>
          <w:sz w:val="30"/>
          <w:szCs w:val="30"/>
          <w14:textFill>
            <w14:solidFill>
              <w14:schemeClr w14:val="tx1"/>
            </w14:solidFill>
          </w14:textFill>
        </w:rPr>
        <w:t xml:space="preserve">双半滚失速倒转—逆风（进入）/ 逆风（改出） </w:t>
      </w:r>
      <w:r>
        <w:rPr>
          <w:rFonts w:hint="eastAsia" w:ascii="仿宋" w:hAnsi="仿宋" w:eastAsia="仿宋" w:cs="仿宋_GB2312"/>
          <w:color w:val="000000" w:themeColor="text1"/>
          <w:sz w:val="30"/>
          <w:szCs w:val="30"/>
          <w14:textFill>
            <w14:solidFill>
              <w14:schemeClr w14:val="tx1"/>
            </w14:solidFill>
          </w14:textFill>
        </w:rPr>
        <w:t>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水平直线飞行10m；1/4内筋斗沿90</w:t>
      </w:r>
      <w:bookmarkStart w:id="2409" w:name="_Hlk143551298"/>
      <w:r>
        <w:rPr>
          <w:rFonts w:hint="eastAsia" w:ascii="仿宋" w:hAnsi="仿宋" w:eastAsia="仿宋" w:cs="仿宋_GB2312"/>
          <w:color w:val="000000" w:themeColor="text1"/>
          <w:sz w:val="30"/>
          <w:szCs w:val="30"/>
          <w14:textFill>
            <w14:solidFill>
              <w14:schemeClr w14:val="tx1"/>
            </w14:solidFill>
          </w14:textFill>
        </w:rPr>
        <w:t>°</w:t>
      </w:r>
      <w:bookmarkEnd w:id="2409"/>
      <w:r>
        <w:rPr>
          <w:rFonts w:hint="eastAsia" w:ascii="仿宋" w:hAnsi="仿宋" w:eastAsia="仿宋" w:cs="仿宋_GB2312"/>
          <w:color w:val="000000" w:themeColor="text1"/>
          <w:sz w:val="30"/>
          <w:szCs w:val="30"/>
          <w14:textFill>
            <w14:solidFill>
              <w14:schemeClr w14:val="tx1"/>
            </w14:solidFill>
          </w14:textFill>
        </w:rPr>
        <w:t xml:space="preserve">上升，做半滚，再接一段垂直上升（距离不小于机身长）；进入失速倒转，在顶端自转180°，机头朝下飞行；做1/2内筋斗，进入第二个失速倒转；在顶端自转180°，机头朝下飞行，做半滚；在动作起始时的高度以1/4内筋斗改出。 </w:t>
      </w:r>
      <w:bookmarkStart w:id="2410" w:name="_Toc317277643"/>
      <w:bookmarkStart w:id="2411" w:name="_Toc381818397"/>
      <w:bookmarkStart w:id="2412" w:name="_Toc351571982"/>
      <w:bookmarkStart w:id="2413" w:name="_Toc310862639"/>
      <w:bookmarkStart w:id="2414" w:name="_Toc316206489"/>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仿宋_GB2312"/>
          <w:color w:val="000000" w:themeColor="text1"/>
          <w:kern w:val="0"/>
          <w:sz w:val="30"/>
          <w:szCs w:val="30"/>
          <w14:textFill>
            <w14:solidFill>
              <w14:schemeClr w14:val="tx1"/>
            </w14:solidFill>
          </w14:textFill>
        </w:rPr>
        <w:t>古巴8字—顺风（进入）/ 顺风（改出）</w:t>
      </w:r>
      <w:bookmarkEnd w:id="2410"/>
      <w:bookmarkEnd w:id="2411"/>
      <w:bookmarkEnd w:id="2412"/>
      <w:bookmarkEnd w:id="2413"/>
      <w:bookmarkEnd w:id="2414"/>
      <w:r>
        <w:rPr>
          <w:rFonts w:hint="eastAsia" w:ascii="仿宋" w:hAnsi="仿宋" w:eastAsia="仿宋" w:cs="仿宋_GB2312"/>
          <w:color w:val="000000" w:themeColor="text1"/>
          <w:kern w:val="0"/>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水平直线飞行10m，做5/8内筋斗；当模型进入45°倒飞下降时，做1/2半滚，正飞进入1/4内筋斗；当模型再次位于45°下降状态时，做第2个1/2半滚，在进入高度改出。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仿宋_GB2312"/>
          <w:color w:val="000000" w:themeColor="text1"/>
          <w:kern w:val="0"/>
          <w:sz w:val="30"/>
          <w:szCs w:val="30"/>
          <w14:textFill>
            <w14:solidFill>
              <w14:schemeClr w14:val="tx1"/>
            </w14:solidFill>
          </w14:textFill>
        </w:rPr>
        <w:t>后退空翻—逆风（进入）/ 逆</w:t>
      </w:r>
      <w:r>
        <w:rPr>
          <w:rFonts w:hint="eastAsia" w:ascii="仿宋" w:hAnsi="仿宋" w:eastAsia="仿宋" w:cs="仿宋_GB2312"/>
          <w:color w:val="000000" w:themeColor="text1"/>
          <w:sz w:val="30"/>
          <w:szCs w:val="30"/>
          <w14:textFill>
            <w14:solidFill>
              <w14:schemeClr w14:val="tx1"/>
            </w14:solidFill>
          </w14:textFill>
        </w:rPr>
        <w:t>风（改出）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直线飞行10m；过中心线后以1/4内筋斗进入垂直上升，到达最高点后，做一小半径后退飞行内筋斗；进入后退直线飞行，并同时做后退空翻，高度不变；做第2个小半径后退飞行1/4内筋斗，机头垂直向下；模型直升机按照与进入轨迹对称的路线垂直下降以1/4内筋斗改出，高度及机头方向与进入时相同，水平直线飞行10m，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-7．蜡烛翻落</w:t>
      </w:r>
      <w:r>
        <w:rPr>
          <w:rFonts w:hint="eastAsia" w:ascii="仿宋" w:hAnsi="仿宋" w:eastAsia="仿宋" w:cs="仿宋_GB2312"/>
          <w:color w:val="000000" w:themeColor="text1"/>
          <w:kern w:val="0"/>
          <w:sz w:val="30"/>
          <w:szCs w:val="30"/>
          <w14:textFill>
            <w14:solidFill>
              <w14:schemeClr w14:val="tx1"/>
            </w14:solidFill>
          </w14:textFill>
        </w:rPr>
        <w:t xml:space="preserve">—顺风（进入）/ 顺风（改出） </w:t>
      </w:r>
      <w:r>
        <w:rPr>
          <w:rFonts w:hint="eastAsia" w:ascii="仿宋" w:hAnsi="仿宋" w:eastAsia="仿宋" w:cs="仿宋_GB2312"/>
          <w:color w:val="000000" w:themeColor="text1"/>
          <w:sz w:val="30"/>
          <w:szCs w:val="30"/>
          <w14:textFill>
            <w14:solidFill>
              <w14:schemeClr w14:val="tx1"/>
            </w14:solidFill>
          </w14:textFill>
        </w:rPr>
        <w:t>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模型水平直线飞行至少10m，在航线居中位置拉起并垂直爬升到达失速点后,模型垂直后退飞行至少2m，完成后退行进中的半滚（拉杆）后垂直下降至少2m，模型拉起改出并水平直线飞行至少10m结束。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 垂直上升和下降轨迹必须完全相同。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-8．双尾转</w:t>
      </w:r>
      <w:r>
        <w:rPr>
          <w:rFonts w:hint="eastAsia" w:ascii="仿宋" w:hAnsi="仿宋" w:eastAsia="仿宋" w:cs="仿宋_GB2312"/>
          <w:color w:val="000000" w:themeColor="text1"/>
          <w:kern w:val="0"/>
          <w:sz w:val="30"/>
          <w:szCs w:val="30"/>
          <w14:textFill>
            <w14:solidFill>
              <w14:schemeClr w14:val="tx1"/>
            </w14:solidFill>
          </w14:textFill>
        </w:rPr>
        <w:t>—逆风（进入）/ 逆风（改出）</w:t>
      </w:r>
      <w:r>
        <w:rPr>
          <w:rFonts w:hint="eastAsia" w:ascii="仿宋" w:hAnsi="仿宋" w:eastAsia="仿宋" w:cs="仿宋_GB2312"/>
          <w:color w:val="000000" w:themeColor="text1"/>
          <w:sz w:val="30"/>
          <w:szCs w:val="30"/>
          <w14:textFill>
            <w14:solidFill>
              <w14:schemeClr w14:val="tx1"/>
            </w14:solidFill>
          </w14:textFill>
        </w:rPr>
        <w:t xml:space="preserve"> 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模型水平直线飞行至少10m拉起至垂直上升到达失速点后完成尾转，垂直下降完成1/2外筋斗接垂直爬升到达失速点后完成尾转，垂直下降拉起改出并水平直线飞行至少10m结束。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 外筋斗最低点应位于整个航线居中位置,高度应与进入和完成点保持一致。</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-9．</w:t>
      </w:r>
      <w:r>
        <w:rPr>
          <w:rFonts w:hint="eastAsia" w:ascii="仿宋" w:hAnsi="仿宋" w:eastAsia="仿宋" w:cs="仿宋_GB2312"/>
          <w:color w:val="000000" w:themeColor="text1"/>
          <w:kern w:val="0"/>
          <w:sz w:val="30"/>
          <w:szCs w:val="30"/>
          <w14:textFill>
            <w14:solidFill>
              <w14:schemeClr w14:val="tx1"/>
            </w14:solidFill>
          </w14:textFill>
        </w:rPr>
        <w:t>自旋着陆带180</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 xml:space="preserve">转弯—顺风（进入）/ 逆风（改出） </w:t>
      </w:r>
      <w:r>
        <w:rPr>
          <w:rFonts w:hint="eastAsia" w:ascii="仿宋" w:hAnsi="仿宋" w:eastAsia="仿宋" w:cs="仿宋_GB2312"/>
          <w:color w:val="000000" w:themeColor="text1"/>
          <w:sz w:val="30"/>
          <w:szCs w:val="30"/>
          <w14:textFill>
            <w14:solidFill>
              <w14:schemeClr w14:val="tx1"/>
            </w14:solidFill>
          </w14:textFill>
        </w:rPr>
        <w:t>K=1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15" w:name="_Toc316206491"/>
      <w:bookmarkStart w:id="2416" w:name="_Toc310862641"/>
      <w:bookmarkStart w:id="2417" w:name="_Toc351571984"/>
      <w:bookmarkStart w:id="2418" w:name="_Toc381818399"/>
      <w:bookmarkStart w:id="2419" w:name="_Toc317277645"/>
      <w:r>
        <w:rPr>
          <w:rFonts w:hint="eastAsia" w:ascii="仿宋" w:hAnsi="仿宋" w:eastAsia="仿宋" w:cs="仿宋_GB2312"/>
          <w:color w:val="000000" w:themeColor="text1"/>
          <w:sz w:val="30"/>
          <w:szCs w:val="30"/>
          <w14:textFill>
            <w14:solidFill>
              <w14:schemeClr w14:val="tx1"/>
            </w14:solidFill>
          </w14:textFill>
        </w:rPr>
        <w:t>模型飞行高度不低于20m，自旋飞行穿过最中间那名裁判和起降区域中点的假想垂直平面，转弯180°，同时下降，最后降落在起降区。</w:t>
      </w:r>
      <w:bookmarkEnd w:id="2415"/>
      <w:bookmarkEnd w:id="2416"/>
      <w:bookmarkEnd w:id="2417"/>
      <w:bookmarkEnd w:id="2418"/>
      <w:bookmarkEnd w:id="241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模型在穿过假想平面时，发动机必须是关闭的，在整个动作中，转弯和下降速率保持恒定；从上空看，轨迹必须为一半圆，开始于假想平面处，结束于最中间裁判和起降区中心的假想连线；不得有任何一段轨迹平行于地面或裁判线。</w:t>
      </w:r>
    </w:p>
    <w:p>
      <w:pPr>
        <w:spacing w:line="360" w:lineRule="auto"/>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20" w:name="_Toc310862631"/>
      <w:bookmarkStart w:id="2421" w:name="_Toc351571974"/>
      <w:bookmarkStart w:id="2422" w:name="_Toc317277635"/>
      <w:bookmarkStart w:id="2423" w:name="_Toc316206481"/>
      <w:bookmarkStart w:id="2424" w:name="_Toc381818387"/>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53472" behindDoc="0" locked="0" layoutInCell="1" allowOverlap="1">
            <wp:simplePos x="0" y="0"/>
            <wp:positionH relativeFrom="margin">
              <wp:posOffset>0</wp:posOffset>
            </wp:positionH>
            <wp:positionV relativeFrom="paragraph">
              <wp:posOffset>374650</wp:posOffset>
            </wp:positionV>
            <wp:extent cx="5201920" cy="5830570"/>
            <wp:effectExtent l="0" t="0" r="0" b="0"/>
            <wp:wrapTopAndBottom/>
            <wp:docPr id="1368447817" name="图片 136844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47817" name="图片 1368447817"/>
                    <pic:cNvPicPr>
                      <a:picLocks noChangeAspect="1" noChangeArrowheads="1"/>
                    </pic:cNvPicPr>
                  </pic:nvPicPr>
                  <pic:blipFill>
                    <a:blip r:embed="rId112" cstate="print">
                      <a:lum bright="-12000" contrast="30000"/>
                      <a:extLst>
                        <a:ext uri="{28A0092B-C50C-407E-A947-70E740481C1C}">
                          <a14:useLocalDpi xmlns:a14="http://schemas.microsoft.com/office/drawing/2010/main" val="0"/>
                        </a:ext>
                      </a:extLst>
                    </a:blip>
                    <a:srcRect t="-1727" b="-3622"/>
                    <a:stretch>
                      <a:fillRect/>
                    </a:stretch>
                  </pic:blipFill>
                  <pic:spPr>
                    <a:xfrm>
                      <a:off x="0" y="0"/>
                      <a:ext cx="5201920" cy="5830570"/>
                    </a:xfrm>
                    <a:prstGeom prst="rect">
                      <a:avLst/>
                    </a:prstGeom>
                    <a:noFill/>
                    <a:ln>
                      <a:noFill/>
                    </a:ln>
                  </pic:spPr>
                </pic:pic>
              </a:graphicData>
            </a:graphic>
          </wp:anchor>
        </w:drawing>
      </w:r>
      <w:bookmarkEnd w:id="2420"/>
      <w:bookmarkEnd w:id="2421"/>
      <w:bookmarkEnd w:id="2422"/>
      <w:bookmarkEnd w:id="2423"/>
      <w:bookmarkEnd w:id="2424"/>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r>
        <w:rPr>
          <w:rFonts w:ascii="仿宋" w:hAnsi="仿宋" w:eastAsia="仿宋" w:cs="仿宋_GB2312"/>
          <w:b/>
          <w:bCs/>
          <w:color w:val="000000" w:themeColor="text1"/>
          <w:sz w:val="30"/>
          <w:szCs w:val="30"/>
          <w14:textFill>
            <w14:solidFill>
              <w14:schemeClr w14:val="tx1"/>
            </w14:solidFill>
          </w14:textFill>
        </w:rPr>
        <w:t>4</w:t>
      </w:r>
      <w:r>
        <w:rPr>
          <w:rFonts w:hint="eastAsia" w:ascii="仿宋" w:hAnsi="仿宋" w:eastAsia="仿宋" w:cs="仿宋_GB2312"/>
          <w:b/>
          <w:bCs/>
          <w:color w:val="000000" w:themeColor="text1"/>
          <w:sz w:val="30"/>
          <w:szCs w:val="30"/>
          <w14:textFill>
            <w14:solidFill>
              <w14:schemeClr w14:val="tx1"/>
            </w14:solidFill>
          </w14:textFill>
        </w:rPr>
        <w:t>．国际级无线电遥控特技模型直升机（F3C）</w:t>
      </w:r>
      <w:bookmarkEnd w:id="2391"/>
      <w:r>
        <w:rPr>
          <w:rFonts w:hint="eastAsia" w:ascii="仿宋" w:hAnsi="仿宋" w:eastAsia="仿宋" w:cs="仿宋_GB2312"/>
          <w:b/>
          <w:bCs/>
          <w:color w:val="000000" w:themeColor="text1"/>
          <w:sz w:val="30"/>
          <w:szCs w:val="30"/>
          <w14:textFill>
            <w14:solidFill>
              <w14:schemeClr w14:val="tx1"/>
            </w14:solidFill>
          </w14:textFill>
        </w:rPr>
        <w:t xml:space="preserve">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_GB2312"/>
          <w:color w:val="000000" w:themeColor="text1"/>
          <w:kern w:val="0"/>
          <w:sz w:val="30"/>
          <w:szCs w:val="30"/>
          <w14:textFill>
            <w14:solidFill>
              <w14:schemeClr w14:val="tx1"/>
            </w14:solidFill>
          </w14:textFill>
        </w:rPr>
        <w:t>1）</w:t>
      </w:r>
      <w:r>
        <w:rPr>
          <w:rFonts w:hint="eastAsia" w:ascii="仿宋" w:hAnsi="仿宋" w:eastAsia="仿宋" w:cs="仿宋_GB2312"/>
          <w:color w:val="000000" w:themeColor="text1"/>
          <w:sz w:val="30"/>
          <w:szCs w:val="30"/>
          <w14:textFill>
            <w14:solidFill>
              <w14:schemeClr w14:val="tx1"/>
            </w14:solidFill>
          </w14:textFill>
        </w:rPr>
        <w:t>技术要求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425" w:name="_Hlk120731068"/>
      <w:r>
        <w:rPr>
          <w:rFonts w:hint="eastAsia" w:ascii="仿宋" w:hAnsi="仿宋" w:eastAsia="仿宋" w:cs="仿宋_GB2312"/>
          <w:color w:val="000000" w:themeColor="text1"/>
          <w:kern w:val="0"/>
          <w:sz w:val="30"/>
          <w:szCs w:val="30"/>
          <w14:textFill>
            <w14:solidFill>
              <w14:schemeClr w14:val="tx1"/>
            </w14:solidFill>
          </w14:textFill>
        </w:rPr>
        <w:t>A．</w:t>
      </w:r>
      <w:bookmarkEnd w:id="2425"/>
      <w:r>
        <w:rPr>
          <w:rFonts w:hint="eastAsia" w:ascii="仿宋" w:hAnsi="仿宋" w:eastAsia="仿宋" w:cs="仿宋_GB2312"/>
          <w:color w:val="000000" w:themeColor="text1"/>
          <w:kern w:val="0"/>
          <w:sz w:val="30"/>
          <w:szCs w:val="30"/>
          <w14:textFill>
            <w14:solidFill>
              <w14:schemeClr w14:val="tx1"/>
            </w14:solidFill>
          </w14:textFill>
        </w:rPr>
        <w:t>面积：升力旋翼盘的面积≤250dm</w:t>
      </w:r>
      <w:r>
        <w:rPr>
          <w:rFonts w:ascii="Calibri" w:hAnsi="Calibri" w:eastAsia="仿宋" w:cs="Calibri"/>
          <w:color w:val="000000" w:themeColor="text1"/>
          <w:kern w:val="0"/>
          <w:sz w:val="30"/>
          <w:szCs w:val="30"/>
          <w14:textFill>
            <w14:solidFill>
              <w14:schemeClr w14:val="tx1"/>
            </w14:solidFill>
          </w14:textFill>
        </w:rPr>
        <w:t>²</w:t>
      </w:r>
      <w:r>
        <w:rPr>
          <w:rFonts w:hint="eastAsia" w:ascii="仿宋" w:hAnsi="仿宋" w:eastAsia="仿宋" w:cs="仿宋"/>
          <w:color w:val="000000" w:themeColor="text1"/>
          <w:kern w:val="0"/>
          <w:sz w:val="30"/>
          <w:szCs w:val="30"/>
          <w14:textFill>
            <w14:solidFill>
              <w14:schemeClr w14:val="tx1"/>
            </w14:solidFill>
          </w14:textFill>
        </w:rPr>
        <w:t>。对于有多个旋翼，旋翼轴间距小于旋翼圆盘直径，任何重叠面积只计算一次。对于有多个旋翼，旋翼轴距相隔超过一个旋翼直径时按两个旋翼总面积计算。</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B．重量：≤6.5kg（不包括燃料、含动力电池）。</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C．发动机：活塞式发动机</w:t>
      </w:r>
      <w:r>
        <w:rPr>
          <w:rFonts w:hint="eastAsia" w:ascii="仿宋" w:hAnsi="仿宋" w:eastAsia="仿宋" w:cs="仿宋_GB2312"/>
          <w:color w:val="000000" w:themeColor="text1"/>
          <w:sz w:val="30"/>
          <w:szCs w:val="30"/>
          <w14:textFill>
            <w14:solidFill>
              <w14:schemeClr w14:val="tx1"/>
            </w14:solidFill>
          </w14:textFill>
        </w:rPr>
        <w:t>工作容积无限制，但必须符合总则总体技术要求</w:t>
      </w:r>
      <w:r>
        <w:rPr>
          <w:rFonts w:hint="eastAsia" w:ascii="仿宋" w:hAnsi="仿宋" w:eastAsia="仿宋" w:cs="仿宋_GB2312"/>
          <w:color w:val="000000" w:themeColor="text1"/>
          <w:kern w:val="0"/>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D．电动机：电机动力电源的最大空载电压为51v。</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sectPr>
          <w:headerReference r:id="rId5" w:type="default"/>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w:t>
      </w:r>
      <w:r>
        <w:rPr>
          <w:rFonts w:hint="eastAsia" w:ascii="仿宋" w:hAnsi="仿宋" w:eastAsia="仿宋" w:cs="仿宋"/>
          <w:color w:val="000000" w:themeColor="text1"/>
          <w:kern w:val="0"/>
          <w:sz w:val="30"/>
          <w:szCs w:val="30"/>
          <w14:textFill>
            <w14:solidFill>
              <w14:schemeClr w14:val="tx1"/>
            </w14:solidFill>
          </w14:textFill>
        </w:rPr>
        <w:t>2）</w:t>
      </w:r>
      <w:r>
        <w:rPr>
          <w:rFonts w:hint="eastAsia" w:ascii="仿宋" w:hAnsi="仿宋" w:eastAsia="仿宋" w:cs="仿宋"/>
          <w:color w:val="000000" w:themeColor="text1"/>
          <w:sz w:val="30"/>
          <w:szCs w:val="30"/>
          <w14:textFill>
            <w14:solidFill>
              <w14:schemeClr w14:val="tx1"/>
            </w14:solidFill>
          </w14:textFill>
        </w:rPr>
        <w:t>P组动作顺序和图解（2024）</w:t>
      </w:r>
    </w:p>
    <w:p>
      <w:pPr>
        <w:autoSpaceDE w:val="0"/>
        <w:autoSpaceDN w:val="0"/>
        <w:adjustRightInd w:val="0"/>
        <w:spacing w:line="360" w:lineRule="exac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P1. 派（UU）K=1.5</w:t>
      </w:r>
    </w:p>
    <w:p>
      <w:pPr>
        <w:autoSpaceDE w:val="0"/>
        <w:autoSpaceDN w:val="0"/>
        <w:adjustRightInd w:val="0"/>
        <w:spacing w:line="360" w:lineRule="exact"/>
        <w:ind w:firstLine="336" w:firstLineChars="112"/>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从起降区垂直、匀速起飞至2米高度悬停至少2秒。模型沿45°后退上升轨迹并同时做任意方向180°自转至1号或（2号）旗子上空7米高度悬停至少2秒。模型以半径5米圆为轨迹做下降/上升的垂直半圆，同时做任意方向360°自转至2号或（1号）旗子上空7米高度悬停至少2秒。模型沿45°向前、下降轨迹并同时做任意方向180°自转至停机坪上方2米高度停留至少2秒，模型垂直、匀速下降并着陆在起降区内。</w:t>
      </w:r>
    </w:p>
    <w:p>
      <w:pPr>
        <w:autoSpaceDE w:val="0"/>
        <w:autoSpaceDN w:val="0"/>
        <w:adjustRightInd w:val="0"/>
        <w:spacing w:line="360" w:lineRule="exac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P2. 双燕尾（UU）  K=1.5</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从起降区垂直、匀速起飞至4.5米高度悬停至少2秒，模型后退下降飞行至旗帜1号或（2号）旗上空2m高度悬停至少2秒。模型以45°角度向前爬升达到4.5米高度，紧接着以45°角度后退爬升至1号或（2号）旗上空7米高度悬停至少2秒。模型前进下降至到对面2号或（1号）上空2m高度悬停至少2秒。模型以45°角度后退上升达到4.5米的高度，紧接着以45°角度前进上升至2号或（1号）旗上空7米高度悬停至少2秒。模型后退下降飞行起降区上空4.5米高度悬停至少2秒，模型垂直、匀速下降着陆在起降区。</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P3. 双蜡烛翻落（DD）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进入动作，模型拉起以1/4圆轨迹进入垂直上升，在达到失速顶点后，模型垂直后退飞行至少2米，进行行进中的拉杆空翻，模型垂直下降至少2米后以1/2圆轨迹拉起并垂直上升，在达到失速顶点后，模型垂直后退飞行至少2米，进行行进中的拉杆空翻，模型垂直下降至少2米后以1/4圆轨迹改出，以至少10米的水平直线飞行结束动作。</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bookmarkStart w:id="2426" w:name="_Hlk158330945"/>
      <w:r>
        <w:rPr>
          <w:rFonts w:hint="eastAsia" w:ascii="仿宋" w:hAnsi="仿宋" w:eastAsia="仿宋" w:cs="仿宋"/>
          <w:color w:val="000000" w:themeColor="text1"/>
          <w:sz w:val="30"/>
          <w:szCs w:val="30"/>
          <w14:textFill>
            <w14:solidFill>
              <w14:schemeClr w14:val="tx1"/>
            </w14:solidFill>
          </w14:textFill>
        </w:rPr>
        <w:t>注：1.两次空翻必须在同一高度进行</w:t>
      </w:r>
      <w:bookmarkEnd w:id="2426"/>
      <w:r>
        <w:rPr>
          <w:rFonts w:hint="eastAsia" w:ascii="仿宋" w:hAnsi="仿宋" w:eastAsia="仿宋" w:cs="仿宋"/>
          <w:color w:val="000000" w:themeColor="text1"/>
          <w:sz w:val="30"/>
          <w:szCs w:val="30"/>
          <w14:textFill>
            <w14:solidFill>
              <w14:schemeClr w14:val="tx1"/>
            </w14:solidFill>
          </w14:textFill>
        </w:rPr>
        <w:t>。</w:t>
      </w:r>
    </w:p>
    <w:p>
      <w:pPr>
        <w:autoSpaceDE w:val="0"/>
        <w:autoSpaceDN w:val="0"/>
        <w:adjustRightInd w:val="0"/>
        <w:spacing w:line="360" w:lineRule="exact"/>
        <w:ind w:firstLine="936" w:firstLineChars="3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2.1/2圆的底边高度必须与进入、改出时的高度相同。</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P4. 540度尾转筋斗（UU）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进入动作，从场地中心线拉起开始做1¼内筋斗。当筋斗完成后模型沿垂直轨迹上升、下降同时做540度尾转。然后按照原筋斗轨迹的相反方向在做一个1/2筋斗，当达到筋斗一半高度的时候模型沿垂直轨迹上升、下降同时做540度尾转。然后模型做一个1/4内筋斗在动作进入航线相同的高度水平直线飞行至少10米结束动作。</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注：尾旋转必须精确的在筋斗一半的高度时开始，自转过程必须包含在模型轨迹上升和下降的过程中。</w:t>
      </w:r>
    </w:p>
    <w:p>
      <w:pPr>
        <w:autoSpaceDE w:val="0"/>
        <w:autoSpaceDN w:val="0"/>
        <w:adjustRightInd w:val="0"/>
        <w:spacing w:line="360" w:lineRule="exac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P5. UX推杆空翻（DD）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拉起至45度爬升并在场地中线位置半滚，到达失速顶点后完成225度推杆空翻，模型在场地居中位置完成U型飞行轨迹，当模型向上达到失速点后完成225度推杆空翻，模型沿45度轨迹下降并在场地中线位置半滚，模型在进入航线相同的高度改出并水平飞行至少10米直线段结束动作。</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注：1.“U”型轨迹的底部必须居中。 </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P6. 双筋斗（UU）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进入动作，在场地中心线之前做内筋斗，模型在场地中心线位置机头向上并完全垂直。然后内筋斗完成后接一条直线飞行，并进行第二个内筋斗，模型在中心线位置机头向下并完全垂直，模型在进入航线相同的高度改出并水平飞行至少10米直线段结束动作。</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P7. 半滚加反向一周滚（DD） K=1.0 </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进入，模型做任意方向1/2滚转进入倒飞并保持1秒以上时间的倒飞水平直线飞行，模型反向360度滚转进入倒飞并持1秒以上时间的倒飞水平直线飞行，模型以第一个1/2滚转相同的方向进行1/2滚转改出并保持水平飞行至少10米结束动作。</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注：整个动作须与场地中线对称居中。 </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P8. 倒雨伞（UU）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水平直线飞行至少10米，以1/4圆为轨迹，拉杆在场地中线位置做垂直爬升。在模型达到失速顶点后，推杆做一个后退飞行轨迹的1/2圆。当模型达到失速顶点后，做一个向前飞行对称居中的U型。在模型再次达到失速顶点后，推杆做一个后退飞行轨迹的1/2圆再次回到中心线失速顶点。接着模型沿中心线垂直下降接1/4圆，在与进入航线相同的高度上改出水平飞行至少10米结束动作。</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注：1.进入和改出的1/4圆的半径必须和“U”型半径一致</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    2.顶端两个1/2圆的大小必须相等，半径必须比中间“U”型1/2圆的半径小一半。</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 xml:space="preserve">    3.“U”的底部必须与进入图形时的高度相同。</w:t>
      </w:r>
    </w:p>
    <w:p>
      <w:pPr>
        <w:autoSpaceDE w:val="0"/>
        <w:autoSpaceDN w:val="0"/>
        <w:adjustRightInd w:val="0"/>
        <w:spacing w:line="360" w:lineRule="exact"/>
        <w:jc w:val="left"/>
        <w:rPr>
          <w:rFonts w:hint="eastAsia" w:ascii="仿宋" w:hAnsi="仿宋" w:eastAsia="仿宋" w:cs="仿宋"/>
          <w:b/>
          <w:color w:val="000000" w:themeColor="text1"/>
          <w:sz w:val="30"/>
          <w:szCs w:val="30"/>
          <w14:textFill>
            <w14:solidFill>
              <w14:schemeClr w14:val="tx1"/>
            </w14:solidFill>
          </w14:textFill>
        </w:rPr>
      </w:pPr>
      <w:r>
        <w:rPr>
          <w:rFonts w:hint="eastAsia" w:ascii="仿宋" w:hAnsi="仿宋" w:eastAsia="仿宋" w:cs="仿宋"/>
          <w:b/>
          <w:color w:val="000000" w:themeColor="text1"/>
          <w:sz w:val="30"/>
          <w:szCs w:val="30"/>
          <w14:textFill>
            <w14:solidFill>
              <w14:schemeClr w14:val="tx1"/>
            </w14:solidFill>
          </w14:textFill>
        </w:rPr>
        <w:t>P9. 自旋着陆带180 度转弯  K=1.0</w:t>
      </w:r>
    </w:p>
    <w:p>
      <w:pPr>
        <w:autoSpaceDE w:val="0"/>
        <w:autoSpaceDN w:val="0"/>
        <w:adjustRightInd w:val="0"/>
        <w:spacing w:line="360" w:lineRule="exact"/>
        <w:ind w:firstLine="336" w:firstLineChars="112"/>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模型以不低于20米的高度水平直线飞行不少于10米直线段进入，关断动力自旋飞行穿过假想平面（通过最中间裁判和起降区圆心的垂直平面），转弯180度并同时下降，最后降落在起降区。</w:t>
      </w:r>
    </w:p>
    <w:p>
      <w:pPr>
        <w:adjustRightInd w:val="0"/>
        <w:spacing w:line="360" w:lineRule="auto"/>
        <w:ind w:firstLine="600" w:firstLineChars="200"/>
        <w:contextualSpacing/>
        <w:rPr>
          <w:rFonts w:hint="eastAsia" w:ascii="仿宋" w:hAnsi="仿宋" w:eastAsia="仿宋" w:cs="仿宋"/>
          <w:color w:val="000000" w:themeColor="text1"/>
          <w:sz w:val="30"/>
          <w:szCs w:val="30"/>
          <w14:textFill>
            <w14:solidFill>
              <w14:schemeClr w14:val="tx1"/>
            </w14:solidFill>
          </w14:textFill>
        </w:rPr>
      </w:pPr>
      <w:r>
        <w:rPr>
          <w:rFonts w:hint="eastAsia" w:ascii="仿宋" w:hAnsi="仿宋" w:eastAsia="仿宋" w:cs="仿宋"/>
          <w:color w:val="000000" w:themeColor="text1"/>
          <w:sz w:val="30"/>
          <w:szCs w:val="30"/>
          <w14:textFill>
            <w14:solidFill>
              <w14:schemeClr w14:val="tx1"/>
            </w14:solidFill>
          </w14:textFill>
        </w:rPr>
        <w:t>注：模型直升机在穿过假想平面时，发动机必须是关闭的，在整个动作中，转弯和下降速率需保持恒定；从上空看，轨迹必须为1/2圆，开始于假想平面处，结束于假想直线（最中间裁判和起降区圆心的连线）；不得有任何一段轨迹平行于地面或裁判线。</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着陆动作评分见本章4.10.4评分标准</w:t>
      </w:r>
      <w:r>
        <w:rPr>
          <w:rFonts w:hint="eastAsia" w:ascii="仿宋" w:hAnsi="仿宋" w:eastAsia="仿宋" w:cs="仿宋_GB2312"/>
          <w:color w:val="000000" w:themeColor="text1"/>
          <w:sz w:val="30"/>
          <w:szCs w:val="30"/>
          <w14:textFill>
            <w14:solidFill>
              <w14:schemeClr w14:val="tx1"/>
            </w14:solidFill>
          </w14:textFill>
        </w:rPr>
        <w:t>。</w:t>
      </w:r>
    </w:p>
    <w:p>
      <w:pPr>
        <w:spacing w:line="360" w:lineRule="auto"/>
        <w:contextualSpacing/>
        <w:rPr>
          <w:rFonts w:ascii="仿宋" w:hAnsi="仿宋" w:eastAsia="仿宋" w:cs="仿宋_GB2312"/>
          <w:color w:val="000000" w:themeColor="text1"/>
          <w:sz w:val="30"/>
          <w:szCs w:val="30"/>
          <w:shd w:val="pct10" w:color="auto" w:fill="FFFFFF"/>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ind w:firstLine="48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_GB2312"/>
          <w:b/>
          <w:bCs/>
          <w:color w:val="000000"/>
          <w:sz w:val="24"/>
          <w:highlight w:val="yellow"/>
        </w:rPr>
        <w:drawing>
          <wp:inline distT="0" distB="0" distL="0" distR="0">
            <wp:extent cx="5314950" cy="7372350"/>
            <wp:effectExtent l="0" t="0" r="0" b="0"/>
            <wp:docPr id="2647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826" name="图片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314950" cy="7372350"/>
                    </a:xfrm>
                    <a:prstGeom prst="rect">
                      <a:avLst/>
                    </a:prstGeom>
                    <a:noFill/>
                    <a:ln>
                      <a:noFill/>
                    </a:ln>
                  </pic:spPr>
                </pic:pic>
              </a:graphicData>
            </a:graphic>
          </wp:inline>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F组动作顺序和图解(</w:t>
      </w:r>
      <w:r>
        <w:rPr>
          <w:rFonts w:ascii="仿宋" w:hAnsi="仿宋" w:eastAsia="仿宋" w:cs="仿宋_GB2312"/>
          <w:color w:val="000000" w:themeColor="text1"/>
          <w:sz w:val="30"/>
          <w:szCs w:val="30"/>
          <w14:textFill>
            <w14:solidFill>
              <w14:schemeClr w14:val="tx1"/>
            </w14:solidFill>
          </w14:textFill>
        </w:rPr>
        <w:t>2024)</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_GB2312" w:eastAsia="仿宋_GB2312"/>
          <w:b/>
          <w:color w:val="000000" w:themeColor="text1"/>
          <w:sz w:val="24"/>
          <w:lang w:val="en-US" w:eastAsia="zh-CN"/>
          <w14:textFill>
            <w14:solidFill>
              <w14:schemeClr w14:val="tx1"/>
            </w14:solidFill>
          </w14:textFill>
        </w:rPr>
        <w:t>3</w:t>
      </w:r>
      <w:r>
        <w:rPr>
          <w:rFonts w:hint="eastAsia" w:ascii="仿宋" w:hAnsi="仿宋" w:eastAsia="仿宋" w:cs="仿宋_GB2312"/>
          <w:color w:val="000000" w:themeColor="text1"/>
          <w:sz w:val="30"/>
          <w:szCs w:val="30"/>
          <w14:textFill>
            <w14:solidFill>
              <w14:schemeClr w14:val="tx1"/>
            </w14:solidFill>
          </w14:textFill>
        </w:rPr>
        <w:t xml:space="preserve"> </w:t>
      </w:r>
      <w:r>
        <w:rPr>
          <w:rFonts w:hint="eastAsia" w:ascii="仿宋_GB2312"/>
          <w:b/>
          <w:bCs/>
          <w:color w:val="000000"/>
          <w:sz w:val="24"/>
          <w:highlight w:val="yellow"/>
        </w:rPr>
        <w:drawing>
          <wp:inline distT="0" distB="0" distL="0" distR="0">
            <wp:extent cx="5302250" cy="6686550"/>
            <wp:effectExtent l="0" t="0" r="0" b="0"/>
            <wp:docPr id="16404468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46842" name="图片 3"/>
                    <pic:cNvPicPr>
                      <a:picLocks noChangeAspect="1" noChangeArrowheads="1"/>
                    </pic:cNvPicPr>
                  </pic:nvPicPr>
                  <pic:blipFill>
                    <a:blip r:embed="rId114">
                      <a:extLst>
                        <a:ext uri="{28A0092B-C50C-407E-A947-70E740481C1C}">
                          <a14:useLocalDpi xmlns:a14="http://schemas.microsoft.com/office/drawing/2010/main" val="0"/>
                        </a:ext>
                      </a:extLst>
                    </a:blip>
                    <a:srcRect r="8531" b="6230"/>
                    <a:stretch>
                      <a:fillRect/>
                    </a:stretch>
                  </pic:blipFill>
                  <pic:spPr>
                    <a:xfrm>
                      <a:off x="0" y="0"/>
                      <a:ext cx="5302250" cy="6686550"/>
                    </a:xfrm>
                    <a:prstGeom prst="rect">
                      <a:avLst/>
                    </a:prstGeom>
                    <a:noFill/>
                    <a:ln>
                      <a:noFill/>
                    </a:ln>
                  </pic:spPr>
                </pic:pic>
              </a:graphicData>
            </a:graphic>
          </wp:inline>
        </w:drawing>
      </w:r>
    </w:p>
    <w:p>
      <w:pPr>
        <w:spacing w:line="360" w:lineRule="auto"/>
        <w:contextualSpacing/>
        <w:rPr>
          <w:rFonts w:ascii="仿宋" w:hAnsi="仿宋" w:eastAsia="仿宋" w:cs="仿宋_GB2312"/>
          <w:color w:val="000000" w:themeColor="text1"/>
          <w:sz w:val="30"/>
          <w:szCs w:val="30"/>
          <w:shd w:val="pct10" w:color="auto" w:fill="FFFFFF"/>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2" w:firstLineChars="200"/>
        <w:contextualSpacing/>
        <w:outlineLvl w:val="1"/>
        <w:rPr>
          <w:rFonts w:ascii="仿宋" w:hAnsi="仿宋" w:eastAsia="仿宋" w:cs="仿宋_GB2312"/>
          <w:color w:val="000000" w:themeColor="text1"/>
          <w:sz w:val="30"/>
          <w:szCs w:val="30"/>
          <w14:textFill>
            <w14:solidFill>
              <w14:schemeClr w14:val="tx1"/>
            </w14:solidFill>
          </w14:textFill>
        </w:rPr>
      </w:pPr>
      <w:bookmarkStart w:id="2427" w:name="_Toc151991436"/>
      <w:bookmarkStart w:id="2428" w:name="_Toc912948427"/>
      <w:r>
        <w:rPr>
          <w:rFonts w:ascii="仿宋" w:hAnsi="仿宋" w:eastAsia="仿宋" w:cs="仿宋_GB2312"/>
          <w:b/>
          <w:bCs/>
          <w:color w:val="000000" w:themeColor="text1"/>
          <w:sz w:val="30"/>
          <w:szCs w:val="30"/>
          <w14:textFill>
            <w14:solidFill>
              <w14:schemeClr w14:val="tx1"/>
            </w14:solidFill>
          </w14:textFill>
        </w:rPr>
        <w:t>5</w:t>
      </w:r>
      <w:r>
        <w:rPr>
          <w:rFonts w:hint="eastAsia" w:ascii="仿宋" w:hAnsi="仿宋" w:eastAsia="仿宋" w:cs="仿宋_GB2312"/>
          <w:b/>
          <w:bCs/>
          <w:color w:val="000000" w:themeColor="text1"/>
          <w:sz w:val="30"/>
          <w:szCs w:val="30"/>
          <w14:textFill>
            <w14:solidFill>
              <w14:schemeClr w14:val="tx1"/>
            </w14:solidFill>
          </w14:textFill>
        </w:rPr>
        <w:t>.无线电遥控双机编队模型直升机（G3C-B）</w:t>
      </w:r>
      <w:bookmarkEnd w:id="2427"/>
      <w:bookmarkEnd w:id="242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29" w:name="_Toc351572106"/>
      <w:bookmarkStart w:id="2430" w:name="_Toc381818523"/>
      <w:bookmarkStart w:id="2431" w:name="_Toc317277767"/>
      <w:r>
        <w:rPr>
          <w:rFonts w:hint="eastAsia" w:ascii="仿宋" w:hAnsi="仿宋" w:eastAsia="仿宋" w:cs="仿宋_GB2312"/>
          <w:color w:val="000000" w:themeColor="text1"/>
          <w:sz w:val="30"/>
          <w:szCs w:val="30"/>
          <w14:textFill>
            <w14:solidFill>
              <w14:schemeClr w14:val="tx1"/>
            </w14:solidFill>
          </w14:textFill>
        </w:rPr>
        <w:t>(1)定义</w:t>
      </w:r>
      <w:bookmarkEnd w:id="2429"/>
      <w:bookmarkEnd w:id="2430"/>
      <w:bookmarkEnd w:id="243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是指二名运动员为一组，各自在地面利用无线电遥控装置操纵靠绕假想的垂直轴旋转的动力驱动旋翼系统而获得升力和水平推力，在规定时间内配合背景音乐完成双机编队特技飞行的模型航空器。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32" w:name="_Toc381818524"/>
      <w:bookmarkStart w:id="2433" w:name="_Toc317277768"/>
      <w:bookmarkStart w:id="2434" w:name="_Toc351572107"/>
      <w:r>
        <w:rPr>
          <w:rFonts w:hint="eastAsia" w:ascii="仿宋" w:hAnsi="仿宋" w:eastAsia="仿宋" w:cs="仿宋_GB2312"/>
          <w:color w:val="000000" w:themeColor="text1"/>
          <w:sz w:val="30"/>
          <w:szCs w:val="30"/>
          <w14:textFill>
            <w14:solidFill>
              <w14:schemeClr w14:val="tx1"/>
            </w14:solidFill>
          </w14:textFill>
        </w:rPr>
        <w:t>(2)技术</w:t>
      </w:r>
      <w:bookmarkEnd w:id="2432"/>
      <w:bookmarkEnd w:id="2433"/>
      <w:bookmarkEnd w:id="2434"/>
      <w:r>
        <w:rPr>
          <w:rFonts w:hint="eastAsia" w:ascii="仿宋" w:hAnsi="仿宋" w:eastAsia="仿宋" w:cs="仿宋_GB2312"/>
          <w:color w:val="000000" w:themeColor="text1"/>
          <w:sz w:val="30"/>
          <w:szCs w:val="30"/>
          <w14:textFill>
            <w14:solidFill>
              <w14:schemeClr w14:val="tx1"/>
            </w14:solidFill>
          </w14:textFill>
        </w:rPr>
        <w:t>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同F3C技术要求。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35" w:name="_Toc317277769"/>
      <w:bookmarkStart w:id="2436" w:name="_Toc381818525"/>
      <w:bookmarkStart w:id="2437" w:name="_Toc351572108"/>
      <w:r>
        <w:rPr>
          <w:rFonts w:hint="eastAsia" w:ascii="仿宋" w:hAnsi="仿宋" w:eastAsia="仿宋" w:cs="仿宋_GB2312"/>
          <w:color w:val="000000" w:themeColor="text1"/>
          <w:sz w:val="30"/>
          <w:szCs w:val="30"/>
          <w14:textFill>
            <w14:solidFill>
              <w14:schemeClr w14:val="tx1"/>
            </w14:solidFill>
          </w14:textFill>
        </w:rPr>
        <w:t>(3)助手</w:t>
      </w:r>
      <w:bookmarkEnd w:id="2435"/>
      <w:bookmarkEnd w:id="2436"/>
      <w:bookmarkEnd w:id="243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允许2名助手入场，着装要求统一，助手不得操纵模型。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38" w:name="_Toc317277771"/>
      <w:bookmarkStart w:id="2439" w:name="_Toc381818527"/>
      <w:bookmarkStart w:id="2440" w:name="_Toc351572110"/>
      <w:r>
        <w:rPr>
          <w:rFonts w:hint="eastAsia" w:ascii="仿宋" w:hAnsi="仿宋" w:eastAsia="仿宋" w:cs="仿宋_GB2312"/>
          <w:color w:val="000000" w:themeColor="text1"/>
          <w:sz w:val="30"/>
          <w:szCs w:val="30"/>
          <w14:textFill>
            <w14:solidFill>
              <w14:schemeClr w14:val="tx1"/>
            </w14:solidFill>
          </w14:textFill>
        </w:rPr>
        <w:t>(4)比赛时间</w:t>
      </w:r>
      <w:bookmarkEnd w:id="2438"/>
      <w:bookmarkEnd w:id="2439"/>
      <w:bookmarkEnd w:id="244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每轮比赛时间为6分钟。进场有1分钟的准备时间（</w:t>
      </w:r>
      <w:r>
        <w:rPr>
          <w:rFonts w:hint="eastAsia" w:ascii="仿宋" w:hAnsi="仿宋" w:eastAsia="仿宋" w:cs="仿宋_GB2312"/>
          <w:color w:val="000000" w:themeColor="text1"/>
          <w:kern w:val="0"/>
          <w:sz w:val="30"/>
          <w:szCs w:val="30"/>
          <w14:textFill>
            <w14:solidFill>
              <w14:schemeClr w14:val="tx1"/>
            </w14:solidFill>
          </w14:textFill>
        </w:rPr>
        <w:t>活塞式发动机2分钟）</w:t>
      </w:r>
      <w:r>
        <w:rPr>
          <w:rFonts w:hint="eastAsia" w:ascii="仿宋" w:hAnsi="仿宋" w:eastAsia="仿宋" w:cs="仿宋_GB2312"/>
          <w:color w:val="000000" w:themeColor="text1"/>
          <w:sz w:val="30"/>
          <w:szCs w:val="30"/>
          <w14:textFill>
            <w14:solidFill>
              <w14:schemeClr w14:val="tx1"/>
            </w14:solidFill>
          </w14:textFill>
        </w:rPr>
        <w:t>，准备时间结束后即开始计比赛时间，超过规定比赛时间所做的动作不予评分。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飞行动作必须按规定顺序进行，漏做、补做无效。做每一个动作前，运动员或助手须向裁判员大声报告动作开始，否则视为漏做。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41" w:name="_Toc351572111"/>
      <w:bookmarkStart w:id="2442" w:name="_Toc381818528"/>
      <w:bookmarkStart w:id="2443" w:name="_Toc317277772"/>
      <w:r>
        <w:rPr>
          <w:rFonts w:hint="eastAsia" w:ascii="仿宋" w:hAnsi="仿宋" w:eastAsia="仿宋" w:cs="仿宋_GB2312"/>
          <w:color w:val="000000" w:themeColor="text1"/>
          <w:sz w:val="30"/>
          <w:szCs w:val="30"/>
          <w14:textFill>
            <w14:solidFill>
              <w14:schemeClr w14:val="tx1"/>
            </w14:solidFill>
          </w14:textFill>
        </w:rPr>
        <w:t>(5)比赛方法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应配合音乐按照动作表上的顺序编队飞行，同步动作，每个动作只有一次机会。运动员自备自选和播放音乐，赛事承办方提供音响设备，运动员也可以自备音响设备。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(6)动作空域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动作空域参照F3C。</w:t>
      </w:r>
    </w:p>
    <w:bookmarkEnd w:id="2441"/>
    <w:bookmarkEnd w:id="2442"/>
    <w:bookmarkEnd w:id="2443"/>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动作区域和裁判之间的距离不得少于20m，违者该动作将判0分。在20m线附近，模型不得向安全线方向飞行；禁止模型在运动员背后飞行，否则立刻终止飞行并本轮为0分。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二架模型的起降点相距为10m。在飞行中两机的空中动作纵向应保持不低于20m的安全距离。</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应将飞行中二架模型动作的飞行轨迹视为一体，并均匀分布在中间裁判和起降区中心连线的延长线（中心线）两侧。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44" w:name="_Toc351572114"/>
      <w:bookmarkStart w:id="2445" w:name="_Toc317277775"/>
      <w:bookmarkStart w:id="2446" w:name="_Toc381818531"/>
      <w:r>
        <w:rPr>
          <w:rFonts w:hint="eastAsia" w:ascii="仿宋" w:hAnsi="仿宋" w:eastAsia="仿宋" w:cs="仿宋_GB2312"/>
          <w:color w:val="000000" w:themeColor="text1"/>
          <w:sz w:val="30"/>
          <w:szCs w:val="30"/>
          <w14:textFill>
            <w14:solidFill>
              <w14:schemeClr w14:val="tx1"/>
            </w14:solidFill>
          </w14:textFill>
        </w:rPr>
        <w:t>(7)评分</w:t>
      </w:r>
      <w:bookmarkEnd w:id="2444"/>
      <w:bookmarkEnd w:id="2445"/>
      <w:bookmarkEnd w:id="244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47" w:name="_Toc381818532"/>
      <w:bookmarkStart w:id="2448" w:name="_Toc351572115"/>
      <w:bookmarkStart w:id="2449" w:name="_Toc317277776"/>
      <w:r>
        <w:rPr>
          <w:rFonts w:hint="eastAsia" w:ascii="仿宋" w:hAnsi="仿宋" w:eastAsia="仿宋" w:cs="仿宋_GB2312"/>
          <w:color w:val="000000" w:themeColor="text1"/>
          <w:sz w:val="30"/>
          <w:szCs w:val="30"/>
          <w14:textFill>
            <w14:solidFill>
              <w14:schemeClr w14:val="tx1"/>
            </w14:solidFill>
          </w14:textFill>
        </w:rPr>
        <w:t xml:space="preserve">动作评分分为技术和同步两部分（K值相同）。技术部分是对二名运动员完成的每个动作的质量评分，K（难度系数）× 裁判评分；同步部分是对二架模型在完成的每个动作中的同步程度评分，K（同步系数）× 裁判评分。 </w:t>
      </w:r>
    </w:p>
    <w:bookmarkEnd w:id="2447"/>
    <w:bookmarkEnd w:id="2448"/>
    <w:bookmarkEnd w:id="2449"/>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动作技术评分参照F3C评分标准，同步评分以视二架模型作为一个整体的同步性为标准。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50" w:name="_Toc351572118"/>
      <w:bookmarkStart w:id="2451" w:name="_Toc381818535"/>
      <w:bookmarkStart w:id="2452" w:name="_Toc317277779"/>
      <w:r>
        <w:rPr>
          <w:rFonts w:hint="eastAsia" w:ascii="仿宋" w:hAnsi="仿宋" w:eastAsia="仿宋" w:cs="仿宋_GB2312"/>
          <w:color w:val="000000" w:themeColor="text1"/>
          <w:sz w:val="30"/>
          <w:szCs w:val="30"/>
          <w14:textFill>
            <w14:solidFill>
              <w14:schemeClr w14:val="tx1"/>
            </w14:solidFill>
          </w14:textFill>
        </w:rPr>
        <w:t>(8)动作顺序</w:t>
      </w:r>
      <w:bookmarkEnd w:id="2450"/>
      <w:bookmarkEnd w:id="2451"/>
      <w:bookmarkEnd w:id="2452"/>
      <w:r>
        <w:rPr>
          <w:rFonts w:hint="eastAsia" w:ascii="仿宋" w:hAnsi="仿宋" w:eastAsia="仿宋" w:cs="仿宋_GB2312"/>
          <w:color w:val="000000" w:themeColor="text1"/>
          <w:sz w:val="30"/>
          <w:szCs w:val="30"/>
          <w14:textFill>
            <w14:solidFill>
              <w14:schemeClr w14:val="tx1"/>
            </w14:solidFill>
          </w14:textFill>
        </w:rPr>
        <w:t>及图解</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B1四位悬停（逆风/逆风）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二架模型同步同向由各自起降区垂直起飞，上升至2m高度悬停2秒，机体同时同向依次作4个90°缓慢自转并在每个90°位置悬停2秒以上；然后同步降落在起降区内。</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B2双向水平八字（逆风/逆风）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同步同向由各自起降区垂直起飞，上升至2m高度悬停2秒，二架模型同时以半径2.5m的圆为轨迹做机头向外（或向内）的水平圆，回到着陆区上空后紧接着以半径2.5m的圆为轨迹做机头向内（或向外）的水平圆，返回着陆区上空后悬停2秒，垂直着陆在着陆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B3双向横滚（顺风/顺风）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二架模型航线上下间隔20m左右同步同向进入。水平直线飞行超过10m；同时横滚1周；接一小段直线飞行；再同时反向横滚1周。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注意：2个滚转速率相同方向相反；滚转过程中模型纵轴始终与飞行方向保持一致；中间的那一小段直线飞行应对称于空域的中心线；两个滚转共持续时间大于4秒，水平直线飞行10m后结束。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B4正筋斗（逆风/逆风）  K=2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二架模型前后间隔20m左右，同向进入。水平直线飞行至少10m，同时做2个适当大小、同半径的内筋斗，在进入的高度改出，水平直线飞行至少10m结束动作。 二架模型飞行所完成动作的轨迹应均布于中心线两侧。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B5眼镜蛇半滚（顺风/顺风）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前后间隔20m左右，同向进入。水平直线飞行10m；同时进入45°直线上升5m以上；做半滚，继续45°直线上升5m以上；做1/4内筋斗，再沿45°直线下降5m以上；做第二个半滚；继续沿45°直线下降5m以上，回到进入高度改出，水平直线飞行10m后结束动作。二架模型飞行所完成动作的轨迹应均布于中心线两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B6上升倒转带自转360°（逆风/逆风）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前后间隔20m左右，同向进入。水平直线飞行10m，同时以1/4内筋斗进入垂直上升；到达最高点后，做外1/4空翻，成正飞悬停；做360°慢速自转，时间不少于4秒；再做1/4外空翻，机头向下垂直下降；做1/4内筋斗在进入高度改出；水平直线飞行10m以上，结束动作。二架模型飞行所完成动作的轨迹应均布于中心线两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B7自旋着陆带180°转弯（顺风/ 逆风）  K=3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二架模型前后间隔20m左右，同向进入。模型飞行高度不低于20m，一前一后依次自旋飞行穿过各自起降区域中点的假想垂直平面，转弯180°，同时下降；最后分别降落在各自的起降区。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49376" behindDoc="0" locked="0" layoutInCell="1" allowOverlap="1">
            <wp:simplePos x="0" y="0"/>
            <wp:positionH relativeFrom="margin">
              <wp:align>left</wp:align>
            </wp:positionH>
            <wp:positionV relativeFrom="paragraph">
              <wp:posOffset>1554480</wp:posOffset>
            </wp:positionV>
            <wp:extent cx="5736590" cy="6832600"/>
            <wp:effectExtent l="0" t="0" r="0" b="6350"/>
            <wp:wrapTopAndBottom/>
            <wp:docPr id="30225276" name="图片 3022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5276" name="图片 30225276"/>
                    <pic:cNvPicPr>
                      <a:picLocks noChangeAspect="1" noChangeArrowheads="1"/>
                    </pic:cNvPicPr>
                  </pic:nvPicPr>
                  <pic:blipFill>
                    <a:blip r:embed="rId115" cstate="print">
                      <a:lum bright="-30000" contrast="48000"/>
                      <a:extLst>
                        <a:ext uri="{28A0092B-C50C-407E-A947-70E740481C1C}">
                          <a14:useLocalDpi xmlns:a14="http://schemas.microsoft.com/office/drawing/2010/main" val="0"/>
                        </a:ext>
                      </a:extLst>
                    </a:blip>
                    <a:srcRect/>
                    <a:stretch>
                      <a:fillRect/>
                    </a:stretch>
                  </pic:blipFill>
                  <pic:spPr>
                    <a:xfrm>
                      <a:off x="0" y="0"/>
                      <a:ext cx="5736590" cy="683260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注意：模型在穿过假想平面时，发动机一定是怠速或关闭，在整个动作中，转弯和下降速率保持恒定；从上空看，轨迹必须为一半圆，开始于假想平面处，结束于起降区域中点的假想垂直平面；不得有任何一段轨迹平行于地面或裁判线。</w:t>
      </w:r>
    </w:p>
    <w:p>
      <w:pPr>
        <w:spacing w:line="360" w:lineRule="auto"/>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bookmarkStart w:id="2453" w:name="_Toc351572119"/>
      <w:bookmarkStart w:id="2454" w:name="_Toc381818536"/>
    </w:p>
    <w:bookmarkEnd w:id="2453"/>
    <w:bookmarkEnd w:id="2454"/>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455" w:name="_Toc151991437"/>
      <w:bookmarkStart w:id="2456" w:name="_Toc753578361"/>
      <w:r>
        <w:rPr>
          <w:rFonts w:ascii="仿宋" w:hAnsi="仿宋" w:eastAsia="仿宋" w:cs="仿宋_GB2312"/>
          <w:b/>
          <w:bCs/>
          <w:color w:val="000000" w:themeColor="text1"/>
          <w:sz w:val="30"/>
          <w:szCs w:val="30"/>
          <w14:textFill>
            <w14:solidFill>
              <w14:schemeClr w14:val="tx1"/>
            </w14:solidFill>
          </w14:textFill>
        </w:rPr>
        <w:t>6</w:t>
      </w:r>
      <w:r>
        <w:rPr>
          <w:rFonts w:hint="eastAsia" w:ascii="仿宋" w:hAnsi="仿宋" w:eastAsia="仿宋" w:cs="仿宋_GB2312"/>
          <w:b/>
          <w:bCs/>
          <w:color w:val="000000" w:themeColor="text1"/>
          <w:sz w:val="30"/>
          <w:szCs w:val="30"/>
          <w14:textFill>
            <w14:solidFill>
              <w14:schemeClr w14:val="tx1"/>
            </w14:solidFill>
          </w14:textFill>
        </w:rPr>
        <w:t>．国际级无线电遥控花式飞行模型直升机（F3N）</w:t>
      </w:r>
      <w:bookmarkEnd w:id="2455"/>
      <w:bookmarkEnd w:id="245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57" w:name="_Toc381818506"/>
      <w:bookmarkStart w:id="2458" w:name="_Toc317277752"/>
      <w:bookmarkStart w:id="2459" w:name="_Toc310862729"/>
      <w:bookmarkStart w:id="2460" w:name="_Toc351572091"/>
      <w:bookmarkStart w:id="2461" w:name="_Toc316206579"/>
      <w:bookmarkStart w:id="2462" w:name="_Toc279612807"/>
      <w:bookmarkStart w:id="2463" w:name="_Toc279665387"/>
      <w:r>
        <w:rPr>
          <w:rFonts w:hint="eastAsia" w:ascii="仿宋" w:hAnsi="仿宋" w:eastAsia="仿宋" w:cs="仿宋_GB2312"/>
          <w:color w:val="000000" w:themeColor="text1"/>
          <w:sz w:val="30"/>
          <w:szCs w:val="30"/>
          <w14:textFill>
            <w14:solidFill>
              <w14:schemeClr w14:val="tx1"/>
            </w14:solidFill>
          </w14:textFill>
        </w:rPr>
        <w:t>（1）定义</w:t>
      </w:r>
      <w:bookmarkEnd w:id="2457"/>
      <w:bookmarkEnd w:id="2458"/>
      <w:bookmarkEnd w:id="2459"/>
      <w:bookmarkEnd w:id="2460"/>
      <w:bookmarkEnd w:id="2461"/>
      <w:bookmarkEnd w:id="2462"/>
      <w:bookmarkEnd w:id="2463"/>
      <w:bookmarkStart w:id="2464" w:name="_Toc381818507"/>
      <w:bookmarkStart w:id="2465" w:name="_Toc351572092"/>
      <w:bookmarkStart w:id="2466" w:name="_Toc310862730"/>
      <w:bookmarkStart w:id="2467" w:name="_Toc316206580"/>
      <w:bookmarkStart w:id="2468" w:name="_Toc317277753"/>
      <w:bookmarkStart w:id="2469" w:name="_Toc279665388"/>
      <w:bookmarkStart w:id="2470" w:name="_Toc279612808"/>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是指运动员在地面用无线电遥控设备操纵依靠绕假想的垂直轴旋转动力驱动旋翼系统而获得升力和水平推力，在伴奏音乐下演示安全、精彩、富有美感并具有观赏性的特技飞行动作的模型航空器。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w:t>
      </w:r>
      <w:bookmarkEnd w:id="2464"/>
      <w:bookmarkEnd w:id="2465"/>
      <w:bookmarkEnd w:id="2466"/>
      <w:bookmarkEnd w:id="2467"/>
      <w:bookmarkEnd w:id="2468"/>
      <w:bookmarkEnd w:id="2469"/>
      <w:bookmarkEnd w:id="2470"/>
      <w:r>
        <w:rPr>
          <w:rFonts w:hint="eastAsia" w:ascii="仿宋" w:hAnsi="仿宋" w:eastAsia="仿宋" w:cs="仿宋_GB2312"/>
          <w:color w:val="000000" w:themeColor="text1"/>
          <w:sz w:val="30"/>
          <w:szCs w:val="30"/>
          <w14:textFill>
            <w14:solidFill>
              <w14:schemeClr w14:val="tx1"/>
            </w14:solidFill>
          </w14:textFill>
        </w:rPr>
        <w:t>要求</w:t>
      </w:r>
    </w:p>
    <w:p>
      <w:pPr>
        <w:adjustRightInd w:val="0"/>
        <w:spacing w:line="360" w:lineRule="auto"/>
        <w:ind w:firstLine="600" w:firstLineChars="200"/>
        <w:contextualSpacing/>
        <w:rPr>
          <w:rFonts w:ascii="仿宋" w:hAnsi="仿宋" w:eastAsia="仿宋" w:cs="仿宋_GB2312"/>
          <w:color w:val="000000" w:themeColor="text1"/>
          <w:kern w:val="0"/>
          <w:sz w:val="30"/>
          <w:szCs w:val="30"/>
          <w14:textFill>
            <w14:solidFill>
              <w14:schemeClr w14:val="tx1"/>
            </w14:solidFill>
          </w14:textFill>
        </w:rPr>
      </w:pPr>
      <w:bookmarkStart w:id="2471" w:name="_Toc316206581"/>
      <w:bookmarkStart w:id="2472" w:name="_Toc351572093"/>
      <w:bookmarkStart w:id="2473" w:name="_Toc279665389"/>
      <w:bookmarkStart w:id="2474" w:name="_Toc310862731"/>
      <w:bookmarkStart w:id="2475" w:name="_Toc317277754"/>
      <w:bookmarkStart w:id="2476" w:name="_Toc381818508"/>
      <w:bookmarkStart w:id="2477" w:name="_Hlk120732428"/>
      <w:bookmarkStart w:id="2478" w:name="_Toc279612809"/>
      <w:r>
        <w:rPr>
          <w:rFonts w:hint="eastAsia" w:ascii="仿宋" w:hAnsi="仿宋" w:eastAsia="仿宋" w:cs="仿宋_GB2312"/>
          <w:color w:val="000000" w:themeColor="text1"/>
          <w:sz w:val="30"/>
          <w:szCs w:val="30"/>
          <w14:textFill>
            <w14:solidFill>
              <w14:schemeClr w14:val="tx1"/>
            </w14:solidFill>
          </w14:textFill>
        </w:rPr>
        <w:t>模型以电动机为动力时，电池空载电压不大于51v。模型以内燃机为动力时，发动机工作容积无限制，但必须符合总则总体技术要求</w:t>
      </w:r>
      <w:r>
        <w:rPr>
          <w:rFonts w:hint="eastAsia" w:ascii="仿宋" w:hAnsi="仿宋" w:eastAsia="仿宋" w:cs="仿宋_GB2312"/>
          <w:color w:val="000000" w:themeColor="text1"/>
          <w:kern w:val="0"/>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起飞重量不大于6.5kg（不包括燃料，含动力电池）。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符合F3C规则中模型直升机竞赛规则的有关规定。允许使用无副翼系统。</w:t>
      </w:r>
    </w:p>
    <w:bookmarkEnd w:id="2471"/>
    <w:bookmarkEnd w:id="2472"/>
    <w:bookmarkEnd w:id="2473"/>
    <w:bookmarkEnd w:id="2474"/>
    <w:bookmarkEnd w:id="2475"/>
    <w:bookmarkEnd w:id="2476"/>
    <w:bookmarkEnd w:id="2477"/>
    <w:bookmarkEnd w:id="2478"/>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（3）比赛科目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A．第一轮飞行科目A-自选规定动作。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比赛所确定的动作必须在公布的20个规定动作中（见下图）选择7个，任意编排顺序。动作区域为场地中心线垂直方60°</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，水平方向90°。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运动员竞赛飞行的自选规定动作及编排顺序于竞赛报名时递交裁判组，一但递交不得更改。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规定动作图库及动作要求：</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98176" behindDoc="0" locked="0" layoutInCell="1" allowOverlap="1">
            <wp:simplePos x="0" y="0"/>
            <wp:positionH relativeFrom="margin">
              <wp:align>right</wp:align>
            </wp:positionH>
            <wp:positionV relativeFrom="paragraph">
              <wp:posOffset>59690</wp:posOffset>
            </wp:positionV>
            <wp:extent cx="5501640" cy="6816725"/>
            <wp:effectExtent l="0" t="0" r="3810" b="3175"/>
            <wp:wrapTopAndBottom/>
            <wp:docPr id="1058358129" name="图片 105835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58129" name="图片 1058358129"/>
                    <pic:cNvPicPr>
                      <a:picLocks noChangeAspect="1" noChangeArrowheads="1"/>
                    </pic:cNvPicPr>
                  </pic:nvPicPr>
                  <pic:blipFill>
                    <a:blip r:embed="rId116" cstate="print">
                      <a:lum bright="-12000" contrast="24000"/>
                      <a:extLst>
                        <a:ext uri="{28A0092B-C50C-407E-A947-70E740481C1C}">
                          <a14:useLocalDpi xmlns:a14="http://schemas.microsoft.com/office/drawing/2010/main" val="0"/>
                        </a:ext>
                      </a:extLst>
                    </a:blip>
                    <a:srcRect t="-3078" b="954"/>
                    <a:stretch>
                      <a:fillRect/>
                    </a:stretch>
                  </pic:blipFill>
                  <pic:spPr>
                    <a:xfrm>
                      <a:off x="0" y="0"/>
                      <a:ext cx="5501640" cy="6816725"/>
                    </a:xfrm>
                    <a:prstGeom prst="rect">
                      <a:avLst/>
                    </a:prstGeom>
                    <a:noFill/>
                    <a:ln>
                      <a:noFill/>
                    </a:ln>
                  </pic:spPr>
                </pic:pic>
              </a:graphicData>
            </a:graphic>
          </wp:anchor>
        </w:drawing>
      </w:r>
    </w:p>
    <w:p>
      <w:pPr>
        <w:spacing w:line="360" w:lineRule="auto"/>
        <w:contextualSpacing/>
        <w:rPr>
          <w:rFonts w:ascii="仿宋" w:hAnsi="仿宋" w:eastAsia="仿宋" w:cs="仿宋_GB2312"/>
          <w:color w:val="000000" w:themeColor="text1"/>
          <w:sz w:val="30"/>
          <w:szCs w:val="30"/>
          <w:u w:val="dotted"/>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A1双英麦曼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模型水平飞行不少于10m直线段，拉起做1/2内筋斗后紧接1/2滚至正飞状态，保持不少于20m长直线段后推杆做1/2外筋斗，紧接着做1/2滚至正飞状态水平飞行不少于20m直线段直线结束动作。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A2后退四位横滚  K=6.5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模型正飞后退水平飞行不少于10m直线段，连续做4个1/4位滚，每一位滚需有明显停顿，模型机尾需始终保持与地面水平，且指向飞行方向，随后以后退水平飞行不少于10m直线段结束动作。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注意：整个动作应位于场地中线位置。每一个1/4滚的方向、高度及速率需一致。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A3圆周横滚  K=7.5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模型水平飞行不少于10m直线段，经过场地中线时做水平圆周飞行的同时做连续横滚，结束一周水平圆周横滚飞行后,模型正飞前进飞行不少于10m直线段结束动作。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注意：横滚的方向、高度及速率需一致；整个动作中飞行速度、圆周半径需一致；圆周需有明显轨迹体现，场地中线对称两侧的1/2水平圆的横滚次数需一致。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A4半滚彩虹  K=7.5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从侧面悬停状态开始做升降舵彩虹（机身纵轴始终朝向1/2圆飞行轨迹的圆心）,彩虹两端需有明显停顿，紧接做原地的1/2半滚，使模型旋翼面朝向发生180°改变，然后向初始点做另一个升降舵彩虹，紧接做原地的1/2半滚，使模型旋翼面朝向发生180°改变。如此往复两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注意：整个动作应位于场地中线位置；彩虹轨迹需明确，左右两端沿中线对称。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A5漏斗  K=7.5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模型倒飞水平飞行不少于10m直线段，在场地中线处做90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自转，并使模型旋翼面与地面夹角不小于</w:t>
      </w:r>
      <w:r>
        <w:rPr>
          <w:rFonts w:hint="eastAsia" w:ascii="仿宋" w:hAnsi="仿宋" w:eastAsia="仿宋" w:cs="仿宋_GB2312"/>
          <w:color w:val="000000" w:themeColor="text1"/>
          <w:sz w:val="30"/>
          <w:szCs w:val="30"/>
          <w14:textFill>
            <w14:solidFill>
              <w14:schemeClr w14:val="tx1"/>
            </w14:solidFill>
          </w14:textFill>
        </w:rPr>
        <w:t>45°，开始做水平圆周飞行，整个过程中，模型脚架始终指向圆心，机尾始终与地面保持空间垂直，如此往复3次，随后于进入点改出，倒飞水平前进不少于10m直线段结束动作。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注意：整个动作应位于场地中线位置；漏斗的直径最小为10m；3个圆周需保持轨迹、高度，直径一致。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A6自转筋斗  K=8</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模型水平飞行不少于10m直线段，经过场地中线处开始做内筋斗的同时做航向轴（方向舵）的自转，结束内筋斗飞行轨迹后模型水平飞行不少于10m直线段结束动作。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注意：整个动作应位于场地中线位置。要求筋斗的轨迹明确，沿中线左右对称，且左、右各1/2筋斗自转周期数相等，自转周期总数最低不得少于2个，最多不超过6个。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A7正方彩虹  K=9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从侧面悬停开始做升降舵彩虹，在彩虹顶端接1/2半滚后做剩下的彩虹后悬停静止，随后做副翼彩虹，并也在彩虹顶端接1/2升降舵空翻后做剩下的彩虹后悬停静止，之后以同样的方式分别依次完成1次升降舵彩虹，副翼彩虹。4次彩虹的轨迹组成一个明显的正方形，每一次悬停静止点为正方形的4个顶点，相距不得少于10m。模型于开始点改出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整个动作速率需均匀一致，并且没有任何航向轴自转的发生。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A8华尔兹  K=8.5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倒飞水平飞行不少于10m直线段，经过场地中线时进入动作，机尾发生90°自转，并操纵升降舵使模型桨面与地面夹角不小于45°，脚架始终指向圆心，开始做大的漏斗航线的1/4圆弧后紧接着做第一个小圆周漏斗航线，完成后开始做另一个1/4圆弧，完成后紧接第二个小漏斗航线，（注：小漏斗的直径最大不能超过大漏斗直径的一半）。以此类推完成剩下的3/4圆弧及2个小漏斗航线后，模型倒飞水平飞行不少于10m直线段结束动作。4个小漏斗航线分别与大漏斗航线相切，切点即为每一个1/4圆弧点同时也是小漏斗航线的进入改出点，从图形上看4个小漏斗航线嵌套在大漏斗航线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注意：整个动作应位于场地中线位置。大漏斗直径至少为20m；漏斗航线的速率及高度需一致，机尾始终保持与地面空间垂直。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A9正反自转绣球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正飞水平飞行不少于10m直线段，经过场地中线时开始自转并做4个不同轨迹，自转方向依次不同的内筋斗。前一个自转筋斗的改出点为后一个内筋斗的进入点，改出时机尾比起进入时多发生45°的自转，沿着模型机头指向方向改变自转方向完成新的自转筋斗，直到体现出一个完整的空间球状图形后于开始点正飞水平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注意：整个动作应位于场地中线位置；动作中每一个自转筋斗不得少于2个周期的自转圈数。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A10四面自旋钟摆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由悬停静止开始，在做135°范围的钟摆动作的同时做自转。钟摆结束时做另外90°方位（从上空看）的自旋钟摆，以此类推完成4个90°方位的自旋钟摆。每个钟摆结束后的机头指向与动作开始时一致，每一个方位的钟摆停顿时旋翼面与地面的夹角为45°，整个过程中每一个方位需要做两次自旋钟摆，4个方位的轨迹需明确，每一个自旋钟摆中模型的自转周期必须是一圈以上。</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注意：整个动作应位于场地中线位置。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1" w:sep="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97152" behindDoc="0" locked="0" layoutInCell="1" allowOverlap="1">
            <wp:simplePos x="0" y="0"/>
            <wp:positionH relativeFrom="margin">
              <wp:posOffset>96520</wp:posOffset>
            </wp:positionH>
            <wp:positionV relativeFrom="paragraph">
              <wp:posOffset>77470</wp:posOffset>
            </wp:positionV>
            <wp:extent cx="5848350" cy="6421120"/>
            <wp:effectExtent l="0" t="0" r="0" b="0"/>
            <wp:wrapTopAndBottom/>
            <wp:docPr id="1132378064" name="图片 113237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78064" name="图片 1132378064"/>
                    <pic:cNvPicPr>
                      <a:picLocks noChangeAspect="1" noChangeArrowheads="1"/>
                    </pic:cNvPicPr>
                  </pic:nvPicPr>
                  <pic:blipFill>
                    <a:blip r:embed="rId117" cstate="print">
                      <a:lum bright="-6000" contrast="24000"/>
                      <a:extLst>
                        <a:ext uri="{28A0092B-C50C-407E-A947-70E740481C1C}">
                          <a14:useLocalDpi xmlns:a14="http://schemas.microsoft.com/office/drawing/2010/main" val="0"/>
                        </a:ext>
                      </a:extLst>
                    </a:blip>
                    <a:srcRect t="-2057" b="-578"/>
                    <a:stretch>
                      <a:fillRect/>
                    </a:stretch>
                  </pic:blipFill>
                  <pic:spPr>
                    <a:xfrm>
                      <a:off x="0" y="0"/>
                      <a:ext cx="5848350" cy="6421120"/>
                    </a:xfrm>
                    <a:prstGeom prst="rect">
                      <a:avLst/>
                    </a:prstGeom>
                    <a:noFill/>
                    <a:ln>
                      <a:noFill/>
                    </a:ln>
                  </pic:spPr>
                </pic:pic>
              </a:graphicData>
            </a:graphic>
          </wp:anchor>
        </w:drawing>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B1反向滚转绣球  K=11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正飞水平飞行不少于10m直线段，经过场地中线时开始做4个不同轨迹，滚转方向依次不同的内筋斗，体现出一个完整的空间球状图形。每个筋斗的6点位置改变筋斗进入方向和滚转方向，每个筋斗中模型必须以恒定的滚转速率精确的进行至少2周滚转。模型在动作进入高度以与动作进入相反的方向，水平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B2双向自转八字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正飞水平飞行不少于10m直线段，拉起进入1/4圆轨迹飞行，1/4圆结束后模型处在场地中线位置。紧接着模型进行完整的外筋斗轨迹飞行同时自转360°，在外筋斗的前1/2圆，模型机体自转180°。在外筋斗的后1/2圆，模型机体反向自转180°。模型回到场地中线位置，与外筋斗开始时的姿态一致。紧接着模型进行完整的内筋斗轨迹飞行同时自转360°，在内筋斗的前1/2圆，模型机体自转180°。在内筋斗的后1/2圆，模型机体反向自转180°。结束内筋斗后模型垂直上升至失速位置做半滚后退垂直下降再进入同向、同高度倒飞后退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注意：机体自转的反向点位于筋斗的9点和3点位置。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B3双反自转绣球  K=10.5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模型正飞水平飞行不少于10m直线段，经过场地中线时开始自转并做4个不同轨迹，自转方向依次不同的内筋斗，体现出一个完整的空间球状图形。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每个筋斗的6点位置改变自转方向，每个筋斗的12点位置做半滚动作并同时自转。模型在动作进入高度后退水平飞行不少于10m直线段结束动作。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B4双向圆周横滚  K=9.5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模型水平飞行不少于10m直线段，经过场地中线时做水平圆周飞行的同时做连续横滚，在每个1/4水平圆，横滚的方向必须相反。结束1周水平圆周横滚飞行后,模型正飞前进飞行不少于10m直线段结束动作。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注意：横滚的高度及速率需一致；整个动作中飞行速度、圆周半径大小需一致；圆周需有明显轨迹体现。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B5银河  K=10.5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与场地中线近端水平飞行不少于10m直线段，经过场地中线时做1/4自转，旋翼上表面和机尾指向圆心，旋翼面倾斜30°开始漏斗飞行。随着漏斗的飞行，漏斗半径逐渐减小，旋翼面倾斜角度逐渐变大，形成螺旋形的飞行路径。在完成720°（2个螺旋形的圆轨迹）的漏斗之后，旋翼面的倾斜角度约为60°，当模型穿过漏斗螺旋的假想中线时，机身处于垂直状态，以一个更小半径的漏斗同时做180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自转（从上方看为</w:t>
      </w:r>
      <w:r>
        <w:rPr>
          <w:rFonts w:hint="eastAsia" w:ascii="仿宋" w:hAnsi="仿宋" w:eastAsia="仿宋" w:cs="仿宋_GB2312"/>
          <w:color w:val="000000" w:themeColor="text1"/>
          <w:sz w:val="30"/>
          <w:szCs w:val="30"/>
          <w14:textFill>
            <w14:solidFill>
              <w14:schemeClr w14:val="tx1"/>
            </w14:solidFill>
          </w14:textFill>
        </w:rPr>
        <w:t>S形飞行路径）。紧接着完成机头向下（机头指向漏斗圆心）的反向漏斗，半径逐渐增大，旋翼面倾斜逐渐减小。在进入高度相同的高度完成反向漏斗飞行后，与场地中线远端位置倒飞水平前进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B6反向滚转古巴8字带空翻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后退水平飞行不少于10m直线段，在穿过场地中线时开始进行后退飞行的连续横滚。在横滚过程中模型沿1/2古巴8字轨迹飞行，在场地中线附近停止滚动并进行推杆方向的空翻。紧接着改变滚转方向，模型前进飞行连续横滚完成1个1/2古巴8字轨迹的飞行，在场地中线附近停止滚动并进行拉杆方向的空翻。再次改变滚转方向，以与动作进入时相同的滚转方向后退横滚飞行至动作进入高度，后退正飞飞行不少于10m直线段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B7 自转死亡螺旋  K=11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在场地中线高点位置对尾悬停进入动作，模型做拉杆方向的1/4空翻使机尾垂直指向地面，在机体垂直下降过程中机身围绕下降轴做一半转动的同时做机体同向自转，转动围绕垂直轴每发生90°变化机身自转360°。模型一半转动结束后紧接着做反向一半的转动并同时反向自转，转动围绕垂直轴每发生90°变化机身自转360°。完成后模型拉杆空翻倒飞悬停至少1秒结束动作。动作下降过程需保持轨迹垂直，下降的持续时间由操纵手自行决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注：模型垂直下降的过程围绕垂直轴做一周转动，同时包含两个反向360°的自转。</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B8反向自转漏斗加半滚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倒飞水平飞行不少于10m直线段，在场地中线处做90°自转使模型脚架指向圆心，旋翼面与地面大于30°，开始做漏斗飞行并同时做机体的自转。在完成1/2漏斗后模型做半滚，并改变机体自转方向同时做另外1/2漏斗至场地中线位置，机体做半滚。按此规律再完成一个漏斗飞行，模型在场地中线位置自转90°正飞前进不少于10m直线段结束动作。B9 钟摆笑脸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与裁判席平行，机头指向场地中线并至少5m距离位置悬停至少1秒进入动作。模型进行1/4位滚转，在沿1/2圆轨迹飞行的同时做钟摆动作。要求旋翼面朝向裁判席，机头始终指向1/2圆轨迹的圆心。当模型经过场地中线位置时，机尾必须垂直向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完成1/2圆轨迹并处在动作进入同等高度时，模型做任意方向的180°升降舵空翻，使模型脚架朝向裁判席。紧接着做1/3圆轨迹飞行的同时做钟摆动作。要求模型脚架朝向裁判席，机尾始终指向1/3圆轨迹的圆心。当模型经过场地中线位置时机头必须垂直向下，而且模型要比第一个1/2圆底点位置高2～3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模型以相反的机头指向回到动作进入位置，进行1/4位滚转正飞悬停至少1秒结束动作。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B10正、反向自转华尔兹  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倒飞水平飞行不少于10m直线段，在经过场地中线时开始漏斗动作。此时旋翼面与地面的夹角至少是30°。模型必须以相同的速率在第一个1/4漏斗圆轨迹上做任意方向的360°机体自转，紧接着完成小的漏斗的圆轨迹同时做反向的360°机体自转，依次完成整个华尔兹动作。模型回到场地中线倒飞前进飞行不少于10m直线段结束动作。每次自转的反向交界点分别位于大漏斗1/4圆轨迹与小漏斗圆轨迹的切点位置。在每一个大漏斗1/4圆轨迹上都是同向的360°机体自转，每个小漏斗圆轨迹上都是反向的360°机体自转。大的自旋漏斗的直径至少为20m。</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B．第二轮飞行科目B-配乐的自选自编动作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这套动作给运动员提供了展现飞行技术和模型性能的机会。对这套动作的设计没有细节限制,但是必须保证飞行安全。选手应自备和播放音乐的U盘，赛事承办方提供音响设备，选手也可以自备音响设备。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C．第三轮飞行科目C-自由式自选自编动作。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79" w:name="_Toc317277755"/>
      <w:bookmarkStart w:id="2480" w:name="_Toc310862732"/>
      <w:bookmarkStart w:id="2481" w:name="_Toc279612810"/>
      <w:bookmarkStart w:id="2482" w:name="_Toc279665390"/>
      <w:bookmarkStart w:id="2483" w:name="_Toc351572094"/>
      <w:bookmarkStart w:id="2484" w:name="_Toc381818509"/>
      <w:bookmarkStart w:id="2485" w:name="_Toc316206582"/>
      <w:r>
        <w:rPr>
          <w:rFonts w:hint="eastAsia" w:ascii="仿宋" w:hAnsi="仿宋" w:eastAsia="仿宋" w:cs="仿宋_GB2312"/>
          <w:color w:val="000000" w:themeColor="text1"/>
          <w:sz w:val="30"/>
          <w:szCs w:val="30"/>
          <w14:textFill>
            <w14:solidFill>
              <w14:schemeClr w14:val="tx1"/>
            </w14:solidFill>
          </w14:textFill>
        </w:rPr>
        <w:t>（4）比赛方法</w:t>
      </w:r>
      <w:bookmarkEnd w:id="2479"/>
      <w:bookmarkEnd w:id="2480"/>
      <w:bookmarkEnd w:id="2481"/>
      <w:bookmarkEnd w:id="2482"/>
      <w:bookmarkEnd w:id="2483"/>
      <w:bookmarkEnd w:id="2484"/>
      <w:bookmarkEnd w:id="248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比赛进行3轮，规定动作、配乐飞行、自由飞行各一轮。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486" w:name="_Toc316206584"/>
      <w:bookmarkStart w:id="2487" w:name="_Toc351572096"/>
      <w:bookmarkStart w:id="2488" w:name="_Toc310862734"/>
      <w:bookmarkStart w:id="2489" w:name="_Toc317277757"/>
      <w:bookmarkStart w:id="2490" w:name="_Toc279665392"/>
      <w:bookmarkStart w:id="2491" w:name="_Toc279612812"/>
      <w:bookmarkStart w:id="2492" w:name="_Toc381818511"/>
      <w:r>
        <w:rPr>
          <w:rFonts w:hint="eastAsia" w:ascii="仿宋" w:hAnsi="仿宋" w:eastAsia="仿宋" w:cs="仿宋_GB2312"/>
          <w:color w:val="000000" w:themeColor="text1"/>
          <w:sz w:val="30"/>
          <w:szCs w:val="30"/>
          <w14:textFill>
            <w14:solidFill>
              <w14:schemeClr w14:val="tx1"/>
            </w14:solidFill>
          </w14:textFill>
        </w:rPr>
        <w:t>科目B比赛中运动员必须使用音乐伴奏参赛。伴奏音乐由运动员自选和自备。为了完美的衔接，运动员应将指定的5秒倒计时音频信号编辑在伴奏音乐的开始。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w:t>
      </w:r>
      <w:bookmarkStart w:id="2493" w:name="_Toc279612814"/>
      <w:bookmarkStart w:id="2494" w:name="_Toc381818513"/>
      <w:bookmarkStart w:id="2495" w:name="_Toc351572098"/>
      <w:bookmarkStart w:id="2496" w:name="_Toc279665394"/>
      <w:bookmarkStart w:id="2497" w:name="_Toc310862736"/>
      <w:bookmarkStart w:id="2498" w:name="_Toc317277759"/>
      <w:bookmarkStart w:id="2499" w:name="_Toc316206586"/>
      <w:r>
        <w:rPr>
          <w:rFonts w:hint="eastAsia" w:ascii="仿宋" w:hAnsi="仿宋" w:eastAsia="仿宋" w:cs="仿宋_GB2312"/>
          <w:color w:val="000000" w:themeColor="text1"/>
          <w:sz w:val="30"/>
          <w:szCs w:val="30"/>
          <w14:textFill>
            <w14:solidFill>
              <w14:schemeClr w14:val="tx1"/>
            </w14:solidFill>
          </w14:textFill>
        </w:rPr>
        <w:t>比赛时间</w:t>
      </w:r>
      <w:bookmarkEnd w:id="2493"/>
      <w:bookmarkEnd w:id="2494"/>
      <w:bookmarkEnd w:id="2495"/>
      <w:bookmarkEnd w:id="2496"/>
      <w:bookmarkEnd w:id="2497"/>
      <w:bookmarkEnd w:id="2498"/>
      <w:bookmarkEnd w:id="249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每轮比赛运动员可提前进入待飞区。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科目A：自选规定动作比赛时间为6分钟。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科目B：配乐的自选自编动作准备时间为3分钟，3分钟未能起飞者可再有一次试飞并排在本轮最后，再次未能起飞本轮0分。3分钟内运动员可申请起飞，并播放指定的5秒倒计时音频信号，音频信号结束即为正式飞行开始，同时计飞行时间3分钟，未能起飞本轮0分；起飞后飞行时间不足2分50秒或超过3分10秒均在得分中扣除10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科目C：自由式飞行的比赛时间3分钟。</w:t>
      </w:r>
    </w:p>
    <w:bookmarkEnd w:id="2486"/>
    <w:bookmarkEnd w:id="2487"/>
    <w:bookmarkEnd w:id="2488"/>
    <w:bookmarkEnd w:id="2489"/>
    <w:bookmarkEnd w:id="2490"/>
    <w:bookmarkEnd w:id="2491"/>
    <w:bookmarkEnd w:id="2492"/>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bookmarkStart w:id="2500" w:name="_Toc316206587"/>
      <w:bookmarkStart w:id="2501" w:name="_Toc381818514"/>
      <w:bookmarkStart w:id="2502" w:name="_Toc317277760"/>
      <w:bookmarkStart w:id="2503" w:name="_Toc310862737"/>
      <w:bookmarkStart w:id="2504" w:name="_Toc351572099"/>
      <w:bookmarkStart w:id="2505" w:name="_Toc279612815"/>
      <w:bookmarkStart w:id="2506" w:name="_Toc279665395"/>
      <w:r>
        <w:rPr>
          <w:rFonts w:hint="eastAsia" w:ascii="仿宋" w:hAnsi="仿宋" w:eastAsia="仿宋" w:cs="仿宋_GB2312"/>
          <w:color w:val="000000" w:themeColor="text1"/>
          <w:sz w:val="30"/>
          <w:szCs w:val="30"/>
          <w14:textFill>
            <w14:solidFill>
              <w14:schemeClr w14:val="tx1"/>
            </w14:solidFill>
          </w14:textFill>
        </w:rPr>
        <w:t>（6）</w:t>
      </w:r>
      <w:bookmarkEnd w:id="2500"/>
      <w:bookmarkEnd w:id="2501"/>
      <w:bookmarkEnd w:id="2502"/>
      <w:bookmarkEnd w:id="2503"/>
      <w:bookmarkEnd w:id="2504"/>
      <w:bookmarkEnd w:id="2505"/>
      <w:bookmarkEnd w:id="2506"/>
      <w:r>
        <w:rPr>
          <w:rFonts w:hint="eastAsia" w:ascii="仿宋" w:hAnsi="仿宋" w:eastAsia="仿宋" w:cs="仿宋_GB2312"/>
          <w:color w:val="000000" w:themeColor="text1"/>
          <w:sz w:val="30"/>
          <w:szCs w:val="30"/>
          <w14:textFill>
            <w14:solidFill>
              <w14:schemeClr w14:val="tx1"/>
            </w14:solidFill>
          </w14:textFill>
        </w:rPr>
        <w:t>安全线规定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比赛时运动员必须站在裁判前面的中线上，禁止模型飞越运动员和裁判之间的平行线（安全线），违者给以警告，第二次飞越安全线则判本轮0分，闯入禁飞区本轮判0分并必须立即着陆。</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bookmarkStart w:id="2507" w:name="_Toc310862738"/>
      <w:bookmarkStart w:id="2508" w:name="_Toc381818515"/>
      <w:bookmarkStart w:id="2509" w:name="_Toc279612816"/>
      <w:bookmarkStart w:id="2510" w:name="_Toc316206588"/>
      <w:bookmarkStart w:id="2511" w:name="_Toc351572100"/>
      <w:bookmarkStart w:id="2512" w:name="_Toc279665396"/>
      <w:bookmarkStart w:id="2513" w:name="_Toc317277761"/>
      <w:r>
        <w:rPr>
          <w:rFonts w:hint="eastAsia" w:ascii="仿宋" w:hAnsi="仿宋" w:eastAsia="仿宋" w:cs="仿宋_GB2312"/>
          <w:color w:val="000000" w:themeColor="text1"/>
          <w:sz w:val="30"/>
          <w:szCs w:val="30"/>
          <w14:textFill>
            <w14:solidFill>
              <w14:schemeClr w14:val="tx1"/>
            </w14:solidFill>
          </w14:textFill>
        </w:rPr>
        <w:t>（7）评分方法及评分要点</w:t>
      </w:r>
      <w:bookmarkEnd w:id="2507"/>
      <w:bookmarkEnd w:id="2508"/>
      <w:bookmarkEnd w:id="2509"/>
      <w:bookmarkEnd w:id="2510"/>
      <w:bookmarkEnd w:id="2511"/>
      <w:bookmarkEnd w:id="2512"/>
      <w:bookmarkEnd w:id="251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14" w:name="_Toc279665397"/>
      <w:bookmarkStart w:id="2515" w:name="_Toc310862739"/>
      <w:bookmarkStart w:id="2516" w:name="_Toc381818516"/>
      <w:bookmarkStart w:id="2517" w:name="_Toc279612817"/>
      <w:bookmarkStart w:id="2518" w:name="_Toc316206589"/>
      <w:bookmarkStart w:id="2519" w:name="_Toc317277762"/>
      <w:bookmarkStart w:id="2520" w:name="_Toc351572101"/>
      <w:bookmarkStart w:id="2521" w:name="_Toc310862741"/>
      <w:bookmarkStart w:id="2522" w:name="_Toc279612819"/>
      <w:bookmarkStart w:id="2523" w:name="_Toc317277764"/>
      <w:bookmarkStart w:id="2524" w:name="_Toc381818518"/>
      <w:bookmarkStart w:id="2525" w:name="_Toc351572103"/>
      <w:bookmarkStart w:id="2526" w:name="_Toc279665399"/>
      <w:bookmarkStart w:id="2527" w:name="_Toc316206591"/>
      <w:r>
        <w:rPr>
          <w:rFonts w:hint="eastAsia" w:ascii="仿宋" w:hAnsi="仿宋" w:eastAsia="仿宋" w:cs="仿宋_GB2312"/>
          <w:color w:val="000000" w:themeColor="text1"/>
          <w:sz w:val="30"/>
          <w:szCs w:val="30"/>
          <w14:textFill>
            <w14:solidFill>
              <w14:schemeClr w14:val="tx1"/>
            </w14:solidFill>
          </w14:textFill>
        </w:rPr>
        <w:t>评分方法</w:t>
      </w:r>
      <w:bookmarkEnd w:id="2514"/>
      <w:bookmarkEnd w:id="2515"/>
      <w:bookmarkEnd w:id="2516"/>
      <w:bookmarkEnd w:id="2517"/>
      <w:bookmarkEnd w:id="2518"/>
      <w:bookmarkEnd w:id="2519"/>
      <w:bookmarkEnd w:id="252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科目A：为7个自选规定动作分，难度系数以选入动作K值为准。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科目B、C：为飞行综合评分。遵循以下评分原则。（K=10）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技术性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技术性包含三个方面，难度、创新和精准。难度是对整个飞行表现的总体判断。危险动作的飞行不能作为难度性的参考。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创新体现在新的飞行动作或新的动作组合。一套完美的飞行动作应该同时具有多样性的空域编排和不同的飞行节奏。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精准度是对动作图形和位置的评判标准，对于两者应该使用相同的原则进行评判。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艺术性  K=4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音乐与动作之间过渡的平滑性/协调性或移动转换的主要表现。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艺术性同样可以在柔和的飞行风格中得以体现.。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音乐与动作之间的融合平滑过渡也遵循这个原则。整套动作的艺术表现力是评判得分的重要依据。音乐节奏的创新性转换也具有同等的参考价值。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安全性  K=2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安全性的评判标准是，飞行中没有不受控或不安全的飞行方式出现（例如:模型与操纵手之间的距离小于10m等情况）。操纵手对于模型的整体控制能力作为安全评分的主要参考依据。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比赛开始后30秒内坠机，该轮0分。30秒以后坠机的，安全分0分，其他二项酌情给予评分。</w:t>
      </w:r>
    </w:p>
    <w:p>
      <w:pPr>
        <w:adjustRightInd w:val="0"/>
        <w:spacing w:line="360" w:lineRule="auto"/>
        <w:ind w:firstLine="600" w:firstLineChars="200"/>
        <w:contextualSpacing/>
        <w:rPr>
          <w:rFonts w:ascii="仿宋" w:hAnsi="仿宋" w:eastAsia="仿宋" w:cs="仿宋_GB2312"/>
          <w:color w:val="000000" w:themeColor="text1"/>
          <w:sz w:val="30"/>
          <w:szCs w:val="30"/>
          <w:u w:val="dotted"/>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整套动作以技术性、艺术性、安全性三部分评分，每部分得分为：K值(难度系数)×裁判评分；每部分舍去最高和最低的评分，再计算平均值；三个部分的得分之和为该轮比赛成绩。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（8）成绩计算</w:t>
      </w:r>
      <w:bookmarkEnd w:id="2521"/>
      <w:bookmarkEnd w:id="2522"/>
      <w:bookmarkEnd w:id="2523"/>
      <w:bookmarkEnd w:id="2524"/>
      <w:bookmarkEnd w:id="2525"/>
      <w:bookmarkEnd w:id="2526"/>
      <w:bookmarkEnd w:id="252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28" w:name="_Toc381818520"/>
      <w:bookmarkStart w:id="2529" w:name="_Toc317277765"/>
      <w:bookmarkStart w:id="2530" w:name="_Toc381818521"/>
      <w:bookmarkStart w:id="2531" w:name="_Toc279612820"/>
      <w:bookmarkStart w:id="2532" w:name="_Toc279665400"/>
      <w:bookmarkStart w:id="2533" w:name="_Toc351572104"/>
      <w:bookmarkStart w:id="2534" w:name="_Toc310862742"/>
      <w:bookmarkStart w:id="2535" w:name="_Toc316206592"/>
      <w:r>
        <w:rPr>
          <w:rFonts w:hint="eastAsia" w:ascii="仿宋" w:hAnsi="仿宋" w:eastAsia="仿宋" w:cs="仿宋_GB2312"/>
          <w:color w:val="000000" w:themeColor="text1"/>
          <w:sz w:val="30"/>
          <w:szCs w:val="30"/>
          <w14:textFill>
            <w14:solidFill>
              <w14:schemeClr w14:val="tx1"/>
            </w14:solidFill>
          </w14:textFill>
        </w:rPr>
        <w:t>比赛进行3轮。以3轮成绩之和为运动员的正式成绩，并排列名次。如成绩相同，则以其中较高一轮成绩评定名次。</w:t>
      </w:r>
      <w:bookmarkEnd w:id="2528"/>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（9）场地</w:t>
      </w:r>
      <w:bookmarkEnd w:id="2529"/>
      <w:bookmarkEnd w:id="2530"/>
      <w:bookmarkEnd w:id="2531"/>
      <w:bookmarkEnd w:id="2532"/>
      <w:bookmarkEnd w:id="2533"/>
      <w:bookmarkEnd w:id="2534"/>
      <w:bookmarkEnd w:id="253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为增加安全性，场地禁飞区应设立有效地安全护网（建议网高度大于6m，宽度视观众人数而定）</w:t>
      </w:r>
    </w:p>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695104" behindDoc="0" locked="0" layoutInCell="1" allowOverlap="1">
            <wp:simplePos x="0" y="0"/>
            <wp:positionH relativeFrom="margin">
              <wp:posOffset>487680</wp:posOffset>
            </wp:positionH>
            <wp:positionV relativeFrom="paragraph">
              <wp:posOffset>463550</wp:posOffset>
            </wp:positionV>
            <wp:extent cx="4806315" cy="4373880"/>
            <wp:effectExtent l="0" t="0" r="0" b="7620"/>
            <wp:wrapTopAndBottom/>
            <wp:docPr id="1473212933" name="图片 1473212933" descr="P3N场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12933" name="图片 1473212933" descr="P3N场地图"/>
                    <pic:cNvPicPr>
                      <a:picLocks noChangeAspect="1" noChangeArrowheads="1"/>
                    </pic:cNvPicPr>
                  </pic:nvPicPr>
                  <pic:blipFill>
                    <a:blip r:embed="rId118" cstate="print">
                      <a:lum bright="-36000" contrast="60000"/>
                      <a:extLst>
                        <a:ext uri="{28A0092B-C50C-407E-A947-70E740481C1C}">
                          <a14:useLocalDpi xmlns:a14="http://schemas.microsoft.com/office/drawing/2010/main" val="0"/>
                        </a:ext>
                      </a:extLst>
                    </a:blip>
                    <a:srcRect/>
                    <a:stretch>
                      <a:fillRect/>
                    </a:stretch>
                  </pic:blipFill>
                  <pic:spPr>
                    <a:xfrm>
                      <a:off x="0" y="0"/>
                      <a:ext cx="4806315" cy="437388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场地示意图</w:t>
      </w:r>
    </w:p>
    <w:p>
      <w:pPr>
        <w:adjustRightInd w:val="0"/>
        <w:spacing w:line="360" w:lineRule="auto"/>
        <w:contextualSpacing/>
        <w:rPr>
          <w:rFonts w:ascii="仿宋" w:hAnsi="仿宋" w:eastAsia="仿宋" w:cs="仿宋_GB2312"/>
          <w:b/>
          <w:bCs/>
          <w:color w:val="000000" w:themeColor="text1"/>
          <w:sz w:val="30"/>
          <w:szCs w:val="30"/>
          <w14:textFill>
            <w14:solidFill>
              <w14:schemeClr w14:val="tx1"/>
            </w14:solidFill>
          </w14:textFill>
        </w:rPr>
      </w:pPr>
    </w:p>
    <w:p>
      <w:pPr>
        <w:adjustRightInd w:val="0"/>
        <w:spacing w:line="360" w:lineRule="auto"/>
        <w:contextualSpacing/>
        <w:rPr>
          <w:rFonts w:ascii="仿宋" w:hAnsi="仿宋" w:eastAsia="仿宋" w:cs="仿宋_GB2312"/>
          <w:b/>
          <w:bCs/>
          <w:color w:val="000000" w:themeColor="text1"/>
          <w:sz w:val="30"/>
          <w:szCs w:val="30"/>
          <w14:textFill>
            <w14:solidFill>
              <w14:schemeClr w14:val="tx1"/>
            </w14:solidFill>
          </w14:textFill>
        </w:rPr>
      </w:pPr>
    </w:p>
    <w:p>
      <w:pPr>
        <w:adjustRightInd w:val="0"/>
        <w:spacing w:line="360" w:lineRule="auto"/>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4.10.4．无线电遥控特技模型直升机评判标准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（1）目的：给运动员的飞行和裁判员的评判提供一个精确的标准。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（2）原则：运动员完成每个动作的完美程度，包含以下几个因素：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A．动作精确度。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B．动作的平滑优美。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C．准确的空域位置和动作布局。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D．各动作的相对大小。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这几个因素按重要程度排序，但一个动作同时具备这几个元素才能得高分。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（3）精确性和一致性评价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最重要的评分方面是一致性。每个裁判必须建立自己的标准并贯穿整个比赛。裁判委员会在赛前召开学习会，进行示范飞行，以尽量统一标准。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扣分原则：失误类型、失误的严重程度、失误次数、动作位置、动作与其它动作的相对大小。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飞行轨迹以模型重心的运动轨迹为标准；姿态以机身轴线与飞行轨迹的相对方向为依据；所有评分都以飞行轨迹为基础。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（4）评分的基本要素：起飞、降落、悬停、直线、自转、筋斗、滚转、失速倒转和空翻。</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A．起飞：必须从半径1m的圆圈中心起飞，垂直上升，直到起落架到达目视高度位置。不垂直上升则扣1分。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B．降落：从上面看，旋翼轴落在圈外，则扣2分。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C．悬停：少于2秒时，扣0.5分。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36" w:name="_Toc19455"/>
      <w:bookmarkStart w:id="2537" w:name="_Toc150185376"/>
      <w:r>
        <w:rPr>
          <w:rFonts w:hint="eastAsia" w:ascii="仿宋" w:hAnsi="仿宋" w:eastAsia="仿宋" w:cs="仿宋_GB2312"/>
          <w:color w:val="000000" w:themeColor="text1"/>
          <w:sz w:val="30"/>
          <w:szCs w:val="30"/>
          <w14:textFill>
            <w14:solidFill>
              <w14:schemeClr w14:val="tx1"/>
            </w14:solidFill>
          </w14:textFill>
        </w:rPr>
        <w:t>D．速度速率：所有速度速率保持一致</w:t>
      </w:r>
      <w:bookmarkEnd w:id="2536"/>
      <w:bookmarkEnd w:id="2537"/>
      <w:r>
        <w:rPr>
          <w:rFonts w:hint="eastAsia" w:ascii="仿宋" w:hAnsi="仿宋" w:eastAsia="仿宋" w:cs="仿宋_GB2312"/>
          <w:color w:val="000000" w:themeColor="text1"/>
          <w:sz w:val="30"/>
          <w:szCs w:val="30"/>
          <w14:textFill>
            <w14:solidFill>
              <w14:schemeClr w14:val="tx1"/>
            </w14:solidFill>
          </w14:textFill>
        </w:rPr>
        <w:t xml:space="preserve">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F．直线：对于静动作来说，必须笔直飞过从标志旗1到标志旗2之间的10m距离。对特技动作来说，它必须以一个不少于10m的水平直线飞行开始或结束动作。在垂直或沿斜线爬升时，距离会稍长，这是由模型性能引起的，不影响裁判员的评分。但是如果各段差异太明显，则扣1分。如果在一个动作开始前或结束后，完全漏掉了一个直线飞行，则扣2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G．自转：所有自转必须围绕垂直轴线。如果超过20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，必须扣掉</w:t>
      </w:r>
      <w:r>
        <w:rPr>
          <w:rFonts w:hint="eastAsia" w:ascii="仿宋" w:hAnsi="仿宋" w:eastAsia="仿宋" w:cs="仿宋_GB2312"/>
          <w:color w:val="000000" w:themeColor="text1"/>
          <w:sz w:val="30"/>
          <w:szCs w:val="30"/>
          <w14:textFill>
            <w14:solidFill>
              <w14:schemeClr w14:val="tx1"/>
            </w14:solidFill>
          </w14:textFill>
        </w:rPr>
        <w:t>1分。在一个悬停自转中，若模型垂直或侧向移动了一小段距离，则扣1分；若移动一大段距离，超过25cm，则扣2分以上。在上升自转中，如果沿侧向移动一小段距离扣1分；移动超过25cm，扣2分以上。在移动自转中，必须围绕飞行轨迹。如果自转方向错误，则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H．筋斗：半径恒定，必须在垂直平面内，每次偏离扣1分，严重偏离扣更多分；弧线出现直线段，每次扣1分。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I．滚转：要求速率一致，可视差异每次扣1分，明显差异扣更多分。若开始和结束定义不明确，扣1分。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38" w:name="_Hlk143562785"/>
      <w:r>
        <w:rPr>
          <w:rFonts w:hint="eastAsia" w:ascii="仿宋" w:hAnsi="仿宋" w:eastAsia="仿宋" w:cs="仿宋_GB2312"/>
          <w:color w:val="000000" w:themeColor="text1"/>
          <w:sz w:val="30"/>
          <w:szCs w:val="30"/>
          <w14:textFill>
            <w14:solidFill>
              <w14:schemeClr w14:val="tx1"/>
            </w14:solidFill>
          </w14:textFill>
        </w:rPr>
        <w:t>J．失速倒转：进入/改出线必须水平；上升/下降线必须垂直。自转必须围绕主旋翼轴，产生水平位移则扣1分。若旋转时产生摆动，则扣1分</w:t>
      </w:r>
      <w:bookmarkEnd w:id="2538"/>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K．空翻：模型沿横轴翻转，高度不变。发生偏离则扣1分。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L．自旋着陆：在模型穿过中心裁判和起降区中心的延长线向上延伸的垂直平面时，必须是关闭动力或离合器分离状态，模型的速度和下降率应该是匀速，下降的角度保持不变。着陆后机身与裁判线平行。如果为了到达着陆点必须使飞行路径拉长、缩短或偏离，则按着陆在圈外计，最多得6分。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着陆评分标准：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起落架在1m圈内得10分。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主旋翼轴在1m圈内最高得9分。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起落架在3m圈内最高得8分。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主旋翼轴在3m圈内最高得7分。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主旋翼轴在3m圈外最高得6分。</w:t>
      </w:r>
    </w:p>
    <w:p>
      <w:pPr>
        <w:tabs>
          <w:tab w:val="left" w:pos="630"/>
        </w:tabs>
        <w:adjustRightInd w:val="0"/>
        <w:spacing w:line="360" w:lineRule="auto"/>
        <w:contextualSpacing/>
        <w:outlineLvl w:val="1"/>
        <w:rPr>
          <w:rFonts w:ascii="仿宋" w:hAnsi="仿宋" w:eastAsia="仿宋" w:cs="仿宋_GB2312"/>
          <w:b/>
          <w:bCs/>
          <w:color w:val="000000" w:themeColor="text1"/>
          <w:sz w:val="32"/>
          <w:szCs w:val="32"/>
          <w14:textFill>
            <w14:solidFill>
              <w14:schemeClr w14:val="tx1"/>
            </w14:solidFill>
          </w14:textFill>
        </w:rPr>
      </w:pPr>
      <w:bookmarkStart w:id="2539" w:name="_Toc151991438"/>
      <w:bookmarkStart w:id="2540" w:name="_Hlk119849139"/>
      <w:bookmarkStart w:id="2541" w:name="_Hlk122020856"/>
      <w:r>
        <w:rPr>
          <w:rFonts w:hint="eastAsia" w:ascii="仿宋" w:hAnsi="仿宋" w:eastAsia="仿宋" w:cs="仿宋_GB2312"/>
          <w:b/>
          <w:bCs/>
          <w:color w:val="000000" w:themeColor="text1"/>
          <w:sz w:val="32"/>
          <w:szCs w:val="32"/>
          <w14:textFill>
            <w14:solidFill>
              <w14:schemeClr w14:val="tx1"/>
            </w14:solidFill>
          </w14:textFill>
        </w:rPr>
        <w:t>4.</w:t>
      </w:r>
      <w:bookmarkStart w:id="2542" w:name="_Hlk121780304"/>
      <w:bookmarkStart w:id="2543" w:name="_Hlk121777931"/>
      <w:r>
        <w:rPr>
          <w:rFonts w:hint="eastAsia" w:ascii="仿宋" w:hAnsi="仿宋" w:eastAsia="仿宋" w:cs="仿宋_GB2312"/>
          <w:b/>
          <w:bCs/>
          <w:color w:val="000000" w:themeColor="text1"/>
          <w:sz w:val="32"/>
          <w:szCs w:val="32"/>
          <w14:textFill>
            <w14:solidFill>
              <w14:schemeClr w14:val="tx1"/>
            </w14:solidFill>
          </w14:textFill>
        </w:rPr>
        <w:t>1</w:t>
      </w:r>
      <w:r>
        <w:rPr>
          <w:rFonts w:ascii="仿宋" w:hAnsi="仿宋" w:eastAsia="仿宋" w:cs="仿宋_GB2312"/>
          <w:b/>
          <w:bCs/>
          <w:color w:val="000000" w:themeColor="text1"/>
          <w:sz w:val="32"/>
          <w:szCs w:val="32"/>
          <w14:textFill>
            <w14:solidFill>
              <w14:schemeClr w14:val="tx1"/>
            </w14:solidFill>
          </w14:textFill>
        </w:rPr>
        <w:t>1</w:t>
      </w:r>
      <w:r>
        <w:rPr>
          <w:rFonts w:hint="eastAsia" w:ascii="仿宋" w:hAnsi="仿宋" w:eastAsia="仿宋" w:cs="仿宋_GB2312"/>
          <w:b/>
          <w:bCs/>
          <w:color w:val="000000" w:themeColor="text1"/>
          <w:sz w:val="32"/>
          <w:szCs w:val="32"/>
          <w14:textFill>
            <w14:solidFill>
              <w14:schemeClr w14:val="tx1"/>
            </w14:solidFill>
          </w14:textFill>
        </w:rPr>
        <w:t>无线电遥控竞速模型飞机（遥控竞速）</w:t>
      </w:r>
      <w:bookmarkEnd w:id="2539"/>
      <w:bookmarkEnd w:id="2540"/>
      <w:bookmarkEnd w:id="2541"/>
      <w:bookmarkEnd w:id="2542"/>
      <w:bookmarkEnd w:id="2543"/>
      <w:bookmarkStart w:id="2544" w:name="_Hlk122020876"/>
    </w:p>
    <w:p>
      <w:pPr>
        <w:tabs>
          <w:tab w:val="left" w:pos="630"/>
        </w:tabs>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45" w:name="_Toc150185378"/>
      <w:bookmarkStart w:id="2546" w:name="_Toc151991439"/>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0"/>
          <w:szCs w:val="30"/>
          <w14:textFill>
            <w14:solidFill>
              <w14:schemeClr w14:val="tx1"/>
            </w14:solidFill>
          </w14:textFill>
        </w:rPr>
        <w:t>.1定义</w:t>
      </w:r>
      <w:bookmarkEnd w:id="2544"/>
      <w:bookmarkEnd w:id="2545"/>
      <w:bookmarkEnd w:id="2546"/>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47" w:name="_Toc150185379"/>
      <w:bookmarkStart w:id="2548" w:name="_Toc10123"/>
      <w:r>
        <w:rPr>
          <w:rFonts w:hint="eastAsia" w:ascii="仿宋" w:hAnsi="仿宋" w:eastAsia="仿宋" w:cs="仿宋_GB2312"/>
          <w:color w:val="000000" w:themeColor="text1"/>
          <w:sz w:val="30"/>
          <w:szCs w:val="30"/>
          <w14:textFill>
            <w14:solidFill>
              <w14:schemeClr w14:val="tx1"/>
            </w14:solidFill>
          </w14:textFill>
        </w:rPr>
        <w:t>是指运动员在地面利用遥控设备操纵各个舵面，追求极限速度完成指定航程的飞行距离，且保证最大安全性的模型航空器。</w:t>
      </w:r>
      <w:bookmarkEnd w:id="2547"/>
      <w:bookmarkEnd w:id="2548"/>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49" w:name="_Toc151991440"/>
      <w:bookmarkStart w:id="2550" w:name="_Toc150185380"/>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0"/>
          <w:szCs w:val="30"/>
          <w14:textFill>
            <w14:solidFill>
              <w14:schemeClr w14:val="tx1"/>
            </w14:solidFill>
          </w14:textFill>
        </w:rPr>
        <w:t>.2一般技术要求</w:t>
      </w:r>
      <w:bookmarkEnd w:id="2549"/>
      <w:bookmarkEnd w:id="255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bookmarkStart w:id="2551" w:name="_Hlk143564511"/>
      <w:r>
        <w:rPr>
          <w:rFonts w:hint="eastAsia" w:ascii="仿宋" w:hAnsi="仿宋" w:eastAsia="仿宋" w:cs="仿宋_GB2312"/>
          <w:color w:val="000000" w:themeColor="text1"/>
          <w:sz w:val="30"/>
          <w:szCs w:val="30"/>
          <w14:textFill>
            <w14:solidFill>
              <w14:schemeClr w14:val="tx1"/>
            </w14:solidFill>
          </w14:textFill>
        </w:rPr>
        <w:t>模型必须是常规设计，与正常飞机的总体线条相似，机翼为硬质材料，必须有机身和尾翼，禁止飞翼类模型参加比赛。</w:t>
      </w:r>
      <w:bookmarkEnd w:id="255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2．模型由活塞式发动机或者电动机提供动力。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升力由作用在机翼表面的空气动力获得，除了控制舵面，机翼在飞行过程中不得改变升力面积和几何形状。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4.当竞赛前5名运动员平均速度超过234km/h(65m/s)修改本项目技术要求。</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52" w:name="_Toc151991441"/>
      <w:bookmarkStart w:id="2553" w:name="_Toc150185381"/>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0"/>
          <w:szCs w:val="30"/>
          <w14:textFill>
            <w14:solidFill>
              <w14:schemeClr w14:val="tx1"/>
            </w14:solidFill>
          </w14:textFill>
        </w:rPr>
        <w:t>.3一般规则</w:t>
      </w:r>
      <w:bookmarkEnd w:id="2552"/>
      <w:bookmarkEnd w:id="255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1．模型预置</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（1）不要求运动员是模型的制作者。</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（2）比赛前F级</w:t>
      </w:r>
      <w:bookmarkStart w:id="2554" w:name="_Hlk143603047"/>
      <w:r>
        <w:rPr>
          <w:rFonts w:hint="eastAsia" w:ascii="仿宋" w:hAnsi="仿宋" w:eastAsia="仿宋" w:cs="仿宋_GB2312"/>
          <w:sz w:val="30"/>
          <w:szCs w:val="30"/>
        </w:rPr>
        <w:t>允许审核3架模型</w:t>
      </w:r>
      <w:bookmarkEnd w:id="2554"/>
      <w:r>
        <w:rPr>
          <w:rFonts w:hint="eastAsia" w:ascii="仿宋" w:hAnsi="仿宋" w:eastAsia="仿宋" w:cs="仿宋_GB2312"/>
          <w:sz w:val="30"/>
          <w:szCs w:val="30"/>
        </w:rPr>
        <w:t>，G级允许审核2架模型。比赛开始后任何原因不得补审。</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（3）运动员不得共用参赛模型。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运动员和助手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（1）所有运动员必须各配备1名助手。助手须是注册航协会员。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（2）运动员可以为同队其他选手充当助手，但只能为1位运动员充当助手。报名后，运动员与助手角色不得在比赛中互换。运动员和助手为同队人员，不得使用跨国家或地区注册的运动员为助手。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（3）助手负责在比赛信号发出时释放模型，并向运动员告知其模型的飞行路线和任何裁判指令或信号。</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安全及头盔</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（1）在练习和比赛期间，场上所有组织人员、裁判员、运动员和助手都必须佩戴带有固定锁扣的安全头盔。</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（2）比赛期间，任何未佩戴头盔的运动员和助手将取消该队的比赛资格。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（3）禁止执行裁判员以外任何人员靠近塔架。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（4）执行裁判长有权要求任何运动员进行试飞，以展示他控制模型绕赛道飞行的能力。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无线电设备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见本章4.3无线电遥控类通则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由运动员手动切换的控制速率装置。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（2）由运动员启动、激活和终止的任何类型的发射器按钮或操纵杆、开关或拨盘控制。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（3）手动操作开关或可编程选项来耦合和混合控制功能。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（4）仅用于比赛项目的自动跟踪和评分系统的位置跟踪设备。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不允许：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（1）任何可以在没有运动员直接输入的情况下移动控制面以响应其它输入的系统，例如：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A.预编程设备以自动执行一系列命令。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B.用于自动稳定模型的自动驾驶仪或陀螺仪，无论是单独的设备还是集成到无线电接收器或伺服系统中。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C.自动飞行路径引导；自动改变重心。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D.涉及机动到机动或飞行到飞行分析的任何类型的学习功能。</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E.卫星定位等地面参考系统，当模型到达指定距离时，可以通过遥测通知运动员。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赛道、距离和圈数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（1）赛道为三角形，国际级边长分别为 40 m、180 m和 180 m，由3 个塔架标记。三角形中心区域为飞行操纵区域。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（2）如果场地条件有限或受风力影响，为了安全或适应现有的场地条件，在遵守规则前提下可以修改赛道布局。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塔架的最小高度应为 4m，且高度不应超过 5m。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（4）塔架应由直径大于 70 毫米的刚性材料制成。塔架颜色必须醒目。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（5）比赛飞行 10 圈，国际级标称长度为 400 m，总标称飞行距离为4000m。二级标称长度为300m，总标称飞行距离为3000m。一级标称长度为200m，总标称飞行距离为2000m。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（6）比赛从起跑线开始，在10 圈后的起点-终点线终止。</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国际级比赛轮数将由裁判委员会在比赛开始前公布，最少3轮，最多15轮。 由于天气状况或其他重要原因在比赛过程中减少轮数必须征得所有参赛单位同意。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29920" behindDoc="0" locked="0" layoutInCell="1" allowOverlap="1">
            <wp:simplePos x="0" y="0"/>
            <wp:positionH relativeFrom="margin">
              <wp:align>center</wp:align>
            </wp:positionH>
            <wp:positionV relativeFrom="paragraph">
              <wp:posOffset>498475</wp:posOffset>
            </wp:positionV>
            <wp:extent cx="5217795" cy="3496945"/>
            <wp:effectExtent l="0" t="0" r="1905" b="8255"/>
            <wp:wrapTopAndBottom/>
            <wp:docPr id="795890069" name="图片 79589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90069" name="图片 795890069"/>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17795" cy="3496945"/>
                    </a:xfrm>
                    <a:prstGeom prst="rect">
                      <a:avLst/>
                    </a:prstGeom>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（8）国际级</w:t>
      </w:r>
      <w:bookmarkStart w:id="2555" w:name="_Hlk127794758"/>
      <w:r>
        <w:rPr>
          <w:rFonts w:hint="eastAsia" w:ascii="仿宋" w:hAnsi="仿宋" w:eastAsia="仿宋" w:cs="仿宋_GB2312"/>
          <w:color w:val="000000" w:themeColor="text1"/>
          <w:sz w:val="30"/>
          <w:szCs w:val="30"/>
          <w14:textFill>
            <w14:solidFill>
              <w14:schemeClr w14:val="tx1"/>
            </w14:solidFill>
          </w14:textFill>
        </w:rPr>
        <w:t>赛道布局</w:t>
      </w:r>
      <w:bookmarkEnd w:id="2555"/>
      <w:r>
        <w:rPr>
          <w:rFonts w:hint="eastAsia" w:ascii="仿宋" w:hAnsi="仿宋" w:eastAsia="仿宋" w:cs="仿宋_GB2312"/>
          <w:color w:val="000000" w:themeColor="text1"/>
          <w:sz w:val="30"/>
          <w:szCs w:val="30"/>
          <w14:textFill>
            <w14:solidFill>
              <w14:schemeClr w14:val="tx1"/>
            </w14:solidFill>
          </w14:textFill>
        </w:rPr>
        <w:t>图如下：</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仅当维修区/观众区位于球场的 3 号 ～1 号塔架一侧时，才允许使用此布局。 如果风和/或场地条件要求维修区/观众线位于球场的另一侧，则相同的距离适用于镜像。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（9）国内级赛道布局方法与国际级相同，边线距离见细则。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6.比赛方式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（1）所有运动员和助手以及发令员不得离开飞行操纵区域。如果运动员或助手双脚离开该区域则将按违规处罚。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（2）起飞信号开启前必须确认频率分开，确认每位选手的信号颜色或信号声音。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（3）所有比赛的起飞位置将通过抽签确定，每位运动员在各号位的机会均等，1 号位置最接近 2 号塔架。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发令员将确认所有运动员和裁判员都准备完毕才能发令。每位计时员和塔架裁判员都会有一个颜色独特的信号或声音。在启动发动机之前，裁判员必须对每位运动员的无线电设备进行操作检查；当准备时间开始前模型必须被举起进行识别，各岗位裁判员必须确认所观察的参赛模型的特征和识别颜色。</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56" w:name="_Hlk143567644"/>
      <w:r>
        <w:rPr>
          <w:rFonts w:hint="eastAsia" w:ascii="仿宋" w:hAnsi="仿宋" w:eastAsia="仿宋" w:cs="仿宋_GB2312"/>
          <w:color w:val="000000" w:themeColor="text1"/>
          <w:sz w:val="30"/>
          <w:szCs w:val="30"/>
          <w14:textFill>
            <w14:solidFill>
              <w14:schemeClr w14:val="tx1"/>
            </w14:solidFill>
          </w14:textFill>
        </w:rPr>
        <w:t xml:space="preserve">（5）内燃机比赛允许1分钟的准备时间来启动和调整发动机。比赛在1分钟后开始。1分钟结束后模型发动机没有运转的运动员将被取消资格。当第一架模型在第一圈通过从1号到2号塔的起/终点线，未起飞的运动员不得起飞，同时取消该轮比赛资格。 </w:t>
      </w:r>
    </w:p>
    <w:bookmarkEnd w:id="2556"/>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（6） 电动机比赛在发令员确认比赛准备好后，有10秒的预备时间。比赛在 10 秒后开始。当第一架模型在第一圈通过从1号到2号塔的起/终点线，未起飞的模型不得起飞，同时取消该轮比赛资格。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内燃机比赛起飞必须以地面滑跑方式起飞。模型应在启动信号（彩旗或灯光信号）发出时以1秒间隔从起飞线释放。不得使用任何机械装置协助模型起飞，但允许用手推动。起跑信号发出前，所有模型的起落架主轮必须保持在起跑线后面，否则将被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8）电动机比赛起飞由助手手上起飞，不得使用任何机械装置协助飞机起飞；只允许用手推动，禁止铁饼式投掷和其他类型。模型飞机应在出发信号（彩旗或灯光信号）后在起跑线规定起飞区2m内以1秒间隔起飞，起飞方向必须在给定启动方向的 ±45° 范围内。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（9）计时从该特定模型的起飞信号发出开始。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（10）抢跑将被违规处罚。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（11）如果起飞通道出现意外情况影响模型起飞，则停止起飞信号，该运动员将获得重飞的机会。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（12）起飞信号发出后，模型之间的任何接触均视为碰撞，涉及的模型必须立即着陆。经执行裁判长认定该飞机仍可适航，或参赛者有适航后备模型，则安排重新飞行。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（13）越过边线被视为危险飞行，将被判犯规（由边线裁判判定）。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（14）在比赛的第一圈通过第一个塔架后，当模型飞行连续低于3个塔架的高度时，应被视为危险飞行，将会受到处罚。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（15）无论场地如何设置，所有圈数都将逆时针飞行，向左转。必须在3个塔架构成的三角形外围飞行，提前折返或插入后折返按违规处罚。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（16）如果计时、计圈、信号或其他由裁判委员会负责的竞赛设备发生故障，比赛成绩以备用人工计时的时间确定比赛成绩。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（17）如果在比赛期间，发令员或边线裁判认为任何模型飞行不正常、危险或不受控制，应指示运动员立即着陆，并取消比赛资格。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（18）10 圈结束后，运动员必须按照发令员指令将模型移出赛道并在 10 秒内关闭动力。如果10 秒内发动机或电动机未停止，该选手将被取消该次飞行的成绩。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（19）每批次比赛结束后，所有模型必须降落在指定的着陆区域。在所有模型完全静止之前，运动员和助手不得进入着陆区域，否则将取消比赛资格。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（20）在所有模型静止后，运动员必须尽快到指定着陆区域收回模型。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（21）在起飞信号发出至动力关闭之前，模型任何部分的零件脱落将取消该次飞行成绩（模型碰撞造成的除外）。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计时和判断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（1）飞行计时器和计圈器：每名运动员在每场预赛中应分配1名裁判员，负责为参赛的模型计时，并在运动员完成10 圈飞行时发出信号。若未采用电子计时系统必须双人以上计时。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（2）在起/终点线上，将为每组运动员提供不同电子信号或彩旗信号。 1 号塔架裁判将操作这些信号。塔架裁判员将位于赛道布局图中所述的位置上，每位塔架裁判将分配对应运动员的颜色。每场比赛开始前，发令员必须安排塔架裁判对每架模型标识进行识别。</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（3）当模型到达 3 号和 1 号塔架之间的位置时，裁判的信号将关闭。在模型与 1 号塔架平齐的时，塔架裁判将打开他的信号；当模型在返程时与1号塔架平齐时，信号关闭。飞行漏标时裁判员释放漏标信号；当对飞行漏标有疑问时，如果不能完全确认运动员漏标，不得处罚。当模型在 2 号塔和 3 号塔之间时，信号必须关闭。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 在 2 号和 3 号塔架，裁判员根据塔架的赛道布局图确定自己的位置。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 2 号和 3 号塔架的裁判将记录漏标的违规行为。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（6）2名边线裁判将设在赛道观众区一侧的 1 号塔架裁判附近。边线裁判员将记录任何飞越边线和任何低于塔架高度的飞行。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（7）1名边线裁判将被安排在赛场观众区一侧的维修区前；边线裁判将记录任何飞越维修区或观众区的行为。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 评分和名次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（1）计时器精确到0.01秒，必须使用计圈器。计时应在向单个运动员发出起飞信号时开始。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（2）每次飞行结束时，塔架和边线裁判通知记录裁判员该批次运动员的违规情况，记分表上记录每个运动员的违规总数。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（3）对于1次违规，判罚增加飞行时间10%。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（4）国际级比赛 对于2次及以上违规，将判为 200 分。国内级对于3次及以上违规，将判为 200 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（5）得分直接记录飞行时间，每秒1分，精确到0.01。如果运动员未完成飞行或被取消资格，成绩为 200分。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（6）如果比赛飞行4轮以上，丢弃1个最差（最高）成绩；8轮以上，丢弃2个最差（最高）成绩；12轮以上，则丢弃3个最差（最高）成绩。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（7）个人名次</w:t>
      </w:r>
      <w:r>
        <w:rPr>
          <w:rFonts w:hint="eastAsia" w:ascii="仿宋" w:hAnsi="仿宋" w:eastAsia="仿宋" w:cs="仿宋_GB2312"/>
          <w:color w:val="000000" w:themeColor="text1"/>
          <w:sz w:val="30"/>
          <w:szCs w:val="30"/>
          <w14:textFill>
            <w14:solidFill>
              <w14:schemeClr w14:val="tx1"/>
            </w14:solidFill>
          </w14:textFill>
        </w:rPr>
        <w:t>以有效成绩之和按照从最低到最高的分数进行排名，成绩相同采用加赛方式决定排名；如果时间不允许，以单轮最佳成绩决定并列者的排名。</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（8）赛后前4名运动员的模型必须参加复审。</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（9）团体名次以参赛运动员有效总成绩之和</w:t>
      </w:r>
      <w:bookmarkStart w:id="2557" w:name="_Hlk119766216"/>
      <w:r>
        <w:rPr>
          <w:rFonts w:hint="eastAsia" w:ascii="仿宋" w:hAnsi="仿宋" w:eastAsia="仿宋" w:cs="仿宋_GB2312"/>
          <w:color w:val="000000" w:themeColor="text1"/>
          <w:sz w:val="30"/>
          <w:szCs w:val="30"/>
          <w14:textFill>
            <w14:solidFill>
              <w14:schemeClr w14:val="tx1"/>
            </w14:solidFill>
          </w14:textFill>
        </w:rPr>
        <w:t>按照从最低到最高的分数进行排名</w:t>
      </w:r>
      <w:bookmarkEnd w:id="2557"/>
      <w:r>
        <w:rPr>
          <w:rFonts w:hint="eastAsia" w:ascii="仿宋" w:hAnsi="仿宋" w:eastAsia="仿宋" w:cs="仿宋_GB2312"/>
          <w:color w:val="000000" w:themeColor="text1"/>
          <w:sz w:val="30"/>
          <w:szCs w:val="30"/>
          <w14:textFill>
            <w14:solidFill>
              <w14:schemeClr w14:val="tx1"/>
            </w14:solidFill>
          </w14:textFill>
        </w:rPr>
        <w:t>；完整的3人队伍领先于2人的队伍。在团体成绩并列时，名次总和较低的团队获胜，如果仍然相等，最好的个人名次决定排名。</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9.其他规则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（1）必须安排比赛前的练习日。在任何练习时间段，赛道上最多允许 4 架模型同时飞行。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（2）允许飞行时，现场保证至少1名合格的医疗服务人员，国际级项目比赛必须有救护车和工作人员。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（3）必须有安全员现场监督。</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58" w:name="_Toc150185382"/>
      <w:bookmarkStart w:id="2559" w:name="_Toc151991442"/>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0"/>
          <w:szCs w:val="30"/>
          <w14:textFill>
            <w14:solidFill>
              <w14:schemeClr w14:val="tx1"/>
            </w14:solidFill>
          </w14:textFill>
        </w:rPr>
        <w:t>.4项目分级及细则</w:t>
      </w:r>
      <w:bookmarkEnd w:id="2558"/>
      <w:bookmarkEnd w:id="2559"/>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560" w:name="_Toc151991443"/>
      <w:r>
        <w:rPr>
          <w:rFonts w:hint="eastAsia" w:ascii="仿宋" w:hAnsi="仿宋" w:eastAsia="仿宋" w:cs="仿宋_GB2312"/>
          <w:b/>
          <w:bCs/>
          <w:color w:val="000000" w:themeColor="text1"/>
          <w:sz w:val="30"/>
          <w:szCs w:val="30"/>
          <w14:textFill>
            <w14:solidFill>
              <w14:schemeClr w14:val="tx1"/>
            </w14:solidFill>
          </w14:textFill>
        </w:rPr>
        <w:t>1.二级无线电遥控绕标竞速模型飞机（G3D-2）</w:t>
      </w:r>
      <w:bookmarkEnd w:id="2560"/>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A．机翼翼展不得小于1.3m，机翼根部厚度不得小于2.5cm。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B．发动机容积小于3.5cm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，必须安装消音器，禁止使用谐振管。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C．飞行重量（不含燃料）≥800g。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D．燃料标准为2：8配方。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E．只能使用固定螺旋桨，禁止使用金属整流罩，整流罩前端半径不得小于5mm。  </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w:t>
      </w:r>
      <w:r>
        <w:rPr>
          <w:rFonts w:hint="eastAsia" w:ascii="仿宋" w:hAnsi="仿宋" w:eastAsia="仿宋" w:cs="仿宋_GB2312"/>
          <w:bCs/>
          <w:color w:val="000000" w:themeColor="text1"/>
          <w:sz w:val="30"/>
          <w:szCs w:val="30"/>
          <w14:textFill>
            <w14:solidFill>
              <w14:schemeClr w14:val="tx1"/>
            </w14:solidFill>
          </w14:textFill>
        </w:rPr>
        <w:t>机翼两边翼尖部分正反面必须为2种不同的对比色，要求鲜艳反光。</w:t>
      </w:r>
      <w:bookmarkStart w:id="2561" w:name="_Hlk143592012"/>
      <w:r>
        <w:rPr>
          <w:rFonts w:hint="eastAsia" w:ascii="仿宋" w:hAnsi="仿宋" w:eastAsia="仿宋" w:cs="仿宋_GB2312"/>
          <w:bCs/>
          <w:color w:val="000000" w:themeColor="text1"/>
          <w:sz w:val="30"/>
          <w:szCs w:val="30"/>
          <w14:textFill>
            <w14:solidFill>
              <w14:schemeClr w14:val="tx1"/>
            </w14:solidFill>
          </w14:textFill>
        </w:rPr>
        <w:t>与对手颜色相同时可采用协商、抽签或自行更改识别颜色方法。</w:t>
      </w:r>
      <w:bookmarkEnd w:id="256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（2）竞赛分组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竞赛分组为3人1组，若比赛条件受限可编排双人组，不得编排单人组。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场地布局同国际级，但边长分别为 30 m、135 m和 135 m，单圈长度300m。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飞行2轮，每次飞行3000m（10个闭合航线），取1轮最好成绩排名，前12名进入决赛；成绩相近的运动员为一组，决赛飞行1轮3000m（10个闭合航线）。决赛成绩加预赛较好成绩之和决定最终排名，成绩相同以个人最好成绩决定排名，再相同参考第三轮成绩或加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（5）犯规处罚、取消比赛资格或成绩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62" w:name="_Hlk137713926"/>
      <w:r>
        <w:rPr>
          <w:rFonts w:hint="eastAsia" w:ascii="仿宋" w:hAnsi="仿宋" w:eastAsia="仿宋" w:cs="仿宋_GB2312"/>
          <w:color w:val="000000" w:themeColor="text1"/>
          <w:sz w:val="30"/>
          <w:szCs w:val="30"/>
          <w14:textFill>
            <w14:solidFill>
              <w14:schemeClr w14:val="tx1"/>
            </w14:solidFill>
          </w14:textFill>
        </w:rPr>
        <w:t>A．按照F3D细则执行。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B．处罚累计3次成绩为200分。</w:t>
      </w:r>
    </w:p>
    <w:bookmarkEnd w:id="2562"/>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563" w:name="_Toc151991444"/>
      <w:r>
        <w:rPr>
          <w:rFonts w:hint="eastAsia" w:ascii="仿宋" w:hAnsi="仿宋" w:eastAsia="仿宋" w:cs="仿宋_GB2312"/>
          <w:b/>
          <w:bCs/>
          <w:color w:val="000000" w:themeColor="text1"/>
          <w:sz w:val="30"/>
          <w:szCs w:val="30"/>
          <w14:textFill>
            <w14:solidFill>
              <w14:schemeClr w14:val="tx1"/>
            </w14:solidFill>
          </w14:textFill>
        </w:rPr>
        <w:t>2.</w:t>
      </w:r>
      <w:bookmarkStart w:id="2564" w:name="_Hlk137239427"/>
      <w:r>
        <w:rPr>
          <w:rFonts w:hint="eastAsia" w:ascii="仿宋" w:hAnsi="仿宋" w:eastAsia="仿宋" w:cs="仿宋_GB2312"/>
          <w:b/>
          <w:bCs/>
          <w:color w:val="000000" w:themeColor="text1"/>
          <w:sz w:val="30"/>
          <w:szCs w:val="30"/>
          <w14:textFill>
            <w14:solidFill>
              <w14:schemeClr w14:val="tx1"/>
            </w14:solidFill>
          </w14:textFill>
        </w:rPr>
        <w:t>一级无线电遥控电动绕标竞速模型飞机</w:t>
      </w:r>
      <w:bookmarkEnd w:id="2564"/>
      <w:r>
        <w:rPr>
          <w:rFonts w:hint="eastAsia" w:ascii="仿宋" w:hAnsi="仿宋" w:eastAsia="仿宋" w:cs="仿宋_GB2312"/>
          <w:b/>
          <w:bCs/>
          <w:color w:val="000000" w:themeColor="text1"/>
          <w:sz w:val="30"/>
          <w:szCs w:val="30"/>
          <w14:textFill>
            <w14:solidFill>
              <w14:schemeClr w14:val="tx1"/>
            </w14:solidFill>
          </w14:textFill>
        </w:rPr>
        <w:t>（G5E-1）</w:t>
      </w:r>
      <w:bookmarkEnd w:id="256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A．机翼翼展不小于1m，至少一个翼尖2面必须有明显的可识别颜色，长度20cm，满翼弦。</w:t>
      </w:r>
      <w:r>
        <w:rPr>
          <w:rFonts w:hint="eastAsia" w:ascii="仿宋" w:hAnsi="仿宋" w:eastAsia="仿宋" w:cs="仿宋_GB2312"/>
          <w:bCs/>
          <w:color w:val="000000" w:themeColor="text1"/>
          <w:sz w:val="30"/>
          <w:szCs w:val="30"/>
          <w14:textFill>
            <w14:solidFill>
              <w14:schemeClr w14:val="tx1"/>
            </w14:solidFill>
          </w14:textFill>
        </w:rPr>
        <w:t>与对手颜色相同时可采用协商、抽签或自行更改识别颜色方法。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B．电机直径不大于2cm、长度不大于2cm。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C．电池：空载电压8.4V。不使用能量限制器或记录仪。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D．只能使用固定螺旋桨，禁止使用金属整流罩，整流罩前端半径不得小于5mm。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（2）竞赛分组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竞赛分组为3人1组，若比赛条件受限可编排双人组，不得编排单人组。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场地布局同国际级，但边长分别为20m、90m和90 m，单圈长度200m。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比赛飞行2轮，每轮飞行2000m（10个闭合航线），取1轮最好成绩排名，成绩相同以另一轮成绩决定排名，再相同并列，3人并列则加赛。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（5）犯规处罚、取消比赛资格或成绩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A．按照F3E细则执行。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B．处罚累计3次成绩为200分。</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565" w:name="_Toc151991445"/>
      <w:bookmarkStart w:id="2566" w:name="_Hlk122021422"/>
      <w:r>
        <w:rPr>
          <w:rFonts w:hint="eastAsia" w:ascii="仿宋" w:hAnsi="仿宋" w:eastAsia="仿宋" w:cs="仿宋_GB2312"/>
          <w:b/>
          <w:bCs/>
          <w:color w:val="000000" w:themeColor="text1"/>
          <w:sz w:val="30"/>
          <w:szCs w:val="30"/>
          <w14:textFill>
            <w14:solidFill>
              <w14:schemeClr w14:val="tx1"/>
            </w14:solidFill>
          </w14:textFill>
        </w:rPr>
        <w:t>3.</w:t>
      </w:r>
      <w:bookmarkStart w:id="2567" w:name="_Hlk131159894"/>
      <w:r>
        <w:rPr>
          <w:rFonts w:hint="eastAsia" w:ascii="仿宋" w:hAnsi="仿宋" w:eastAsia="仿宋" w:cs="仿宋_GB2312"/>
          <w:b/>
          <w:bCs/>
          <w:color w:val="000000" w:themeColor="text1"/>
          <w:sz w:val="30"/>
          <w:szCs w:val="30"/>
          <w14:textFill>
            <w14:solidFill>
              <w14:schemeClr w14:val="tx1"/>
            </w14:solidFill>
          </w14:textFill>
        </w:rPr>
        <w:t>二级无线电遥控电动绕标竞速模型飞机（G5E-2）</w:t>
      </w:r>
      <w:bookmarkEnd w:id="2565"/>
    </w:p>
    <w:bookmarkEnd w:id="2566"/>
    <w:bookmarkEnd w:id="2567"/>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68" w:name="_Hlk131159979"/>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A．机翼翼展不得小于1.3m，机翼根部厚度不得小于25mm。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B．电池：空载电压12.6V。不使用能量限制器或记录仪。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C．飞行重量不小于800g（含电池）。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D．只能使用固定螺旋桨，禁止使用金属整流罩，整流罩前端半径不得小于5mm。 </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E．机翼两边翼尖部分正反面必须为2种不同的对比色，要求鲜艳反光。与对手颜色相同时可采用协商、抽签或自行更改识别颜色方法。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（2）竞赛分组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竞赛分组为3人1组，若比赛条件受限可编排双人组，不得编排单人组。</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（3）场地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场地布局同国际级，但边长分别为30m、135m和 135m，单圈长度300m。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（4）成绩评定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预赛飞行2轮，每轮飞行3000m（10个闭合航线），取1轮最好成绩排名，前12名进入决赛；成绩相近的运动员为一组，决赛飞行1轮3000m（10个闭合航线）。决赛成绩加预赛较好成绩之和决定最终排名，成绩相同以个人最好成绩决定排名，再相同参考第三轮成绩或加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69" w:name="_Hlk143593513"/>
      <w:r>
        <w:rPr>
          <w:rFonts w:hint="eastAsia" w:ascii="仿宋" w:hAnsi="仿宋" w:eastAsia="仿宋" w:cs="仿宋_GB2312"/>
          <w:bCs/>
          <w:color w:val="000000" w:themeColor="text1"/>
          <w:sz w:val="30"/>
          <w:szCs w:val="30"/>
          <w14:textFill>
            <w14:solidFill>
              <w14:schemeClr w14:val="tx1"/>
            </w14:solidFill>
          </w14:textFill>
        </w:rPr>
        <w:t>（5）犯规处罚、取消比赛资格或成绩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A．按照F3E细则执行。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B．处罚累计3次成绩为200分。</w:t>
      </w:r>
      <w:bookmarkEnd w:id="2568"/>
      <w:bookmarkEnd w:id="2569"/>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570" w:name="_Toc151991446"/>
      <w:bookmarkStart w:id="2571" w:name="_Hlk122021684"/>
      <w:r>
        <w:rPr>
          <w:rFonts w:hint="eastAsia" w:ascii="仿宋" w:hAnsi="仿宋" w:eastAsia="仿宋" w:cs="仿宋_GB2312"/>
          <w:b/>
          <w:bCs/>
          <w:color w:val="000000" w:themeColor="text1"/>
          <w:sz w:val="30"/>
          <w:szCs w:val="30"/>
          <w14:textFill>
            <w14:solidFill>
              <w14:schemeClr w14:val="tx1"/>
            </w14:solidFill>
          </w14:textFill>
        </w:rPr>
        <w:t>4.国际级无线电遥控绕标竞速模型飞机F3D</w:t>
      </w:r>
      <w:bookmarkEnd w:id="2570"/>
    </w:p>
    <w:bookmarkEnd w:id="2571"/>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A．模型起飞重量（不包含燃料）为2250g～3000g。如果使用镇流器，则必须永久且安全地固定。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B．机身最小横截面位置高度不小于175mm，宽度不小于mm，允许整流处理，最小横截面积不小于100cm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，机身尺寸不包括任何翅片、附件或垫片。整流部分不被视为机身或升力面的一部分。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C．除消音器、气缸盖和发动机的控制装置外，动力系统必须是封闭的。气缸盖允许露出机身顶部10mm，不包括火花塞或压紧螺钉。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w:t>
      </w:r>
      <w:bookmarkStart w:id="2572" w:name="_Hlk143601162"/>
      <w:r>
        <w:rPr>
          <w:rFonts w:hint="eastAsia" w:ascii="仿宋" w:hAnsi="仿宋" w:eastAsia="仿宋" w:cs="仿宋_GB2312"/>
          <w:color w:val="000000" w:themeColor="text1"/>
          <w:sz w:val="30"/>
          <w:szCs w:val="30"/>
          <w14:textFill>
            <w14:solidFill>
              <w14:schemeClr w14:val="tx1"/>
            </w14:solidFill>
          </w14:textFill>
        </w:rPr>
        <w:t>驾驶舱</w:t>
      </w:r>
      <w:bookmarkEnd w:id="2572"/>
      <w:r>
        <w:rPr>
          <w:rFonts w:hint="eastAsia" w:ascii="仿宋" w:hAnsi="仿宋" w:eastAsia="仿宋" w:cs="仿宋_GB2312"/>
          <w:color w:val="000000" w:themeColor="text1"/>
          <w:sz w:val="30"/>
          <w:szCs w:val="30"/>
          <w14:textFill>
            <w14:solidFill>
              <w14:schemeClr w14:val="tx1"/>
            </w14:solidFill>
          </w14:textFill>
        </w:rPr>
        <w:t xml:space="preserve">或顶篷轮廓必须明显，驾驶舱虚拟空间的高度50mm。但顶篷不必是透明的，也不必安装虚拟飞行员的头部。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E．总升力面不小于 34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。机翼和尾翼面积将计算为机翼和尾翼与机身相交点之间的直线连接线。双翼模型较小的机翼至少应具有较大机翼面积的</w:t>
      </w:r>
      <w:r>
        <w:rPr>
          <w:rFonts w:hint="eastAsia" w:ascii="仿宋" w:hAnsi="仿宋" w:eastAsia="仿宋" w:cs="仿宋_GB2312"/>
          <w:color w:val="000000" w:themeColor="text1"/>
          <w:sz w:val="30"/>
          <w:szCs w:val="30"/>
          <w14:textFill>
            <w14:solidFill>
              <w14:schemeClr w14:val="tx1"/>
            </w14:solidFill>
          </w14:textFill>
        </w:rPr>
        <w:t xml:space="preserve"> 2/3。不允许使用三角翼或飞翼飞机。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F．单翼模型的最小翼展为1150mm，双翼模型的最小翼展应750mm，最大翼展为 1800mm。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G．翼根厚度单翼机至少为22mm，双翼机为18mm。在具有不同尺寸机翼的双翼机上，较小的翼根厚度至少13mm。从前缘或后缘看，机翼翼展任何位置的机翼厚度应等于或大于根部和翼尖之间的直锥度。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H．如果机翼完全安装在机身顶部，单翼机或双翼机的顶部机翼位置上，机身宽度大于10cm。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I．仅使用往返活塞式发动机，自然吸气，最大排量为 6.6cm</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。螺旋桨与曲轴同转速；发动机进气横截面面积限制为</w:t>
      </w:r>
      <w:r>
        <w:rPr>
          <w:rFonts w:hint="eastAsia" w:ascii="仿宋" w:hAnsi="仿宋" w:eastAsia="仿宋" w:cs="仿宋_GB2312"/>
          <w:color w:val="000000" w:themeColor="text1"/>
          <w:sz w:val="30"/>
          <w:szCs w:val="30"/>
          <w14:textFill>
            <w14:solidFill>
              <w14:schemeClr w14:val="tx1"/>
            </w14:solidFill>
          </w14:textFill>
        </w:rPr>
        <w:t>114mm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73" w:name="_Hlk121137348"/>
      <w:r>
        <w:rPr>
          <w:rFonts w:hint="eastAsia" w:ascii="仿宋" w:hAnsi="仿宋" w:eastAsia="仿宋" w:cs="仿宋_GB2312"/>
          <w:color w:val="000000" w:themeColor="text1"/>
          <w:sz w:val="30"/>
          <w:szCs w:val="30"/>
          <w14:textFill>
            <w14:solidFill>
              <w14:schemeClr w14:val="tx1"/>
            </w14:solidFill>
          </w14:textFill>
        </w:rPr>
        <w:t>J．仅使用固定螺旋桨；允许使用多翼桨。当螺旋桨损坏或叶片长度差异超过10mm时，禁止使用。</w:t>
      </w:r>
    </w:p>
    <w:bookmarkEnd w:id="2573"/>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K．必须安装一个直径至少为 25 mm 且机头半径不小于 5 mm的圆形整流罩。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w:t>
      </w:r>
      <w:bookmarkStart w:id="2574" w:name="_Hlk143608799"/>
      <w:r>
        <w:rPr>
          <w:rFonts w:hint="eastAsia" w:ascii="仿宋" w:hAnsi="仿宋" w:eastAsia="仿宋" w:cs="仿宋_GB2312"/>
          <w:color w:val="000000" w:themeColor="text1"/>
          <w:sz w:val="30"/>
          <w:szCs w:val="30"/>
          <w14:textFill>
            <w14:solidFill>
              <w14:schemeClr w14:val="tx1"/>
            </w14:solidFill>
          </w14:textFill>
        </w:rPr>
        <w:t>设备动力开关必须保证5秒内发动机熄火。如果无线电信号丢失，必须有关闭发动机的保护装置。</w:t>
      </w:r>
      <w:bookmarkEnd w:id="2574"/>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M．起落架可以采用两轮或三轮设计，主轮的最小轮距为150mm。主轮的最小直径应为57mm。可以使用尾撬来代替尾轮。允许通过遥控设备收放起落架。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N．竞赛模型飞机、发动机和排气系统运动员不得共用。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O．为识别模型，赛事必须准备向运动员提供彩色贴纸，用于粘贴在机翼表面；这些翼贴应具有以下内容特性：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宽度在75～100mm之间；长度等于局部翼弦，但至少为100mm。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b．最大厚度0.1mm。</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c．贴纸总重量不超过3g。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d.粘合强度大于0.5N/mm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e.防水。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可以适应所有机翼形状。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 必须提供两种不同的对比颜色（推荐使用荧光纸）。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 具有在不损坏机翼表面的情况下剥离的能力。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 贴纸必须位于左翼或右翼翼尖位置，正反面任意选择。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噪声规则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75" w:name="_Hlk143603829"/>
      <w:r>
        <w:rPr>
          <w:rFonts w:hint="eastAsia" w:ascii="仿宋" w:hAnsi="仿宋" w:eastAsia="仿宋" w:cs="仿宋_GB2312"/>
          <w:color w:val="000000" w:themeColor="text1"/>
          <w:sz w:val="30"/>
          <w:szCs w:val="30"/>
          <w14:textFill>
            <w14:solidFill>
              <w14:schemeClr w14:val="tx1"/>
            </w14:solidFill>
          </w14:textFill>
        </w:rPr>
        <w:t>A. 消音器系统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发动机应在排气装置上安装一个消音系统，由一个主消音器和一个辅助消音器组成。 主消音器的直径应不小于 30，长度应不小于100mm，总排气口面积应不大于 80mm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 xml:space="preserve"> 它可以是膨胀室（调谐管）类型。必须添加辅助消音器。 它应安装在主消音器的排气口或根据图示示例之一与主消音器集成在一起。</w:t>
      </w:r>
    </w:p>
    <w:bookmarkEnd w:id="2575"/>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30944" behindDoc="0" locked="0" layoutInCell="1" allowOverlap="1">
            <wp:simplePos x="0" y="0"/>
            <wp:positionH relativeFrom="column">
              <wp:posOffset>464820</wp:posOffset>
            </wp:positionH>
            <wp:positionV relativeFrom="paragraph">
              <wp:posOffset>601980</wp:posOffset>
            </wp:positionV>
            <wp:extent cx="4869180" cy="1874520"/>
            <wp:effectExtent l="0" t="0" r="7620" b="0"/>
            <wp:wrapTopAndBottom/>
            <wp:docPr id="1531084552" name="图片 153108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84552" name="图片 15310845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4869180" cy="187452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F3D 外部消音器示例1</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31968" behindDoc="0" locked="0" layoutInCell="1" allowOverlap="1">
            <wp:simplePos x="0" y="0"/>
            <wp:positionH relativeFrom="margin">
              <wp:posOffset>156210</wp:posOffset>
            </wp:positionH>
            <wp:positionV relativeFrom="paragraph">
              <wp:posOffset>384810</wp:posOffset>
            </wp:positionV>
            <wp:extent cx="5944870" cy="2232025"/>
            <wp:effectExtent l="0" t="0" r="0" b="0"/>
            <wp:wrapTopAndBottom/>
            <wp:docPr id="1857881866" name="图片 185788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81866" name="图片 185788186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944870" cy="22320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F3D 外部消音器示例2</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噪音测试</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噪声测试必须根据GB/T3285.1-2001/，IEC61672 – 1:2002 Class 1 使用经过校准的声级计进行。在所有情况下都应使用“A”频率计权。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在风速&gt;2m/秒的条件下进行户外测量时，必须使用防风罩。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测量程序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声学噪声由带宽为500～4000 Hz（-3 dB，低通和高通滤波器最小6dB/倍频程）的电子白噪声发生器和带共振的25.4mm号角驱动器类型的扬声器产生频率为 300 Hz 或更低。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扬声器需要一个适配器才能将其安装到管道上。它有一个15mm内径的开口和一个类似于当前发动机上使用的 O 形圈的O形圈密封。（O型圈外径21～21.3mm），因此它适用于所有常用管道。该适配器专为最小体积而设计。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b.测量。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所有测量均在距相排气口中心100±5mm的距离处进行，声源放在桌子上。</w:t>
      </w:r>
    </w:p>
    <w:p>
      <w:pPr>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0464" behindDoc="0" locked="0" layoutInCell="1" allowOverlap="1">
            <wp:simplePos x="0" y="0"/>
            <wp:positionH relativeFrom="margin">
              <wp:posOffset>1109980</wp:posOffset>
            </wp:positionH>
            <wp:positionV relativeFrom="paragraph">
              <wp:posOffset>3111500</wp:posOffset>
            </wp:positionV>
            <wp:extent cx="3491230" cy="4103370"/>
            <wp:effectExtent l="0" t="0" r="0" b="0"/>
            <wp:wrapTopAndBottom/>
            <wp:docPr id="1694885358" name="图片 169488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85358" name="图片 169488535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3491230" cy="4103370"/>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11488" behindDoc="0" locked="0" layoutInCell="1" allowOverlap="1">
            <wp:simplePos x="0" y="0"/>
            <wp:positionH relativeFrom="page">
              <wp:posOffset>2030095</wp:posOffset>
            </wp:positionH>
            <wp:positionV relativeFrom="paragraph">
              <wp:posOffset>0</wp:posOffset>
            </wp:positionV>
            <wp:extent cx="3408045" cy="2549525"/>
            <wp:effectExtent l="0" t="0" r="1905" b="3175"/>
            <wp:wrapTopAndBottom/>
            <wp:docPr id="409275340" name="图片 40927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75340" name="图片 40927534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3408045" cy="2549525"/>
                    </a:xfrm>
                    <a:prstGeom prst="rect">
                      <a:avLst/>
                    </a:prstGeom>
                    <a:noFill/>
                    <a:ln>
                      <a:noFill/>
                    </a:ln>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排气管加消音器连接到声源10cm处测量。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管道+消音器的插入损耗IL定义为X–Y。</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IL 的最低要求是20dB(A)。</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建议X&gt;100dB(A)以防止背景噪声干扰测量，背景噪声需要小于60dB(A)。</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(3)技术检查和安全要求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A.模型审核不达标准或设备不符合要求不得参加比赛。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B.在比赛期间，所有测量设备将供运动员使用。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C.比赛结束后，可对任何模型进行重量检查和燃料分析。如果重量不符合标准或燃油与比赛燃油不同，则将被取消比赛资格。如果在比赛期间无法获得燃油分析结果，则可以追溯取消比赛成绩。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D.赛事期间可以随时检查所有模型安全情况。</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安全检查清单应包括以下内容：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a.模型所有零件的安装、连接和固定。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b.发动机固定、发动机架固定、消音器固定、防火墙上的所有螺钉固定。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c.无线电接收器和电池组应被软泡沫橡胶或其他减振材料包围，并充分保护其免受发动机废气、燃料或燃料残留物的污染。</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d.接收机电池的容量应大于500mAH。</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控制俯仰和横滚功能的伺服系统必须有足够的扭矩来适应模型的重量和速度。使用单个舵机来控制这些功能时至少采用4个安装螺钉；当2个或多个伺服系统一起用于控制相同的功能时，例如在双副翼系统或“V”形尾翼上可以是双螺杆类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f.舵面必须与铰链紧密固定，不得有过大的间隙。舵机与连杆和舵面连接不可有松动。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g.推拉杆应只有一个可自由转动的摇臂端。另一端包括“Z”形弯头、带定位器或轴环的“L”形弯头、焊接的金属 U 形夹必须胶合或以其他方式固定。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h.如果机翼可拆卸，应使用螺栓或机械螺钉牢固地连接到机身。</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i.车轮应牢固连接并自由转动。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j.模型必须无应力裂纹和任何其他结构损坏迹象。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k.发动机失控保护必须有效。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E.如果模型在飞行前检查中不符合或未遵守安全事项，将不允许参赛。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(4)燃料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A.主办方将提供标准配方燃料。其按体积计成分为 80% 的甲醇、20% 的蓖麻油。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B.运动员赛前检录后必须在裁判员监督下抽空油箱，加入大会指定用油。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C.每位运动员可向大会申请训练用油20L，成本价格提供。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(5)违规及处罚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A.模型未通过审核及飞行前安全检查取消比赛资格。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B.没有备份频率（如果不使用 2.4GHz）取消比赛资格。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C.模型的适航性或运动员操纵技术无法保证取消比赛资格。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D.运动员及助手启动发动机之前未戴头盔取消比赛资格。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E.运动员或助手双脚走出飞行操纵区域违规处罚。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F.准备时间内未能启动发动机或未起飞取消比赛资格。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G.起飞信号发出前机轮越过起飞线者犯规处罚。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H.起飞信号发出前释放模型者犯规处罚。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I.任何时候（包括训练日）不稳定、危险或不受控制的飞行取消比赛资格。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J.在塔架高度以下飞行者犯规处罚。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K.漏标者犯规处罚。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L.在安全线（边线）外飞行者犯规处罚。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M.在接到完成飞行信号后 10 秒内未关闭发动机取消比赛成绩。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N.在指定着陆区域外着陆取消比赛成绩。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O.运动员或助手在所有模型着陆和停止之前进入着陆区的取消比赛成绩。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P.飞行中模型零件脱落（碰撞除外）取消比赛成绩。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Q.赛后审核，航模不符合技术要求取消比赛成绩。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R.不使用官方比赛燃料或赛后油料分析不合格取消比赛资格。（可追溯）</w:t>
      </w:r>
    </w:p>
    <w:p>
      <w:p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bookmarkStart w:id="2576" w:name="_Toc151991447"/>
      <w:bookmarkStart w:id="2577" w:name="_Hlk122021525"/>
      <w:r>
        <w:rPr>
          <w:rFonts w:hint="eastAsia" w:ascii="仿宋" w:hAnsi="仿宋" w:eastAsia="仿宋" w:cs="仿宋_GB2312"/>
          <w:b/>
          <w:bCs/>
          <w:color w:val="000000" w:themeColor="text1"/>
          <w:sz w:val="30"/>
          <w:szCs w:val="30"/>
          <w14:textFill>
            <w14:solidFill>
              <w14:schemeClr w14:val="tx1"/>
            </w14:solidFill>
          </w14:textFill>
        </w:rPr>
        <w:t>5.国际级无线电遥控电动绕标竞速模型飞机F3E</w:t>
      </w:r>
      <w:bookmarkEnd w:id="2576"/>
      <w:r>
        <w:rPr>
          <w:rFonts w:hint="eastAsia" w:ascii="仿宋" w:hAnsi="仿宋" w:eastAsia="仿宋" w:cs="仿宋_GB2312"/>
          <w:b/>
          <w:bCs/>
          <w:color w:val="000000" w:themeColor="text1"/>
          <w:sz w:val="30"/>
          <w:szCs w:val="30"/>
          <w14:textFill>
            <w14:solidFill>
              <w14:schemeClr w14:val="tx1"/>
            </w14:solidFill>
          </w14:textFill>
        </w:rPr>
        <w:t xml:space="preserve"> </w:t>
      </w:r>
    </w:p>
    <w:bookmarkEnd w:id="2577"/>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A．起飞重量大于1000 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B．最大翼载荷65 g/dm</w:t>
      </w:r>
      <w:r>
        <w:rPr>
          <w:rFonts w:hint="eastAsia" w:ascii="仿宋" w:hAnsi="仿宋" w:eastAsia="仿宋" w:cs="仿宋_GB2312"/>
          <w:color w:val="000000" w:themeColor="text1"/>
          <w:sz w:val="30"/>
          <w:szCs w:val="30"/>
          <w:vertAlign w:val="superscript"/>
          <w14:textFill>
            <w14:solidFill>
              <w14:schemeClr w14:val="tx1"/>
            </w14:solidFill>
          </w14:textFill>
        </w:rPr>
        <w:t>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E．翼展、机翼厚度、机身横截面、机舱、机身整流不作要求。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F．设备动力开关必须保证5秒内关闭动力。如果无线电信号丢失，必须有关闭动力的保护装置。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G．模型识别同F3D规则，如果使用贴纸，包括贴纸在内的模型的最大重量将增加 6 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（2）电池</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A.最大空载电压21 V（容差+0.2V），最小空载电压15V（容差-0.2V）。最多可串联 5 个电池，电池类型不限；不允许并联电池；连接器类型必须为6mm子弹头。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B．必须有独立的包装和保护，不允许为减轻其重量破坏包装和结构，但可以更换单个电池的绝缘套管。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C．如果测量电压，则应在比赛准备时间开始时进行。测量完成后，运动员在开始之前有 5 分钟的准备时间。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能量限制器和记录仪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A．能量限制器/记录仪标准：最大1000W/分钟。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B．能量限制器位于电池和电机之间的电路中。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C．能量限制器应为EDIC（国际航联遥控竞赛委员会）批准的类型。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D．在一场比赛中只能选用能量限制器或记录仪两种系统中的一种。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a.每个参赛者都使用自己的限制器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b.赛事承办方为每位参赛者提供两2个限制器，这些限制器将由运动员每天或每轮比赛前抽取。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E.赛事承办方必须提供能量限制器处理设备。运动员必须能够在比赛之前和比赛期间检查他的限制器。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F.裁判委员会将检查限幅器/记录器是否正确连接到接收、电池组和电调。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G.电调、限制器和接收器之间或电流传感器上的0V（接地）、RX电缆中不得存在任何类型的“跳线”或任何其他电子元件。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(4)比赛间隔</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每位运动员在不同轮次的飞行之间或同一轮的重新飞行前至少有20分钟的准备时间，以保证电机的冷却。计时从退出上一次飞行或重飞确认时开始。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（5）犯规及处罚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A．模型未通过审核及飞行前安全检查，取消比赛资格。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B．没有备份频率（如果不使用 2.4GHz），取消比赛资格。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C．电池的空载电压超过 21.2 伏或串联超过 5 个电池，取消比赛资格。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D．能量限制器/记录器：超过 1000W/分钟 +2%，取消比赛成绩。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E．模型的适航性或运动员操纵技术无法保证，取消比赛资格。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F．运动员及助手启动动力之前未戴头盔取，消比赛资格。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G．运动员或助手双脚走出飞行操纵区域违规处罚。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H．起飞信号发出模型未能起飞，取消比赛资格。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I．起飞信号发出前释放模型犯规处罚。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J．不在规定起飞区2m内起飞，取消比赛资格。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K．模型起飞超过规定方向的±45°，取消比赛资格。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L．不稳定、危险或不受控制的飞行，取消比赛资格。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M．模型在塔架高度以下飞行犯规处罚。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N．模型漏标犯规处罚。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O．模型在安全线（边线）外飞行犯规处罚。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P．在接到完成飞行信号后 10 秒内未能关闭电动机，取消比赛成绩。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78" w:name="_Toc150185383"/>
      <w:bookmarkStart w:id="2579" w:name="_Toc27914"/>
      <w:r>
        <w:rPr>
          <w:rFonts w:hint="eastAsia" w:ascii="仿宋" w:hAnsi="仿宋" w:eastAsia="仿宋" w:cs="仿宋_GB2312"/>
          <w:color w:val="000000" w:themeColor="text1"/>
          <w:sz w:val="30"/>
          <w:szCs w:val="30"/>
          <w14:textFill>
            <w14:solidFill>
              <w14:schemeClr w14:val="tx1"/>
            </w14:solidFill>
          </w14:textFill>
        </w:rPr>
        <w:t>Q．在指定着陆区域外着陆，取消比赛成绩。</w:t>
      </w:r>
      <w:bookmarkEnd w:id="2578"/>
      <w:bookmarkEnd w:id="257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R．运动员或助手在所有模型着陆和停止之前进入着陆区，取消比赛成绩。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S．飞行中模型飞机零件脱落（碰撞除外），取消比赛成绩。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T．赛后审核，模型不符合技术要求，取消比赛成绩。</w:t>
      </w:r>
    </w:p>
    <w:p>
      <w:pPr>
        <w:adjustRightInd w:val="0"/>
        <w:spacing w:line="360" w:lineRule="auto"/>
        <w:contextualSpacing/>
        <w:outlineLvl w:val="1"/>
        <w:rPr>
          <w:rFonts w:ascii="仿宋" w:hAnsi="仿宋" w:eastAsia="仿宋" w:cs="仿宋_GB2312"/>
          <w:b/>
          <w:bCs/>
          <w:color w:val="000000" w:themeColor="text1"/>
          <w:sz w:val="32"/>
          <w:szCs w:val="32"/>
          <w14:textFill>
            <w14:solidFill>
              <w14:schemeClr w14:val="tx1"/>
            </w14:solidFill>
          </w14:textFill>
        </w:rPr>
      </w:pPr>
      <w:bookmarkStart w:id="2580" w:name="_Toc151991448"/>
      <w:r>
        <w:rPr>
          <w:rFonts w:hint="eastAsia" w:ascii="仿宋" w:hAnsi="仿宋" w:eastAsia="仿宋" w:cs="仿宋_GB2312"/>
          <w:b/>
          <w:bCs/>
          <w:color w:val="000000" w:themeColor="text1"/>
          <w:sz w:val="32"/>
          <w:szCs w:val="32"/>
          <w14:textFill>
            <w14:solidFill>
              <w14:schemeClr w14:val="tx1"/>
            </w14:solidFill>
          </w14:textFill>
        </w:rPr>
        <w:t>4.1</w:t>
      </w:r>
      <w:r>
        <w:rPr>
          <w:rFonts w:ascii="仿宋" w:hAnsi="仿宋" w:eastAsia="仿宋" w:cs="仿宋_GB2312"/>
          <w:b/>
          <w:bCs/>
          <w:color w:val="000000" w:themeColor="text1"/>
          <w:sz w:val="32"/>
          <w:szCs w:val="32"/>
          <w14:textFill>
            <w14:solidFill>
              <w14:schemeClr w14:val="tx1"/>
            </w14:solidFill>
          </w14:textFill>
        </w:rPr>
        <w:t>2</w:t>
      </w:r>
      <w:r>
        <w:rPr>
          <w:rFonts w:hint="eastAsia" w:ascii="仿宋" w:hAnsi="仿宋" w:eastAsia="仿宋" w:cs="仿宋_GB2312"/>
          <w:b/>
          <w:bCs/>
          <w:color w:val="000000" w:themeColor="text1"/>
          <w:sz w:val="32"/>
          <w:szCs w:val="32"/>
          <w14:textFill>
            <w14:solidFill>
              <w14:schemeClr w14:val="tx1"/>
            </w14:solidFill>
          </w14:textFill>
        </w:rPr>
        <w:t>无线电遥控像真模型飞机（遥控像真）</w:t>
      </w:r>
      <w:bookmarkEnd w:id="2580"/>
      <w:bookmarkStart w:id="2581" w:name="_Hlk130818262"/>
    </w:p>
    <w:bookmarkEnd w:id="2581"/>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82" w:name="_Toc151991449"/>
      <w:bookmarkStart w:id="2583" w:name="_Toc150185385"/>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2</w:t>
      </w:r>
      <w:r>
        <w:rPr>
          <w:rFonts w:hint="eastAsia" w:ascii="仿宋" w:hAnsi="仿宋" w:eastAsia="仿宋" w:cs="仿宋_GB2312"/>
          <w:b/>
          <w:bCs/>
          <w:color w:val="000000" w:themeColor="text1"/>
          <w:sz w:val="30"/>
          <w:szCs w:val="30"/>
          <w14:textFill>
            <w14:solidFill>
              <w14:schemeClr w14:val="tx1"/>
            </w14:solidFill>
          </w14:textFill>
        </w:rPr>
        <w:t>.1定义</w:t>
      </w:r>
      <w:bookmarkEnd w:id="2582"/>
      <w:bookmarkEnd w:id="258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84" w:name="_Hlk120800983"/>
      <w:r>
        <w:rPr>
          <w:rFonts w:hint="eastAsia" w:ascii="仿宋" w:hAnsi="仿宋" w:eastAsia="仿宋" w:cs="仿宋_GB2312"/>
          <w:color w:val="000000" w:themeColor="text1"/>
          <w:sz w:val="30"/>
          <w:szCs w:val="30"/>
          <w14:textFill>
            <w14:solidFill>
              <w14:schemeClr w14:val="tx1"/>
            </w14:solidFill>
          </w14:textFill>
        </w:rPr>
        <w:t>是指现实或历史上存在过的航空器，按全尺寸缩小比例制作，以精准重现原型机准确外形和真实感，在体现静态外观的同时，用无线电遥控操纵，展现原型机飞行风格的模型航空器。</w:t>
      </w:r>
    </w:p>
    <w:bookmarkEnd w:id="2584"/>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85" w:name="_Toc150185386"/>
      <w:bookmarkStart w:id="2586" w:name="_Toc151991450"/>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2</w:t>
      </w:r>
      <w:r>
        <w:rPr>
          <w:rFonts w:hint="eastAsia" w:ascii="仿宋" w:hAnsi="仿宋" w:eastAsia="仿宋" w:cs="仿宋_GB2312"/>
          <w:b/>
          <w:bCs/>
          <w:color w:val="000000" w:themeColor="text1"/>
          <w:sz w:val="30"/>
          <w:szCs w:val="30"/>
          <w14:textFill>
            <w14:solidFill>
              <w14:schemeClr w14:val="tx1"/>
            </w14:solidFill>
          </w14:textFill>
        </w:rPr>
        <w:t>.2 一般技术要求</w:t>
      </w:r>
      <w:bookmarkEnd w:id="2585"/>
      <w:bookmarkEnd w:id="258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1．最大起飞重量15 kg；不包含发动机燃料或动力电池的重量。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2．禁止使用火箭或脉动喷气发动机。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3．座舱内须有模型等比例的模拟机载人员，且人物造型符合原型机的历史背景。 </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87" w:name="_Toc151991451"/>
      <w:bookmarkStart w:id="2588" w:name="_Toc150185387"/>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2</w:t>
      </w:r>
      <w:r>
        <w:rPr>
          <w:rFonts w:hint="eastAsia" w:ascii="仿宋" w:hAnsi="仿宋" w:eastAsia="仿宋" w:cs="仿宋_GB2312"/>
          <w:b/>
          <w:bCs/>
          <w:color w:val="000000" w:themeColor="text1"/>
          <w:sz w:val="30"/>
          <w:szCs w:val="30"/>
          <w14:textFill>
            <w14:solidFill>
              <w14:schemeClr w14:val="tx1"/>
            </w14:solidFill>
          </w14:textFill>
        </w:rPr>
        <w:t>.3一般规则</w:t>
      </w:r>
      <w:bookmarkEnd w:id="2587"/>
      <w:bookmarkEnd w:id="2588"/>
      <w:bookmarkStart w:id="2589" w:name="_Hlk135259949"/>
    </w:p>
    <w:bookmarkEnd w:id="2589"/>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1.模型数量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仅允许1架模型参加比赛。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2.无线电控制设备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遥控设备为开环式：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（1）允许：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A．接收机电压、发动机燃料和动力电池的遥测和电子信号反馈。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B．稳定3个控制舵面的任何方式的电子装置。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（2）不允许：</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A．卫星定位设备/数据或任何其它基于卫星的系统。</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B．任何提供高度或航向保持定位的导航定位传感器。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C．任何有利于提高竞赛成绩的电子信号反馈。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D．用于飞行动作的预编程装置。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E．在飞行时使用任何可用于编程的设备，例如笔记本电脑、平板电脑和任何专用输入设备。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3.赛事安排</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像真模型比赛包括模型静态评判和飞行</w:t>
      </w:r>
      <w:bookmarkStart w:id="2590" w:name="_Hlk143640128"/>
      <w:r>
        <w:rPr>
          <w:rFonts w:hint="eastAsia" w:ascii="仿宋" w:hAnsi="仿宋" w:eastAsia="仿宋" w:cs="仿宋_GB2312"/>
          <w:color w:val="000000" w:themeColor="text1"/>
          <w:sz w:val="30"/>
          <w:szCs w:val="30"/>
          <w14:textFill>
            <w14:solidFill>
              <w14:schemeClr w14:val="tx1"/>
            </w14:solidFill>
          </w14:textFill>
        </w:rPr>
        <w:t>评</w:t>
      </w:r>
      <w:bookmarkEnd w:id="2590"/>
      <w:r>
        <w:rPr>
          <w:rFonts w:hint="eastAsia" w:ascii="仿宋" w:hAnsi="仿宋" w:eastAsia="仿宋" w:cs="仿宋_GB2312"/>
          <w:color w:val="000000" w:themeColor="text1"/>
          <w:sz w:val="30"/>
          <w:szCs w:val="30"/>
          <w14:textFill>
            <w14:solidFill>
              <w14:schemeClr w14:val="tx1"/>
            </w14:solidFill>
          </w14:textFill>
        </w:rPr>
        <w:t>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（1）一般情况下模型先进行飞行评分再提交静态评判。在首架模型起飞后开始进行静态评判，其后飞行评分和静态评判同步进行。在进行静态评判之前，每位运动员只需完成一次飞行。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（2）如果实际参赛人数超过 45 名，所有运动员都应在首飞前进行静态评判。赛事必须安排2个单独的评审小组进行静态评判。每个小组应由2名裁判员组成；第一个小组评判比例精度（侧视图、端视图和平面视图）；第二个小组判断其余方面（包括细节和像真度）。前 10 架模型经过静态评判后开始飞行评分。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4.噪音</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（1）如果模型在飞行时声音较大，由执行裁判长决定进行</w:t>
      </w:r>
      <w:bookmarkStart w:id="2591" w:name="_Hlk143642354"/>
      <w:r>
        <w:rPr>
          <w:rFonts w:hint="eastAsia" w:ascii="仿宋" w:hAnsi="仿宋" w:eastAsia="仿宋" w:cs="仿宋_GB2312"/>
          <w:color w:val="000000" w:themeColor="text1"/>
          <w:sz w:val="30"/>
          <w:szCs w:val="30"/>
          <w14:textFill>
            <w14:solidFill>
              <w14:schemeClr w14:val="tx1"/>
            </w14:solidFill>
          </w14:textFill>
        </w:rPr>
        <w:t>噪音测试</w:t>
      </w:r>
      <w:bookmarkEnd w:id="2591"/>
      <w:r>
        <w:rPr>
          <w:rFonts w:hint="eastAsia" w:ascii="仿宋" w:hAnsi="仿宋" w:eastAsia="仿宋" w:cs="仿宋_GB2312"/>
          <w:color w:val="000000" w:themeColor="text1"/>
          <w:sz w:val="30"/>
          <w:szCs w:val="30"/>
          <w14:textFill>
            <w14:solidFill>
              <w14:schemeClr w14:val="tx1"/>
            </w14:solidFill>
          </w14:textFill>
        </w:rPr>
        <w:t xml:space="preserve">。发射机和模型将在飞行结束后交噪音测试裁判员保管；除加油外，不得对模型进行改装或调整。如果模型使用变距螺旋桨，噪音测试将涵盖螺距的全部变化。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（2）模型由噪音裁判员进行测试，</w:t>
      </w:r>
      <w:bookmarkStart w:id="2592" w:name="_Hlk143642248"/>
      <w:r>
        <w:rPr>
          <w:rFonts w:hint="eastAsia" w:ascii="仿宋" w:hAnsi="仿宋" w:eastAsia="仿宋" w:cs="仿宋_GB2312"/>
          <w:color w:val="000000" w:themeColor="text1"/>
          <w:sz w:val="30"/>
          <w:szCs w:val="30"/>
          <w14:textFill>
            <w14:solidFill>
              <w14:schemeClr w14:val="tx1"/>
            </w14:solidFill>
          </w14:textFill>
        </w:rPr>
        <w:t>测试</w:t>
      </w:r>
      <w:bookmarkEnd w:id="2592"/>
      <w:r>
        <w:rPr>
          <w:rFonts w:hint="eastAsia" w:ascii="仿宋" w:hAnsi="仿宋" w:eastAsia="仿宋" w:cs="仿宋_GB2312"/>
          <w:color w:val="000000" w:themeColor="text1"/>
          <w:sz w:val="30"/>
          <w:szCs w:val="30"/>
          <w14:textFill>
            <w14:solidFill>
              <w14:schemeClr w14:val="tx1"/>
            </w14:solidFill>
          </w14:textFill>
        </w:rPr>
        <w:t>不合格，将由第二组噪音裁判员使用第二套噪声计重新测试；如果复试仍不合格，则前一次飞行的成绩为0分。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（3）模型放置在跑道上，在发动机全功率运转的情况下，选择模型一侧顺风方向90 °角进行测量，距离模型中心线 3 m，麦克风放置在距离地面 300mm的支架上。测量标准为混凝土或碎石地面 96 dB（A），泥地或短草地面94 dB(A)。</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（4）对于多台发动机模型，</w:t>
      </w:r>
      <w:bookmarkStart w:id="2593" w:name="_Hlk143642224"/>
      <w:r>
        <w:rPr>
          <w:rFonts w:hint="eastAsia" w:ascii="仿宋" w:hAnsi="仿宋" w:eastAsia="仿宋" w:cs="仿宋_GB2312"/>
          <w:color w:val="000000" w:themeColor="text1"/>
          <w:sz w:val="30"/>
          <w:szCs w:val="30"/>
          <w14:textFill>
            <w14:solidFill>
              <w14:schemeClr w14:val="tx1"/>
            </w14:solidFill>
          </w14:textFill>
        </w:rPr>
        <w:t>噪音测</w:t>
      </w:r>
      <w:bookmarkEnd w:id="2593"/>
      <w:r>
        <w:rPr>
          <w:rFonts w:hint="eastAsia" w:ascii="仿宋" w:hAnsi="仿宋" w:eastAsia="仿宋" w:cs="仿宋_GB2312"/>
          <w:color w:val="000000" w:themeColor="text1"/>
          <w:sz w:val="30"/>
          <w:szCs w:val="30"/>
          <w14:textFill>
            <w14:solidFill>
              <w14:schemeClr w14:val="tx1"/>
            </w14:solidFill>
          </w14:textFill>
        </w:rPr>
        <w:t>量时麦克风将在距离最近的发动机3m处，噪音测试标准不变。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（5）涡轮发动机不进行噪声测量。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（6）比赛前主办方必须提供噪音测量的设备和条件，以便运动员自测。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飞行前准备和启动发动机时允许2名助手，飞行期间只允许有1名助手。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6．裁判员</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（1）静态评判至少3名裁判员负责全部静态评判内容或4名裁判员分成2组分别负责比例精度和细节及像真度。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（2）打分裁判员1～2组，每组3人。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（1）静态评判得分为所有静态裁判员评分的总和。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（2）模型未能完成正式飞行，静态评分无效。</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（3）静态评分和飞行评分均采用10分制，静态评分精确到0.1，飞行评分精确到0.5；在注明 K 系数的情况下，得分乘以 K值来计算成绩。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8．其他规定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所有模型都应以其原型机的方式起飞。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在没有合适水面条件的情况下，水上模型飞机允许使用轮子或轮式滑车起飞；在起飞后立即释放或丢弃滑车不扣分；模型结构中包含的车轮、滑橇或类似的非原型装置，在静态评判时也不扣分。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在静态评判和飞行之间，不得移除模型的任何部件（螺旋桨和旋翼除外），也不得在模型外部添加任何部件（除了模拟飞行员和天线）。炸弹、投弹罐等仅用于静态评判，在飞行时可以用相同形状、颜色、尺寸和重量的可修复的替换物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（4）模型上有任何与原型机不相符的部件将会取消比赛资格。但发动机进气口例外，前提是静态评判时必须有可移动舱口覆盖，舱口可以在飞行前手动打开，或者在飞行中通过无线电控制打开。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（5）允许因飞行损坏进行必要的维修，但不得过度影响飞行中模型的外观。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静态评比时螺旋桨的大小、形状和颜色必须与原型机一致。模型飞行时可更换任何标准的螺旋桨。静态螺旋桨的替代仅涉及动力螺旋桨，如果多引擎飞机的模型使用无动力（风车）螺旋桨，则这些螺旋桨不允许在静态和飞行之间有变动。飞行时原型机螺旋桨的明显特征或特殊设计不得改变，例如Me163原型机机头上的小型发电机螺旋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 不得投掷炸药。</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（8）如果原型机飞行员在飞行过程中从前方或侧面可见，则在模型飞行时具有同比例和形状的虚拟飞行员必须同样可见。如果未配备此类飞行员，则飞行总分应减少10%。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（9）首次飞行前赛事向所有运动员提供称重；最大重量公差允许为15g。模型首次飞行后进行</w:t>
      </w:r>
      <w:bookmarkStart w:id="2594" w:name="_Hlk143645876"/>
      <w:r>
        <w:rPr>
          <w:rFonts w:hint="eastAsia" w:ascii="仿宋" w:hAnsi="仿宋" w:eastAsia="仿宋" w:cs="仿宋_GB2312"/>
          <w:color w:val="000000" w:themeColor="text1"/>
          <w:sz w:val="30"/>
          <w:szCs w:val="30"/>
          <w14:textFill>
            <w14:solidFill>
              <w14:schemeClr w14:val="tx1"/>
            </w14:solidFill>
          </w14:textFill>
        </w:rPr>
        <w:t>称重</w:t>
      </w:r>
      <w:bookmarkEnd w:id="2594"/>
      <w:r>
        <w:rPr>
          <w:rFonts w:hint="eastAsia" w:ascii="仿宋" w:hAnsi="仿宋" w:eastAsia="仿宋" w:cs="仿宋_GB2312"/>
          <w:color w:val="000000" w:themeColor="text1"/>
          <w:sz w:val="30"/>
          <w:szCs w:val="30"/>
          <w14:textFill>
            <w14:solidFill>
              <w14:schemeClr w14:val="tx1"/>
            </w14:solidFill>
          </w14:textFill>
        </w:rPr>
        <w:t>；称重前仅允许排出燃油和清洁模型。如果超重则该次飞行为0分；并且在每次后续飞行后对模型称重。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（10）风速大于9m/秒比赛推迟或暂停，</w:t>
      </w:r>
      <w:bookmarkStart w:id="2595" w:name="_Hlk135260005"/>
      <w:r>
        <w:rPr>
          <w:rFonts w:hint="eastAsia" w:ascii="仿宋" w:hAnsi="仿宋" w:eastAsia="仿宋" w:cs="仿宋_GB2312"/>
          <w:color w:val="000000" w:themeColor="text1"/>
          <w:sz w:val="30"/>
          <w:szCs w:val="30"/>
          <w14:textFill>
            <w14:solidFill>
              <w14:schemeClr w14:val="tx1"/>
            </w14:solidFill>
          </w14:textFill>
        </w:rPr>
        <w:t>测量方法按照总则执行。</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9.原型证明文件</w:t>
      </w:r>
    </w:p>
    <w:bookmarkEnd w:id="2595"/>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（1）证明文件由运动员提供。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（2）必须在评分表、证明文件和运动员报名表输入原型机的准确名称。</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（3）模型可以按任何比例制作，且在飞行评分表上正确填写比例。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（4）必须提交给裁判组的最低限度文件：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A．照片证据：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至少需要原型机的三张照片或复印件，包括至少一架正在建造中的原型机的照片。这些照片或复印件中的每一张都必须展示完整的主题飞机，最好从不同的角度展示，并且不得小于 A5。照片提供一式三份，第二份和第三份可以是复印件。模型与全尺寸原型机一起拍照仅用于涂装证明。使用基于数字文件的照片不得进行电脑修正，否则取消资格。照片是根据原型判断比例精度的主要手段之一。</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B.比例图：</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提交全尺寸飞机的准确三视图，一式三份。图纸采用通用比例，绘制翼展（或机身长度） 250mm至 500mm。图纸的准确性必须得到公开的认可或者权威认证。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涂装证明：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原型机涂装来源由彩色照片、公开发表的涂装设计、附有主管当局认证的涂装设计、原始样品或已发布的彩色图纸（例如“Profile”类型的出版物）确定。</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D．飞机速度引用：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必须在参赛报名表上注明原型飞机的巡航速度，并在所有飞行成绩单上填写，然后再将表格传递给飞行裁判。对于早期的飞机，可能只列出最大速度，可以引用最大速度。运动员必须准备这些信息的依据。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E．参赛声明文件：</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运动员必须在其报名文件中包含一份签名声明，表明其模型符合适用于模型类别的要求和规则。参赛声明还包含一份调查问卷，供评委用来确定模型设计及其构造的来源以及市售组件的使用范围。</w:t>
      </w:r>
    </w:p>
    <w:p>
      <w:pPr>
        <w:adjustRightInd w:val="0"/>
        <w:spacing w:line="360" w:lineRule="auto"/>
        <w:ind w:firstLine="600" w:firstLineChars="200"/>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10.像真静态评比K值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制作精度</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a侧视图  K = 13</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b端视图  K = 13</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c平面图  K = 13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颜色</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a精度度  K = 3</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b复杂性  K = 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（3）标记</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a准确度  K = 8</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b复杂性  K = 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（4）表面涂装</w:t>
      </w:r>
      <w:bookmarkStart w:id="2596" w:name="_Hlk130241161"/>
      <w:r>
        <w:rPr>
          <w:rFonts w:hint="eastAsia" w:ascii="仿宋" w:hAnsi="仿宋" w:eastAsia="仿宋" w:cs="仿宋_GB2312"/>
          <w:color w:val="000000" w:themeColor="text1"/>
          <w:sz w:val="30"/>
          <w:szCs w:val="30"/>
          <w14:textFill>
            <w14:solidFill>
              <w14:schemeClr w14:val="tx1"/>
            </w14:solidFill>
          </w14:textFill>
        </w:rPr>
        <w:t>和尺度真实感</w:t>
      </w:r>
      <w:bookmarkEnd w:id="2596"/>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a表面涂装  K = 7</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b尺度真实感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（5）工艺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a质量  K = 12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b复杂性  K = 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（6）比例细节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a准确度  K = 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b复杂性  K = 5</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K 总 = 100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11. 竞赛的组织</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（1）比赛开始前，将通过抽签的方式确定各个代表队和运动员的飞行评分和静态评判顺序。领队有权决定本队运动员的出场顺序。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（2）比赛顺序确定后不得更改。必须保证运动员最迟在他进入第一准备框时使用他的发射机，避免频率冲突。同队运动员出场顺序不得互相替换。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（3）第二轮飞行将从飞行顺序的三分之一处开始。最后一轮飞行顺序为2轮飞行成绩和静态评判成绩之和排列的升序。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12.模型预置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（1）像真模型必须由参赛运动员独立制作完成，细则另有规定的除外。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市场销售部件、机加工部件、冲模或激光切割部件以及由第三方制造的预制或模制机身部件都可用于模型制作；但这些配件的详细信息（不包括固定装置，即螺钉、螺母和螺栓等）必须在参赛声明表中注明。这些非本人制作的配件在静态评判时不会获得工艺评分项的得分，但如果这些配件影响模型的制作精度、精确比例或工艺，将会在静态评判时依据缺陷在各评分项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（3）如果运动员修改了任何市售配件以提高模型的制作精度，则必须提供该工作的证据（附在声明表中），以便裁判员评估工艺。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（4）违反上述规则的运动员将被取消比赛资格。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运动员模型制作的申报表副本向所有参赛运动队和运动员公开。任何人对任何模型的制作发现问题，可以在表格公布后24小时内通过正常程序提出正式抗议，并附上明确的主张。裁判委员会按照正常程序处理抗议，并决定抗议的有效性和适当的制裁。</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13. 静态判断时功能尺度细节演示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应仅由起落架或正常起飞和着陆辅助设备支持进行静态判断。折叠机翼展必须锁定，以便以原型机的方式飞行。除起落架收回外，允许展示模型任何部分的功能细节，前提是此类功能通常只能由原型机的飞行员或机组人员从其机组人员位置操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14．飞行规则</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（1）飞行轮次</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A．一般情况下飞行3轮，如果有2片场地可进行4轮比赛，每组裁判（场地）2轮，每组的较低分数将被舍弃。</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B．运动员必须在比赛规定时间内完成飞行。经执行裁判长认定非运动员因素而未完成飞行则允许重飞，并决定何时进行复飞。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（2）比赛时间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A．准备时间5分钟，模型每增加1台发动机将增加1分钟。准备时间内运动员可申请起飞；</w:t>
      </w:r>
      <w:bookmarkStart w:id="2597" w:name="_Hlk145508774"/>
      <w:r>
        <w:rPr>
          <w:rFonts w:hint="eastAsia" w:ascii="仿宋" w:hAnsi="仿宋" w:eastAsia="仿宋" w:cs="仿宋_GB2312"/>
          <w:color w:val="000000" w:themeColor="text1"/>
          <w:sz w:val="30"/>
          <w:szCs w:val="30"/>
          <w14:textFill>
            <w14:solidFill>
              <w14:schemeClr w14:val="tx1"/>
            </w14:solidFill>
          </w14:textFill>
        </w:rPr>
        <w:t>准备时间结束裁判员将发出飞行指令</w:t>
      </w:r>
      <w:bookmarkEnd w:id="2597"/>
      <w:r>
        <w:rPr>
          <w:rFonts w:hint="eastAsia" w:ascii="仿宋" w:hAnsi="仿宋" w:eastAsia="仿宋" w:cs="仿宋_GB2312"/>
          <w:color w:val="000000" w:themeColor="text1"/>
          <w:sz w:val="30"/>
          <w:szCs w:val="30"/>
          <w14:textFill>
            <w14:solidFill>
              <w14:schemeClr w14:val="tx1"/>
            </w14:solidFill>
          </w14:textFill>
        </w:rPr>
        <w:t>。</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B．模型在裁判员将发出飞行指令 2分钟内没有起飞，本轮飞行成绩为0分。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C．飞行时间为17 分钟，飞行指令发出开始计时，17分钟内未完成的动作不计分。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D．模型着陆和停止时，飞行终止；但在动作选项含有擦地动作时除外。</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E．模型起飞后发动机熄火，17分钟内允许1次重飞。</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（3）动作顺序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A起飞                  K = 11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B选项1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C选项 2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 xml:space="preserve">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D选项 3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E选项 4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F选项 5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G选项 6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H选项 7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I选项 8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J进近和着陆             K = 11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K原型机风格</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a飞行特点或经典动作   K = 4</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b模型的速度           K = 9</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c飞行平顺度           K = 9</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K总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 xml:space="preserve"> K = 100</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（4）可选动作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A．“懒惰8字”和“下降 360° 圆”动作是必选动作。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B．运动员必须准备提供证据证明所选择的动作是典型的原型机动作，或者原型机有能力完成的动作。</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C．运动员选项中涉及机械功能演示的D（炸弹/油箱投掷）、O（降落伞投掷）只能选择1项。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D．原型机经典动作或功能中S 或 T只能选择1项。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E．选项B（收起和释放起落架）和选项C（收起和展开襟翼）中只能选择1项。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F．运动员可任意选择动作并决定动作飞行顺序，但必须在记分表上注明飞行顺序，并在开始飞行前将其提供给裁判。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G．飞行动作须按照动作顺序完成，每个动作只允许飞行1次，不得漏做、跳做。任何不按顺序飞行的动作为0分。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H．以上规定针对每一轮飞行。原型机经典功能每次比赛只允许展现2个。</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（5）动作选项表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钱德尔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收起和释放起落架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收起和展开襟翼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D投掷炸弹或油箱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 失速转弯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 伊梅尔曼转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G圆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H 古巴8字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I 反转古巴8字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J 半古巴8字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K半反古巴8字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L拆分 S（反转）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M螺旋（3圈）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N滚转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O降落伞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P触地即起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Q过冲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R向左或向右侧滑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S原型机第一特征飞行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T原型机第二特征飞行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U三角航线中的飞行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V矩形航线中的飞行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W 低空通场（最大高度 6 m）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X 直线飞行，一台发动机节流（仅适用于多引擎模型飞机）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Y懒惰8字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Z 侧飞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AA 倒飞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AB 德里转弯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AC 程序转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AD 低速直线飞行             K =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2598" w:name="_Hlk143709671"/>
      <w:r>
        <w:rPr>
          <w:rFonts w:hint="eastAsia" w:ascii="仿宋" w:hAnsi="仿宋" w:eastAsia="仿宋" w:cs="仿宋_GB2312"/>
          <w:color w:val="000000" w:themeColor="text1"/>
          <w:sz w:val="30"/>
          <w:szCs w:val="30"/>
          <w14:textFill>
            <w14:solidFill>
              <w14:schemeClr w14:val="tx1"/>
            </w14:solidFill>
          </w14:textFill>
        </w:rPr>
        <w:t>15.飞行评分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（1）飞行评分方法同F3A。</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（2）飞行动作必须在一个平面上进行，高度必须在合理范围，否则将被扣分。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（3）运动员必须在评分表上正确输入其个人详细信息、模型详细信息和所选选项，并在每次正式飞行开始前向裁判员提供比赛要求的依据。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（4）成绩为三位裁判评分的总和。</w:t>
      </w:r>
    </w:p>
    <w:bookmarkEnd w:id="2598"/>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16.最终得分：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（1）所有成绩化为千分制，静态成绩加2个最佳飞行成绩的平均值为最终成绩。如果运动员只有1次飞行成绩，则该次飞行成绩除以2。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（2）如果由于无法控制的原因，没有完成3轮的比赛，应按以下方式完成计分：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A．如果进行了2轮飞行，取平均值。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B．如果只进行了1轮飞行，则记录该次成绩。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C．在同等条件下所有运动员全部完成飞行的成绩为有效成绩。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（3）千分制换算方法见遥控项目特征4.3.11。</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17.安全：</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（1）所有动作必须与裁判线平行进行，不得飞越安全线。</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（2）侧风条件下起飞、螺旋、近进着陆和触地即起动作允许飞越安全线，但不得飞入裁判员后方的观众区域。</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2599" w:name="_Toc150185388"/>
      <w:bookmarkStart w:id="2600" w:name="_Toc151991452"/>
      <w:r>
        <w:rPr>
          <w:rFonts w:hint="eastAsia" w:ascii="仿宋" w:hAnsi="仿宋" w:eastAsia="仿宋" w:cs="仿宋_GB2312"/>
          <w:b/>
          <w:bCs/>
          <w:color w:val="000000" w:themeColor="text1"/>
          <w:sz w:val="30"/>
          <w:szCs w:val="30"/>
          <w14:textFill>
            <w14:solidFill>
              <w14:schemeClr w14:val="tx1"/>
            </w14:solidFill>
          </w14:textFill>
        </w:rPr>
        <w:t>4.1</w:t>
      </w:r>
      <w:r>
        <w:rPr>
          <w:rFonts w:ascii="仿宋" w:hAnsi="仿宋" w:eastAsia="仿宋" w:cs="仿宋_GB2312"/>
          <w:b/>
          <w:bCs/>
          <w:color w:val="000000" w:themeColor="text1"/>
          <w:sz w:val="30"/>
          <w:szCs w:val="30"/>
          <w14:textFill>
            <w14:solidFill>
              <w14:schemeClr w14:val="tx1"/>
            </w14:solidFill>
          </w14:textFill>
        </w:rPr>
        <w:t>2</w:t>
      </w:r>
      <w:r>
        <w:rPr>
          <w:rFonts w:hint="eastAsia" w:ascii="仿宋" w:hAnsi="仿宋" w:eastAsia="仿宋" w:cs="仿宋_GB2312"/>
          <w:b/>
          <w:bCs/>
          <w:color w:val="000000" w:themeColor="text1"/>
          <w:sz w:val="30"/>
          <w:szCs w:val="30"/>
          <w14:textFill>
            <w14:solidFill>
              <w14:schemeClr w14:val="tx1"/>
            </w14:solidFill>
          </w14:textFill>
        </w:rPr>
        <w:t>.4项目分级及细则</w:t>
      </w:r>
      <w:bookmarkEnd w:id="2599"/>
      <w:bookmarkEnd w:id="2600"/>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601" w:name="_Toc151991453"/>
      <w:r>
        <w:rPr>
          <w:rFonts w:hint="eastAsia" w:ascii="仿宋" w:hAnsi="仿宋" w:eastAsia="仿宋" w:cs="仿宋_GB2312"/>
          <w:b/>
          <w:bCs/>
          <w:color w:val="000000" w:themeColor="text1"/>
          <w:sz w:val="30"/>
          <w:szCs w:val="30"/>
          <w14:textFill>
            <w14:solidFill>
              <w14:schemeClr w14:val="tx1"/>
            </w14:solidFill>
          </w14:textFill>
        </w:rPr>
        <w:t>1. 国际级无线电遥控精确比例模型飞机（F4C）</w:t>
      </w:r>
      <w:bookmarkEnd w:id="2601"/>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模型由参赛运动员个人独立制作并完成，符合本章4.1</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.3一般规则第12条的全部要求。</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602" w:name="_Toc151991454"/>
      <w:r>
        <w:rPr>
          <w:rFonts w:hint="eastAsia" w:ascii="仿宋" w:hAnsi="仿宋" w:eastAsia="仿宋" w:cs="仿宋_GB2312"/>
          <w:b/>
          <w:bCs/>
          <w:color w:val="000000" w:themeColor="text1"/>
          <w:sz w:val="30"/>
          <w:szCs w:val="30"/>
          <w14:textFill>
            <w14:solidFill>
              <w14:schemeClr w14:val="tx1"/>
            </w14:solidFill>
          </w14:textFill>
        </w:rPr>
        <w:t>2. 国际级无线电控制外观飞行模型飞机（F4H）</w:t>
      </w:r>
      <w:bookmarkEnd w:id="2602"/>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F4H遵循像真模型的一般技术要求和一般规定，不同之处在于：</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（1）模型预置：不要求运动员是模型的完全制作者，但必须符合以下要求：</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A．任何在过去 6 年中曾在F4C 项目中排名前5名的模型，包括重新喷漆和改装，不允许参加F4H的比赛。</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本章4.1</w:t>
      </w:r>
      <w:r>
        <w:rPr>
          <w:rFonts w:ascii="仿宋" w:hAnsi="仿宋" w:eastAsia="仿宋" w:cs="仿宋_GB2312"/>
          <w:color w:val="000000" w:themeColor="text1"/>
          <w:sz w:val="30"/>
          <w:szCs w:val="30"/>
          <w14:textFill>
            <w14:solidFill>
              <w14:schemeClr w14:val="tx1"/>
            </w14:solidFill>
          </w14:textFill>
        </w:rPr>
        <w:t>2</w:t>
      </w:r>
      <w:r>
        <w:rPr>
          <w:rFonts w:hint="eastAsia" w:ascii="仿宋" w:hAnsi="仿宋" w:eastAsia="仿宋" w:cs="仿宋_GB2312"/>
          <w:color w:val="000000" w:themeColor="text1"/>
          <w:sz w:val="30"/>
          <w:szCs w:val="30"/>
          <w14:textFill>
            <w14:solidFill>
              <w14:schemeClr w14:val="tx1"/>
            </w14:solidFill>
          </w14:textFill>
        </w:rPr>
        <w:t>.3一般规则9.原型证明文件条款下第（4）节E．参赛声明文件不适用于本项目。</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C．运动员必须填写并签署报名附件中的声明表。 该声明还包括一份调查问卷，说明运动员对模型制作的贡献。 如果发现声明不属实，则取消比赛资格。</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D．运动员可以使用照片或样本材料来支持声明。</w:t>
      </w:r>
    </w:p>
    <w:p>
      <w:pPr>
        <w:adjustRightInd w:val="0"/>
        <w:spacing w:line="360" w:lineRule="auto"/>
        <w:ind w:firstLine="64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（2）静态评判</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所有静态评判均在 5 m外进行。从模型的中心线到评委座位的位置。</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（3）静态评判要求</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A．精准度。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从三个方面（侧视、端视和顶部平视图）看模型与原型机相比的轮廓精度评估，通过与提供的文档进行比较来判断。</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B．模型原创性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这是对参赛运动员模型制作努力程度的评估。由运动员本人独立完成的模型（自己的设计，来自图纸或传统套材）将获得高分。重新涂装和改装模型适当扣分。 商品模型的得分接近于0（除非有证据表明运动员进行了广泛的修改）。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色彩准确度和复杂度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这是与提供的文档相比对配色方案和模型标记的颜色准确性的评估。颜色复杂性与颜色的数量、颜色的分布和颜色之间的边界有关。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涂装的准确性和复杂性</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原型机标记位置的准确性、方向和大小的评估，包括与文件相比的涂装方案。标记的复杂性与标记的数量和范围以及它们在模型上的分布方式。</w:t>
      </w:r>
    </w:p>
    <w:p>
      <w:pPr>
        <w:numPr>
          <w:ilvl w:val="0"/>
          <w:numId w:val="38"/>
        </w:num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仿真程度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这是对模型如何捕捉文档所说明的原型特征的主观评估；考虑到表面光洁度、风化和 5 m 以外明显的任何细节。</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w:t>
      </w:r>
      <w:bookmarkStart w:id="2603" w:name="_Hlk131548405"/>
      <w:r>
        <w:rPr>
          <w:rFonts w:hint="eastAsia" w:ascii="仿宋" w:hAnsi="仿宋" w:eastAsia="仿宋" w:cs="仿宋_GB2312"/>
          <w:color w:val="000000" w:themeColor="text1"/>
          <w:sz w:val="30"/>
          <w:szCs w:val="30"/>
          <w14:textFill>
            <w14:solidFill>
              <w14:schemeClr w14:val="tx1"/>
            </w14:solidFill>
          </w14:textFill>
        </w:rPr>
        <w:t>静态评分K值</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A．精准度</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侧视图 K=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端视图 K=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顶视图 K=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B．涂装和色彩</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准确性 K= 4</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复杂度 K= 2</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C．模型特点</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准确性 K=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复杂度 K= 3</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像真程度 K= 7</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模型设计与施工的独创性 K= 6</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K总= 50</w:t>
      </w:r>
      <w:bookmarkEnd w:id="2603"/>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（5）静态评分计算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运动员的静态评判总分统一转换为500 分制，转换方法与千分制转换方法一致，参见遥控项目特征4.3.11。</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2604" w:name="_Toc151991455"/>
      <w:r>
        <w:rPr>
          <w:rFonts w:hint="eastAsia" w:ascii="仿宋" w:hAnsi="仿宋" w:eastAsia="仿宋" w:cs="仿宋_GB2312"/>
          <w:b/>
          <w:bCs/>
          <w:color w:val="000000" w:themeColor="text1"/>
          <w:sz w:val="30"/>
          <w:szCs w:val="30"/>
          <w14:textFill>
            <w14:solidFill>
              <w14:schemeClr w14:val="tx1"/>
            </w14:solidFill>
          </w14:textFill>
        </w:rPr>
        <w:t>3.国际级无线电遥控小组像真模型飞机（F4J）</w:t>
      </w:r>
      <w:bookmarkEnd w:id="2604"/>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（1）F4J小组由1名运动员和1名</w:t>
      </w:r>
      <w:bookmarkStart w:id="2605" w:name="_Hlk143812241"/>
      <w:r>
        <w:rPr>
          <w:rFonts w:hint="eastAsia" w:ascii="仿宋" w:hAnsi="仿宋" w:eastAsia="仿宋" w:cs="仿宋_GB2312"/>
          <w:color w:val="000000" w:themeColor="text1"/>
          <w:sz w:val="30"/>
          <w:szCs w:val="30"/>
          <w14:textFill>
            <w14:solidFill>
              <w14:schemeClr w14:val="tx1"/>
            </w14:solidFill>
          </w14:textFill>
        </w:rPr>
        <w:t>指定制作者</w:t>
      </w:r>
      <w:bookmarkEnd w:id="2605"/>
      <w:r>
        <w:rPr>
          <w:rFonts w:hint="eastAsia" w:ascii="仿宋" w:hAnsi="仿宋" w:eastAsia="仿宋" w:cs="仿宋_GB2312"/>
          <w:color w:val="000000" w:themeColor="text1"/>
          <w:sz w:val="30"/>
          <w:szCs w:val="30"/>
          <w14:textFill>
            <w14:solidFill>
              <w14:schemeClr w14:val="tx1"/>
            </w14:solidFill>
          </w14:textFill>
        </w:rPr>
        <w:t>组成。</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（2）参赛声明文件、相关表格和必须签署的材料由运动员和模型制作者共同签署。</w:t>
      </w:r>
    </w:p>
    <w:p>
      <w:pPr>
        <w:adjustRightInd w:val="0"/>
        <w:spacing w:line="360" w:lineRule="auto"/>
        <w:contextualSpacing/>
        <w:outlineLvl w:val="1"/>
        <w:rPr>
          <w:rFonts w:ascii="仿宋" w:hAnsi="仿宋" w:eastAsia="仿宋" w:cs="仿宋_GB2312"/>
          <w:b/>
          <w:bCs/>
          <w:sz w:val="32"/>
          <w:szCs w:val="32"/>
        </w:rPr>
      </w:pPr>
      <w:bookmarkStart w:id="2606" w:name="_Toc151991456"/>
      <w:r>
        <w:rPr>
          <w:rFonts w:hint="eastAsia" w:ascii="仿宋" w:hAnsi="仿宋" w:eastAsia="仿宋" w:cs="仿宋_GB2312"/>
          <w:b/>
          <w:bCs/>
          <w:sz w:val="32"/>
          <w:szCs w:val="32"/>
        </w:rPr>
        <w:t>4.13无线电遥控空战模型飞机（遥控空战）</w:t>
      </w:r>
      <w:bookmarkEnd w:id="2606"/>
    </w:p>
    <w:p>
      <w:pPr>
        <w:adjustRightInd w:val="0"/>
        <w:spacing w:line="360" w:lineRule="auto"/>
        <w:contextualSpacing/>
        <w:outlineLvl w:val="2"/>
        <w:rPr>
          <w:rFonts w:ascii="仿宋" w:hAnsi="仿宋" w:eastAsia="仿宋" w:cs="仿宋_GB2312"/>
          <w:b/>
          <w:bCs/>
          <w:sz w:val="30"/>
          <w:szCs w:val="30"/>
        </w:rPr>
      </w:pPr>
      <w:bookmarkStart w:id="2607" w:name="_Toc151991457"/>
      <w:r>
        <w:rPr>
          <w:rFonts w:hint="eastAsia" w:ascii="仿宋" w:hAnsi="仿宋" w:eastAsia="仿宋" w:cs="仿宋_GB2312"/>
          <w:b/>
          <w:bCs/>
          <w:sz w:val="30"/>
          <w:szCs w:val="30"/>
        </w:rPr>
        <w:t>4.13.1</w:t>
      </w:r>
      <w:bookmarkStart w:id="2608" w:name="_Toc381818600"/>
      <w:bookmarkStart w:id="2609" w:name="_Toc317277844"/>
      <w:bookmarkStart w:id="2610" w:name="_Toc310862806"/>
      <w:bookmarkStart w:id="2611" w:name="_Toc351572183"/>
      <w:bookmarkStart w:id="2612" w:name="_Toc316206656"/>
      <w:r>
        <w:rPr>
          <w:rFonts w:hint="eastAsia" w:ascii="仿宋" w:hAnsi="仿宋" w:eastAsia="仿宋" w:cs="仿宋_GB2312"/>
          <w:b/>
          <w:bCs/>
          <w:sz w:val="30"/>
          <w:szCs w:val="30"/>
        </w:rPr>
        <w:t>定义</w:t>
      </w:r>
      <w:bookmarkEnd w:id="2607"/>
      <w:bookmarkEnd w:id="2608"/>
      <w:bookmarkEnd w:id="2609"/>
      <w:bookmarkEnd w:id="2610"/>
      <w:bookmarkEnd w:id="2611"/>
      <w:bookmarkEnd w:id="2612"/>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是指运动员在地面使用无线电遥控设备操纵模型各舵面，以切断对方拖挂的尾带为目的的模型航空器。</w:t>
      </w:r>
    </w:p>
    <w:p>
      <w:pPr>
        <w:adjustRightInd w:val="0"/>
        <w:spacing w:line="360" w:lineRule="auto"/>
        <w:contextualSpacing/>
        <w:outlineLvl w:val="2"/>
        <w:rPr>
          <w:rFonts w:ascii="仿宋" w:hAnsi="仿宋" w:eastAsia="仿宋" w:cs="仿宋_GB2312"/>
          <w:b/>
          <w:bCs/>
          <w:sz w:val="30"/>
          <w:szCs w:val="30"/>
        </w:rPr>
      </w:pPr>
      <w:bookmarkStart w:id="2613" w:name="_Toc151991458"/>
      <w:r>
        <w:rPr>
          <w:rFonts w:hint="eastAsia" w:ascii="仿宋" w:hAnsi="仿宋" w:eastAsia="仿宋" w:cs="仿宋_GB2312"/>
          <w:b/>
          <w:bCs/>
          <w:sz w:val="30"/>
          <w:szCs w:val="30"/>
        </w:rPr>
        <w:t>4.13.2一般规则</w:t>
      </w:r>
      <w:bookmarkEnd w:id="2613"/>
    </w:p>
    <w:p>
      <w:pPr>
        <w:numPr>
          <w:ilvl w:val="0"/>
          <w:numId w:val="39"/>
        </w:numPr>
        <w:adjustRightInd w:val="0"/>
        <w:spacing w:line="360" w:lineRule="auto"/>
        <w:ind w:firstLine="600" w:firstLineChars="200"/>
        <w:contextualSpacing/>
        <w:rPr>
          <w:rFonts w:ascii="仿宋" w:hAnsi="仿宋" w:eastAsia="仿宋" w:cs="仿宋_GB2312"/>
          <w:sz w:val="30"/>
          <w:szCs w:val="30"/>
        </w:rPr>
      </w:pPr>
      <w:bookmarkStart w:id="2614" w:name="_Toc351572190"/>
      <w:bookmarkStart w:id="2615" w:name="_Toc381818607"/>
      <w:bookmarkStart w:id="2616" w:name="_Toc316206663"/>
      <w:bookmarkStart w:id="2617" w:name="_Toc317277851"/>
      <w:bookmarkStart w:id="2618" w:name="_Toc310862813"/>
      <w:r>
        <w:rPr>
          <w:rFonts w:hint="eastAsia" w:ascii="仿宋" w:hAnsi="仿宋" w:eastAsia="仿宋" w:cs="仿宋_GB2312"/>
          <w:sz w:val="30"/>
          <w:szCs w:val="30"/>
        </w:rPr>
        <w:t>安全规定</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（1）所有进入场地人员必须佩戴安全帽并锁紧固定装置。运动员和助手未正确佩戴安全帽将被处罚分直至判负。运动员可自备安全帽。</w:t>
      </w:r>
    </w:p>
    <w:bookmarkEnd w:id="2614"/>
    <w:bookmarkEnd w:id="2615"/>
    <w:bookmarkEnd w:id="2616"/>
    <w:bookmarkEnd w:id="2617"/>
    <w:bookmarkEnd w:id="2618"/>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（2）执行裁判长认定任何一方运动员对模型控制能力不足或以妨碍安全的方式飞行即终止比赛并判负。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（3）执行裁判长认为任何一方模型的安全性能存在不确定性有权暂停比赛，经确认后恢复比赛或判负。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 模型及数量</w:t>
      </w:r>
    </w:p>
    <w:p>
      <w:pPr>
        <w:adjustRightInd w:val="0"/>
        <w:spacing w:line="360" w:lineRule="auto"/>
        <w:ind w:firstLine="300" w:firstLineChars="100"/>
        <w:contextualSpacing/>
        <w:rPr>
          <w:rFonts w:ascii="仿宋" w:hAnsi="仿宋" w:eastAsia="仿宋" w:cs="仿宋_GB2312"/>
          <w:sz w:val="30"/>
          <w:szCs w:val="30"/>
        </w:rPr>
      </w:pPr>
      <w:r>
        <w:rPr>
          <w:rFonts w:hint="eastAsia" w:ascii="仿宋" w:hAnsi="仿宋" w:eastAsia="仿宋" w:cs="仿宋_GB2312"/>
          <w:sz w:val="30"/>
          <w:szCs w:val="30"/>
        </w:rPr>
        <w:t>（1）模型布局必须是常规设计，</w:t>
      </w:r>
      <w:r>
        <w:rPr>
          <w:rFonts w:hint="eastAsia" w:ascii="仿宋" w:hAnsi="仿宋" w:eastAsia="仿宋" w:cs="仿宋_GB2312"/>
          <w:color w:val="000000"/>
          <w:sz w:val="30"/>
          <w:szCs w:val="30"/>
        </w:rPr>
        <w:t>机翼为硬质材料，必须有明确的机身和尾翼，禁止使用三角翼或飞翼类模型参加比赛。</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kern w:val="0"/>
          <w:sz w:val="30"/>
          <w:szCs w:val="30"/>
        </w:rPr>
        <w:t>（2）每名运动员每轮比赛允许使用2架模型，且非2</w:t>
      </w:r>
      <w:r>
        <w:rPr>
          <w:rFonts w:ascii="仿宋" w:hAnsi="仿宋" w:eastAsia="仿宋" w:cs="仿宋_GB2312"/>
          <w:kern w:val="0"/>
          <w:sz w:val="30"/>
          <w:szCs w:val="30"/>
        </w:rPr>
        <w:t>.4</w:t>
      </w:r>
      <w:r>
        <w:rPr>
          <w:rFonts w:hint="eastAsia" w:ascii="仿宋" w:hAnsi="仿宋" w:eastAsia="仿宋" w:cs="仿宋_GB2312"/>
          <w:kern w:val="0"/>
          <w:sz w:val="30"/>
          <w:szCs w:val="30"/>
        </w:rPr>
        <w:t>G遥控设备频率必须相同；双人比赛本队运动员的备机可共用。</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（3）模型不得带有任何用来切割尾带的专门装置，不得有任何异状突出物；机翼和尾翼前缘必须为柔和曲线或直线，禁止使用前掠翼模型，禁止安装导流片。</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 尾带和识别带</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（1）由大会提供不同颜色的、供空战双方使用的尾带和识别带。同一次比赛尾带与识别带标准必须统一。</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（2）尾带材料为皱纹纸或类似具有有弹性材质的纸带。</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（3）尾带固定后连线必须符合细则规定的要求。</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（4）尾带尺寸标准见细则技术要求。</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（5）识别带机身外长度须大于1m。</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4.比赛时间</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每轮比赛对抗时间为3分钟。平局加时赛为2分钟。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5.比赛方法</w:t>
      </w:r>
    </w:p>
    <w:p>
      <w:pPr>
        <w:adjustRightInd w:val="0"/>
        <w:spacing w:line="360" w:lineRule="auto"/>
        <w:ind w:firstLine="600" w:firstLineChars="200"/>
        <w:contextualSpacing/>
        <w:rPr>
          <w:rFonts w:ascii="仿宋" w:hAnsi="仿宋" w:eastAsia="仿宋" w:cs="仿宋_GB2312"/>
          <w:sz w:val="30"/>
          <w:szCs w:val="30"/>
        </w:rPr>
      </w:pPr>
      <w:bookmarkStart w:id="2619" w:name="_Toc381818610"/>
      <w:bookmarkStart w:id="2620" w:name="_Toc317277854"/>
      <w:bookmarkStart w:id="2621" w:name="_Toc310862816"/>
      <w:bookmarkStart w:id="2622" w:name="_Toc351572193"/>
      <w:bookmarkStart w:id="2623" w:name="_Toc316206666"/>
      <w:r>
        <w:rPr>
          <w:rFonts w:hint="eastAsia" w:ascii="仿宋" w:hAnsi="仿宋" w:eastAsia="仿宋" w:cs="仿宋_GB2312"/>
          <w:sz w:val="30"/>
          <w:szCs w:val="30"/>
        </w:rPr>
        <w:t>（1）按竞赛规程确定采用单败淘汰制或双败淘汰制，双败淘汰采用上下半区制。</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比赛采用计算机排位或现场抽签的方式决定对阵表，同时确定红方和蓝方角色。第一轮比赛同队运动员不得对阵，第二轮起不再考虑同队运动员相遇。如赛事对模型颜色有规定，第二轮起对阵双方可协商红、蓝双方角色或抽签；一旦抽签，红、蓝双方角色不得更改。</w:t>
      </w:r>
    </w:p>
    <w:bookmarkEnd w:id="2619"/>
    <w:bookmarkEnd w:id="2620"/>
    <w:bookmarkEnd w:id="2621"/>
    <w:bookmarkEnd w:id="2622"/>
    <w:bookmarkEnd w:id="2623"/>
    <w:p>
      <w:pPr>
        <w:adjustRightInd w:val="0"/>
        <w:spacing w:line="360" w:lineRule="auto"/>
        <w:ind w:firstLine="600" w:firstLineChars="200"/>
        <w:contextualSpacing/>
        <w:rPr>
          <w:rFonts w:ascii="仿宋" w:hAnsi="仿宋" w:eastAsia="仿宋" w:cs="仿宋_GB2312"/>
          <w:sz w:val="30"/>
          <w:szCs w:val="30"/>
        </w:rPr>
      </w:pPr>
      <w:bookmarkStart w:id="2624" w:name="_Hlk128956776"/>
      <w:r>
        <w:rPr>
          <w:rFonts w:hint="eastAsia" w:ascii="仿宋" w:hAnsi="仿宋" w:eastAsia="仿宋" w:cs="仿宋_GB2312"/>
          <w:sz w:val="30"/>
          <w:szCs w:val="30"/>
        </w:rPr>
        <w:t>（3）分组或晋级后同频时，由红方运动员调整备用频率。</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（4）执行裁判长将在运动员准备完毕或准备时间结束时倒计时5秒后发出起飞信号；起飞信号可使用彩旗、灯光、特殊声响或语言指令等。起飞信号发出前模型不得起飞。</w:t>
      </w:r>
    </w:p>
    <w:bookmarkEnd w:id="2624"/>
    <w:p>
      <w:pPr>
        <w:adjustRightInd w:val="0"/>
        <w:spacing w:line="360" w:lineRule="auto"/>
        <w:ind w:firstLine="600" w:firstLineChars="200"/>
        <w:contextualSpacing/>
        <w:rPr>
          <w:rFonts w:ascii="仿宋" w:hAnsi="仿宋" w:eastAsia="仿宋" w:cs="仿宋_GB2312"/>
          <w:sz w:val="30"/>
          <w:szCs w:val="30"/>
        </w:rPr>
      </w:pPr>
      <w:bookmarkStart w:id="2625" w:name="_Toc351572198"/>
      <w:bookmarkStart w:id="2626" w:name="_Toc317277859"/>
      <w:bookmarkStart w:id="2627" w:name="_Toc316206671"/>
      <w:bookmarkStart w:id="2628" w:name="_Toc310862821"/>
      <w:bookmarkStart w:id="2629" w:name="_Toc381818615"/>
      <w:r>
        <w:rPr>
          <w:rFonts w:hint="eastAsia" w:ascii="仿宋" w:hAnsi="仿宋" w:eastAsia="仿宋" w:cs="仿宋_GB2312"/>
          <w:sz w:val="30"/>
          <w:szCs w:val="30"/>
        </w:rPr>
        <w:t>（5）模型放飞形式不限。</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（6）模型升空后，执行裁判长必须在双方飞行姿态稳定后才可发出空战开始信号。空战信号可使用彩旗、灯光、特殊声响或语言指令等；空战信号的发出遵循双方位置优势均等原则。</w:t>
      </w:r>
    </w:p>
    <w:bookmarkEnd w:id="2625"/>
    <w:bookmarkEnd w:id="2626"/>
    <w:bookmarkEnd w:id="2627"/>
    <w:bookmarkEnd w:id="2628"/>
    <w:bookmarkEnd w:id="2629"/>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（7）空战信号发出后运动员方可开始进攻。</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（8）模型升空至比赛结束信号发出前无论任何原因模型着陆必须在60秒内复飞，复飞不成功或第二次着陆判负。</w:t>
      </w:r>
    </w:p>
    <w:p>
      <w:pPr>
        <w:adjustRightInd w:val="0"/>
        <w:spacing w:line="360" w:lineRule="auto"/>
        <w:ind w:firstLine="600" w:firstLineChars="200"/>
        <w:contextualSpacing/>
        <w:rPr>
          <w:rFonts w:ascii="仿宋" w:hAnsi="仿宋" w:eastAsia="仿宋" w:cs="仿宋_GB2312"/>
          <w:sz w:val="30"/>
          <w:szCs w:val="30"/>
        </w:rPr>
      </w:pPr>
      <w:bookmarkStart w:id="2630" w:name="_Toc351572200"/>
      <w:bookmarkStart w:id="2631" w:name="_Toc316206673"/>
      <w:bookmarkStart w:id="2632" w:name="_Toc310862823"/>
      <w:bookmarkStart w:id="2633" w:name="_Hlk128956621"/>
      <w:bookmarkStart w:id="2634" w:name="_Toc317277861"/>
      <w:bookmarkStart w:id="2635" w:name="_Toc381818617"/>
      <w:r>
        <w:rPr>
          <w:rFonts w:hint="eastAsia" w:ascii="仿宋" w:hAnsi="仿宋" w:eastAsia="仿宋" w:cs="仿宋_GB2312"/>
          <w:sz w:val="30"/>
          <w:szCs w:val="30"/>
        </w:rPr>
        <w:t>（9）复飞成功的条件：</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A．模型着陆或坠落触地时起60秒内重新升空。</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B．更换备机复飞必须携带标识带和被更替模型的尾带、尾带残余或尾带连接线。</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C．如更换使用新的尾带，新尾带必须保持完整原貌，任何损坏或改变新尾带的行为直接判负。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D．如运动员更换备机，除共用遥控设备除外，被替换的模型必须关闭所有电源。</w:t>
      </w:r>
    </w:p>
    <w:bookmarkEnd w:id="2630"/>
    <w:bookmarkEnd w:id="2631"/>
    <w:bookmarkEnd w:id="2632"/>
    <w:bookmarkEnd w:id="2633"/>
    <w:bookmarkEnd w:id="2634"/>
    <w:bookmarkEnd w:id="2635"/>
    <w:p>
      <w:pPr>
        <w:adjustRightInd w:val="0"/>
        <w:spacing w:line="360" w:lineRule="auto"/>
        <w:ind w:firstLine="600" w:firstLineChars="200"/>
        <w:contextualSpacing/>
        <w:rPr>
          <w:rFonts w:ascii="仿宋" w:hAnsi="仿宋" w:eastAsia="仿宋" w:cs="仿宋_GB2312"/>
          <w:sz w:val="30"/>
          <w:szCs w:val="30"/>
        </w:rPr>
      </w:pPr>
      <w:bookmarkStart w:id="2636" w:name="_Toc317277864"/>
      <w:bookmarkStart w:id="2637" w:name="_Toc310862826"/>
      <w:bookmarkStart w:id="2638" w:name="_Toc351572203"/>
      <w:bookmarkStart w:id="2639" w:name="_Toc316206676"/>
      <w:bookmarkStart w:id="2640" w:name="_Toc381818620"/>
      <w:r>
        <w:rPr>
          <w:rFonts w:hint="eastAsia" w:ascii="仿宋" w:hAnsi="仿宋" w:eastAsia="仿宋" w:cs="仿宋_GB2312"/>
          <w:sz w:val="30"/>
          <w:szCs w:val="30"/>
        </w:rPr>
        <w:t>6.</w:t>
      </w:r>
      <w:bookmarkEnd w:id="2636"/>
      <w:bookmarkEnd w:id="2637"/>
      <w:bookmarkEnd w:id="2638"/>
      <w:bookmarkEnd w:id="2639"/>
      <w:bookmarkEnd w:id="2640"/>
      <w:r>
        <w:rPr>
          <w:rFonts w:hint="eastAsia" w:ascii="仿宋" w:hAnsi="仿宋" w:eastAsia="仿宋" w:cs="仿宋_GB2312"/>
          <w:sz w:val="30"/>
          <w:szCs w:val="30"/>
        </w:rPr>
        <w:t>出界警告和消极警告</w:t>
      </w:r>
    </w:p>
    <w:p>
      <w:pPr>
        <w:adjustRightInd w:val="0"/>
        <w:spacing w:line="360" w:lineRule="auto"/>
        <w:ind w:firstLine="600" w:firstLineChars="200"/>
        <w:contextualSpacing/>
        <w:rPr>
          <w:rFonts w:ascii="仿宋" w:hAnsi="仿宋" w:eastAsia="仿宋" w:cs="仿宋_GB2312"/>
          <w:sz w:val="30"/>
          <w:szCs w:val="30"/>
        </w:rPr>
      </w:pPr>
      <w:bookmarkStart w:id="2641" w:name="_Toc317277865"/>
      <w:bookmarkStart w:id="2642" w:name="_Toc310862827"/>
      <w:bookmarkStart w:id="2643" w:name="_Toc381818621"/>
      <w:bookmarkStart w:id="2644" w:name="_Toc316206677"/>
      <w:bookmarkStart w:id="2645" w:name="_Toc351572204"/>
      <w:r>
        <w:rPr>
          <w:rFonts w:hint="eastAsia" w:ascii="仿宋" w:hAnsi="仿宋" w:eastAsia="仿宋" w:cs="仿宋_GB2312"/>
          <w:sz w:val="30"/>
          <w:szCs w:val="30"/>
        </w:rPr>
        <w:t>（1）空战时间内任何一方模型飞出场地边线（以模型重心为判定标准），每次给予1次警告。警告后必须立即返回</w:t>
      </w:r>
      <w:bookmarkStart w:id="2646" w:name="_Hlk143794177"/>
      <w:r>
        <w:rPr>
          <w:rFonts w:hint="eastAsia" w:ascii="仿宋" w:hAnsi="仿宋" w:eastAsia="仿宋" w:cs="仿宋_GB2312"/>
          <w:sz w:val="30"/>
          <w:szCs w:val="30"/>
        </w:rPr>
        <w:t>界内</w:t>
      </w:r>
      <w:bookmarkEnd w:id="2646"/>
      <w:r>
        <w:rPr>
          <w:rFonts w:hint="eastAsia" w:ascii="仿宋" w:hAnsi="仿宋" w:eastAsia="仿宋" w:cs="仿宋_GB2312"/>
          <w:sz w:val="30"/>
          <w:szCs w:val="30"/>
        </w:rPr>
        <w:t>，否则可以连续给予警告；连续警告后仍未返回界内可判消极进攻，出界警告和消极进攻的罚分并处。</w:t>
      </w:r>
    </w:p>
    <w:bookmarkEnd w:id="2641"/>
    <w:bookmarkEnd w:id="2642"/>
    <w:bookmarkEnd w:id="2643"/>
    <w:bookmarkEnd w:id="2644"/>
    <w:bookmarkEnd w:id="2645"/>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w:t>
      </w:r>
      <w:bookmarkStart w:id="2647" w:name="_Hlk128957204"/>
      <w:r>
        <w:rPr>
          <w:rFonts w:hint="eastAsia" w:ascii="仿宋" w:hAnsi="仿宋" w:eastAsia="仿宋" w:cs="仿宋_GB2312"/>
          <w:sz w:val="30"/>
          <w:szCs w:val="30"/>
        </w:rPr>
        <w:t>运动员可以采用任何战术赢得比赛，允许合理躲避进攻和超低空飞行。但运动员的飞行方式或模型所在位置导致对方运动员无法发起有效进攻，将会被判消极并罚分；如不合理的无限制高飞或模型长时间滞留在界外等情况。</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8.进攻得分</w:t>
      </w:r>
    </w:p>
    <w:p>
      <w:pPr>
        <w:adjustRightInd w:val="0"/>
        <w:spacing w:line="360" w:lineRule="auto"/>
        <w:ind w:firstLine="600" w:firstLineChars="200"/>
        <w:contextualSpacing/>
        <w:rPr>
          <w:rFonts w:ascii="仿宋" w:hAnsi="仿宋" w:eastAsia="仿宋" w:cs="仿宋_GB2312"/>
          <w:sz w:val="30"/>
          <w:szCs w:val="30"/>
        </w:rPr>
      </w:pPr>
      <w:bookmarkStart w:id="2648" w:name="_Toc316206700"/>
      <w:bookmarkStart w:id="2649" w:name="_Toc317277888"/>
      <w:bookmarkStart w:id="2650" w:name="_Toc351572225"/>
      <w:bookmarkStart w:id="2651" w:name="_Toc310862850"/>
      <w:bookmarkStart w:id="2652" w:name="_Toc381818642"/>
      <w:r>
        <w:rPr>
          <w:rFonts w:hint="eastAsia" w:ascii="仿宋" w:hAnsi="仿宋" w:eastAsia="仿宋" w:cs="仿宋_GB2312"/>
          <w:sz w:val="30"/>
          <w:szCs w:val="30"/>
        </w:rPr>
        <w:t>（1）每次有效进攻得200分，以尾带断落为标准。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（2）空战时间内无论任何一方进攻时，造成己方模型尾带断落判对方进攻得分。</w:t>
      </w:r>
    </w:p>
    <w:bookmarkEnd w:id="2648"/>
    <w:bookmarkEnd w:id="2649"/>
    <w:bookmarkEnd w:id="2650"/>
    <w:bookmarkEnd w:id="2651"/>
    <w:bookmarkEnd w:id="2652"/>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（3）空战时间内尾带断落并挂在他人模型上（含同队），但未飘落，判对方进攻得分。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（4）空战时间内进攻时螺旋桨造成尾带絮状飘散为1次有效进攻。</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（5）进攻中出现断带-絮状物-断带-絮状物……，按断带数量之和判定有效进攻次数。</w:t>
      </w:r>
    </w:p>
    <w:p>
      <w:pPr>
        <w:widowControl/>
        <w:spacing w:line="360" w:lineRule="auto"/>
        <w:ind w:firstLine="600" w:firstLineChars="200"/>
        <w:contextualSpacing/>
        <w:jc w:val="left"/>
        <w:rPr>
          <w:rFonts w:ascii="仿宋" w:hAnsi="仿宋" w:eastAsia="仿宋" w:cs="Helvetica"/>
          <w:color w:val="000000"/>
          <w:kern w:val="0"/>
          <w:szCs w:val="21"/>
        </w:rPr>
      </w:pPr>
      <w:r>
        <w:rPr>
          <w:rFonts w:hint="eastAsia" w:ascii="仿宋" w:hAnsi="仿宋" w:eastAsia="仿宋" w:cs="仿宋_GB2312"/>
          <w:sz w:val="30"/>
          <w:szCs w:val="30"/>
        </w:rPr>
        <w:t>（6）已判定有效进攻的尾带被挂在任何一方的模型上而未飘落，视为废带；被挂废带因切割或碰擦再次飘落的情况视为无效进攻，不予得分。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（7）若尾带飘落无法明确判定为废带，判对方进攻得分。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（8）尾带飘落过程中再次被切割为无效进攻，</w:t>
      </w:r>
      <w:bookmarkStart w:id="2653" w:name="_Hlk145855576"/>
      <w:r>
        <w:rPr>
          <w:rFonts w:hint="eastAsia" w:ascii="仿宋" w:hAnsi="仿宋" w:eastAsia="仿宋" w:cs="仿宋_GB2312"/>
          <w:sz w:val="30"/>
          <w:szCs w:val="30"/>
        </w:rPr>
        <w:t>不予得分。</w:t>
      </w:r>
      <w:bookmarkEnd w:id="2653"/>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（9）</w:t>
      </w:r>
      <w:bookmarkStart w:id="2654" w:name="_Hlk145855609"/>
      <w:r>
        <w:rPr>
          <w:rFonts w:hint="eastAsia" w:ascii="仿宋" w:hAnsi="仿宋" w:eastAsia="仿宋" w:cs="仿宋_GB2312"/>
          <w:sz w:val="30"/>
          <w:szCs w:val="30"/>
        </w:rPr>
        <w:t>空战信号发出前对方进攻造成尾带损坏不予得分。</w:t>
      </w:r>
    </w:p>
    <w:bookmarkEnd w:id="2647"/>
    <w:bookmarkEnd w:id="2654"/>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9. 犯规及判罚</w:t>
      </w:r>
    </w:p>
    <w:p>
      <w:pPr>
        <w:adjustRightInd w:val="0"/>
        <w:spacing w:line="360" w:lineRule="auto"/>
        <w:ind w:firstLine="600" w:firstLineChars="200"/>
        <w:contextualSpacing/>
        <w:rPr>
          <w:rFonts w:ascii="仿宋" w:hAnsi="仿宋" w:eastAsia="仿宋" w:cs="仿宋_GB2312"/>
          <w:sz w:val="30"/>
          <w:szCs w:val="30"/>
        </w:rPr>
      </w:pPr>
      <w:bookmarkStart w:id="2655" w:name="_Toc381818625"/>
      <w:bookmarkStart w:id="2656" w:name="_Toc351572208"/>
      <w:r>
        <w:rPr>
          <w:rFonts w:hint="eastAsia" w:ascii="仿宋" w:hAnsi="仿宋" w:eastAsia="仿宋" w:cs="仿宋_GB2312"/>
          <w:sz w:val="30"/>
          <w:szCs w:val="30"/>
        </w:rPr>
        <w:t>（1）模型飞出边界，每次处罚20分。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（2）消极被警告，每次处罚30分。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（3）运动员或助手未正确佩戴安全帽进行飞行准备，处罚50分。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（4）起飞信号发出前模型起飞处罚50分。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（5）比赛中，模型着陆后60秒内复飞成功，扣50分。</w:t>
      </w:r>
    </w:p>
    <w:bookmarkEnd w:id="2655"/>
    <w:bookmarkEnd w:id="2656"/>
    <w:p>
      <w:pPr>
        <w:spacing w:line="360" w:lineRule="auto"/>
        <w:ind w:firstLine="600" w:firstLineChars="200"/>
        <w:contextualSpacing/>
        <w:rPr>
          <w:rFonts w:ascii="仿宋" w:hAnsi="仿宋" w:eastAsia="仿宋" w:cs="仿宋_GB2312"/>
          <w:sz w:val="30"/>
          <w:szCs w:val="30"/>
        </w:rPr>
      </w:pPr>
      <w:bookmarkStart w:id="2657" w:name="_Toc317277873"/>
      <w:bookmarkStart w:id="2658" w:name="_Toc310862835"/>
      <w:bookmarkStart w:id="2659" w:name="_Toc316206685"/>
      <w:r>
        <w:rPr>
          <w:rFonts w:hint="eastAsia" w:ascii="仿宋" w:hAnsi="仿宋" w:eastAsia="仿宋" w:cs="仿宋_GB2312"/>
          <w:sz w:val="30"/>
          <w:szCs w:val="30"/>
        </w:rPr>
        <w:t>（6）运动员或助手无论是否有意</w:t>
      </w:r>
      <w:bookmarkStart w:id="2660" w:name="_Hlk145855761"/>
      <w:r>
        <w:rPr>
          <w:rFonts w:hint="eastAsia" w:ascii="仿宋" w:hAnsi="仿宋" w:eastAsia="仿宋" w:cs="仿宋_GB2312"/>
          <w:sz w:val="30"/>
          <w:szCs w:val="30"/>
        </w:rPr>
        <w:t>损坏尾带</w:t>
      </w:r>
      <w:bookmarkEnd w:id="2660"/>
      <w:r>
        <w:rPr>
          <w:rFonts w:hint="eastAsia" w:ascii="仿宋" w:hAnsi="仿宋" w:eastAsia="仿宋" w:cs="仿宋_GB2312"/>
          <w:sz w:val="30"/>
          <w:szCs w:val="30"/>
        </w:rPr>
        <w:t>或未按规则标准</w:t>
      </w:r>
      <w:bookmarkStart w:id="2661" w:name="_Hlk146739773"/>
      <w:r>
        <w:rPr>
          <w:rFonts w:hint="eastAsia" w:ascii="仿宋" w:hAnsi="仿宋" w:eastAsia="仿宋" w:cs="仿宋_GB2312"/>
          <w:sz w:val="30"/>
          <w:szCs w:val="30"/>
        </w:rPr>
        <w:t>拖挂</w:t>
      </w:r>
      <w:bookmarkEnd w:id="2661"/>
      <w:r>
        <w:rPr>
          <w:rFonts w:hint="eastAsia" w:ascii="仿宋" w:hAnsi="仿宋" w:eastAsia="仿宋" w:cs="仿宋_GB2312"/>
          <w:sz w:val="30"/>
          <w:szCs w:val="30"/>
        </w:rPr>
        <w:t>尾带、标识带，处罚50分，且必须立即着陆更换尾带或整改。整改必须在起飞时间内完成，超过起飞时间加判1次着陆。</w:t>
      </w:r>
    </w:p>
    <w:bookmarkEnd w:id="2657"/>
    <w:bookmarkEnd w:id="2658"/>
    <w:bookmarkEnd w:id="2659"/>
    <w:p>
      <w:pPr>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（7）模型起飞至空战信号开始前，飞行中的模型未系尾带、识别带或尾带整体脱落，必须立即着陆整改，按照第一次着陆判罚。</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（8）进攻信号发出前进行进攻</w:t>
      </w:r>
      <w:bookmarkStart w:id="2662" w:name="_Hlk145855827"/>
      <w:r>
        <w:rPr>
          <w:rFonts w:hint="eastAsia" w:ascii="仿宋" w:hAnsi="仿宋" w:eastAsia="仿宋" w:cs="仿宋_GB2312"/>
          <w:sz w:val="30"/>
          <w:szCs w:val="30"/>
        </w:rPr>
        <w:t>，无论是否损坏对方尾带均处罚50分</w:t>
      </w:r>
      <w:bookmarkEnd w:id="2662"/>
      <w:r>
        <w:rPr>
          <w:rFonts w:hint="eastAsia" w:ascii="仿宋" w:hAnsi="仿宋" w:eastAsia="仿宋" w:cs="仿宋_GB2312"/>
          <w:sz w:val="30"/>
          <w:szCs w:val="30"/>
        </w:rPr>
        <w:t>。若进攻造成对方尾带损坏双方着陆，被损方更换尾带后双方重新起飞，该次处罚带入比赛。</w:t>
      </w:r>
    </w:p>
    <w:p>
      <w:pPr>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（9）空战信号发出后尾带仍未完全展开，</w:t>
      </w:r>
      <w:bookmarkStart w:id="2663" w:name="_Hlk144333809"/>
      <w:r>
        <w:rPr>
          <w:rFonts w:hint="eastAsia" w:ascii="仿宋" w:hAnsi="仿宋" w:eastAsia="仿宋" w:cs="仿宋_GB2312"/>
          <w:sz w:val="30"/>
          <w:szCs w:val="30"/>
        </w:rPr>
        <w:t>必须立即着陆整改，按照第一次着陆判罚。</w:t>
      </w:r>
      <w:bookmarkEnd w:id="2663"/>
    </w:p>
    <w:p>
      <w:pPr>
        <w:adjustRightInd w:val="0"/>
        <w:spacing w:line="360" w:lineRule="auto"/>
        <w:ind w:firstLine="600" w:firstLineChars="200"/>
        <w:contextualSpacing/>
        <w:rPr>
          <w:rFonts w:ascii="仿宋" w:hAnsi="仿宋" w:eastAsia="仿宋" w:cs="仿宋_GB2312"/>
          <w:sz w:val="30"/>
          <w:szCs w:val="30"/>
        </w:rPr>
      </w:pPr>
      <w:bookmarkStart w:id="2664" w:name="_Toc316206686"/>
      <w:bookmarkStart w:id="2665" w:name="_Toc381818627"/>
      <w:bookmarkStart w:id="2666" w:name="_Toc310862836"/>
      <w:bookmarkStart w:id="2667" w:name="_Toc351572210"/>
      <w:bookmarkStart w:id="2668" w:name="_Toc317277874"/>
      <w:r>
        <w:rPr>
          <w:rFonts w:hint="eastAsia" w:ascii="仿宋" w:hAnsi="仿宋" w:eastAsia="仿宋" w:cs="仿宋_GB2312"/>
          <w:sz w:val="30"/>
          <w:szCs w:val="30"/>
        </w:rPr>
        <w:t>10 . 判负</w:t>
      </w:r>
      <w:bookmarkEnd w:id="2664"/>
      <w:bookmarkEnd w:id="2665"/>
      <w:bookmarkEnd w:id="2666"/>
      <w:bookmarkEnd w:id="2667"/>
      <w:bookmarkEnd w:id="2668"/>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下列情况该轮判负：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（1）运动员在裁判点名后2分钟内未入场。</w:t>
      </w:r>
    </w:p>
    <w:p>
      <w:pPr>
        <w:adjustRightInd w:val="0"/>
        <w:spacing w:line="360" w:lineRule="auto"/>
        <w:ind w:firstLine="600" w:firstLineChars="200"/>
        <w:contextualSpacing/>
        <w:rPr>
          <w:rFonts w:ascii="仿宋" w:hAnsi="仿宋" w:eastAsia="仿宋" w:cs="仿宋_GB2312"/>
          <w:sz w:val="30"/>
          <w:szCs w:val="30"/>
        </w:rPr>
      </w:pPr>
      <w:bookmarkStart w:id="2669" w:name="_Toc381818629"/>
      <w:bookmarkStart w:id="2670" w:name="_Toc316206688"/>
      <w:bookmarkStart w:id="2671" w:name="_Toc310862838"/>
      <w:bookmarkStart w:id="2672" w:name="_Toc317277876"/>
      <w:bookmarkStart w:id="2673" w:name="_Toc351572212"/>
      <w:r>
        <w:rPr>
          <w:rFonts w:hint="eastAsia" w:ascii="仿宋" w:hAnsi="仿宋" w:eastAsia="仿宋" w:cs="仿宋_GB2312"/>
          <w:sz w:val="30"/>
          <w:szCs w:val="30"/>
        </w:rPr>
        <w:t>（2）运动员的主备机动力系统同时工作。</w:t>
      </w:r>
      <w:bookmarkEnd w:id="2669"/>
      <w:bookmarkEnd w:id="2670"/>
      <w:bookmarkEnd w:id="2671"/>
      <w:bookmarkEnd w:id="2672"/>
      <w:bookmarkEnd w:id="2673"/>
      <w:bookmarkStart w:id="2674" w:name="_Toc317277877"/>
      <w:bookmarkStart w:id="2675" w:name="_Toc351572213"/>
      <w:bookmarkStart w:id="2676" w:name="_Toc310862839"/>
      <w:bookmarkStart w:id="2677" w:name="_Toc316206689"/>
      <w:bookmarkStart w:id="2678" w:name="_Toc381818630"/>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（3）起飞信号发出60秒后未能升空的一方</w:t>
      </w:r>
      <w:bookmarkEnd w:id="2674"/>
      <w:bookmarkEnd w:id="2675"/>
      <w:bookmarkEnd w:id="2676"/>
      <w:bookmarkEnd w:id="2677"/>
      <w:bookmarkEnd w:id="2678"/>
      <w:r>
        <w:rPr>
          <w:rFonts w:hint="eastAsia" w:ascii="仿宋" w:hAnsi="仿宋" w:eastAsia="仿宋" w:cs="仿宋_GB2312"/>
          <w:sz w:val="30"/>
          <w:szCs w:val="30"/>
        </w:rPr>
        <w:t>；双机空战2架模型均未升空的一方。</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（4）双机空战起飞信号发出120秒后第</w:t>
      </w:r>
      <w:bookmarkStart w:id="2679" w:name="_Hlk137381292"/>
      <w:r>
        <w:rPr>
          <w:rFonts w:hint="eastAsia" w:ascii="仿宋" w:hAnsi="仿宋" w:eastAsia="仿宋" w:cs="仿宋_GB2312"/>
          <w:sz w:val="30"/>
          <w:szCs w:val="30"/>
        </w:rPr>
        <w:t>二架模型未能升空</w:t>
      </w:r>
      <w:bookmarkEnd w:id="2679"/>
      <w:r>
        <w:rPr>
          <w:rFonts w:hint="eastAsia" w:ascii="仿宋" w:hAnsi="仿宋" w:eastAsia="仿宋" w:cs="仿宋_GB2312"/>
          <w:sz w:val="30"/>
          <w:szCs w:val="30"/>
        </w:rPr>
        <w:t>的一方。</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（5）模型第一次着陆60秒内未能复飞的一方。</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（6）模型第一次着陆复飞成功，但未按照规则要求拖挂尾带、识别带或改动新尾带。</w:t>
      </w:r>
    </w:p>
    <w:p>
      <w:pPr>
        <w:adjustRightInd w:val="0"/>
        <w:spacing w:line="360" w:lineRule="auto"/>
        <w:ind w:firstLine="600" w:firstLineChars="200"/>
        <w:contextualSpacing/>
        <w:rPr>
          <w:rFonts w:ascii="仿宋" w:hAnsi="仿宋" w:eastAsia="仿宋" w:cs="仿宋_GB2312"/>
          <w:sz w:val="30"/>
          <w:szCs w:val="30"/>
        </w:rPr>
      </w:pPr>
      <w:bookmarkStart w:id="2680" w:name="_Toc381818635"/>
      <w:bookmarkStart w:id="2681" w:name="_Toc351572218"/>
      <w:bookmarkStart w:id="2682" w:name="_Toc317277882"/>
      <w:bookmarkStart w:id="2683" w:name="_Toc316206694"/>
      <w:bookmarkStart w:id="2684" w:name="_Toc310862844"/>
      <w:r>
        <w:rPr>
          <w:rFonts w:hint="eastAsia" w:ascii="仿宋" w:hAnsi="仿宋" w:eastAsia="仿宋" w:cs="仿宋_GB2312"/>
          <w:sz w:val="30"/>
          <w:szCs w:val="30"/>
        </w:rPr>
        <w:t>（7）比赛</w:t>
      </w:r>
      <w:bookmarkEnd w:id="2680"/>
      <w:bookmarkEnd w:id="2681"/>
      <w:r>
        <w:rPr>
          <w:rFonts w:hint="eastAsia" w:ascii="仿宋" w:hAnsi="仿宋" w:eastAsia="仿宋" w:cs="仿宋_GB2312"/>
          <w:sz w:val="30"/>
          <w:szCs w:val="30"/>
        </w:rPr>
        <w:t>时间内第二次着陆的一方。</w:t>
      </w:r>
    </w:p>
    <w:p>
      <w:pPr>
        <w:adjustRightInd w:val="0"/>
        <w:spacing w:line="360" w:lineRule="auto"/>
        <w:ind w:firstLine="600" w:firstLineChars="200"/>
        <w:contextualSpacing/>
        <w:rPr>
          <w:rFonts w:ascii="仿宋" w:hAnsi="仿宋" w:eastAsia="仿宋" w:cs="仿宋_GB2312"/>
          <w:sz w:val="30"/>
          <w:szCs w:val="30"/>
        </w:rPr>
      </w:pPr>
      <w:bookmarkStart w:id="2685" w:name="_Toc351572219"/>
      <w:bookmarkStart w:id="2686" w:name="_Toc381818636"/>
      <w:r>
        <w:rPr>
          <w:rFonts w:hint="eastAsia" w:ascii="仿宋" w:hAnsi="仿宋" w:eastAsia="仿宋" w:cs="仿宋_GB2312"/>
          <w:sz w:val="30"/>
          <w:szCs w:val="30"/>
        </w:rPr>
        <w:t>（8）被判</w:t>
      </w:r>
      <w:r>
        <w:rPr>
          <w:rFonts w:ascii="仿宋" w:hAnsi="仿宋" w:eastAsia="仿宋" w:cs="仿宋_GB2312"/>
          <w:sz w:val="30"/>
          <w:szCs w:val="30"/>
        </w:rPr>
        <w:t>3</w:t>
      </w:r>
      <w:r>
        <w:rPr>
          <w:rFonts w:hint="eastAsia" w:ascii="仿宋" w:hAnsi="仿宋" w:eastAsia="仿宋" w:cs="仿宋_GB2312"/>
          <w:sz w:val="30"/>
          <w:szCs w:val="30"/>
        </w:rPr>
        <w:t>次消极的一方。</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（9）运动员缺乏对模型的有效控制能力，包括长时间滞留界外无法返回、任何原因的失控（信号干扰除外）。</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（10）</w:t>
      </w:r>
      <w:bookmarkEnd w:id="2682"/>
      <w:bookmarkEnd w:id="2683"/>
      <w:bookmarkEnd w:id="2684"/>
      <w:bookmarkEnd w:id="2685"/>
      <w:r>
        <w:rPr>
          <w:rFonts w:hint="eastAsia" w:ascii="仿宋" w:hAnsi="仿宋" w:eastAsia="仿宋" w:cs="仿宋_GB2312"/>
          <w:sz w:val="30"/>
          <w:szCs w:val="30"/>
        </w:rPr>
        <w:t>有碍安全的飞行。</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（11）任何时候模型越过安全线，包括执行裁判长要求的着陆。</w:t>
      </w:r>
      <w:bookmarkEnd w:id="2686"/>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（12）其他违反竞赛通则和遥控项目通则的情况。（飞行中零件脱落条款不适用本项目）</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（13）任何违反公平竞赛原则的措施、现象和行为。</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（14）同一场比赛双方违规可判双负。</w:t>
      </w:r>
    </w:p>
    <w:p>
      <w:pPr>
        <w:adjustRightInd w:val="0"/>
        <w:spacing w:line="360" w:lineRule="auto"/>
        <w:ind w:firstLine="600" w:firstLineChars="200"/>
        <w:contextualSpacing/>
        <w:rPr>
          <w:rFonts w:ascii="仿宋" w:hAnsi="仿宋" w:eastAsia="仿宋" w:cs="仿宋_GB2312"/>
          <w:sz w:val="30"/>
          <w:szCs w:val="30"/>
        </w:rPr>
      </w:pPr>
      <w:bookmarkStart w:id="2687" w:name="_Toc351572221"/>
      <w:bookmarkStart w:id="2688" w:name="_Toc316206696"/>
      <w:bookmarkStart w:id="2689" w:name="_Toc317277884"/>
      <w:bookmarkStart w:id="2690" w:name="_Toc381818638"/>
      <w:bookmarkStart w:id="2691" w:name="_Toc310862846"/>
      <w:r>
        <w:rPr>
          <w:rFonts w:hint="eastAsia" w:ascii="仿宋" w:hAnsi="仿宋" w:eastAsia="仿宋" w:cs="仿宋_GB2312"/>
          <w:sz w:val="30"/>
          <w:szCs w:val="30"/>
        </w:rPr>
        <w:t>10. 重飞</w:t>
      </w:r>
      <w:bookmarkEnd w:id="2687"/>
      <w:bookmarkEnd w:id="2688"/>
      <w:bookmarkEnd w:id="2689"/>
      <w:bookmarkEnd w:id="2690"/>
      <w:bookmarkEnd w:id="2691"/>
    </w:p>
    <w:p>
      <w:pPr>
        <w:adjustRightInd w:val="0"/>
        <w:spacing w:line="360" w:lineRule="auto"/>
        <w:ind w:firstLine="600" w:firstLineChars="200"/>
        <w:contextualSpacing/>
        <w:rPr>
          <w:rFonts w:ascii="仿宋" w:hAnsi="仿宋" w:eastAsia="仿宋" w:cs="仿宋_GB2312"/>
          <w:sz w:val="30"/>
          <w:szCs w:val="30"/>
        </w:rPr>
      </w:pPr>
      <w:bookmarkStart w:id="2692" w:name="_Toc381818640"/>
      <w:bookmarkStart w:id="2693" w:name="_Toc317277886"/>
      <w:bookmarkStart w:id="2694" w:name="_Toc316206698"/>
      <w:bookmarkStart w:id="2695" w:name="_Toc310862848"/>
      <w:bookmarkStart w:id="2696" w:name="_Toc351572223"/>
      <w:r>
        <w:rPr>
          <w:rFonts w:hint="eastAsia" w:ascii="仿宋" w:hAnsi="仿宋" w:eastAsia="仿宋" w:cs="仿宋_GB2312"/>
          <w:sz w:val="30"/>
          <w:szCs w:val="30"/>
        </w:rPr>
        <w:t>因无线电信号干扰等无法控制的原因造成未能完成比赛（遥控设备失控原因除外）。</w:t>
      </w:r>
      <w:bookmarkEnd w:id="2692"/>
      <w:bookmarkEnd w:id="2693"/>
      <w:bookmarkEnd w:id="2694"/>
      <w:bookmarkEnd w:id="2695"/>
      <w:bookmarkEnd w:id="2696"/>
    </w:p>
    <w:p>
      <w:pPr>
        <w:adjustRightInd w:val="0"/>
        <w:spacing w:line="360" w:lineRule="auto"/>
        <w:ind w:firstLine="600" w:firstLineChars="200"/>
        <w:contextualSpacing/>
        <w:rPr>
          <w:rFonts w:ascii="仿宋" w:hAnsi="仿宋" w:eastAsia="仿宋" w:cs="仿宋_GB2312"/>
          <w:sz w:val="30"/>
          <w:szCs w:val="30"/>
        </w:rPr>
      </w:pPr>
      <w:bookmarkStart w:id="2697" w:name="_Toc317277887"/>
      <w:bookmarkStart w:id="2698" w:name="_Toc351572224"/>
      <w:bookmarkStart w:id="2699" w:name="_Toc316206699"/>
      <w:bookmarkStart w:id="2700" w:name="_Toc381818641"/>
      <w:bookmarkStart w:id="2701" w:name="_Toc310862849"/>
      <w:r>
        <w:rPr>
          <w:rFonts w:hint="eastAsia" w:ascii="仿宋" w:hAnsi="仿宋" w:eastAsia="仿宋" w:cs="仿宋_GB2312"/>
          <w:sz w:val="30"/>
          <w:szCs w:val="30"/>
        </w:rPr>
        <w:t>11.成绩评定</w:t>
      </w:r>
      <w:bookmarkEnd w:id="2697"/>
      <w:bookmarkEnd w:id="2698"/>
      <w:bookmarkEnd w:id="2699"/>
      <w:bookmarkEnd w:id="2700"/>
      <w:bookmarkEnd w:id="2701"/>
    </w:p>
    <w:p>
      <w:pPr>
        <w:adjustRightInd w:val="0"/>
        <w:spacing w:line="360" w:lineRule="auto"/>
        <w:ind w:firstLine="600" w:firstLineChars="200"/>
        <w:contextualSpacing/>
        <w:rPr>
          <w:rFonts w:ascii="仿宋" w:hAnsi="仿宋" w:eastAsia="仿宋" w:cs="仿宋_GB2312"/>
          <w:sz w:val="30"/>
          <w:szCs w:val="30"/>
        </w:rPr>
      </w:pPr>
      <w:bookmarkStart w:id="2702" w:name="_Toc317277889"/>
      <w:bookmarkStart w:id="2703" w:name="_Toc351572226"/>
      <w:bookmarkStart w:id="2704" w:name="_Toc316206701"/>
      <w:bookmarkStart w:id="2705" w:name="_Toc310862851"/>
      <w:bookmarkStart w:id="2706" w:name="_Toc381818643"/>
      <w:r>
        <w:rPr>
          <w:rFonts w:hint="eastAsia" w:ascii="仿宋" w:hAnsi="仿宋" w:eastAsia="仿宋" w:cs="仿宋_GB2312"/>
          <w:sz w:val="30"/>
          <w:szCs w:val="30"/>
        </w:rPr>
        <w:t>（1）以空战得分成绩之和减去罚分之和为运动员该轮成绩（允许出现负分），得分高者获胜。</w:t>
      </w:r>
      <w:bookmarkEnd w:id="2702"/>
      <w:bookmarkEnd w:id="2703"/>
      <w:bookmarkEnd w:id="2704"/>
      <w:bookmarkEnd w:id="2705"/>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（2）对阵双方成绩相同，则立刻进行加时赛，采用“金口制”，率先进攻得分方为获胜方；如双方均未取得进攻得分，以双方犯规分值决定胜负，以此方法直至分出胜负。</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（3）单败淘汰制无论胜负，运动员每场比赛得1分，决赛场胜者得2分。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（4）双败淘汰制采用上下半区制，每场比赛胜者、对方弃权或由于双败对方提前被淘汰造成的轮空得2分，轮空得1分，负者为0分。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（5）正赛开启前的排（争）位赛、资格赛和平局加时赛不计积分。</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 xml:space="preserve">（6）双败淘汰制第三轮起下半区与上半区不相对应的晋级赛不得分。 </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（5）以积分之和评定比赛名次</w:t>
      </w:r>
      <w:bookmarkEnd w:id="2706"/>
      <w:r>
        <w:rPr>
          <w:rFonts w:hint="eastAsia" w:ascii="仿宋" w:hAnsi="仿宋" w:eastAsia="仿宋" w:cs="仿宋_GB2312"/>
          <w:sz w:val="30"/>
          <w:szCs w:val="30"/>
        </w:rPr>
        <w:t>，进入前8名后得分相同先采用上半区优先法，再加赛或者并列。</w:t>
      </w:r>
    </w:p>
    <w:p>
      <w:pPr>
        <w:adjustRightInd w:val="0"/>
        <w:spacing w:line="360" w:lineRule="auto"/>
        <w:contextualSpacing/>
        <w:outlineLvl w:val="2"/>
        <w:rPr>
          <w:rFonts w:ascii="仿宋" w:hAnsi="仿宋" w:eastAsia="仿宋" w:cs="仿宋_GB2312"/>
          <w:b/>
          <w:bCs/>
          <w:sz w:val="30"/>
          <w:szCs w:val="30"/>
        </w:rPr>
      </w:pPr>
      <w:bookmarkStart w:id="2707" w:name="_Toc151991459"/>
      <w:r>
        <w:rPr>
          <w:rFonts w:hint="eastAsia" w:ascii="仿宋" w:hAnsi="仿宋" w:eastAsia="仿宋" w:cs="仿宋_GB2312"/>
          <w:b/>
          <w:bCs/>
          <w:sz w:val="30"/>
          <w:szCs w:val="30"/>
        </w:rPr>
        <w:t>4.13.3项目分级及细则</w:t>
      </w:r>
      <w:bookmarkEnd w:id="2707"/>
    </w:p>
    <w:p>
      <w:pPr>
        <w:adjustRightInd w:val="0"/>
        <w:spacing w:line="360" w:lineRule="auto"/>
        <w:ind w:firstLine="602" w:firstLineChars="200"/>
        <w:contextualSpacing/>
        <w:outlineLvl w:val="1"/>
        <w:rPr>
          <w:rFonts w:ascii="仿宋" w:hAnsi="仿宋" w:eastAsia="仿宋" w:cs="仿宋_GB2312"/>
          <w:b/>
          <w:bCs/>
          <w:sz w:val="30"/>
          <w:szCs w:val="30"/>
          <w:highlight w:val="yellow"/>
        </w:rPr>
      </w:pPr>
      <w:bookmarkStart w:id="2708" w:name="_Toc151991460"/>
      <w:r>
        <w:rPr>
          <w:rFonts w:hint="eastAsia" w:ascii="仿宋" w:hAnsi="仿宋" w:eastAsia="仿宋" w:cs="仿宋_GB2312"/>
          <w:b/>
          <w:bCs/>
          <w:sz w:val="30"/>
          <w:szCs w:val="30"/>
        </w:rPr>
        <w:t>1.无线电遥控空战（G3Z-D）</w:t>
      </w:r>
      <w:bookmarkEnd w:id="2708"/>
    </w:p>
    <w:p>
      <w:pPr>
        <w:adjustRightInd w:val="0"/>
        <w:spacing w:line="360" w:lineRule="auto"/>
        <w:ind w:firstLine="600" w:firstLineChars="200"/>
        <w:contextualSpacing/>
        <w:rPr>
          <w:rFonts w:ascii="仿宋" w:hAnsi="仿宋" w:eastAsia="仿宋" w:cs="仿宋_GB2312"/>
          <w:sz w:val="30"/>
          <w:szCs w:val="30"/>
        </w:rPr>
      </w:pPr>
      <w:bookmarkStart w:id="2709" w:name="_Toc316206657"/>
      <w:bookmarkStart w:id="2710" w:name="_Toc351572184"/>
      <w:bookmarkStart w:id="2711" w:name="_Toc310862807"/>
      <w:bookmarkStart w:id="2712" w:name="_Toc317277845"/>
      <w:bookmarkStart w:id="2713" w:name="_Toc381818601"/>
      <w:bookmarkStart w:id="2714" w:name="_Hlk127992521"/>
      <w:r>
        <w:rPr>
          <w:rFonts w:hint="eastAsia" w:ascii="仿宋" w:hAnsi="仿宋" w:eastAsia="仿宋" w:cs="仿宋_GB2312"/>
          <w:sz w:val="30"/>
          <w:szCs w:val="30"/>
        </w:rPr>
        <w:t>（1）技术</w:t>
      </w:r>
      <w:bookmarkEnd w:id="2709"/>
      <w:bookmarkEnd w:id="2710"/>
      <w:bookmarkEnd w:id="2711"/>
      <w:bookmarkEnd w:id="2712"/>
      <w:bookmarkEnd w:id="2713"/>
      <w:r>
        <w:rPr>
          <w:rFonts w:hint="eastAsia" w:ascii="仿宋" w:hAnsi="仿宋" w:eastAsia="仿宋" w:cs="仿宋_GB2312"/>
          <w:sz w:val="30"/>
          <w:szCs w:val="30"/>
        </w:rPr>
        <w:t>要求</w:t>
      </w:r>
    </w:p>
    <w:p>
      <w:pPr>
        <w:adjustRightInd w:val="0"/>
        <w:spacing w:line="360" w:lineRule="auto"/>
        <w:ind w:firstLine="600" w:firstLineChars="200"/>
        <w:contextualSpacing/>
        <w:rPr>
          <w:rFonts w:ascii="仿宋" w:hAnsi="仿宋" w:eastAsia="仿宋" w:cs="仿宋_GB2312"/>
          <w:sz w:val="30"/>
          <w:szCs w:val="30"/>
        </w:rPr>
      </w:pPr>
      <w:bookmarkStart w:id="2715" w:name="_Toc310862808"/>
      <w:bookmarkStart w:id="2716" w:name="_Toc351572185"/>
      <w:bookmarkStart w:id="2717" w:name="_Toc317277846"/>
      <w:bookmarkStart w:id="2718" w:name="_Toc316206658"/>
      <w:bookmarkStart w:id="2719" w:name="_Toc381818602"/>
      <w:r>
        <w:rPr>
          <w:rFonts w:hint="eastAsia" w:ascii="仿宋" w:hAnsi="仿宋" w:eastAsia="仿宋" w:cs="仿宋_GB2312"/>
          <w:sz w:val="30"/>
          <w:szCs w:val="30"/>
        </w:rPr>
        <w:t>A．发动机工作容积不大于7.5</w:t>
      </w:r>
      <w:r>
        <w:rPr>
          <w:rFonts w:hint="eastAsia" w:ascii="仿宋" w:hAnsi="仿宋" w:eastAsia="仿宋" w:cs="仿宋_GB2312"/>
          <w:color w:val="FF0000"/>
          <w:sz w:val="30"/>
          <w:szCs w:val="30"/>
        </w:rPr>
        <w:t xml:space="preserve"> </w:t>
      </w:r>
      <w:r>
        <w:rPr>
          <w:rFonts w:hint="eastAsia" w:ascii="仿宋" w:hAnsi="仿宋" w:eastAsia="仿宋" w:cs="仿宋_GB2312"/>
          <w:sz w:val="30"/>
          <w:szCs w:val="30"/>
        </w:rPr>
        <w:t>cm</w:t>
      </w:r>
      <w:r>
        <w:rPr>
          <w:rFonts w:hint="eastAsia" w:ascii="仿宋" w:hAnsi="仿宋" w:eastAsia="仿宋" w:cs="仿宋_GB2312"/>
          <w:sz w:val="30"/>
          <w:szCs w:val="30"/>
          <w:vertAlign w:val="superscript"/>
        </w:rPr>
        <w:t>3</w:t>
      </w:r>
      <w:r>
        <w:rPr>
          <w:rFonts w:hint="eastAsia" w:ascii="仿宋" w:hAnsi="仿宋" w:eastAsia="仿宋" w:cs="仿宋_GB2312"/>
          <w:sz w:val="30"/>
          <w:szCs w:val="30"/>
        </w:rPr>
        <w:t>，限使用1台发动机和一个螺旋桨。发动机必须加装消音器，禁止使用谐振管。</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 xml:space="preserve">B．尾带长度为15m、宽度为50mm。连接线长度机身外≥10m，并在10m处标注明显标记。 </w:t>
      </w:r>
    </w:p>
    <w:bookmarkEnd w:id="2715"/>
    <w:bookmarkEnd w:id="2716"/>
    <w:bookmarkEnd w:id="2717"/>
    <w:bookmarkEnd w:id="2718"/>
    <w:bookmarkEnd w:id="2719"/>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（2）比赛形式</w:t>
      </w:r>
    </w:p>
    <w:p>
      <w:pPr>
        <w:adjustRightInd w:val="0"/>
        <w:spacing w:line="360" w:lineRule="auto"/>
        <w:ind w:firstLine="600" w:firstLineChars="200"/>
        <w:contextualSpacing/>
        <w:rPr>
          <w:rFonts w:ascii="仿宋" w:hAnsi="仿宋" w:eastAsia="仿宋" w:cs="仿宋_GB2312"/>
          <w:sz w:val="30"/>
          <w:szCs w:val="30"/>
        </w:rPr>
      </w:pPr>
      <w:bookmarkStart w:id="2720" w:name="_Hlk137305941"/>
      <w:r>
        <w:rPr>
          <w:rFonts w:hint="eastAsia" w:ascii="仿宋" w:hAnsi="仿宋" w:eastAsia="仿宋" w:cs="仿宋_GB2312"/>
          <w:sz w:val="30"/>
          <w:szCs w:val="30"/>
        </w:rPr>
        <w:t>双人双机对抗。</w:t>
      </w:r>
    </w:p>
    <w:bookmarkEnd w:id="2720"/>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（3）准备时间</w:t>
      </w:r>
    </w:p>
    <w:p>
      <w:pPr>
        <w:adjustRightInd w:val="0"/>
        <w:spacing w:line="360" w:lineRule="auto"/>
        <w:ind w:firstLine="600" w:firstLineChars="200"/>
        <w:contextualSpacing/>
        <w:rPr>
          <w:rFonts w:ascii="仿宋" w:hAnsi="仿宋" w:eastAsia="仿宋" w:cs="仿宋_GB2312"/>
          <w:sz w:val="30"/>
          <w:szCs w:val="30"/>
        </w:rPr>
      </w:pPr>
      <w:bookmarkStart w:id="2721" w:name="_Toc316206669"/>
      <w:bookmarkStart w:id="2722" w:name="_Toc310862819"/>
      <w:bookmarkStart w:id="2723" w:name="_Toc381818613"/>
      <w:bookmarkStart w:id="2724" w:name="_Toc317277857"/>
      <w:bookmarkStart w:id="2725" w:name="_Toc351572196"/>
      <w:r>
        <w:rPr>
          <w:rFonts w:hint="eastAsia" w:ascii="仿宋" w:hAnsi="仿宋" w:eastAsia="仿宋" w:cs="仿宋_GB2312"/>
          <w:sz w:val="30"/>
          <w:szCs w:val="30"/>
        </w:rPr>
        <w:t>执行裁判宣布运动员进场后，有包括起动发动机在内的2分钟准备时间。</w:t>
      </w:r>
      <w:bookmarkEnd w:id="2721"/>
      <w:bookmarkEnd w:id="2722"/>
      <w:bookmarkEnd w:id="2723"/>
      <w:bookmarkEnd w:id="2724"/>
      <w:bookmarkEnd w:id="2725"/>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（4）竞赛空域</w:t>
      </w:r>
    </w:p>
    <w:bookmarkEnd w:id="2714"/>
    <w:p>
      <w:pPr>
        <w:adjustRightInd w:val="0"/>
        <w:spacing w:line="360" w:lineRule="auto"/>
        <w:ind w:firstLine="600" w:firstLineChars="200"/>
        <w:contextualSpacing/>
        <w:rPr>
          <w:rFonts w:ascii="仿宋" w:hAnsi="仿宋" w:eastAsia="仿宋" w:cs="仿宋_GB2312"/>
          <w:sz w:val="30"/>
          <w:szCs w:val="30"/>
        </w:rPr>
      </w:pPr>
      <w:bookmarkStart w:id="2726" w:name="_Toc317277852"/>
      <w:bookmarkStart w:id="2727" w:name="_Toc310862814"/>
      <w:bookmarkStart w:id="2728" w:name="_Toc316206664"/>
      <w:bookmarkStart w:id="2729" w:name="_Toc351572191"/>
      <w:bookmarkStart w:id="2730" w:name="_Toc381818608"/>
      <w:r>
        <w:rPr>
          <w:rFonts w:hint="eastAsia" w:ascii="仿宋" w:hAnsi="仿宋" w:eastAsia="仿宋" w:cs="仿宋_GB2312"/>
          <w:sz w:val="30"/>
          <w:szCs w:val="30"/>
        </w:rPr>
        <w:t>空战空域（场地）为矩形，边长为200m×80m；跑道宽度约10m。安全线在跑道外侧和裁判席之间（根据赛场条件和公平原则确定）。</w:t>
      </w:r>
    </w:p>
    <w:p>
      <w:pPr>
        <w:numPr>
          <w:ilvl w:val="0"/>
          <w:numId w:val="40"/>
        </w:num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drawing>
          <wp:anchor distT="0" distB="0" distL="114300" distR="114300" simplePos="0" relativeHeight="251712512" behindDoc="0" locked="0" layoutInCell="1" allowOverlap="1">
            <wp:simplePos x="0" y="0"/>
            <wp:positionH relativeFrom="margin">
              <wp:align>center</wp:align>
            </wp:positionH>
            <wp:positionV relativeFrom="paragraph">
              <wp:posOffset>404495</wp:posOffset>
            </wp:positionV>
            <wp:extent cx="4792980" cy="2948305"/>
            <wp:effectExtent l="0" t="0" r="7620" b="4445"/>
            <wp:wrapTopAndBottom/>
            <wp:docPr id="1774140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4081" name="图片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4792980" cy="2948305"/>
                    </a:xfrm>
                    <a:prstGeom prst="rect">
                      <a:avLst/>
                    </a:prstGeom>
                    <a:noFill/>
                    <a:ln>
                      <a:noFill/>
                    </a:ln>
                  </pic:spPr>
                </pic:pic>
              </a:graphicData>
            </a:graphic>
          </wp:anchor>
        </w:drawing>
      </w:r>
      <w:r>
        <w:rPr>
          <w:rFonts w:hint="eastAsia" w:ascii="仿宋" w:hAnsi="仿宋" w:eastAsia="仿宋" w:cs="仿宋_GB2312"/>
          <w:sz w:val="30"/>
          <w:szCs w:val="30"/>
        </w:rPr>
        <w:t>场地图</w:t>
      </w:r>
    </w:p>
    <w:bookmarkEnd w:id="2726"/>
    <w:bookmarkEnd w:id="2727"/>
    <w:bookmarkEnd w:id="2728"/>
    <w:bookmarkEnd w:id="2729"/>
    <w:bookmarkEnd w:id="2730"/>
    <w:p>
      <w:pPr>
        <w:adjustRightInd w:val="0"/>
        <w:spacing w:line="360" w:lineRule="auto"/>
        <w:ind w:firstLine="602" w:firstLineChars="200"/>
        <w:contextualSpacing/>
        <w:outlineLvl w:val="1"/>
        <w:rPr>
          <w:rFonts w:ascii="仿宋" w:hAnsi="仿宋" w:eastAsia="仿宋" w:cs="仿宋_GB2312"/>
          <w:b/>
          <w:bCs/>
          <w:color w:val="000000"/>
          <w:sz w:val="30"/>
          <w:szCs w:val="30"/>
        </w:rPr>
      </w:pPr>
      <w:bookmarkStart w:id="2731" w:name="_Toc53978343"/>
      <w:bookmarkStart w:id="2732" w:name="_Toc151991461"/>
      <w:r>
        <w:rPr>
          <w:rFonts w:hint="eastAsia" w:ascii="仿宋" w:hAnsi="仿宋" w:eastAsia="仿宋" w:cs="仿宋_GB2312"/>
          <w:b/>
          <w:bCs/>
          <w:color w:val="000000"/>
          <w:sz w:val="30"/>
          <w:szCs w:val="30"/>
        </w:rPr>
        <w:t>2.无线电遥控电动空战（</w:t>
      </w:r>
      <w:bookmarkStart w:id="2733" w:name="_Hlk120806179"/>
      <w:r>
        <w:rPr>
          <w:rFonts w:hint="eastAsia" w:ascii="仿宋" w:hAnsi="仿宋" w:eastAsia="仿宋" w:cs="仿宋_GB2312"/>
          <w:b/>
          <w:bCs/>
          <w:color w:val="000000"/>
          <w:sz w:val="30"/>
          <w:szCs w:val="30"/>
        </w:rPr>
        <w:t>G5Z-</w:t>
      </w:r>
      <w:bookmarkEnd w:id="2733"/>
      <w:r>
        <w:rPr>
          <w:rFonts w:hint="eastAsia" w:ascii="仿宋" w:hAnsi="仿宋" w:eastAsia="仿宋" w:cs="仿宋_GB2312"/>
          <w:b/>
          <w:bCs/>
          <w:color w:val="000000"/>
          <w:sz w:val="30"/>
          <w:szCs w:val="30"/>
        </w:rPr>
        <w:t>D）</w:t>
      </w:r>
      <w:bookmarkEnd w:id="2731"/>
      <w:bookmarkEnd w:id="2732"/>
    </w:p>
    <w:p>
      <w:pPr>
        <w:adjustRightInd w:val="0"/>
        <w:spacing w:line="360" w:lineRule="auto"/>
        <w:ind w:firstLine="600" w:firstLineChars="200"/>
        <w:contextualSpacing/>
        <w:rPr>
          <w:rFonts w:ascii="仿宋" w:hAnsi="仿宋" w:eastAsia="仿宋" w:cs="仿宋_GB2312"/>
          <w:color w:val="000000"/>
          <w:sz w:val="30"/>
          <w:szCs w:val="30"/>
        </w:rPr>
      </w:pPr>
      <w:bookmarkStart w:id="2734" w:name="_Toc310778074"/>
      <w:bookmarkStart w:id="2735" w:name="_Toc342902512"/>
      <w:bookmarkStart w:id="2736" w:name="_Toc349906402"/>
      <w:bookmarkStart w:id="2737" w:name="_Toc351576769"/>
      <w:r>
        <w:rPr>
          <w:rFonts w:hint="eastAsia" w:ascii="仿宋" w:hAnsi="仿宋" w:eastAsia="仿宋" w:cs="仿宋_GB2312"/>
          <w:color w:val="000000"/>
          <w:sz w:val="30"/>
          <w:szCs w:val="30"/>
        </w:rPr>
        <w:t>（1）技术要求</w:t>
      </w:r>
    </w:p>
    <w:p>
      <w:pPr>
        <w:adjustRightInd w:val="0"/>
        <w:spacing w:line="360" w:lineRule="auto"/>
        <w:ind w:firstLine="900" w:firstLineChars="300"/>
        <w:contextualSpacing/>
        <w:rPr>
          <w:rFonts w:ascii="仿宋" w:hAnsi="仿宋" w:eastAsia="仿宋" w:cs="仿宋_GB2312"/>
          <w:color w:val="000000"/>
          <w:sz w:val="30"/>
          <w:szCs w:val="30"/>
        </w:rPr>
      </w:pPr>
      <w:r>
        <w:rPr>
          <w:rFonts w:hint="eastAsia" w:ascii="仿宋" w:hAnsi="仿宋" w:eastAsia="仿宋" w:cs="仿宋_GB2312"/>
          <w:color w:val="000000"/>
          <w:sz w:val="30"/>
          <w:szCs w:val="30"/>
        </w:rPr>
        <w:t>A．最大飞行重量小于1000g。</w:t>
      </w:r>
    </w:p>
    <w:p>
      <w:pPr>
        <w:adjustRightInd w:val="0"/>
        <w:spacing w:line="360" w:lineRule="auto"/>
        <w:ind w:firstLine="900" w:firstLineChars="300"/>
        <w:contextualSpacing/>
        <w:rPr>
          <w:rFonts w:ascii="仿宋" w:hAnsi="仿宋" w:eastAsia="仿宋" w:cs="仿宋_GB2312"/>
          <w:color w:val="000000"/>
          <w:sz w:val="30"/>
          <w:szCs w:val="30"/>
        </w:rPr>
      </w:pPr>
      <w:r>
        <w:rPr>
          <w:rFonts w:hint="eastAsia" w:ascii="仿宋" w:hAnsi="仿宋" w:eastAsia="仿宋" w:cs="仿宋_GB2312"/>
          <w:color w:val="000000"/>
          <w:sz w:val="30"/>
          <w:szCs w:val="30"/>
        </w:rPr>
        <w:t>B. 电动机直径≤40mm、长度≤40mm，</w:t>
      </w:r>
      <w:r>
        <w:rPr>
          <w:rFonts w:hint="eastAsia" w:ascii="仿宋" w:hAnsi="仿宋" w:eastAsia="仿宋" w:cs="仿宋_GB2312"/>
          <w:sz w:val="30"/>
          <w:szCs w:val="30"/>
        </w:rPr>
        <w:t>只允许使用1台电动机和1个螺旋桨，动力电源最大空载电压12.</w:t>
      </w:r>
      <w:r>
        <w:rPr>
          <w:rFonts w:hint="eastAsia" w:ascii="仿宋" w:hAnsi="仿宋" w:eastAsia="仿宋" w:cs="仿宋_GB2312"/>
          <w:color w:val="000000"/>
          <w:sz w:val="30"/>
          <w:szCs w:val="30"/>
        </w:rPr>
        <w:t>7</w:t>
      </w:r>
      <w:r>
        <w:rPr>
          <w:rFonts w:ascii="仿宋" w:hAnsi="仿宋" w:eastAsia="仿宋" w:cs="仿宋_GB2312"/>
          <w:color w:val="000000"/>
          <w:sz w:val="30"/>
          <w:szCs w:val="30"/>
        </w:rPr>
        <w:t>5</w:t>
      </w:r>
      <w:r>
        <w:rPr>
          <w:rFonts w:hint="eastAsia" w:ascii="仿宋" w:hAnsi="仿宋" w:eastAsia="仿宋" w:cs="仿宋_GB2312"/>
          <w:color w:val="000000"/>
          <w:sz w:val="30"/>
          <w:szCs w:val="30"/>
        </w:rPr>
        <w:t>v。</w:t>
      </w:r>
    </w:p>
    <w:bookmarkEnd w:id="2734"/>
    <w:bookmarkEnd w:id="2735"/>
    <w:bookmarkEnd w:id="2736"/>
    <w:bookmarkEnd w:id="2737"/>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 xml:space="preserve">C．尾带长度为10m、宽度为30mm；连接线长度≥5m，并在5m处标注明显标记。 </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（2）比赛形式</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双人双机对抗。</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（3）准备时间</w:t>
      </w:r>
    </w:p>
    <w:p>
      <w:pPr>
        <w:adjustRightInd w:val="0"/>
        <w:spacing w:line="360" w:lineRule="auto"/>
        <w:ind w:firstLine="900" w:firstLineChars="300"/>
        <w:contextualSpacing/>
        <w:rPr>
          <w:rFonts w:ascii="仿宋" w:hAnsi="仿宋" w:eastAsia="仿宋" w:cs="仿宋_GB2312"/>
          <w:sz w:val="30"/>
          <w:szCs w:val="30"/>
        </w:rPr>
      </w:pPr>
      <w:r>
        <w:rPr>
          <w:rFonts w:hint="eastAsia" w:ascii="仿宋" w:hAnsi="仿宋" w:eastAsia="仿宋" w:cs="仿宋_GB2312"/>
          <w:sz w:val="30"/>
          <w:szCs w:val="30"/>
        </w:rPr>
        <w:t>执行裁判宣布运动员进场后，有1分钟的准备时间</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（4）竞赛空域</w:t>
      </w:r>
    </w:p>
    <w:p>
      <w:pPr>
        <w:adjustRightInd w:val="0"/>
        <w:spacing w:line="360" w:lineRule="auto"/>
        <w:ind w:firstLine="600" w:firstLineChars="200"/>
        <w:contextualSpacing/>
        <w:rPr>
          <w:rFonts w:ascii="仿宋" w:hAnsi="仿宋" w:eastAsia="仿宋" w:cs="仿宋_GB2312"/>
          <w:sz w:val="30"/>
          <w:szCs w:val="30"/>
        </w:rPr>
      </w:pPr>
      <w:bookmarkStart w:id="2738" w:name="_Toc349906408"/>
      <w:bookmarkStart w:id="2739" w:name="_Toc310778080"/>
      <w:bookmarkStart w:id="2740" w:name="_Toc351576775"/>
      <w:bookmarkStart w:id="2741" w:name="_Toc342902518"/>
      <w:r>
        <w:rPr>
          <w:rFonts w:hint="eastAsia" w:ascii="仿宋" w:hAnsi="仿宋" w:eastAsia="仿宋" w:cs="仿宋_GB2312"/>
          <w:color w:val="000000"/>
          <w:sz w:val="30"/>
          <w:szCs w:val="30"/>
        </w:rPr>
        <w:t xml:space="preserve"> </w:t>
      </w:r>
      <w:r>
        <w:rPr>
          <w:rFonts w:hint="eastAsia" w:ascii="仿宋" w:hAnsi="仿宋" w:eastAsia="仿宋" w:cs="仿宋_GB2312"/>
          <w:sz w:val="30"/>
          <w:szCs w:val="30"/>
        </w:rPr>
        <w:t>空战空域（场地）为矩形，边长为100m×70m；跑道宽度约10m。安全线在跑道外侧和裁判席之间（根据赛场条件和公平原则确定）。</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color w:val="000000"/>
          <w:sz w:val="30"/>
          <w:szCs w:val="30"/>
        </w:rPr>
        <w:drawing>
          <wp:anchor distT="0" distB="0" distL="114300" distR="114300" simplePos="0" relativeHeight="251713536" behindDoc="0" locked="0" layoutInCell="1" allowOverlap="1">
            <wp:simplePos x="0" y="0"/>
            <wp:positionH relativeFrom="margin">
              <wp:posOffset>737235</wp:posOffset>
            </wp:positionH>
            <wp:positionV relativeFrom="paragraph">
              <wp:posOffset>479425</wp:posOffset>
            </wp:positionV>
            <wp:extent cx="4567555" cy="3320415"/>
            <wp:effectExtent l="0" t="0" r="4445" b="0"/>
            <wp:wrapTopAndBottom/>
            <wp:docPr id="592637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37992" name="图片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4567555" cy="3320415"/>
                    </a:xfrm>
                    <a:prstGeom prst="rect">
                      <a:avLst/>
                    </a:prstGeom>
                    <a:noFill/>
                    <a:ln>
                      <a:noFill/>
                    </a:ln>
                  </pic:spPr>
                </pic:pic>
              </a:graphicData>
            </a:graphic>
          </wp:anchor>
        </w:drawing>
      </w:r>
      <w:r>
        <w:rPr>
          <w:rFonts w:hint="eastAsia" w:ascii="仿宋" w:hAnsi="仿宋" w:eastAsia="仿宋" w:cs="仿宋_GB2312"/>
          <w:sz w:val="30"/>
          <w:szCs w:val="30"/>
        </w:rPr>
        <w:t>（5）场地图</w:t>
      </w:r>
    </w:p>
    <w:bookmarkEnd w:id="2738"/>
    <w:bookmarkEnd w:id="2739"/>
    <w:bookmarkEnd w:id="2740"/>
    <w:bookmarkEnd w:id="2741"/>
    <w:p>
      <w:pPr>
        <w:spacing w:line="360" w:lineRule="auto"/>
        <w:contextualSpacing/>
        <w:rPr>
          <w:rFonts w:ascii="仿宋" w:hAnsi="仿宋" w:eastAsia="仿宋" w:cs="仿宋_GB2312"/>
          <w:color w:val="000000"/>
          <w:sz w:val="30"/>
          <w:szCs w:val="30"/>
        </w:rPr>
      </w:pPr>
      <w:bookmarkStart w:id="2742" w:name="_Toc2045188065"/>
      <w:r>
        <w:rPr>
          <w:rFonts w:hint="eastAsia" w:ascii="仿宋" w:hAnsi="仿宋" w:eastAsia="仿宋" w:cs="仿宋_GB2312"/>
          <w:color w:val="000000"/>
          <w:sz w:val="30"/>
          <w:szCs w:val="30"/>
        </w:rPr>
        <w:t xml:space="preserve"> </w:t>
      </w:r>
    </w:p>
    <w:p>
      <w:pPr>
        <w:spacing w:line="360" w:lineRule="auto"/>
        <w:contextualSpacing/>
        <w:outlineLvl w:val="1"/>
        <w:rPr>
          <w:rFonts w:ascii="仿宋" w:hAnsi="仿宋" w:eastAsia="仿宋" w:cs="仿宋_GB2312"/>
          <w:sz w:val="30"/>
          <w:szCs w:val="30"/>
        </w:rPr>
      </w:pPr>
      <w:r>
        <w:rPr>
          <w:rFonts w:hint="eastAsia" w:ascii="仿宋" w:hAnsi="仿宋" w:eastAsia="仿宋" w:cs="仿宋_GB2312"/>
          <w:color w:val="000000"/>
          <w:sz w:val="30"/>
          <w:szCs w:val="30"/>
        </w:rPr>
        <w:t xml:space="preserve"> </w:t>
      </w:r>
      <w:bookmarkStart w:id="2743" w:name="_Toc151991462"/>
      <w:r>
        <w:rPr>
          <w:rFonts w:hint="eastAsia" w:ascii="仿宋" w:hAnsi="仿宋" w:eastAsia="仿宋" w:cs="仿宋_GB2312"/>
          <w:b/>
          <w:bCs/>
          <w:sz w:val="30"/>
          <w:szCs w:val="30"/>
        </w:rPr>
        <w:t>3.室内无线电遥控电动空战(G5Z)</w:t>
      </w:r>
      <w:bookmarkEnd w:id="2742"/>
      <w:bookmarkEnd w:id="2743"/>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（1）技术要求</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sz w:val="30"/>
          <w:szCs w:val="30"/>
        </w:rPr>
        <w:t>A．</w:t>
      </w:r>
      <w:r>
        <w:rPr>
          <w:rFonts w:hint="eastAsia" w:ascii="仿宋" w:hAnsi="仿宋" w:eastAsia="仿宋" w:cs="仿宋_GB2312"/>
          <w:kern w:val="0"/>
          <w:sz w:val="30"/>
          <w:szCs w:val="30"/>
        </w:rPr>
        <w:t>机翼翼展大于0.8</w:t>
      </w:r>
      <w:r>
        <w:rPr>
          <w:rFonts w:hint="eastAsia" w:ascii="仿宋" w:hAnsi="仿宋" w:eastAsia="仿宋" w:cs="仿宋_GB2312"/>
          <w:sz w:val="30"/>
          <w:szCs w:val="30"/>
        </w:rPr>
        <w:t>m</w:t>
      </w:r>
      <w:r>
        <w:rPr>
          <w:rFonts w:hint="eastAsia" w:ascii="仿宋" w:hAnsi="仿宋" w:eastAsia="仿宋" w:cs="仿宋_GB2312"/>
          <w:kern w:val="0"/>
          <w:sz w:val="30"/>
          <w:szCs w:val="30"/>
        </w:rPr>
        <w:t>，最大飞行重量小于300g。</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kern w:val="0"/>
          <w:sz w:val="30"/>
          <w:szCs w:val="30"/>
        </w:rPr>
        <w:t>B．动力电机数量1台，只允许使用1个前置螺旋桨，动力电池空载电压不得大于12.7</w:t>
      </w:r>
      <w:r>
        <w:rPr>
          <w:rFonts w:ascii="仿宋" w:hAnsi="仿宋" w:eastAsia="仿宋" w:cs="仿宋_GB2312"/>
          <w:kern w:val="0"/>
          <w:sz w:val="30"/>
          <w:szCs w:val="30"/>
        </w:rPr>
        <w:t>5</w:t>
      </w:r>
      <w:r>
        <w:rPr>
          <w:rFonts w:hint="eastAsia" w:ascii="仿宋" w:hAnsi="仿宋" w:eastAsia="仿宋" w:cs="仿宋_GB2312"/>
          <w:kern w:val="0"/>
          <w:sz w:val="30"/>
          <w:szCs w:val="30"/>
        </w:rPr>
        <w:t>v。</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 xml:space="preserve">C．尾带长度为5m、宽度为10mm。连接线长度≥2m，并在2m处标注明显标记。 </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（2）比赛形式</w:t>
      </w:r>
    </w:p>
    <w:p>
      <w:pPr>
        <w:adjustRightInd w:val="0"/>
        <w:spacing w:line="360" w:lineRule="auto"/>
        <w:ind w:firstLine="600" w:firstLineChars="200"/>
        <w:contextualSpacing/>
        <w:rPr>
          <w:rFonts w:ascii="仿宋" w:hAnsi="仿宋" w:eastAsia="仿宋" w:cs="仿宋_GB2312"/>
          <w:color w:val="FF0000"/>
          <w:sz w:val="30"/>
          <w:szCs w:val="30"/>
        </w:rPr>
      </w:pPr>
      <w:r>
        <w:rPr>
          <w:rFonts w:hint="eastAsia" w:ascii="仿宋" w:hAnsi="仿宋" w:eastAsia="仿宋" w:cs="仿宋_GB2312"/>
          <w:sz w:val="30"/>
          <w:szCs w:val="30"/>
        </w:rPr>
        <w:t>单人单机对抗。</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（3）准备时间</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执行裁判宣布运动员进场后，有1分钟的准备时间。</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（4）竞赛空域</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kern w:val="0"/>
          <w:sz w:val="30"/>
          <w:szCs w:val="30"/>
        </w:rPr>
        <w:t>室内空域条件为长40</w:t>
      </w:r>
      <w:r>
        <w:rPr>
          <w:rFonts w:hint="eastAsia" w:ascii="仿宋" w:hAnsi="仿宋" w:eastAsia="仿宋" w:cs="仿宋_GB2312"/>
          <w:sz w:val="30"/>
          <w:szCs w:val="30"/>
        </w:rPr>
        <w:t>m</w:t>
      </w:r>
      <w:r>
        <w:rPr>
          <w:rFonts w:hint="eastAsia" w:ascii="仿宋" w:hAnsi="仿宋" w:eastAsia="仿宋" w:cs="仿宋_GB2312"/>
          <w:kern w:val="0"/>
          <w:sz w:val="30"/>
          <w:szCs w:val="30"/>
        </w:rPr>
        <w:t>、宽20</w:t>
      </w:r>
      <w:r>
        <w:rPr>
          <w:rFonts w:hint="eastAsia" w:ascii="仿宋" w:hAnsi="仿宋" w:eastAsia="仿宋" w:cs="仿宋_GB2312"/>
          <w:sz w:val="30"/>
          <w:szCs w:val="30"/>
        </w:rPr>
        <w:t>m</w:t>
      </w:r>
      <w:r>
        <w:rPr>
          <w:rFonts w:hint="eastAsia" w:ascii="仿宋" w:hAnsi="仿宋" w:eastAsia="仿宋" w:cs="仿宋_GB2312"/>
          <w:kern w:val="0"/>
          <w:sz w:val="30"/>
          <w:szCs w:val="30"/>
        </w:rPr>
        <w:t xml:space="preserve">、高12 </w:t>
      </w:r>
      <w:r>
        <w:rPr>
          <w:rFonts w:hint="eastAsia" w:ascii="仿宋" w:hAnsi="仿宋" w:eastAsia="仿宋" w:cs="仿宋_GB2312"/>
          <w:sz w:val="30"/>
          <w:szCs w:val="30"/>
        </w:rPr>
        <w:t>m</w:t>
      </w:r>
      <w:r>
        <w:rPr>
          <w:rFonts w:hint="eastAsia" w:ascii="仿宋" w:hAnsi="仿宋" w:eastAsia="仿宋" w:cs="仿宋_GB2312"/>
          <w:kern w:val="0"/>
          <w:sz w:val="30"/>
          <w:szCs w:val="30"/>
        </w:rPr>
        <w:t>的场地；安全线距边线大于5</w:t>
      </w:r>
      <w:r>
        <w:rPr>
          <w:rFonts w:hint="eastAsia" w:ascii="仿宋" w:hAnsi="仿宋" w:eastAsia="仿宋" w:cs="仿宋_GB2312"/>
          <w:sz w:val="30"/>
          <w:szCs w:val="30"/>
        </w:rPr>
        <w:t>m</w:t>
      </w:r>
      <w:r>
        <w:rPr>
          <w:rFonts w:hint="eastAsia" w:ascii="仿宋" w:hAnsi="仿宋" w:eastAsia="仿宋" w:cs="仿宋_GB2312"/>
          <w:kern w:val="0"/>
          <w:sz w:val="30"/>
          <w:szCs w:val="30"/>
        </w:rPr>
        <w:t>。可视竞赛场地具体情况进行适当调整，但高度必须到达8</w:t>
      </w:r>
      <w:r>
        <w:rPr>
          <w:rFonts w:hint="eastAsia" w:ascii="仿宋" w:hAnsi="仿宋" w:eastAsia="仿宋" w:cs="仿宋_GB2312"/>
          <w:sz w:val="30"/>
          <w:szCs w:val="30"/>
        </w:rPr>
        <w:t>m</w:t>
      </w:r>
      <w:r>
        <w:rPr>
          <w:rFonts w:hint="eastAsia" w:ascii="仿宋" w:hAnsi="仿宋" w:eastAsia="仿宋" w:cs="仿宋_GB2312"/>
          <w:kern w:val="0"/>
          <w:sz w:val="30"/>
          <w:szCs w:val="30"/>
        </w:rPr>
        <w:t>以上，应给运动员提供适应性训练的时间。</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kern w:val="0"/>
          <w:sz w:val="30"/>
          <w:szCs w:val="30"/>
        </w:rPr>
        <w:t>（5）场地图</w:t>
      </w:r>
    </w:p>
    <w:p>
      <w:pPr>
        <w:adjustRightInd w:val="0"/>
        <w:spacing w:line="360" w:lineRule="auto"/>
        <w:ind w:firstLine="600" w:firstLineChars="200"/>
        <w:contextualSpacing/>
        <w:rPr>
          <w:rFonts w:ascii="仿宋" w:hAnsi="仿宋" w:eastAsia="仿宋" w:cs="仿宋_GB2312"/>
          <w:kern w:val="0"/>
          <w:sz w:val="30"/>
          <w:szCs w:val="30"/>
        </w:rPr>
      </w:pPr>
      <w:r>
        <w:rPr>
          <w:rFonts w:hint="eastAsia" w:ascii="仿宋" w:hAnsi="仿宋" w:eastAsia="仿宋" w:cs="仿宋_GB2312"/>
          <w:kern w:val="0"/>
          <w:sz w:val="30"/>
          <w:szCs w:val="30"/>
        </w:rPr>
        <w:drawing>
          <wp:anchor distT="0" distB="0" distL="114300" distR="114300" simplePos="0" relativeHeight="251707392" behindDoc="0" locked="0" layoutInCell="1" allowOverlap="1">
            <wp:simplePos x="0" y="0"/>
            <wp:positionH relativeFrom="margin">
              <wp:posOffset>131445</wp:posOffset>
            </wp:positionH>
            <wp:positionV relativeFrom="paragraph">
              <wp:posOffset>0</wp:posOffset>
            </wp:positionV>
            <wp:extent cx="5225415" cy="2783205"/>
            <wp:effectExtent l="0" t="0" r="0" b="0"/>
            <wp:wrapTopAndBottom/>
            <wp:docPr id="1215672068" name="图片 121567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72068" name="图片 1215672068"/>
                    <pic:cNvPicPr>
                      <a:picLocks noChangeAspect="1" noChangeArrowheads="1"/>
                    </pic:cNvPicPr>
                  </pic:nvPicPr>
                  <pic:blipFill>
                    <a:blip r:embed="rId126" cstate="print">
                      <a:extLst>
                        <a:ext uri="{28A0092B-C50C-407E-A947-70E740481C1C}">
                          <a14:useLocalDpi xmlns:a14="http://schemas.microsoft.com/office/drawing/2010/main" val="0"/>
                        </a:ext>
                      </a:extLst>
                    </a:blip>
                    <a:srcRect t="-5139" b="-4106"/>
                    <a:stretch>
                      <a:fillRect/>
                    </a:stretch>
                  </pic:blipFill>
                  <pic:spPr>
                    <a:xfrm>
                      <a:off x="0" y="0"/>
                      <a:ext cx="5225415" cy="2783205"/>
                    </a:xfrm>
                    <a:prstGeom prst="rect">
                      <a:avLst/>
                    </a:prstGeom>
                    <a:noFill/>
                    <a:ln>
                      <a:noFill/>
                    </a:ln>
                  </pic:spPr>
                </pic:pic>
              </a:graphicData>
            </a:graphic>
          </wp:anchor>
        </w:drawing>
      </w:r>
      <w:r>
        <w:rPr>
          <w:rFonts w:hint="eastAsia" w:ascii="仿宋" w:hAnsi="仿宋" w:eastAsia="仿宋" w:cs="仿宋_GB2312"/>
          <w:sz w:val="30"/>
          <w:szCs w:val="30"/>
        </w:rPr>
        <w:t>（6）其他规则</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A．</w:t>
      </w:r>
      <w:bookmarkStart w:id="2744" w:name="_Hlk128667738"/>
      <w:r>
        <w:rPr>
          <w:rFonts w:hint="eastAsia" w:ascii="仿宋" w:hAnsi="仿宋" w:eastAsia="仿宋" w:cs="仿宋_GB2312"/>
          <w:sz w:val="30"/>
          <w:szCs w:val="30"/>
        </w:rPr>
        <w:t>本项目可不使用识别带。</w:t>
      </w:r>
      <w:bookmarkEnd w:id="2744"/>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B．仅使用手上起飞方式。</w:t>
      </w:r>
    </w:p>
    <w:p>
      <w:pPr>
        <w:adjustRightInd w:val="0"/>
        <w:spacing w:line="360" w:lineRule="auto"/>
        <w:ind w:firstLine="600" w:firstLineChars="200"/>
        <w:contextualSpacing/>
        <w:rPr>
          <w:rFonts w:ascii="仿宋" w:hAnsi="仿宋" w:eastAsia="仿宋" w:cs="仿宋_GB2312"/>
          <w:sz w:val="30"/>
          <w:szCs w:val="30"/>
        </w:rPr>
      </w:pPr>
      <w:r>
        <w:rPr>
          <w:rFonts w:hint="eastAsia" w:ascii="仿宋" w:hAnsi="仿宋" w:eastAsia="仿宋" w:cs="仿宋_GB2312"/>
          <w:sz w:val="30"/>
          <w:szCs w:val="30"/>
        </w:rPr>
        <w:t>C．观众区域必须设立必要的防护措施，比如防护网。</w:t>
      </w:r>
    </w:p>
    <w:p>
      <w:pPr>
        <w:adjustRightInd w:val="0"/>
        <w:spacing w:line="360" w:lineRule="auto"/>
        <w:contextualSpacing/>
        <w:outlineLvl w:val="1"/>
        <w:rPr>
          <w:rFonts w:ascii="仿宋" w:hAnsi="仿宋" w:eastAsia="仿宋" w:cs="仿宋_GB2312"/>
          <w:b/>
          <w:color w:val="000000" w:themeColor="text1"/>
          <w:sz w:val="32"/>
          <w:szCs w:val="32"/>
          <w14:textFill>
            <w14:solidFill>
              <w14:schemeClr w14:val="tx1"/>
            </w14:solidFill>
          </w14:textFill>
        </w:rPr>
      </w:pPr>
      <w:bookmarkStart w:id="2745" w:name="_Toc151991463"/>
      <w:bookmarkStart w:id="2746" w:name="_Hlk113907567"/>
      <w:bookmarkStart w:id="2747" w:name="_Hlk120807716"/>
      <w:r>
        <w:rPr>
          <w:rFonts w:hint="eastAsia" w:ascii="仿宋" w:hAnsi="仿宋" w:eastAsia="仿宋" w:cs="仿宋_GB2312"/>
          <w:b/>
          <w:color w:val="000000" w:themeColor="text1"/>
          <w:sz w:val="32"/>
          <w:szCs w:val="32"/>
          <w14:textFill>
            <w14:solidFill>
              <w14:schemeClr w14:val="tx1"/>
            </w14:solidFill>
          </w14:textFill>
        </w:rPr>
        <w:t>4.14 其它无线电遥控航空模型</w:t>
      </w:r>
      <w:bookmarkEnd w:id="2745"/>
    </w:p>
    <w:bookmarkEnd w:id="2746"/>
    <w:bookmarkEnd w:id="2747"/>
    <w:p>
      <w:pPr>
        <w:adjustRightInd w:val="0"/>
        <w:spacing w:line="360" w:lineRule="auto"/>
        <w:contextualSpacing/>
        <w:outlineLvl w:val="2"/>
        <w:rPr>
          <w:rFonts w:ascii="仿宋" w:hAnsi="仿宋" w:eastAsia="仿宋" w:cs="仿宋_GB2312"/>
          <w:color w:val="000000" w:themeColor="text1"/>
          <w:sz w:val="32"/>
          <w:szCs w:val="32"/>
          <w14:textFill>
            <w14:solidFill>
              <w14:schemeClr w14:val="tx1"/>
            </w14:solidFill>
          </w14:textFill>
        </w:rPr>
      </w:pPr>
      <w:bookmarkStart w:id="2748" w:name="_Toc150185390"/>
      <w:bookmarkStart w:id="2749" w:name="_Toc151991464"/>
      <w:r>
        <w:rPr>
          <w:rFonts w:hint="eastAsia" w:ascii="仿宋" w:hAnsi="仿宋" w:eastAsia="仿宋" w:cs="仿宋_GB2312"/>
          <w:color w:val="000000" w:themeColor="text1"/>
          <w:sz w:val="32"/>
          <w:szCs w:val="32"/>
          <w14:textFill>
            <w14:solidFill>
              <w14:schemeClr w14:val="tx1"/>
            </w14:solidFill>
          </w14:textFill>
        </w:rPr>
        <w:t>4.14.1项目分类及细则</w:t>
      </w:r>
      <w:bookmarkEnd w:id="2748"/>
      <w:bookmarkEnd w:id="2749"/>
    </w:p>
    <w:p>
      <w:pPr>
        <w:adjustRightInd w:val="0"/>
        <w:spacing w:line="360" w:lineRule="auto"/>
        <w:ind w:firstLine="578" w:firstLineChars="192"/>
        <w:contextualSpacing/>
        <w:rPr>
          <w:rFonts w:ascii="仿宋" w:hAnsi="仿宋" w:eastAsia="仿宋" w:cs="仿宋_GB2312"/>
          <w:b/>
          <w:bCs/>
          <w:color w:val="000000" w:themeColor="text1"/>
          <w:sz w:val="32"/>
          <w:szCs w:val="32"/>
          <w14:textFill>
            <w14:solidFill>
              <w14:schemeClr w14:val="tx1"/>
            </w14:solidFill>
          </w14:textFill>
        </w:rPr>
      </w:pPr>
      <w:bookmarkStart w:id="2750" w:name="_Toc151991465"/>
      <w:bookmarkStart w:id="2751" w:name="_Hlk146735613"/>
      <w:r>
        <w:rPr>
          <w:rFonts w:hint="eastAsia" w:ascii="仿宋" w:hAnsi="仿宋" w:eastAsia="仿宋" w:cs="仿宋_GB2312"/>
          <w:b/>
          <w:bCs/>
          <w:color w:val="000000" w:themeColor="text1"/>
          <w:sz w:val="30"/>
          <w:szCs w:val="30"/>
          <w14:textFill>
            <w14:solidFill>
              <w14:schemeClr w14:val="tx1"/>
            </w14:solidFill>
          </w14:textFill>
        </w:rPr>
        <w:t>1</w:t>
      </w:r>
      <w:r>
        <w:rPr>
          <w:rFonts w:hint="eastAsia" w:ascii="仿宋" w:hAnsi="仿宋" w:eastAsia="仿宋" w:cs="仿宋_GB2312"/>
          <w:b/>
          <w:bCs/>
          <w:color w:val="000000" w:themeColor="text1"/>
          <w:sz w:val="32"/>
          <w:szCs w:val="32"/>
          <w14:textFill>
            <w14:solidFill>
              <w14:schemeClr w14:val="tx1"/>
            </w14:solidFill>
          </w14:textFill>
        </w:rPr>
        <w:t>.无线电遥控入门模型飞机（G3A-M）</w:t>
      </w:r>
      <w:bookmarkEnd w:id="2750"/>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（1）技术标准：翼展≤800mm，动力电池空载电压≤4.25v。</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（2）竞赛科目：简单动作、短距离折返或耐久飞行、绕标等。</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（3）场地及竞赛方式：根据赛事条件及具体情况有组委会决定。</w:t>
      </w:r>
    </w:p>
    <w:p>
      <w:pPr>
        <w:adjustRightInd w:val="0"/>
        <w:spacing w:line="360" w:lineRule="auto"/>
        <w:ind w:firstLine="617" w:firstLineChars="192"/>
        <w:contextualSpacing/>
        <w:rPr>
          <w:rFonts w:ascii="仿宋" w:hAnsi="仿宋" w:eastAsia="仿宋" w:cs="仿宋_GB2312"/>
          <w:b/>
          <w:bCs/>
          <w:color w:val="000000" w:themeColor="text1"/>
          <w:sz w:val="32"/>
          <w:szCs w:val="32"/>
          <w14:textFill>
            <w14:solidFill>
              <w14:schemeClr w14:val="tx1"/>
            </w14:solidFill>
          </w14:textFill>
        </w:rPr>
      </w:pPr>
      <w:bookmarkStart w:id="2752" w:name="_Toc151991466"/>
      <w:r>
        <w:rPr>
          <w:rFonts w:hint="eastAsia" w:ascii="仿宋" w:hAnsi="仿宋" w:eastAsia="仿宋" w:cs="仿宋_GB2312"/>
          <w:b/>
          <w:bCs/>
          <w:color w:val="000000" w:themeColor="text1"/>
          <w:sz w:val="32"/>
          <w:szCs w:val="32"/>
          <w14:textFill>
            <w14:solidFill>
              <w14:schemeClr w14:val="tx1"/>
            </w14:solidFill>
          </w14:textFill>
        </w:rPr>
        <w:t>2.无线电遥控入门滑翔机（G5B-M）</w:t>
      </w:r>
      <w:bookmarkEnd w:id="2752"/>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（1）技术标准：翼展≤1200mm，动力电池空载电压≤8.5v。 </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（2）竞赛科目：任务飞行、留空时间、着陆定点等。</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（3）场地及竞赛方式：根据赛事条件及具体情况有组委会决定。</w:t>
      </w:r>
    </w:p>
    <w:p>
      <w:pPr>
        <w:adjustRightInd w:val="0"/>
        <w:spacing w:line="360" w:lineRule="auto"/>
        <w:ind w:firstLine="617" w:firstLineChars="192"/>
        <w:contextualSpacing/>
        <w:rPr>
          <w:rFonts w:ascii="仿宋" w:hAnsi="仿宋" w:eastAsia="仿宋" w:cs="仿宋_GB2312"/>
          <w:b/>
          <w:bCs/>
          <w:color w:val="000000" w:themeColor="text1"/>
          <w:sz w:val="32"/>
          <w:szCs w:val="32"/>
          <w14:textFill>
            <w14:solidFill>
              <w14:schemeClr w14:val="tx1"/>
            </w14:solidFill>
          </w14:textFill>
        </w:rPr>
      </w:pPr>
      <w:bookmarkStart w:id="2753" w:name="_Toc151991467"/>
      <w:r>
        <w:rPr>
          <w:rFonts w:hint="eastAsia" w:ascii="仿宋" w:hAnsi="仿宋" w:eastAsia="仿宋" w:cs="仿宋_GB2312"/>
          <w:b/>
          <w:bCs/>
          <w:color w:val="000000" w:themeColor="text1"/>
          <w:sz w:val="32"/>
          <w:szCs w:val="32"/>
          <w14:textFill>
            <w14:solidFill>
              <w14:schemeClr w14:val="tx1"/>
            </w14:solidFill>
          </w14:textFill>
        </w:rPr>
        <w:t>3.无线电遥控入门直升机（G3C-M）</w:t>
      </w:r>
      <w:bookmarkEnd w:id="2753"/>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（1）技术标准：旋翼直径≤500 mm，动力电池空载电压≤4.25v。允许同轴双桨。</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（2）竞赛科目：简单动作、短距离折返或耐久飞行、绕标、简单穿越飞行、任务飞行等。</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（3）场地及竞赛方式：根据赛事条件及具体情况有组委会决定。</w:t>
      </w:r>
    </w:p>
    <w:p>
      <w:pPr>
        <w:adjustRightInd w:val="0"/>
        <w:spacing w:line="360" w:lineRule="auto"/>
        <w:ind w:firstLine="617" w:firstLineChars="192"/>
        <w:contextualSpacing/>
        <w:rPr>
          <w:rFonts w:ascii="仿宋" w:hAnsi="仿宋" w:eastAsia="仿宋" w:cs="仿宋_GB2312"/>
          <w:b/>
          <w:bCs/>
          <w:color w:val="000000" w:themeColor="text1"/>
          <w:sz w:val="32"/>
          <w:szCs w:val="32"/>
          <w14:textFill>
            <w14:solidFill>
              <w14:schemeClr w14:val="tx1"/>
            </w14:solidFill>
          </w14:textFill>
        </w:rPr>
      </w:pPr>
      <w:bookmarkStart w:id="2754" w:name="_Toc151991468"/>
      <w:r>
        <w:rPr>
          <w:rFonts w:hint="eastAsia" w:ascii="仿宋" w:hAnsi="仿宋" w:eastAsia="仿宋" w:cs="仿宋_GB2312"/>
          <w:b/>
          <w:bCs/>
          <w:color w:val="000000" w:themeColor="text1"/>
          <w:sz w:val="32"/>
          <w:szCs w:val="32"/>
          <w14:textFill>
            <w14:solidFill>
              <w14:schemeClr w14:val="tx1"/>
            </w14:solidFill>
          </w14:textFill>
        </w:rPr>
        <w:t>4.无线电遥控入门多旋翼机（G9U-M）</w:t>
      </w:r>
      <w:bookmarkEnd w:id="2754"/>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（1）技术标准：一般情况下电机轴距离＜85mm，动力电池空载电压≤4.25v。禁止使用手动模式，禁止使用竞速无人机。如竞赛需要由竞赛委员会在安全前提下根据具体情况作出调整。</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（2）竞赛科目：简单动作、短距离折返或耐久飞行、绕标、简单穿越飞行、任务飞行、着陆定点等。</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（3）场地及竞赛方式：根据赛事条件及具体情况有组委会决定。</w:t>
      </w:r>
    </w:p>
    <w:bookmarkEnd w:id="2751"/>
    <w:p>
      <w:pPr>
        <w:spacing w:line="360" w:lineRule="auto"/>
        <w:contextualSpacing/>
        <w:outlineLvl w:val="1"/>
        <w:rPr>
          <w:rFonts w:ascii="仿宋" w:hAnsi="仿宋" w:eastAsia="仿宋" w:cs="仿宋_GB2312"/>
          <w:color w:val="000000" w:themeColor="text1"/>
          <w:sz w:val="28"/>
          <w:szCs w:val="28"/>
          <w14:textFill>
            <w14:solidFill>
              <w14:schemeClr w14:val="tx1"/>
            </w14:solidFill>
          </w14:textFill>
        </w:rPr>
      </w:pPr>
      <w:bookmarkStart w:id="2755" w:name="_Toc128843324"/>
      <w:bookmarkStart w:id="2756" w:name="_Toc151991469"/>
      <w:r>
        <w:rPr>
          <w:rFonts w:hint="eastAsia" w:ascii="仿宋" w:hAnsi="仿宋" w:eastAsia="仿宋" w:cs="仿宋_GB2312"/>
          <w:b/>
          <w:color w:val="000000" w:themeColor="text1"/>
          <w:sz w:val="32"/>
          <w:szCs w:val="32"/>
          <w14:textFill>
            <w14:solidFill>
              <w14:schemeClr w14:val="tx1"/>
            </w14:solidFill>
          </w14:textFill>
        </w:rPr>
        <w:t>5．无线电遥控绕标大型模型飞机（G3M-R）</w:t>
      </w:r>
      <w:bookmarkEnd w:id="2755"/>
      <w:bookmarkEnd w:id="2756"/>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757" w:name="_Toc351571986"/>
      <w:bookmarkStart w:id="2758" w:name="_Toc150185391"/>
      <w:bookmarkStart w:id="2759" w:name="_Toc317277647"/>
      <w:bookmarkStart w:id="2760" w:name="_Toc2219"/>
      <w:bookmarkStart w:id="2761" w:name="_Toc310862643"/>
      <w:bookmarkStart w:id="2762" w:name="_Toc316206493"/>
      <w:bookmarkStart w:id="2763" w:name="_Toc381818401"/>
      <w:bookmarkStart w:id="2764" w:name="_Toc151991470"/>
      <w:r>
        <w:rPr>
          <w:rFonts w:hint="eastAsia" w:ascii="仿宋" w:hAnsi="仿宋" w:eastAsia="仿宋" w:cs="仿宋_GB2312"/>
          <w:bCs/>
          <w:color w:val="000000" w:themeColor="text1"/>
          <w:sz w:val="32"/>
          <w:szCs w:val="32"/>
          <w14:textFill>
            <w14:solidFill>
              <w14:schemeClr w14:val="tx1"/>
            </w14:solidFill>
          </w14:textFill>
        </w:rPr>
        <w:t>（1）定义</w:t>
      </w:r>
      <w:bookmarkEnd w:id="2757"/>
      <w:bookmarkEnd w:id="2758"/>
      <w:bookmarkEnd w:id="2759"/>
      <w:bookmarkEnd w:id="2760"/>
      <w:bookmarkEnd w:id="2761"/>
      <w:bookmarkEnd w:id="2762"/>
      <w:bookmarkEnd w:id="2763"/>
      <w:bookmarkEnd w:id="2764"/>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是指运动员在地面通过遥控设备操纵舵面，按指定顺序要求完成规定动作和航线的大型模型航空器。</w:t>
      </w:r>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765" w:name="_Toc317277648"/>
      <w:bookmarkStart w:id="2766" w:name="_Toc351571987"/>
      <w:bookmarkStart w:id="2767" w:name="_Toc310862644"/>
      <w:bookmarkStart w:id="2768" w:name="_Toc316206494"/>
      <w:bookmarkStart w:id="2769" w:name="_Toc381818402"/>
      <w:bookmarkStart w:id="2770" w:name="_Toc150185392"/>
      <w:bookmarkStart w:id="2771" w:name="_Toc6742"/>
      <w:bookmarkStart w:id="2772" w:name="_Toc151991471"/>
      <w:r>
        <w:rPr>
          <w:rFonts w:hint="eastAsia" w:ascii="仿宋" w:hAnsi="仿宋" w:eastAsia="仿宋" w:cs="仿宋_GB2312"/>
          <w:bCs/>
          <w:color w:val="000000" w:themeColor="text1"/>
          <w:sz w:val="32"/>
          <w:szCs w:val="32"/>
          <w14:textFill>
            <w14:solidFill>
              <w14:schemeClr w14:val="tx1"/>
            </w14:solidFill>
          </w14:textFill>
        </w:rPr>
        <w:t>（2）技术</w:t>
      </w:r>
      <w:bookmarkEnd w:id="2765"/>
      <w:bookmarkEnd w:id="2766"/>
      <w:bookmarkEnd w:id="2767"/>
      <w:bookmarkEnd w:id="2768"/>
      <w:bookmarkEnd w:id="2769"/>
      <w:r>
        <w:rPr>
          <w:rFonts w:hint="eastAsia" w:ascii="仿宋" w:hAnsi="仿宋" w:eastAsia="仿宋" w:cs="仿宋_GB2312"/>
          <w:bCs/>
          <w:color w:val="000000" w:themeColor="text1"/>
          <w:sz w:val="32"/>
          <w:szCs w:val="32"/>
          <w14:textFill>
            <w14:solidFill>
              <w14:schemeClr w14:val="tx1"/>
            </w14:solidFill>
          </w14:textFill>
        </w:rPr>
        <w:t>要求</w:t>
      </w:r>
      <w:bookmarkEnd w:id="2770"/>
      <w:bookmarkEnd w:id="2771"/>
      <w:bookmarkEnd w:id="2772"/>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A. 机翼翼展≥2m，双翼机≥1.6m。</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B. 最大飞行重量（带燃油）≤25kg。</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 动力限用汽油发动机，气缸容积≤100cm</w:t>
      </w:r>
      <w:r>
        <w:rPr>
          <w:rFonts w:ascii="Calibri" w:hAnsi="Calibri" w:eastAsia="仿宋" w:cs="Calibri"/>
          <w:color w:val="000000" w:themeColor="text1"/>
          <w:sz w:val="32"/>
          <w:szCs w:val="32"/>
          <w14:textFill>
            <w14:solidFill>
              <w14:schemeClr w14:val="tx1"/>
            </w14:solidFill>
          </w14:textFill>
        </w:rPr>
        <w:t>³</w:t>
      </w:r>
      <w:r>
        <w:rPr>
          <w:rFonts w:hint="eastAsia" w:ascii="仿宋" w:hAnsi="仿宋" w:eastAsia="仿宋" w:cs="仿宋"/>
          <w:color w:val="000000" w:themeColor="text1"/>
          <w:sz w:val="32"/>
          <w:szCs w:val="32"/>
          <w14:textFill>
            <w14:solidFill>
              <w14:schemeClr w14:val="tx1"/>
            </w14:solidFill>
          </w14:textFill>
        </w:rPr>
        <w:t>，发动机必须安装消音装置。</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D. 模型必须为运动类特技飞机的仿真机或准仿真机。</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E. 禁止使用飞翼类和旋翼类模型。</w:t>
      </w:r>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F．禁止第一视角飞行。</w:t>
      </w:r>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773" w:name="_Toc316206495"/>
      <w:bookmarkStart w:id="2774" w:name="_Toc310862645"/>
      <w:bookmarkStart w:id="2775" w:name="_Toc381818403"/>
      <w:bookmarkStart w:id="2776" w:name="_Toc151991472"/>
      <w:bookmarkStart w:id="2777" w:name="_Toc351571988"/>
      <w:bookmarkStart w:id="2778" w:name="_Toc317277649"/>
      <w:bookmarkStart w:id="2779" w:name="_Toc150185393"/>
      <w:bookmarkStart w:id="2780" w:name="_Toc6767"/>
      <w:r>
        <w:rPr>
          <w:rFonts w:hint="eastAsia" w:ascii="仿宋" w:hAnsi="仿宋" w:eastAsia="仿宋" w:cs="仿宋_GB2312"/>
          <w:bCs/>
          <w:color w:val="000000" w:themeColor="text1"/>
          <w:sz w:val="32"/>
          <w:szCs w:val="32"/>
          <w14:textFill>
            <w14:solidFill>
              <w14:schemeClr w14:val="tx1"/>
            </w14:solidFill>
          </w14:textFill>
        </w:rPr>
        <w:t>(3)运动员及助手</w:t>
      </w:r>
      <w:bookmarkEnd w:id="2773"/>
      <w:bookmarkEnd w:id="2774"/>
      <w:bookmarkEnd w:id="2775"/>
      <w:bookmarkEnd w:id="2776"/>
      <w:bookmarkEnd w:id="2777"/>
      <w:bookmarkEnd w:id="2778"/>
      <w:bookmarkEnd w:id="2779"/>
      <w:bookmarkEnd w:id="2780"/>
    </w:p>
    <w:p>
      <w:pPr>
        <w:adjustRightInd w:val="0"/>
        <w:spacing w:line="360" w:lineRule="auto"/>
        <w:ind w:firstLine="614" w:firstLineChars="192"/>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准备工作及起飞前允许3名助手，起飞后只允许1名助手。运动员与助手着装要求统一</w:t>
      </w:r>
      <w:bookmarkStart w:id="2781" w:name="_Toc317277650"/>
      <w:bookmarkStart w:id="2782" w:name="_Toc316206496"/>
      <w:bookmarkStart w:id="2783" w:name="_Toc351571989"/>
      <w:bookmarkStart w:id="2784" w:name="_Toc381818404"/>
      <w:bookmarkStart w:id="2785" w:name="_Toc310862646"/>
      <w:r>
        <w:rPr>
          <w:rFonts w:hint="eastAsia" w:ascii="仿宋" w:hAnsi="仿宋" w:eastAsia="仿宋" w:cs="仿宋_GB2312"/>
          <w:color w:val="000000" w:themeColor="text1"/>
          <w:sz w:val="32"/>
          <w:szCs w:val="32"/>
          <w14:textFill>
            <w14:solidFill>
              <w14:schemeClr w14:val="tx1"/>
            </w14:solidFill>
          </w14:textFill>
        </w:rPr>
        <w:t>。</w:t>
      </w:r>
    </w:p>
    <w:bookmarkEnd w:id="2781"/>
    <w:bookmarkEnd w:id="2782"/>
    <w:bookmarkEnd w:id="2783"/>
    <w:bookmarkEnd w:id="2784"/>
    <w:bookmarkEnd w:id="2785"/>
    <w:p>
      <w:pPr>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bCs/>
          <w:color w:val="000000" w:themeColor="text1"/>
          <w:sz w:val="32"/>
          <w:szCs w:val="32"/>
          <w14:textFill>
            <w14:solidFill>
              <w14:schemeClr w14:val="tx1"/>
            </w14:solidFill>
          </w14:textFill>
        </w:rPr>
        <w:t>（4）正式飞行的定义</w:t>
      </w:r>
    </w:p>
    <w:p>
      <w:pPr>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模型离地即为正式飞行。每轮比赛时间内，运动员只能进行1次正式飞行。</w:t>
      </w:r>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786" w:name="_Toc1866"/>
      <w:bookmarkStart w:id="2787" w:name="_Toc150185394"/>
      <w:bookmarkStart w:id="2788" w:name="_Toc151991473"/>
      <w:r>
        <w:rPr>
          <w:rFonts w:hint="eastAsia" w:ascii="仿宋" w:hAnsi="仿宋" w:eastAsia="仿宋" w:cs="仿宋_GB2312"/>
          <w:bCs/>
          <w:color w:val="000000" w:themeColor="text1"/>
          <w:sz w:val="32"/>
          <w:szCs w:val="32"/>
          <w14:textFill>
            <w14:solidFill>
              <w14:schemeClr w14:val="tx1"/>
            </w14:solidFill>
          </w14:textFill>
        </w:rPr>
        <w:t>（5）竞赛时间</w:t>
      </w:r>
      <w:bookmarkEnd w:id="2786"/>
      <w:bookmarkEnd w:id="2787"/>
      <w:bookmarkEnd w:id="2788"/>
    </w:p>
    <w:p>
      <w:pPr>
        <w:tabs>
          <w:tab w:val="left" w:pos="630"/>
          <w:tab w:val="left" w:pos="1134"/>
        </w:tabs>
        <w:adjustRightInd w:val="0"/>
        <w:spacing w:line="360" w:lineRule="auto"/>
        <w:ind w:firstLine="755" w:firstLineChars="236"/>
        <w:contextualSpacing/>
        <w:outlineLvl w:val="3"/>
        <w:rPr>
          <w:rFonts w:ascii="仿宋" w:hAnsi="仿宋" w:eastAsia="仿宋" w:cs="仿宋_GB2312"/>
          <w:color w:val="000000" w:themeColor="text1"/>
          <w:sz w:val="32"/>
          <w:szCs w:val="32"/>
          <w14:textFill>
            <w14:solidFill>
              <w14:schemeClr w14:val="tx1"/>
            </w14:solidFill>
          </w14:textFill>
        </w:rPr>
      </w:pPr>
      <w:bookmarkStart w:id="2789" w:name="_Toc316206498"/>
      <w:bookmarkStart w:id="2790" w:name="_Toc317277652"/>
      <w:bookmarkStart w:id="2791" w:name="_Toc310862648"/>
      <w:bookmarkStart w:id="2792" w:name="_Toc351571991"/>
      <w:bookmarkStart w:id="2793" w:name="_Toc381818406"/>
      <w:r>
        <w:rPr>
          <w:rFonts w:hint="eastAsia" w:ascii="仿宋" w:hAnsi="仿宋" w:eastAsia="仿宋" w:cs="仿宋_GB2312"/>
          <w:color w:val="000000" w:themeColor="text1"/>
          <w:sz w:val="32"/>
          <w:szCs w:val="32"/>
          <w14:textFill>
            <w14:solidFill>
              <w14:schemeClr w14:val="tx1"/>
            </w14:solidFill>
          </w14:textFill>
        </w:rPr>
        <w:t>竞赛时间为</w:t>
      </w:r>
      <w:r>
        <w:rPr>
          <w:rFonts w:ascii="仿宋" w:hAnsi="仿宋" w:eastAsia="仿宋" w:cs="仿宋_GB2312"/>
          <w:sz w:val="32"/>
          <w:szCs w:val="32"/>
        </w:rPr>
        <w:t>8</w:t>
      </w:r>
      <w:r>
        <w:rPr>
          <w:rFonts w:hint="eastAsia" w:ascii="仿宋" w:hAnsi="仿宋" w:eastAsia="仿宋" w:cs="仿宋_GB2312"/>
          <w:color w:val="000000" w:themeColor="text1"/>
          <w:sz w:val="32"/>
          <w:szCs w:val="32"/>
          <w14:textFill>
            <w14:solidFill>
              <w14:schemeClr w14:val="tx1"/>
            </w14:solidFill>
          </w14:textFill>
        </w:rPr>
        <w:t>分钟。运动员在点名后进入飞行区，模型到达指定位置开始计时。竞赛时间包括模型起飞前准备工作和绕标飞行时间。</w:t>
      </w:r>
      <w:bookmarkEnd w:id="2789"/>
      <w:bookmarkEnd w:id="2790"/>
      <w:bookmarkEnd w:id="2791"/>
      <w:bookmarkEnd w:id="2792"/>
      <w:bookmarkEnd w:id="2793"/>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794" w:name="_Toc150185395"/>
      <w:bookmarkStart w:id="2795" w:name="_Toc151991474"/>
      <w:bookmarkStart w:id="2796" w:name="_Toc5109"/>
      <w:bookmarkStart w:id="2797" w:name="_Toc316206500"/>
      <w:bookmarkStart w:id="2798" w:name="_Toc317277654"/>
      <w:bookmarkStart w:id="2799" w:name="_Toc381818408"/>
      <w:bookmarkStart w:id="2800" w:name="_Toc351571993"/>
      <w:bookmarkStart w:id="2801" w:name="_Toc310862650"/>
      <w:r>
        <w:rPr>
          <w:rFonts w:hint="eastAsia" w:ascii="仿宋" w:hAnsi="仿宋" w:eastAsia="仿宋" w:cs="仿宋_GB2312"/>
          <w:bCs/>
          <w:color w:val="000000" w:themeColor="text1"/>
          <w:sz w:val="32"/>
          <w:szCs w:val="32"/>
          <w14:textFill>
            <w14:solidFill>
              <w14:schemeClr w14:val="tx1"/>
            </w14:solidFill>
          </w14:textFill>
        </w:rPr>
        <w:t>（6）竞赛场地</w:t>
      </w:r>
      <w:bookmarkEnd w:id="2794"/>
      <w:bookmarkEnd w:id="2795"/>
      <w:bookmarkEnd w:id="2796"/>
    </w:p>
    <w:p>
      <w:pPr>
        <w:tabs>
          <w:tab w:val="left" w:pos="630"/>
        </w:tabs>
        <w:adjustRightInd w:val="0"/>
        <w:spacing w:line="360" w:lineRule="auto"/>
        <w:ind w:firstLine="640" w:firstLineChars="200"/>
        <w:contextualSpacing/>
        <w:rPr>
          <w:rFonts w:ascii="仿宋" w:hAnsi="仿宋" w:eastAsia="仿宋" w:cs="仿宋_GB2312"/>
          <w:color w:val="000000" w:themeColor="text1"/>
          <w:sz w:val="32"/>
          <w:szCs w:val="32"/>
          <w14:textFill>
            <w14:solidFill>
              <w14:schemeClr w14:val="tx1"/>
            </w14:solidFill>
          </w14:textFill>
        </w:rPr>
      </w:pPr>
      <w:bookmarkStart w:id="2802" w:name="_Toc25650"/>
      <w:bookmarkStart w:id="2803" w:name="_Toc150185396"/>
      <w:r>
        <w:rPr>
          <w:rFonts w:hint="eastAsia" w:ascii="仿宋" w:hAnsi="仿宋" w:eastAsia="仿宋" w:cs="仿宋_GB2312"/>
          <w:color w:val="000000" w:themeColor="text1"/>
          <w:sz w:val="32"/>
          <w:szCs w:val="32"/>
          <w14:textFill>
            <w14:solidFill>
              <w14:schemeClr w14:val="tx1"/>
            </w14:solidFill>
          </w14:textFill>
        </w:rPr>
        <w:t>门高5 m，间距6 m；标志物高5 m。标志物之间的距离视比赛现场环境确定，</w:t>
      </w:r>
      <w:r>
        <w:rPr>
          <w:rFonts w:hint="eastAsia" w:ascii="仿宋" w:hAnsi="仿宋" w:eastAsia="仿宋" w:cs="仿宋_GB2312"/>
          <w:bCs/>
          <w:color w:val="000000" w:themeColor="text1"/>
          <w:sz w:val="32"/>
          <w:szCs w:val="32"/>
          <w14:textFill>
            <w14:solidFill>
              <w14:schemeClr w14:val="tx1"/>
            </w14:solidFill>
          </w14:textFill>
        </w:rPr>
        <w:t>见示意图</w:t>
      </w:r>
      <w:r>
        <w:rPr>
          <w:rFonts w:hint="eastAsia" w:ascii="仿宋" w:hAnsi="仿宋" w:eastAsia="仿宋" w:cs="仿宋_GB2312"/>
          <w:color w:val="000000" w:themeColor="text1"/>
          <w:sz w:val="32"/>
          <w:szCs w:val="32"/>
          <w14:textFill>
            <w14:solidFill>
              <w14:schemeClr w14:val="tx1"/>
            </w14:solidFill>
          </w14:textFill>
        </w:rPr>
        <w:t>1。</w:t>
      </w:r>
      <w:bookmarkEnd w:id="2802"/>
      <w:bookmarkEnd w:id="2803"/>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804" w:name="_Toc150185397"/>
      <w:bookmarkStart w:id="2805" w:name="_Toc151991475"/>
      <w:bookmarkStart w:id="2806" w:name="_Toc239"/>
      <w:r>
        <w:rPr>
          <w:rFonts w:hint="eastAsia" w:ascii="仿宋" w:hAnsi="仿宋" w:eastAsia="仿宋" w:cs="仿宋_GB2312"/>
          <w:bCs/>
          <w:color w:val="000000" w:themeColor="text1"/>
          <w:sz w:val="32"/>
          <w:szCs w:val="32"/>
          <w14:textFill>
            <w14:solidFill>
              <w14:schemeClr w14:val="tx1"/>
            </w14:solidFill>
          </w14:textFill>
        </w:rPr>
        <w:t>（7）飞行顺序及要求</w:t>
      </w:r>
      <w:bookmarkEnd w:id="2804"/>
      <w:bookmarkEnd w:id="2805"/>
      <w:bookmarkEnd w:id="2806"/>
    </w:p>
    <w:p>
      <w:pPr>
        <w:tabs>
          <w:tab w:val="left" w:pos="630"/>
          <w:tab w:val="left" w:pos="1134"/>
        </w:tabs>
        <w:adjustRightInd w:val="0"/>
        <w:spacing w:line="360" w:lineRule="auto"/>
        <w:ind w:firstLine="566" w:firstLineChars="177"/>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见示意图2，本图为左手风向，风向相反则标杆号码左右镜像，1号门不变。以图示风向为例，模型起飞方向视为迎风，一经确定飞行中途不能更改。 </w:t>
      </w:r>
    </w:p>
    <w:p>
      <w:pPr>
        <w:tabs>
          <w:tab w:val="left" w:pos="630"/>
          <w:tab w:val="left" w:pos="1134"/>
        </w:tabs>
        <w:adjustRightInd w:val="0"/>
        <w:spacing w:line="360" w:lineRule="auto"/>
        <w:ind w:firstLine="640" w:firstLineChars="200"/>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A．模型起飞后反向调整航线绕过4号标杆，逆风穿过1号门，过门后模型转向飞向2号标杆。</w:t>
      </w:r>
      <w:bookmarkStart w:id="2807" w:name="_Hlk143866066"/>
      <w:r>
        <w:rPr>
          <w:rFonts w:hint="eastAsia" w:ascii="仿宋" w:hAnsi="仿宋" w:eastAsia="仿宋" w:cs="仿宋_GB2312"/>
          <w:color w:val="000000" w:themeColor="text1"/>
          <w:sz w:val="32"/>
          <w:szCs w:val="32"/>
          <w14:textFill>
            <w14:solidFill>
              <w14:schemeClr w14:val="tx1"/>
            </w14:solidFill>
          </w14:textFill>
        </w:rPr>
        <w:t>穿过1号门时，模型整体不可高于门标。</w:t>
      </w:r>
      <w:bookmarkEnd w:id="2807"/>
      <w:r>
        <w:rPr>
          <w:rFonts w:hint="eastAsia" w:ascii="仿宋" w:hAnsi="仿宋" w:eastAsia="仿宋" w:cs="仿宋_GB2312"/>
          <w:color w:val="000000" w:themeColor="text1"/>
          <w:sz w:val="32"/>
          <w:szCs w:val="32"/>
          <w14:textFill>
            <w14:solidFill>
              <w14:schemeClr w14:val="tx1"/>
            </w14:solidFill>
          </w14:textFill>
        </w:rPr>
        <w:t xml:space="preserve"> </w:t>
      </w:r>
    </w:p>
    <w:bookmarkEnd w:id="2797"/>
    <w:bookmarkEnd w:id="2798"/>
    <w:bookmarkEnd w:id="2799"/>
    <w:bookmarkEnd w:id="2800"/>
    <w:bookmarkEnd w:id="2801"/>
    <w:p>
      <w:pPr>
        <w:tabs>
          <w:tab w:val="left" w:pos="630"/>
          <w:tab w:val="left" w:pos="1134"/>
        </w:tabs>
        <w:adjustRightInd w:val="0"/>
        <w:spacing w:line="360" w:lineRule="auto"/>
        <w:ind w:firstLine="640" w:firstLineChars="200"/>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B．模型飞至2号标杆后，按图示方向绕2号标杆1圈，直径不限，完成后飞向3号标杆。</w:t>
      </w:r>
    </w:p>
    <w:p>
      <w:pPr>
        <w:tabs>
          <w:tab w:val="left" w:pos="630"/>
          <w:tab w:val="left" w:pos="1134"/>
        </w:tabs>
        <w:adjustRightInd w:val="0"/>
        <w:spacing w:line="360" w:lineRule="auto"/>
        <w:ind w:firstLine="566" w:firstLineChars="177"/>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C．模型到达3号标杆时，必须由里向外绕过标杆然后飞向4号标杆，并在该航线中间位置完成一个360</w:t>
      </w:r>
      <w:r>
        <w:rPr>
          <w:rFonts w:ascii="Calibri" w:hAnsi="Calibri" w:eastAsia="仿宋" w:cs="Calibri"/>
          <w:color w:val="000000" w:themeColor="text1"/>
          <w:sz w:val="32"/>
          <w:szCs w:val="32"/>
          <w14:textFill>
            <w14:solidFill>
              <w14:schemeClr w14:val="tx1"/>
            </w14:solidFill>
          </w14:textFill>
        </w:rPr>
        <w:t>º</w:t>
      </w:r>
      <w:r>
        <w:rPr>
          <w:rFonts w:hint="eastAsia" w:ascii="仿宋" w:hAnsi="仿宋" w:eastAsia="仿宋" w:cs="仿宋"/>
          <w:color w:val="000000" w:themeColor="text1"/>
          <w:sz w:val="32"/>
          <w:szCs w:val="32"/>
          <w14:textFill>
            <w14:solidFill>
              <w14:schemeClr w14:val="tx1"/>
            </w14:solidFill>
          </w14:textFill>
        </w:rPr>
        <w:t>横滚。</w:t>
      </w:r>
    </w:p>
    <w:p>
      <w:pPr>
        <w:tabs>
          <w:tab w:val="left" w:pos="630"/>
          <w:tab w:val="left" w:pos="1134"/>
        </w:tabs>
        <w:adjustRightInd w:val="0"/>
        <w:spacing w:line="360" w:lineRule="auto"/>
        <w:ind w:firstLine="566" w:firstLineChars="177"/>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D．模型到达4号标杆时，必须由近而远绕过4号标杆飞向5号标杆，并在该航线中间位置完成1个内筋斗，然后由远而近绕过5号标杆。</w:t>
      </w:r>
    </w:p>
    <w:p>
      <w:pPr>
        <w:tabs>
          <w:tab w:val="left" w:pos="630"/>
          <w:tab w:val="left" w:pos="1134"/>
        </w:tabs>
        <w:adjustRightInd w:val="0"/>
        <w:spacing w:line="360" w:lineRule="auto"/>
        <w:ind w:firstLine="640" w:firstLineChars="200"/>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E．模型从5号标杆飞向3号标杆，由外而内绕过3号标杆，然后飞向1号门。</w:t>
      </w:r>
    </w:p>
    <w:p>
      <w:pPr>
        <w:tabs>
          <w:tab w:val="left" w:pos="630"/>
          <w:tab w:val="left" w:pos="1134"/>
        </w:tabs>
        <w:adjustRightInd w:val="0"/>
        <w:spacing w:line="360" w:lineRule="auto"/>
        <w:ind w:firstLine="566" w:firstLineChars="177"/>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F．模型顺风通过1号门，完成1圈飞行。穿过1号门时，模型整体不可高于门标。</w:t>
      </w:r>
    </w:p>
    <w:p>
      <w:pPr>
        <w:tabs>
          <w:tab w:val="left" w:pos="630"/>
          <w:tab w:val="left" w:pos="1134"/>
        </w:tabs>
        <w:adjustRightInd w:val="0"/>
        <w:spacing w:line="360" w:lineRule="auto"/>
        <w:ind w:firstLine="566" w:firstLineChars="177"/>
        <w:contextualSpacing/>
        <w:outlineLvl w:val="3"/>
        <w:rPr>
          <w:rFonts w:ascii="仿宋" w:hAnsi="仿宋" w:eastAsia="仿宋" w:cs="仿宋_GB2312"/>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 xml:space="preserve">G．模型进入下一圈飞行时必须先绕过4号标杆，然后通过1号门则下一圈飞行开始。 </w:t>
      </w:r>
    </w:p>
    <w:p>
      <w:pPr>
        <w:tabs>
          <w:tab w:val="left" w:pos="630"/>
          <w:tab w:val="left" w:pos="1134"/>
        </w:tabs>
        <w:adjustRightInd w:val="0"/>
        <w:spacing w:line="360" w:lineRule="auto"/>
        <w:ind w:firstLine="640" w:firstLineChars="200"/>
        <w:contextualSpacing/>
        <w:outlineLvl w:val="3"/>
        <w:rPr>
          <w:rFonts w:ascii="仿宋" w:hAnsi="仿宋" w:eastAsia="仿宋" w:cs="仿宋_GB2312"/>
          <w:color w:val="000000" w:themeColor="text1"/>
          <w:sz w:val="32"/>
          <w:szCs w:val="32"/>
          <w14:textFill>
            <w14:solidFill>
              <w14:schemeClr w14:val="tx1"/>
            </w14:solidFill>
          </w14:textFill>
        </w:rPr>
      </w:pPr>
      <w:bookmarkStart w:id="2808" w:name="_Toc381818422"/>
      <w:bookmarkStart w:id="2809" w:name="_Toc351572007"/>
      <w:bookmarkStart w:id="2810" w:name="_Toc317277668"/>
      <w:bookmarkStart w:id="2811" w:name="_Toc310862664"/>
      <w:bookmarkStart w:id="2812" w:name="_Toc316206514"/>
      <w:r>
        <w:rPr>
          <w:rFonts w:hint="eastAsia" w:ascii="仿宋" w:hAnsi="仿宋" w:eastAsia="仿宋" w:cs="仿宋_GB2312"/>
          <w:color w:val="000000" w:themeColor="text1"/>
          <w:sz w:val="32"/>
          <w:szCs w:val="32"/>
          <w14:textFill>
            <w14:solidFill>
              <w14:schemeClr w14:val="tx1"/>
            </w14:solidFill>
          </w14:textFill>
        </w:rPr>
        <w:t>H.任何号门和标杆或动作要求必须一次完成，重复无效。</w:t>
      </w:r>
    </w:p>
    <w:p>
      <w:pPr>
        <w:tabs>
          <w:tab w:val="left" w:pos="630"/>
          <w:tab w:val="left" w:pos="1134"/>
        </w:tabs>
        <w:adjustRightInd w:val="0"/>
        <w:spacing w:line="360" w:lineRule="auto"/>
        <w:ind w:firstLine="640" w:firstLineChars="200"/>
        <w:contextualSpacing/>
        <w:outlineLvl w:val="3"/>
        <w:rPr>
          <w:rFonts w:ascii="仿宋" w:hAnsi="仿宋" w:eastAsia="仿宋" w:cs="仿宋_GB2312"/>
          <w:bCs/>
          <w:color w:val="000000" w:themeColor="text1"/>
          <w:sz w:val="32"/>
          <w:szCs w:val="32"/>
          <w14:textFill>
            <w14:solidFill>
              <w14:schemeClr w14:val="tx1"/>
            </w14:solidFill>
          </w14:textFill>
        </w:rPr>
      </w:pPr>
      <w:r>
        <w:rPr>
          <w:rFonts w:hint="eastAsia" w:ascii="仿宋" w:hAnsi="仿宋" w:eastAsia="仿宋" w:cs="仿宋_GB2312"/>
          <w:color w:val="000000" w:themeColor="text1"/>
          <w:sz w:val="32"/>
          <w:szCs w:val="32"/>
          <w14:textFill>
            <w14:solidFill>
              <w14:schemeClr w14:val="tx1"/>
            </w14:solidFill>
          </w14:textFill>
        </w:rPr>
        <w:t>I．</w:t>
      </w:r>
      <w:r>
        <w:rPr>
          <w:rFonts w:hint="eastAsia" w:ascii="仿宋" w:hAnsi="仿宋" w:eastAsia="仿宋" w:cs="仿宋_GB2312"/>
          <w:bCs/>
          <w:color w:val="000000" w:themeColor="text1"/>
          <w:sz w:val="32"/>
          <w:szCs w:val="32"/>
          <w14:textFill>
            <w14:solidFill>
              <w14:schemeClr w14:val="tx1"/>
            </w14:solidFill>
          </w14:textFill>
        </w:rPr>
        <w:t>运动员必须在</w:t>
      </w:r>
      <w:r>
        <w:rPr>
          <w:rFonts w:ascii="仿宋" w:hAnsi="仿宋" w:eastAsia="仿宋" w:cs="仿宋_GB2312"/>
          <w:bCs/>
          <w:sz w:val="32"/>
          <w:szCs w:val="32"/>
        </w:rPr>
        <w:t>8</w:t>
      </w:r>
      <w:r>
        <w:rPr>
          <w:rFonts w:hint="eastAsia" w:ascii="仿宋" w:hAnsi="仿宋" w:eastAsia="仿宋" w:cs="仿宋_GB2312"/>
          <w:bCs/>
          <w:color w:val="000000" w:themeColor="text1"/>
          <w:sz w:val="32"/>
          <w:szCs w:val="32"/>
          <w14:textFill>
            <w14:solidFill>
              <w14:schemeClr w14:val="tx1"/>
            </w14:solidFill>
          </w14:textFill>
        </w:rPr>
        <w:t>分钟内完成3圈绕标飞行。</w:t>
      </w:r>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813" w:name="_Toc151991476"/>
      <w:bookmarkStart w:id="2814" w:name="_Toc29128"/>
      <w:bookmarkStart w:id="2815" w:name="_Toc150185398"/>
      <w:r>
        <w:rPr>
          <w:rFonts w:hint="eastAsia" w:ascii="仿宋" w:hAnsi="仿宋" w:eastAsia="仿宋" w:cs="仿宋_GB2312"/>
          <w:bCs/>
          <w:color w:val="000000" w:themeColor="text1"/>
          <w:sz w:val="32"/>
          <w:szCs w:val="32"/>
          <w14:textFill>
            <w14:solidFill>
              <w14:schemeClr w14:val="tx1"/>
            </w14:solidFill>
          </w14:textFill>
        </w:rPr>
        <w:t>（8）裁判</w:t>
      </w:r>
      <w:bookmarkEnd w:id="2813"/>
      <w:bookmarkEnd w:id="2814"/>
      <w:bookmarkEnd w:id="2815"/>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16" w:name="_Toc15292"/>
      <w:bookmarkStart w:id="2817" w:name="_Toc150185399"/>
      <w:r>
        <w:rPr>
          <w:rFonts w:hint="eastAsia" w:ascii="仿宋" w:hAnsi="仿宋" w:eastAsia="仿宋" w:cs="仿宋_GB2312"/>
          <w:bCs/>
          <w:color w:val="000000" w:themeColor="text1"/>
          <w:sz w:val="32"/>
          <w:szCs w:val="32"/>
          <w14:textFill>
            <w14:solidFill>
              <w14:schemeClr w14:val="tx1"/>
            </w14:solidFill>
          </w14:textFill>
        </w:rPr>
        <w:t>A．每个号门和标杆设1名裁判员，负责观察模型飞行情况。</w:t>
      </w:r>
      <w:bookmarkEnd w:id="2816"/>
      <w:bookmarkEnd w:id="2817"/>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18" w:name="_Toc150185400"/>
      <w:bookmarkStart w:id="2819" w:name="_Toc29526"/>
      <w:r>
        <w:rPr>
          <w:rFonts w:hint="eastAsia" w:ascii="仿宋" w:hAnsi="仿宋" w:eastAsia="仿宋" w:cs="仿宋_GB2312"/>
          <w:bCs/>
          <w:color w:val="000000" w:themeColor="text1"/>
          <w:sz w:val="32"/>
          <w:szCs w:val="32"/>
          <w14:textFill>
            <w14:solidFill>
              <w14:schemeClr w14:val="tx1"/>
            </w14:solidFill>
          </w14:textFill>
        </w:rPr>
        <w:t>B．绕标飞行时，如果相应航线内运动员未按规则要求飞行，该号位裁判员将发出灯光、彩旗或特殊音响信号，由记录裁判员即时记录。</w:t>
      </w:r>
      <w:bookmarkEnd w:id="2818"/>
      <w:bookmarkEnd w:id="2819"/>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20" w:name="_Toc150185401"/>
      <w:bookmarkStart w:id="2821" w:name="_Toc2901"/>
      <w:r>
        <w:rPr>
          <w:rFonts w:hint="eastAsia" w:ascii="仿宋" w:hAnsi="仿宋" w:eastAsia="仿宋" w:cs="仿宋_GB2312"/>
          <w:bCs/>
          <w:color w:val="000000" w:themeColor="text1"/>
          <w:sz w:val="32"/>
          <w:szCs w:val="32"/>
          <w14:textFill>
            <w14:solidFill>
              <w14:schemeClr w14:val="tx1"/>
            </w14:solidFill>
          </w14:textFill>
        </w:rPr>
        <w:t>C．飞行计时采用电子显示屏公开计时。</w:t>
      </w:r>
      <w:bookmarkEnd w:id="2820"/>
      <w:bookmarkEnd w:id="2821"/>
      <w:r>
        <w:rPr>
          <w:rFonts w:hint="eastAsia" w:ascii="仿宋" w:hAnsi="仿宋" w:eastAsia="仿宋" w:cs="仿宋_GB2312"/>
          <w:bCs/>
          <w:color w:val="000000" w:themeColor="text1"/>
          <w:sz w:val="32"/>
          <w:szCs w:val="32"/>
          <w14:textFill>
            <w14:solidFill>
              <w14:schemeClr w14:val="tx1"/>
            </w14:solidFill>
          </w14:textFill>
        </w:rPr>
        <w:t xml:space="preserve"> </w:t>
      </w:r>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822" w:name="_Toc151991477"/>
      <w:bookmarkStart w:id="2823" w:name="_Toc150185402"/>
      <w:bookmarkStart w:id="2824" w:name="_Toc18783"/>
      <w:r>
        <w:rPr>
          <w:rFonts w:hint="eastAsia" w:ascii="仿宋" w:hAnsi="仿宋" w:eastAsia="仿宋" w:cs="仿宋_GB2312"/>
          <w:bCs/>
          <w:color w:val="000000" w:themeColor="text1"/>
          <w:sz w:val="32"/>
          <w:szCs w:val="32"/>
          <w14:textFill>
            <w14:solidFill>
              <w14:schemeClr w14:val="tx1"/>
            </w14:solidFill>
          </w14:textFill>
        </w:rPr>
        <w:t>（9）比赛轮次</w:t>
      </w:r>
      <w:bookmarkEnd w:id="2822"/>
      <w:bookmarkEnd w:id="2823"/>
      <w:bookmarkEnd w:id="2824"/>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25" w:name="_Toc150185403"/>
      <w:bookmarkStart w:id="2826" w:name="_Toc30176"/>
      <w:r>
        <w:rPr>
          <w:rFonts w:hint="eastAsia" w:ascii="仿宋" w:hAnsi="仿宋" w:eastAsia="仿宋" w:cs="仿宋_GB2312"/>
          <w:bCs/>
          <w:color w:val="000000" w:themeColor="text1"/>
          <w:sz w:val="32"/>
          <w:szCs w:val="32"/>
          <w14:textFill>
            <w14:solidFill>
              <w14:schemeClr w14:val="tx1"/>
            </w14:solidFill>
          </w14:textFill>
        </w:rPr>
        <w:t>比赛进行2轮，计算机排定或抽签决定出场顺序；第二轮从第一轮出场顺序的约1/2处开始。</w:t>
      </w:r>
      <w:bookmarkEnd w:id="2825"/>
      <w:bookmarkEnd w:id="2826"/>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827" w:name="_Toc4726"/>
      <w:bookmarkStart w:id="2828" w:name="_Toc150185404"/>
      <w:bookmarkStart w:id="2829" w:name="_Toc151991478"/>
      <w:r>
        <w:rPr>
          <w:rFonts w:hint="eastAsia" w:ascii="仿宋" w:hAnsi="仿宋" w:eastAsia="仿宋" w:cs="仿宋_GB2312"/>
          <w:bCs/>
          <w:color w:val="000000" w:themeColor="text1"/>
          <w:sz w:val="32"/>
          <w:szCs w:val="32"/>
          <w14:textFill>
            <w14:solidFill>
              <w14:schemeClr w14:val="tx1"/>
            </w14:solidFill>
          </w14:textFill>
        </w:rPr>
        <w:t>（10）飞行计时</w:t>
      </w:r>
      <w:bookmarkEnd w:id="2827"/>
      <w:bookmarkEnd w:id="2828"/>
      <w:bookmarkEnd w:id="2829"/>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30" w:name="_Toc5270"/>
      <w:bookmarkStart w:id="2831" w:name="_Toc150185405"/>
      <w:r>
        <w:rPr>
          <w:rFonts w:hint="eastAsia" w:ascii="仿宋" w:hAnsi="仿宋" w:eastAsia="仿宋" w:cs="仿宋_GB2312"/>
          <w:bCs/>
          <w:color w:val="000000" w:themeColor="text1"/>
          <w:sz w:val="32"/>
          <w:szCs w:val="32"/>
          <w14:textFill>
            <w14:solidFill>
              <w14:schemeClr w14:val="tx1"/>
            </w14:solidFill>
          </w14:textFill>
        </w:rPr>
        <w:t>模型第一次通过1号门时起至第三次反向通过1号门时止。</w:t>
      </w:r>
      <w:bookmarkEnd w:id="2830"/>
      <w:bookmarkEnd w:id="2831"/>
    </w:p>
    <w:p>
      <w:pPr>
        <w:tabs>
          <w:tab w:val="left" w:pos="630"/>
        </w:tabs>
        <w:adjustRightInd w:val="0"/>
        <w:spacing w:line="360" w:lineRule="auto"/>
        <w:ind w:firstLine="640" w:firstLineChars="200"/>
        <w:contextualSpacing/>
        <w:outlineLvl w:val="2"/>
        <w:rPr>
          <w:rFonts w:ascii="仿宋" w:hAnsi="仿宋" w:eastAsia="仿宋" w:cs="仿宋_GB2312"/>
          <w:bCs/>
          <w:color w:val="000000" w:themeColor="text1"/>
          <w:sz w:val="32"/>
          <w:szCs w:val="32"/>
          <w14:textFill>
            <w14:solidFill>
              <w14:schemeClr w14:val="tx1"/>
            </w14:solidFill>
          </w14:textFill>
        </w:rPr>
      </w:pPr>
      <w:bookmarkStart w:id="2832" w:name="_Toc151991479"/>
      <w:bookmarkStart w:id="2833" w:name="_Toc150185406"/>
      <w:bookmarkStart w:id="2834" w:name="_Toc3069"/>
      <w:r>
        <w:rPr>
          <w:rFonts w:hint="eastAsia" w:ascii="仿宋" w:hAnsi="仿宋" w:eastAsia="仿宋" w:cs="仿宋_GB2312"/>
          <w:bCs/>
          <w:color w:val="000000" w:themeColor="text1"/>
          <w:sz w:val="32"/>
          <w:szCs w:val="32"/>
          <w14:textFill>
            <w14:solidFill>
              <w14:schemeClr w14:val="tx1"/>
            </w14:solidFill>
          </w14:textFill>
        </w:rPr>
        <w:t>（11）成绩评定</w:t>
      </w:r>
      <w:bookmarkEnd w:id="2808"/>
      <w:bookmarkEnd w:id="2809"/>
      <w:bookmarkEnd w:id="2810"/>
      <w:bookmarkEnd w:id="2811"/>
      <w:bookmarkEnd w:id="2812"/>
      <w:bookmarkEnd w:id="2832"/>
      <w:bookmarkEnd w:id="2833"/>
      <w:bookmarkEnd w:id="2834"/>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35" w:name="_Toc23585"/>
      <w:bookmarkStart w:id="2836" w:name="_Toc150185407"/>
      <w:r>
        <w:rPr>
          <w:rFonts w:hint="eastAsia" w:ascii="仿宋" w:hAnsi="仿宋" w:eastAsia="仿宋" w:cs="仿宋_GB2312"/>
          <w:bCs/>
          <w:color w:val="000000" w:themeColor="text1"/>
          <w:sz w:val="32"/>
          <w:szCs w:val="32"/>
          <w14:textFill>
            <w14:solidFill>
              <w14:schemeClr w14:val="tx1"/>
            </w14:solidFill>
          </w14:textFill>
        </w:rPr>
        <w:t>A．有效竞赛时间内必须完成3圈飞行，飞行用时每秒得1分，计时精确到0.01秒。</w:t>
      </w:r>
      <w:bookmarkEnd w:id="2835"/>
      <w:bookmarkEnd w:id="2836"/>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37" w:name="_Toc31133"/>
      <w:bookmarkStart w:id="2838" w:name="_Toc150185408"/>
      <w:r>
        <w:rPr>
          <w:rFonts w:hint="eastAsia" w:ascii="仿宋" w:hAnsi="仿宋" w:eastAsia="仿宋" w:cs="仿宋_GB2312"/>
          <w:bCs/>
          <w:color w:val="000000" w:themeColor="text1"/>
          <w:sz w:val="32"/>
          <w:szCs w:val="32"/>
          <w14:textFill>
            <w14:solidFill>
              <w14:schemeClr w14:val="tx1"/>
            </w14:solidFill>
          </w14:textFill>
        </w:rPr>
        <w:t xml:space="preserve">B. </w:t>
      </w:r>
      <w:r>
        <w:rPr>
          <w:rFonts w:ascii="仿宋" w:hAnsi="仿宋" w:eastAsia="仿宋" w:cs="仿宋_GB2312"/>
          <w:bCs/>
          <w:sz w:val="32"/>
          <w:szCs w:val="32"/>
        </w:rPr>
        <w:t>8</w:t>
      </w:r>
      <w:r>
        <w:rPr>
          <w:rFonts w:hint="eastAsia" w:ascii="仿宋" w:hAnsi="仿宋" w:eastAsia="仿宋" w:cs="仿宋_GB2312"/>
          <w:bCs/>
          <w:color w:val="000000" w:themeColor="text1"/>
          <w:sz w:val="32"/>
          <w:szCs w:val="32"/>
          <w14:textFill>
            <w14:solidFill>
              <w14:schemeClr w14:val="tx1"/>
            </w14:solidFill>
          </w14:textFill>
        </w:rPr>
        <w:t>分钟内未完成第3圈飞行任务，成绩为500分。</w:t>
      </w:r>
      <w:bookmarkEnd w:id="2837"/>
      <w:bookmarkEnd w:id="2838"/>
    </w:p>
    <w:p>
      <w:pPr>
        <w:tabs>
          <w:tab w:val="left" w:pos="630"/>
        </w:tabs>
        <w:adjustRightInd w:val="0"/>
        <w:spacing w:line="360" w:lineRule="auto"/>
        <w:ind w:firstLine="640" w:firstLineChars="200"/>
        <w:contextualSpacing/>
        <w:rPr>
          <w:rFonts w:ascii="仿宋" w:hAnsi="仿宋" w:eastAsia="仿宋" w:cs="仿宋_GB2312"/>
          <w:bCs/>
          <w:color w:val="000000" w:themeColor="text1"/>
          <w:sz w:val="32"/>
          <w:szCs w:val="32"/>
          <w14:textFill>
            <w14:solidFill>
              <w14:schemeClr w14:val="tx1"/>
            </w14:solidFill>
          </w14:textFill>
        </w:rPr>
      </w:pPr>
      <w:bookmarkStart w:id="2839" w:name="_Toc9372"/>
      <w:bookmarkStart w:id="2840" w:name="_Toc150185409"/>
      <w:r>
        <w:rPr>
          <w:rFonts w:hint="eastAsia" w:ascii="仿宋" w:hAnsi="仿宋" w:eastAsia="仿宋" w:cs="仿宋_GB2312"/>
          <w:bCs/>
          <w:color w:val="000000" w:themeColor="text1"/>
          <w:sz w:val="32"/>
          <w:szCs w:val="32"/>
          <w14:textFill>
            <w14:solidFill>
              <w14:schemeClr w14:val="tx1"/>
            </w14:solidFill>
          </w14:textFill>
        </w:rPr>
        <w:t>C．运动员未按规则要求完成飞行、漏标或犯规，成绩为500分。</w:t>
      </w:r>
      <w:bookmarkEnd w:id="2839"/>
      <w:bookmarkEnd w:id="2840"/>
    </w:p>
    <w:p>
      <w:pPr>
        <w:tabs>
          <w:tab w:val="left" w:pos="630"/>
        </w:tabs>
        <w:adjustRightInd w:val="0"/>
        <w:spacing w:line="360" w:lineRule="auto"/>
        <w:ind w:firstLine="640" w:firstLineChars="200"/>
        <w:contextualSpacing/>
        <w:rPr>
          <w:rFonts w:ascii="仿宋" w:hAnsi="仿宋" w:eastAsia="仿宋" w:cs="微软雅黑"/>
          <w:bCs/>
          <w:color w:val="000000" w:themeColor="text1"/>
          <w:sz w:val="32"/>
          <w:szCs w:val="32"/>
          <w14:textFill>
            <w14:solidFill>
              <w14:schemeClr w14:val="tx1"/>
            </w14:solidFill>
          </w14:textFill>
        </w:rPr>
      </w:pPr>
      <w:bookmarkStart w:id="2841" w:name="_Toc22232"/>
      <w:bookmarkStart w:id="2842" w:name="_Toc150185410"/>
      <w:r>
        <w:rPr>
          <w:rFonts w:hint="eastAsia" w:ascii="仿宋" w:hAnsi="仿宋" w:eastAsia="仿宋" w:cs="微软雅黑"/>
          <w:bCs/>
          <w:color w:val="000000" w:themeColor="text1"/>
          <w:sz w:val="32"/>
          <w:szCs w:val="32"/>
          <w14:textFill>
            <w14:solidFill>
              <w14:schemeClr w14:val="tx1"/>
            </w14:solidFill>
          </w14:textFill>
        </w:rPr>
        <w:t>D．取一</w:t>
      </w:r>
      <w:r>
        <w:rPr>
          <w:rFonts w:hint="eastAsia" w:ascii="仿宋" w:hAnsi="仿宋" w:eastAsia="仿宋" w:cs="微软雅黑"/>
          <w:bCs/>
          <w:sz w:val="32"/>
          <w:szCs w:val="32"/>
        </w:rPr>
        <w:t>轮最好成绩排定个人名次，得分少者列前；如并列参考另一轮成绩</w:t>
      </w:r>
      <w:r>
        <w:rPr>
          <w:rFonts w:hint="eastAsia" w:ascii="仿宋" w:hAnsi="仿宋" w:eastAsia="仿宋" w:cs="微软雅黑"/>
          <w:bCs/>
          <w:color w:val="000000" w:themeColor="text1"/>
          <w:sz w:val="32"/>
          <w:szCs w:val="32"/>
          <w14:textFill>
            <w14:solidFill>
              <w14:schemeClr w14:val="tx1"/>
            </w14:solidFill>
          </w14:textFill>
        </w:rPr>
        <w:t>。</w:t>
      </w:r>
    </w:p>
    <w:p>
      <w:pPr>
        <w:tabs>
          <w:tab w:val="left" w:pos="630"/>
        </w:tabs>
        <w:adjustRightInd w:val="0"/>
        <w:spacing w:line="360" w:lineRule="auto"/>
        <w:ind w:firstLine="640" w:firstLineChars="200"/>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Cs/>
          <w:sz w:val="32"/>
          <w:szCs w:val="32"/>
        </w:rPr>
        <w:t>E．团体成绩以3人竞赛得分之和计，得分少者列前；</w:t>
      </w:r>
      <w:r>
        <w:rPr>
          <w:rFonts w:hint="eastAsia" w:ascii="仿宋" w:hAnsi="仿宋" w:eastAsia="仿宋" w:cs="微软雅黑"/>
          <w:bCs/>
          <w:color w:val="000000" w:themeColor="text1"/>
          <w:sz w:val="32"/>
          <w:szCs w:val="32"/>
          <w14:textFill>
            <w14:solidFill>
              <w14:schemeClr w14:val="tx1"/>
            </w14:solidFill>
          </w14:textFill>
        </w:rPr>
        <w:t>如并列以个人最好成绩决定排名。</w:t>
      </w:r>
      <w:bookmarkEnd w:id="2841"/>
      <w:bookmarkEnd w:id="2842"/>
    </w:p>
    <w:p>
      <w:pPr>
        <w:tabs>
          <w:tab w:val="left" w:pos="630"/>
        </w:tabs>
        <w:adjustRightInd w:val="0"/>
        <w:spacing w:line="360" w:lineRule="auto"/>
        <w:ind w:firstLine="640" w:firstLineChars="200"/>
        <w:contextualSpacing/>
        <w:outlineLvl w:val="2"/>
        <w:rPr>
          <w:rFonts w:ascii="仿宋" w:hAnsi="仿宋" w:eastAsia="仿宋" w:cs="微软雅黑"/>
          <w:bCs/>
          <w:color w:val="000000" w:themeColor="text1"/>
          <w:sz w:val="32"/>
          <w:szCs w:val="32"/>
          <w14:textFill>
            <w14:solidFill>
              <w14:schemeClr w14:val="tx1"/>
            </w14:solidFill>
          </w14:textFill>
        </w:rPr>
      </w:pPr>
      <w:bookmarkStart w:id="2843" w:name="_Toc150185411"/>
      <w:bookmarkStart w:id="2844" w:name="_Toc7703"/>
      <w:bookmarkStart w:id="2845" w:name="_Toc151991480"/>
      <w:r>
        <w:rPr>
          <w:rFonts w:hint="eastAsia" w:ascii="仿宋" w:hAnsi="仿宋" w:eastAsia="仿宋" w:cs="微软雅黑"/>
          <w:bCs/>
          <w:color w:val="000000" w:themeColor="text1"/>
          <w:sz w:val="32"/>
          <w:szCs w:val="32"/>
          <w14:textFill>
            <w14:solidFill>
              <w14:schemeClr w14:val="tx1"/>
            </w14:solidFill>
          </w14:textFill>
        </w:rPr>
        <w:t>（12）判罚</w:t>
      </w:r>
      <w:bookmarkEnd w:id="2843"/>
      <w:bookmarkEnd w:id="2844"/>
      <w:bookmarkEnd w:id="2845"/>
    </w:p>
    <w:p>
      <w:pPr>
        <w:tabs>
          <w:tab w:val="left" w:pos="630"/>
        </w:tabs>
        <w:adjustRightInd w:val="0"/>
        <w:spacing w:line="360" w:lineRule="auto"/>
        <w:ind w:firstLine="640" w:firstLineChars="200"/>
        <w:contextualSpacing/>
        <w:rPr>
          <w:rFonts w:ascii="仿宋" w:hAnsi="仿宋" w:eastAsia="仿宋" w:cs="微软雅黑"/>
          <w:bCs/>
          <w:color w:val="000000" w:themeColor="text1"/>
          <w:sz w:val="32"/>
          <w:szCs w:val="32"/>
          <w14:textFill>
            <w14:solidFill>
              <w14:schemeClr w14:val="tx1"/>
            </w14:solidFill>
          </w14:textFill>
        </w:rPr>
      </w:pPr>
      <w:bookmarkStart w:id="2846" w:name="_Toc150185412"/>
      <w:bookmarkStart w:id="2847" w:name="_Toc4249"/>
      <w:r>
        <w:rPr>
          <w:rFonts w:hint="eastAsia" w:ascii="仿宋" w:hAnsi="仿宋" w:eastAsia="仿宋" w:cs="微软雅黑"/>
          <w:bCs/>
          <w:color w:val="000000" w:themeColor="text1"/>
          <w:sz w:val="32"/>
          <w:szCs w:val="32"/>
          <w14:textFill>
            <w14:solidFill>
              <w14:schemeClr w14:val="tx1"/>
            </w14:solidFill>
          </w14:textFill>
        </w:rPr>
        <w:t>任何违反规则的行为，取消比赛资格或竞赛成绩。</w:t>
      </w:r>
      <w:bookmarkEnd w:id="2846"/>
      <w:bookmarkEnd w:id="2847"/>
    </w:p>
    <w:p>
      <w:pPr>
        <w:tabs>
          <w:tab w:val="left" w:pos="630"/>
        </w:tabs>
        <w:adjustRightInd w:val="0"/>
        <w:spacing w:line="360" w:lineRule="auto"/>
        <w:ind w:firstLine="640" w:firstLineChars="200"/>
        <w:contextualSpacing/>
        <w:outlineLvl w:val="2"/>
        <w:rPr>
          <w:rFonts w:ascii="仿宋" w:hAnsi="仿宋" w:eastAsia="仿宋" w:cs="微软雅黑"/>
          <w:bCs/>
          <w:color w:val="000000" w:themeColor="text1"/>
          <w:sz w:val="32"/>
          <w:szCs w:val="32"/>
          <w14:textFill>
            <w14:solidFill>
              <w14:schemeClr w14:val="tx1"/>
            </w14:solidFill>
          </w14:textFill>
        </w:rPr>
      </w:pPr>
      <w:bookmarkStart w:id="2848" w:name="_Toc151991481"/>
      <w:bookmarkStart w:id="2849" w:name="_Toc150185413"/>
      <w:bookmarkStart w:id="2850" w:name="_Toc15299"/>
      <w:r>
        <w:rPr>
          <w:rFonts w:hint="eastAsia" w:ascii="仿宋" w:hAnsi="仿宋" w:eastAsia="仿宋" w:cs="微软雅黑"/>
          <w:bCs/>
          <w:color w:val="000000" w:themeColor="text1"/>
          <w:sz w:val="32"/>
          <w:szCs w:val="32"/>
          <w14:textFill>
            <w14:solidFill>
              <w14:schemeClr w14:val="tx1"/>
            </w14:solidFill>
          </w14:textFill>
        </w:rPr>
        <w:t>（13）安全</w:t>
      </w:r>
      <w:bookmarkEnd w:id="2848"/>
      <w:bookmarkEnd w:id="2849"/>
      <w:bookmarkEnd w:id="2850"/>
    </w:p>
    <w:p>
      <w:pPr>
        <w:tabs>
          <w:tab w:val="left" w:pos="630"/>
          <w:tab w:val="left" w:pos="1134"/>
        </w:tabs>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851" w:name="_Toc351572014"/>
      <w:bookmarkStart w:id="2852" w:name="_Toc317277675"/>
      <w:bookmarkStart w:id="2853" w:name="_Toc316206521"/>
      <w:bookmarkStart w:id="2854" w:name="_Toc381818429"/>
      <w:bookmarkStart w:id="2855" w:name="_Toc310862671"/>
      <w:r>
        <w:rPr>
          <w:rFonts w:hint="eastAsia" w:ascii="仿宋" w:hAnsi="仿宋" w:eastAsia="仿宋" w:cs="微软雅黑"/>
          <w:color w:val="000000" w:themeColor="text1"/>
          <w:sz w:val="32"/>
          <w:szCs w:val="32"/>
          <w14:textFill>
            <w14:solidFill>
              <w14:schemeClr w14:val="tx1"/>
            </w14:solidFill>
          </w14:textFill>
        </w:rPr>
        <w:t>参赛运动员和助手进入场地均需戴安全帽。</w:t>
      </w:r>
      <w:bookmarkEnd w:id="2851"/>
      <w:bookmarkEnd w:id="2852"/>
      <w:bookmarkEnd w:id="2853"/>
      <w:bookmarkEnd w:id="2854"/>
      <w:bookmarkEnd w:id="2855"/>
    </w:p>
    <w:p>
      <w:pPr>
        <w:tabs>
          <w:tab w:val="left" w:pos="630"/>
          <w:tab w:val="left" w:pos="1134"/>
        </w:tabs>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p>
    <w:p>
      <w:pPr>
        <w:adjustRightInd w:val="0"/>
        <w:spacing w:line="360" w:lineRule="auto"/>
        <w:contextualSpacing/>
        <w:jc w:val="center"/>
        <w:rPr>
          <w:rFonts w:ascii="仿宋" w:hAnsi="仿宋" w:eastAsia="仿宋"/>
          <w:b/>
          <w:color w:val="000000" w:themeColor="text1"/>
          <w:sz w:val="24"/>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 xml:space="preserve">图1 场地、门标示意图 </w:t>
      </w: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r>
        <w:rPr>
          <w:rFonts w:ascii="仿宋" w:hAnsi="仿宋" w:eastAsia="仿宋"/>
          <w:b/>
          <w:color w:val="000000" w:themeColor="text1"/>
          <w:sz w:val="24"/>
          <w14:textFill>
            <w14:solidFill>
              <w14:schemeClr w14:val="tx1"/>
            </w14:solidFill>
          </w14:textFill>
        </w:rPr>
        <w:drawing>
          <wp:anchor distT="0" distB="0" distL="114300" distR="114300" simplePos="0" relativeHeight="251725824" behindDoc="0" locked="0" layoutInCell="1" allowOverlap="1">
            <wp:simplePos x="0" y="0"/>
            <wp:positionH relativeFrom="margin">
              <wp:posOffset>117475</wp:posOffset>
            </wp:positionH>
            <wp:positionV relativeFrom="paragraph">
              <wp:posOffset>287655</wp:posOffset>
            </wp:positionV>
            <wp:extent cx="5759450" cy="3595370"/>
            <wp:effectExtent l="0" t="0" r="0" b="5080"/>
            <wp:wrapTopAndBottom/>
            <wp:docPr id="685168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68244" name="图片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759450" cy="3595370"/>
                    </a:xfrm>
                    <a:prstGeom prst="rect">
                      <a:avLst/>
                    </a:prstGeom>
                    <a:noFill/>
                    <a:ln>
                      <a:noFill/>
                    </a:ln>
                  </pic:spPr>
                </pic:pic>
              </a:graphicData>
            </a:graphic>
          </wp:anchor>
        </w:drawing>
      </w: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p>
    <w:p>
      <w:pPr>
        <w:spacing w:line="360" w:lineRule="auto"/>
        <w:contextualSpacing/>
        <w:jc w:val="center"/>
        <w:rPr>
          <w:rFonts w:ascii="仿宋" w:hAnsi="仿宋" w:eastAsia="仿宋" w:cs="微软雅黑"/>
          <w:bCs/>
          <w:color w:val="000000" w:themeColor="text1"/>
          <w:sz w:val="32"/>
          <w:szCs w:val="32"/>
          <w14:textFill>
            <w14:solidFill>
              <w14:schemeClr w14:val="tx1"/>
            </w14:solidFill>
          </w14:textFill>
        </w:rPr>
      </w:pPr>
      <w:r>
        <w:rPr>
          <w:rFonts w:ascii="仿宋" w:hAnsi="仿宋" w:eastAsia="仿宋" w:cs="微软雅黑"/>
          <w:bCs/>
          <w:color w:val="000000" w:themeColor="text1"/>
          <w:sz w:val="32"/>
          <w:szCs w:val="32"/>
          <w14:textFill>
            <w14:solidFill>
              <w14:schemeClr w14:val="tx1"/>
            </w14:solidFill>
          </w14:textFill>
        </w:rPr>
        <w:drawing>
          <wp:anchor distT="0" distB="0" distL="114300" distR="114300" simplePos="0" relativeHeight="251724800" behindDoc="0" locked="0" layoutInCell="1" allowOverlap="1">
            <wp:simplePos x="0" y="0"/>
            <wp:positionH relativeFrom="margin">
              <wp:align>left</wp:align>
            </wp:positionH>
            <wp:positionV relativeFrom="paragraph">
              <wp:posOffset>491490</wp:posOffset>
            </wp:positionV>
            <wp:extent cx="5486400" cy="4269105"/>
            <wp:effectExtent l="0" t="0" r="0" b="0"/>
            <wp:wrapTopAndBottom/>
            <wp:docPr id="223049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49433" name="图片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486400" cy="4269105"/>
                    </a:xfrm>
                    <a:prstGeom prst="rect">
                      <a:avLst/>
                    </a:prstGeom>
                    <a:noFill/>
                    <a:ln>
                      <a:noFill/>
                    </a:ln>
                  </pic:spPr>
                </pic:pic>
              </a:graphicData>
            </a:graphic>
          </wp:anchor>
        </w:drawing>
      </w:r>
      <w:r>
        <w:rPr>
          <w:rFonts w:hint="eastAsia" w:ascii="仿宋" w:hAnsi="仿宋" w:eastAsia="仿宋" w:cs="微软雅黑"/>
          <w:bCs/>
          <w:color w:val="000000" w:themeColor="text1"/>
          <w:sz w:val="32"/>
          <w:szCs w:val="32"/>
          <w14:textFill>
            <w14:solidFill>
              <w14:schemeClr w14:val="tx1"/>
            </w14:solidFill>
          </w14:textFill>
        </w:rPr>
        <w:t>图2  航线示意图</w:t>
      </w:r>
    </w:p>
    <w:p>
      <w:pPr>
        <w:spacing w:line="360" w:lineRule="auto"/>
        <w:contextualSpacing/>
        <w:jc w:val="center"/>
        <w:rPr>
          <w:rFonts w:ascii="仿宋" w:hAnsi="仿宋" w:eastAsia="仿宋"/>
          <w:b/>
          <w:color w:val="000000" w:themeColor="text1"/>
          <w:sz w:val="24"/>
          <w14:textFill>
            <w14:solidFill>
              <w14:schemeClr w14:val="tx1"/>
            </w14:solidFill>
          </w14:textFill>
        </w:rPr>
      </w:pPr>
    </w:p>
    <w:p>
      <w:pPr>
        <w:adjustRightInd w:val="0"/>
        <w:spacing w:line="360" w:lineRule="auto"/>
        <w:contextualSpacing/>
        <w:outlineLvl w:val="1"/>
        <w:rPr>
          <w:rFonts w:ascii="仿宋" w:hAnsi="仿宋" w:eastAsia="仿宋" w:cs="微软雅黑"/>
          <w:b/>
          <w:bCs/>
          <w:color w:val="000000" w:themeColor="text1"/>
          <w:sz w:val="32"/>
          <w:szCs w:val="32"/>
          <w14:textFill>
            <w14:solidFill>
              <w14:schemeClr w14:val="tx1"/>
            </w14:solidFill>
          </w14:textFill>
        </w:rPr>
      </w:pPr>
      <w:bookmarkStart w:id="2856" w:name="_Toc1717615200"/>
      <w:bookmarkStart w:id="2857" w:name="_Toc151991482"/>
      <w:bookmarkStart w:id="2858" w:name="_Hlk128555704"/>
      <w:r>
        <w:rPr>
          <w:rFonts w:hint="eastAsia" w:ascii="仿宋" w:hAnsi="仿宋" w:eastAsia="仿宋" w:cs="微软雅黑"/>
          <w:b/>
          <w:bCs/>
          <w:color w:val="000000" w:themeColor="text1"/>
          <w:sz w:val="32"/>
          <w:szCs w:val="32"/>
          <w14:textFill>
            <w14:solidFill>
              <w14:schemeClr w14:val="tx1"/>
            </w14:solidFill>
          </w14:textFill>
        </w:rPr>
        <w:t>6</w:t>
      </w:r>
      <w:r>
        <w:rPr>
          <w:rFonts w:ascii="仿宋" w:hAnsi="仿宋" w:eastAsia="仿宋" w:cs="微软雅黑"/>
          <w:b/>
          <w:bCs/>
          <w:color w:val="000000" w:themeColor="text1"/>
          <w:sz w:val="32"/>
          <w:szCs w:val="32"/>
          <w14:textFill>
            <w14:solidFill>
              <w14:schemeClr w14:val="tx1"/>
            </w14:solidFill>
          </w14:textFill>
        </w:rPr>
        <w:t>.</w:t>
      </w:r>
      <w:r>
        <w:rPr>
          <w:rFonts w:hint="eastAsia" w:ascii="仿宋" w:hAnsi="仿宋" w:eastAsia="仿宋" w:cs="微软雅黑"/>
          <w:b/>
          <w:bCs/>
          <w:color w:val="000000" w:themeColor="text1"/>
          <w:sz w:val="32"/>
          <w:szCs w:val="32"/>
          <w14:textFill>
            <w14:solidFill>
              <w14:schemeClr w14:val="tx1"/>
            </w14:solidFill>
          </w14:textFill>
        </w:rPr>
        <w:t>无线电遥控空投模型飞机（G3R-K）</w:t>
      </w:r>
      <w:bookmarkEnd w:id="2856"/>
      <w:bookmarkEnd w:id="2857"/>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859" w:name="_Toc317277782"/>
      <w:bookmarkStart w:id="2860" w:name="_Toc316206594"/>
      <w:bookmarkStart w:id="2861" w:name="_Toc310862744"/>
      <w:bookmarkStart w:id="2862" w:name="_Toc351572121"/>
      <w:bookmarkStart w:id="2863" w:name="_Toc279665402"/>
      <w:bookmarkStart w:id="2864" w:name="_Toc381818538"/>
      <w:bookmarkStart w:id="2865" w:name="_Toc279612822"/>
      <w:r>
        <w:rPr>
          <w:rFonts w:hint="eastAsia" w:ascii="仿宋" w:hAnsi="仿宋" w:eastAsia="仿宋" w:cs="微软雅黑"/>
          <w:color w:val="000000" w:themeColor="text1"/>
          <w:sz w:val="32"/>
          <w:szCs w:val="32"/>
          <w14:textFill>
            <w14:solidFill>
              <w14:schemeClr w14:val="tx1"/>
            </w14:solidFill>
          </w14:textFill>
        </w:rPr>
        <w:t>（1）定义</w:t>
      </w:r>
      <w:bookmarkEnd w:id="2859"/>
      <w:bookmarkEnd w:id="2860"/>
      <w:bookmarkEnd w:id="2861"/>
      <w:bookmarkEnd w:id="2862"/>
      <w:bookmarkEnd w:id="2863"/>
      <w:bookmarkEnd w:id="2864"/>
      <w:bookmarkEnd w:id="2865"/>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是指由运动员用无线电遥控设备操纵各舵面及有关装置，完成对地面目标投放空投物体任务的模型航空器。</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866" w:name="_Toc310862745"/>
      <w:bookmarkStart w:id="2867" w:name="_Toc279612823"/>
      <w:bookmarkStart w:id="2868" w:name="_Toc317277783"/>
      <w:bookmarkStart w:id="2869" w:name="_Toc279665403"/>
      <w:bookmarkStart w:id="2870" w:name="_Toc316206595"/>
      <w:bookmarkStart w:id="2871" w:name="_Toc381818539"/>
      <w:bookmarkStart w:id="2872" w:name="_Toc351572122"/>
      <w:r>
        <w:rPr>
          <w:rFonts w:hint="eastAsia" w:ascii="仿宋" w:hAnsi="仿宋" w:eastAsia="仿宋" w:cs="微软雅黑"/>
          <w:color w:val="000000" w:themeColor="text1"/>
          <w:sz w:val="32"/>
          <w:szCs w:val="32"/>
          <w14:textFill>
            <w14:solidFill>
              <w14:schemeClr w14:val="tx1"/>
            </w14:solidFill>
          </w14:textFill>
        </w:rPr>
        <w:t>（2）技术</w:t>
      </w:r>
      <w:bookmarkEnd w:id="2866"/>
      <w:bookmarkEnd w:id="2867"/>
      <w:bookmarkEnd w:id="2868"/>
      <w:bookmarkEnd w:id="2869"/>
      <w:bookmarkEnd w:id="2870"/>
      <w:bookmarkEnd w:id="2871"/>
      <w:bookmarkEnd w:id="2872"/>
      <w:r>
        <w:rPr>
          <w:rFonts w:hint="eastAsia" w:ascii="仿宋" w:hAnsi="仿宋" w:eastAsia="仿宋" w:cs="微软雅黑"/>
          <w:color w:val="000000" w:themeColor="text1"/>
          <w:sz w:val="32"/>
          <w:szCs w:val="32"/>
          <w14:textFill>
            <w14:solidFill>
              <w14:schemeClr w14:val="tx1"/>
            </w14:solidFill>
          </w14:textFill>
        </w:rPr>
        <w:t>要求</w:t>
      </w:r>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bookmarkStart w:id="2873" w:name="_Toc317277784"/>
      <w:bookmarkStart w:id="2874" w:name="_Toc310862746"/>
      <w:bookmarkStart w:id="2875" w:name="_Toc351572123"/>
      <w:bookmarkStart w:id="2876" w:name="_Toc381818540"/>
      <w:bookmarkStart w:id="2877" w:name="_Toc279665404"/>
      <w:bookmarkStart w:id="2878" w:name="_Toc316206596"/>
      <w:bookmarkStart w:id="2879" w:name="_Toc279612824"/>
      <w:r>
        <w:rPr>
          <w:rFonts w:hint="eastAsia" w:ascii="仿宋" w:hAnsi="仿宋" w:eastAsia="仿宋" w:cs="微软雅黑"/>
          <w:color w:val="000000" w:themeColor="text1"/>
          <w:sz w:val="32"/>
          <w:szCs w:val="32"/>
          <w14:textFill>
            <w14:solidFill>
              <w14:schemeClr w14:val="tx1"/>
            </w14:solidFill>
          </w14:textFill>
        </w:rPr>
        <w:t>A．模型的尺寸、重量、发动机容积（限燃油发动机）符合航空模型总则的规定。</w:t>
      </w:r>
      <w:bookmarkEnd w:id="2873"/>
      <w:bookmarkEnd w:id="2874"/>
      <w:bookmarkEnd w:id="2875"/>
      <w:bookmarkEnd w:id="2876"/>
      <w:bookmarkEnd w:id="2877"/>
      <w:bookmarkEnd w:id="2878"/>
      <w:bookmarkEnd w:id="2879"/>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B．气动布局为常规布局，必须安装起落架。</w:t>
      </w:r>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bookmarkStart w:id="2880" w:name="_Toc279665405"/>
      <w:bookmarkStart w:id="2881" w:name="_Toc351572124"/>
      <w:bookmarkStart w:id="2882" w:name="_Toc381818541"/>
      <w:bookmarkStart w:id="2883" w:name="_Toc316206597"/>
      <w:bookmarkStart w:id="2884" w:name="_Toc317277785"/>
      <w:bookmarkStart w:id="2885" w:name="_Toc279612825"/>
      <w:bookmarkStart w:id="2886" w:name="_Toc310862747"/>
      <w:r>
        <w:rPr>
          <w:rFonts w:hint="eastAsia" w:ascii="仿宋" w:hAnsi="仿宋" w:eastAsia="仿宋" w:cs="微软雅黑"/>
          <w:color w:val="000000" w:themeColor="text1"/>
          <w:sz w:val="32"/>
          <w:szCs w:val="32"/>
          <w14:textFill>
            <w14:solidFill>
              <w14:schemeClr w14:val="tx1"/>
            </w14:solidFill>
          </w14:textFill>
        </w:rPr>
        <w:t>C．空投物标准</w:t>
      </w:r>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 竖直条幅不得小于5m×0.4m，材质、重量不限，必须安装降落伞。条幅内容由竞赛大会指定。</w:t>
      </w:r>
      <w:bookmarkEnd w:id="2880"/>
      <w:bookmarkEnd w:id="2881"/>
      <w:bookmarkEnd w:id="2882"/>
      <w:bookmarkEnd w:id="2883"/>
      <w:bookmarkEnd w:id="2884"/>
      <w:bookmarkEnd w:id="2885"/>
      <w:bookmarkEnd w:id="2886"/>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bookmarkStart w:id="2887" w:name="_Toc310862748"/>
      <w:bookmarkStart w:id="2888" w:name="_Toc279612826"/>
      <w:bookmarkStart w:id="2889" w:name="_Toc279665406"/>
      <w:bookmarkStart w:id="2890" w:name="_Toc381818542"/>
      <w:bookmarkStart w:id="2891" w:name="_Toc316206598"/>
      <w:bookmarkStart w:id="2892" w:name="_Toc317277786"/>
      <w:bookmarkStart w:id="2893" w:name="_Toc351572125"/>
      <w:r>
        <w:rPr>
          <w:rFonts w:hint="eastAsia" w:ascii="仿宋" w:hAnsi="仿宋" w:eastAsia="仿宋" w:cs="微软雅黑"/>
          <w:color w:val="000000" w:themeColor="text1"/>
          <w:sz w:val="32"/>
          <w:szCs w:val="32"/>
          <w14:textFill>
            <w14:solidFill>
              <w14:schemeClr w14:val="tx1"/>
            </w14:solidFill>
          </w14:textFill>
        </w:rPr>
        <w:t>b. 横条幅不得小于12m×0.9m，材质、重量不限。条幅内容由竞赛大会指定。</w:t>
      </w:r>
      <w:bookmarkEnd w:id="2887"/>
      <w:bookmarkEnd w:id="2888"/>
      <w:bookmarkEnd w:id="2889"/>
      <w:bookmarkEnd w:id="2890"/>
      <w:bookmarkEnd w:id="2891"/>
      <w:bookmarkEnd w:id="2892"/>
      <w:bookmarkEnd w:id="2893"/>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 伞降物材质、重量不限,均需通过伞降方式安全降落，且不得借助动力装置。伞绳的数量不限，长度不得大于2m。</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894" w:name="_Toc310862749"/>
      <w:bookmarkStart w:id="2895" w:name="_Toc279612827"/>
      <w:bookmarkStart w:id="2896" w:name="_Toc381818543"/>
      <w:bookmarkStart w:id="2897" w:name="_Toc279665407"/>
      <w:bookmarkStart w:id="2898" w:name="_Toc317277787"/>
      <w:bookmarkStart w:id="2899" w:name="_Toc351572126"/>
      <w:bookmarkStart w:id="2900" w:name="_Toc316206599"/>
      <w:r>
        <w:rPr>
          <w:rFonts w:hint="eastAsia" w:ascii="仿宋" w:hAnsi="仿宋" w:eastAsia="仿宋" w:cs="微软雅黑"/>
          <w:color w:val="000000" w:themeColor="text1"/>
          <w:sz w:val="32"/>
          <w:szCs w:val="32"/>
          <w14:textFill>
            <w14:solidFill>
              <w14:schemeClr w14:val="tx1"/>
            </w14:solidFill>
          </w14:textFill>
        </w:rPr>
        <w:t>（3）助手</w:t>
      </w:r>
      <w:bookmarkEnd w:id="2894"/>
      <w:bookmarkEnd w:id="2895"/>
      <w:bookmarkEnd w:id="2896"/>
      <w:bookmarkEnd w:id="2897"/>
      <w:bookmarkEnd w:id="2898"/>
      <w:bookmarkEnd w:id="2899"/>
      <w:bookmarkEnd w:id="2900"/>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允许4名助手进场。</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01" w:name="_Toc316206600"/>
      <w:bookmarkStart w:id="2902" w:name="_Toc279612828"/>
      <w:bookmarkStart w:id="2903" w:name="_Toc310862750"/>
      <w:bookmarkStart w:id="2904" w:name="_Toc381818544"/>
      <w:bookmarkStart w:id="2905" w:name="_Toc351572127"/>
      <w:bookmarkStart w:id="2906" w:name="_Toc317277788"/>
      <w:bookmarkStart w:id="2907" w:name="_Toc279665408"/>
      <w:r>
        <w:rPr>
          <w:rFonts w:hint="eastAsia" w:ascii="仿宋" w:hAnsi="仿宋" w:eastAsia="仿宋" w:cs="微软雅黑"/>
          <w:color w:val="000000" w:themeColor="text1"/>
          <w:sz w:val="32"/>
          <w:szCs w:val="32"/>
          <w14:textFill>
            <w14:solidFill>
              <w14:schemeClr w14:val="tx1"/>
            </w14:solidFill>
          </w14:textFill>
        </w:rPr>
        <w:t>（4）正式飞行定义</w:t>
      </w:r>
      <w:bookmarkEnd w:id="2901"/>
      <w:bookmarkEnd w:id="2902"/>
      <w:bookmarkEnd w:id="2903"/>
      <w:bookmarkEnd w:id="2904"/>
      <w:bookmarkEnd w:id="2905"/>
      <w:bookmarkEnd w:id="2906"/>
      <w:bookmarkEnd w:id="2907"/>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模型离手或离地即为正式飞行，每轮只能进行1次正式飞行。</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08" w:name="_Toc351572128"/>
      <w:bookmarkStart w:id="2909" w:name="_Toc381818545"/>
      <w:bookmarkStart w:id="2910" w:name="_Toc310862751"/>
      <w:bookmarkStart w:id="2911" w:name="_Toc316206601"/>
      <w:bookmarkStart w:id="2912" w:name="_Toc317277789"/>
      <w:bookmarkStart w:id="2913" w:name="_Toc279612829"/>
      <w:bookmarkStart w:id="2914" w:name="_Toc279665409"/>
      <w:r>
        <w:rPr>
          <w:rFonts w:hint="eastAsia" w:ascii="仿宋" w:hAnsi="仿宋" w:eastAsia="仿宋" w:cs="微软雅黑"/>
          <w:color w:val="000000" w:themeColor="text1"/>
          <w:sz w:val="32"/>
          <w:szCs w:val="32"/>
          <w14:textFill>
            <w14:solidFill>
              <w14:schemeClr w14:val="tx1"/>
            </w14:solidFill>
          </w14:textFill>
        </w:rPr>
        <w:t>（5）比赛时间</w:t>
      </w:r>
      <w:bookmarkEnd w:id="2908"/>
      <w:bookmarkEnd w:id="2909"/>
      <w:bookmarkEnd w:id="2910"/>
      <w:bookmarkEnd w:id="2911"/>
      <w:bookmarkEnd w:id="2912"/>
      <w:bookmarkEnd w:id="2913"/>
      <w:bookmarkEnd w:id="2914"/>
      <w:bookmarkStart w:id="2915" w:name="OLE_LINK12"/>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每轮比赛准备时间3分钟，飞行及任务时间为8分钟。模型进场后计准备时间，3分钟内可申请起飞，超时未起飞本轮成绩为0分。模型起飞计飞行时间，8分钟停止记录成绩。飞行时间结束模型1分钟内未着陆，本轮成绩为0分。</w:t>
      </w:r>
    </w:p>
    <w:bookmarkEnd w:id="2915"/>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（6）比赛方法</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A．模型可借助器械（弹射装置等）由地面或手上起飞。2轮比赛中，均允许在正式空投航线前做一次空航线的飞行，可再接1次试投飞行，但试投和正式投放不得在同一航线完成。</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B．第一轮模型须拖挂1条横条幅，装载2个伞降物。模型起飞后，拖挂横条幅飞行1个环形航线。航线位置平行于场地跑道中心线，条幅在空中必须完全展开。条幅脱落，比赛终止，已获得的成绩有效。</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C．第二轮模型装载3条竖直条幅。投放后，条幅必须完全展开并保持10秒以上。</w:t>
      </w:r>
    </w:p>
    <w:p>
      <w:pPr>
        <w:adjustRightInd w:val="0"/>
        <w:spacing w:line="360" w:lineRule="auto"/>
        <w:ind w:firstLine="640" w:firstLineChars="200"/>
        <w:contextualSpacing/>
        <w:rPr>
          <w:rFonts w:ascii="仿宋" w:hAnsi="仿宋" w:eastAsia="仿宋" w:cs="微软雅黑"/>
          <w:color w:val="000000" w:themeColor="text1"/>
          <w:sz w:val="32"/>
          <w:szCs w:val="32"/>
          <w:u w:val="dotted"/>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D．每个正式空投航线只允许投放一个条幅或伞降物。一次投放超过1个，只记录其距靶心最远的空投物。未按顺序投放，空投无效。模型完成空投，即可降落定点。 </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E．空投物要求：</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 第一轮空投顺序为横条幅，伞降物1，伞降物2。</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 第二轮依次投放竖直条幅3条。</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 所有空投物必须</w:t>
      </w:r>
      <w:bookmarkStart w:id="2916" w:name="_Hlk143877168"/>
      <w:r>
        <w:rPr>
          <w:rFonts w:hint="eastAsia" w:ascii="仿宋" w:hAnsi="仿宋" w:eastAsia="仿宋" w:cs="微软雅黑"/>
          <w:color w:val="000000" w:themeColor="text1"/>
          <w:sz w:val="32"/>
          <w:szCs w:val="32"/>
          <w14:textFill>
            <w14:solidFill>
              <w14:schemeClr w14:val="tx1"/>
            </w14:solidFill>
          </w14:textFill>
        </w:rPr>
        <w:t>完全展开</w:t>
      </w:r>
      <w:bookmarkEnd w:id="2916"/>
      <w:r>
        <w:rPr>
          <w:rFonts w:hint="eastAsia" w:ascii="仿宋" w:hAnsi="仿宋" w:eastAsia="仿宋" w:cs="微软雅黑"/>
          <w:color w:val="000000" w:themeColor="text1"/>
          <w:sz w:val="32"/>
          <w:szCs w:val="32"/>
          <w14:textFill>
            <w14:solidFill>
              <w14:schemeClr w14:val="tx1"/>
            </w14:solidFill>
          </w14:textFill>
        </w:rPr>
        <w:t>且留空时间不得少于10秒。</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 允许操控伞降物。</w:t>
      </w:r>
    </w:p>
    <w:p>
      <w:pPr>
        <w:adjustRightInd w:val="0"/>
        <w:spacing w:line="360" w:lineRule="auto"/>
        <w:ind w:firstLine="640" w:firstLineChars="200"/>
        <w:contextualSpacing/>
        <w:rPr>
          <w:rFonts w:ascii="仿宋" w:hAnsi="仿宋" w:eastAsia="仿宋" w:cs="微软雅黑"/>
          <w:color w:val="000000" w:themeColor="text1"/>
          <w:sz w:val="32"/>
          <w:szCs w:val="32"/>
          <w:u w:val="dotted"/>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e. 空投靶标区位于跑道前方，有明确的标记。</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F．着陆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 模型应以滑降方式着陆，接地前必须关闭发动机。</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 着陆靶标区位于跑道上，有明确的标记。</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(7) 评分标准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 定点得分计算方法：</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所有投放物和着陆定点统一以下标准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0～5 m得25分、＞5～10 m得20分、＞10～20 m得16分、＞20～30 m得14分、＞30～40 m得12分、＞40～50 m得10分、＞50 m为0分。</w:t>
      </w:r>
    </w:p>
    <w:p>
      <w:pPr>
        <w:numPr>
          <w:ilvl w:val="0"/>
          <w:numId w:val="41"/>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测量标准：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以条幅或伞降物的第一落点为准，若落点跳动或大风影响，以裁判员观察为准；模型定点着陆以模型静止位置为准。</w:t>
      </w:r>
    </w:p>
    <w:p>
      <w:pPr>
        <w:numPr>
          <w:ilvl w:val="0"/>
          <w:numId w:val="42"/>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横条幅--条幅支撑杆中心至靶心距离。</w:t>
      </w:r>
    </w:p>
    <w:p>
      <w:pPr>
        <w:numPr>
          <w:ilvl w:val="0"/>
          <w:numId w:val="42"/>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伞降物--伞降物的几何中心至靶心的距离。</w:t>
      </w:r>
    </w:p>
    <w:p>
      <w:pPr>
        <w:numPr>
          <w:ilvl w:val="0"/>
          <w:numId w:val="42"/>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竖直条幅--条幅下端支撑杆（配重物）中心至靶心的距离。</w:t>
      </w:r>
    </w:p>
    <w:p>
      <w:pPr>
        <w:numPr>
          <w:ilvl w:val="0"/>
          <w:numId w:val="42"/>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着陆定点--静止后模型机头前点至靶心的距离。</w:t>
      </w:r>
    </w:p>
    <w:p>
      <w:pPr>
        <w:numPr>
          <w:ilvl w:val="0"/>
          <w:numId w:val="42"/>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测量精确至0.1m。 </w:t>
      </w:r>
    </w:p>
    <w:p>
      <w:pPr>
        <w:numPr>
          <w:ilvl w:val="0"/>
          <w:numId w:val="43"/>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成绩评定</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17" w:name="_Hlk143872191"/>
      <w:r>
        <w:rPr>
          <w:rFonts w:hint="eastAsia" w:ascii="仿宋" w:hAnsi="仿宋" w:eastAsia="仿宋" w:cs="微软雅黑"/>
          <w:color w:val="000000" w:themeColor="text1"/>
          <w:sz w:val="32"/>
          <w:szCs w:val="32"/>
          <w14:textFill>
            <w14:solidFill>
              <w14:schemeClr w14:val="tx1"/>
            </w14:solidFill>
          </w14:textFill>
        </w:rPr>
        <w:t>比赛进行2轮，以2轮成绩之和决定排名。如成绩相同，则以其中较好一轮成绩评定名次。如仍相同，以空投最高1次得分排定名次。</w:t>
      </w:r>
    </w:p>
    <w:bookmarkEnd w:id="2917"/>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（9）判罚</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A．飞行中，横条幅自转明显超过90°，条幅空投为0分。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B．飞行中，横条幅未能完全展开，条幅空投为0分。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C．投放后竖直条幅未能</w:t>
      </w:r>
      <w:bookmarkStart w:id="2918" w:name="_Hlk143877365"/>
      <w:r>
        <w:rPr>
          <w:rFonts w:hint="eastAsia" w:ascii="仿宋" w:hAnsi="仿宋" w:eastAsia="仿宋" w:cs="微软雅黑"/>
          <w:color w:val="000000" w:themeColor="text1"/>
          <w:sz w:val="32"/>
          <w:szCs w:val="32"/>
          <w14:textFill>
            <w14:solidFill>
              <w14:schemeClr w14:val="tx1"/>
            </w14:solidFill>
          </w14:textFill>
        </w:rPr>
        <w:t>完全展开</w:t>
      </w:r>
      <w:bookmarkEnd w:id="2918"/>
      <w:r>
        <w:rPr>
          <w:rFonts w:hint="eastAsia" w:ascii="仿宋" w:hAnsi="仿宋" w:eastAsia="仿宋" w:cs="微软雅黑"/>
          <w:color w:val="000000" w:themeColor="text1"/>
          <w:sz w:val="32"/>
          <w:szCs w:val="32"/>
          <w14:textFill>
            <w14:solidFill>
              <w14:schemeClr w14:val="tx1"/>
            </w14:solidFill>
          </w14:textFill>
        </w:rPr>
        <w:t>，该条幅空投为0分。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D．空投物（竖直条幅完全展开后）留空时间少于10秒，该次空投为0分。</w:t>
      </w:r>
    </w:p>
    <w:p>
      <w:pPr>
        <w:adjustRightInd w:val="0"/>
        <w:spacing w:line="360" w:lineRule="auto"/>
        <w:ind w:left="638" w:leftChars="304"/>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F．模型着陆时与运动员、助手或本队其他地面物品相碰，</w:t>
      </w:r>
    </w:p>
    <w:p>
      <w:pPr>
        <w:adjustRightInd w:val="0"/>
        <w:spacing w:line="360" w:lineRule="auto"/>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次着陆为0分。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G．模型着陆时掉零件或损坏本轮着陆为0分，以无法继续安全飞行为标准。</w:t>
      </w:r>
      <w:bookmarkStart w:id="2919" w:name="OLE_LINK19"/>
    </w:p>
    <w:bookmarkEnd w:id="2858"/>
    <w:bookmarkEnd w:id="2919"/>
    <w:p>
      <w:pPr>
        <w:adjustRightInd w:val="0"/>
        <w:spacing w:line="360" w:lineRule="auto"/>
        <w:contextualSpacing/>
        <w:outlineLvl w:val="1"/>
        <w:rPr>
          <w:rFonts w:ascii="仿宋" w:hAnsi="仿宋" w:eastAsia="仿宋" w:cs="微软雅黑"/>
          <w:b/>
          <w:color w:val="000000" w:themeColor="text1"/>
          <w:sz w:val="32"/>
          <w:szCs w:val="32"/>
          <w14:textFill>
            <w14:solidFill>
              <w14:schemeClr w14:val="tx1"/>
            </w14:solidFill>
          </w14:textFill>
        </w:rPr>
      </w:pPr>
      <w:bookmarkStart w:id="2920" w:name="_Toc448052870"/>
      <w:bookmarkStart w:id="2921" w:name="_Toc151991483"/>
      <w:bookmarkStart w:id="2922" w:name="_Toc279665429"/>
      <w:bookmarkStart w:id="2923" w:name="_Toc228531920"/>
      <w:bookmarkStart w:id="2924" w:name="_Toc248031377"/>
      <w:r>
        <w:rPr>
          <w:rFonts w:hint="eastAsia" w:ascii="仿宋" w:hAnsi="仿宋" w:eastAsia="仿宋" w:cs="微软雅黑"/>
          <w:b/>
          <w:color w:val="000000" w:themeColor="text1"/>
          <w:sz w:val="32"/>
          <w:szCs w:val="32"/>
          <w14:textFill>
            <w14:solidFill>
              <w14:schemeClr w14:val="tx1"/>
            </w14:solidFill>
          </w14:textFill>
        </w:rPr>
        <w:t>7</w:t>
      </w:r>
      <w:r>
        <w:rPr>
          <w:rFonts w:ascii="仿宋" w:hAnsi="仿宋" w:eastAsia="仿宋" w:cs="微软雅黑"/>
          <w:b/>
          <w:color w:val="000000" w:themeColor="text1"/>
          <w:sz w:val="32"/>
          <w:szCs w:val="32"/>
          <w14:textFill>
            <w14:solidFill>
              <w14:schemeClr w14:val="tx1"/>
            </w14:solidFill>
          </w14:textFill>
        </w:rPr>
        <w:t>.</w:t>
      </w:r>
      <w:r>
        <w:rPr>
          <w:rFonts w:hint="eastAsia" w:ascii="仿宋" w:hAnsi="仿宋" w:eastAsia="仿宋" w:cs="微软雅黑"/>
          <w:b/>
          <w:color w:val="000000" w:themeColor="text1"/>
          <w:sz w:val="32"/>
          <w:szCs w:val="32"/>
          <w14:textFill>
            <w14:solidFill>
              <w14:schemeClr w14:val="tx1"/>
            </w14:solidFill>
          </w14:textFill>
        </w:rPr>
        <w:t>无线电遥控双机分离模型飞机（G3R-F）</w:t>
      </w:r>
      <w:bookmarkEnd w:id="2920"/>
      <w:bookmarkEnd w:id="2921"/>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25" w:name="_Toc279665430"/>
      <w:bookmarkStart w:id="2926" w:name="_Toc317277810"/>
      <w:bookmarkStart w:id="2927" w:name="_Toc316206622"/>
      <w:bookmarkStart w:id="2928" w:name="_Toc381818566"/>
      <w:bookmarkStart w:id="2929" w:name="_Toc310862772"/>
      <w:bookmarkStart w:id="2930" w:name="_Toc279612850"/>
      <w:bookmarkStart w:id="2931" w:name="_Toc351572149"/>
      <w:r>
        <w:rPr>
          <w:rFonts w:hint="eastAsia" w:ascii="仿宋" w:hAnsi="仿宋" w:eastAsia="仿宋" w:cs="微软雅黑"/>
          <w:color w:val="000000" w:themeColor="text1"/>
          <w:sz w:val="32"/>
          <w:szCs w:val="32"/>
          <w14:textFill>
            <w14:solidFill>
              <w14:schemeClr w14:val="tx1"/>
            </w14:solidFill>
          </w14:textFill>
        </w:rPr>
        <w:t>（1）定义</w:t>
      </w:r>
      <w:bookmarkEnd w:id="2925"/>
      <w:bookmarkEnd w:id="2926"/>
      <w:bookmarkEnd w:id="2927"/>
      <w:bookmarkEnd w:id="2928"/>
      <w:bookmarkEnd w:id="2929"/>
      <w:bookmarkEnd w:id="2930"/>
      <w:bookmarkEnd w:id="2931"/>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是指以内燃机或电动机为动力，遥控一组主机搭载无动力源的子机，按规则要求在规定高度主机与子分离，分别完成飞行任务的模型航空器。</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32" w:name="_Toc351572150"/>
      <w:bookmarkStart w:id="2933" w:name="_Toc279665431"/>
      <w:bookmarkStart w:id="2934" w:name="_Toc316206623"/>
      <w:bookmarkStart w:id="2935" w:name="_Toc381818567"/>
      <w:bookmarkStart w:id="2936" w:name="_Toc310862773"/>
      <w:bookmarkStart w:id="2937" w:name="_Toc317277811"/>
      <w:bookmarkStart w:id="2938" w:name="_Toc279612851"/>
      <w:r>
        <w:rPr>
          <w:rFonts w:hint="eastAsia" w:ascii="仿宋" w:hAnsi="仿宋" w:eastAsia="仿宋" w:cs="微软雅黑"/>
          <w:color w:val="000000" w:themeColor="text1"/>
          <w:sz w:val="32"/>
          <w:szCs w:val="32"/>
          <w14:textFill>
            <w14:solidFill>
              <w14:schemeClr w14:val="tx1"/>
            </w14:solidFill>
          </w14:textFill>
        </w:rPr>
        <w:t>（2）技术</w:t>
      </w:r>
      <w:bookmarkEnd w:id="2932"/>
      <w:bookmarkEnd w:id="2933"/>
      <w:bookmarkEnd w:id="2934"/>
      <w:bookmarkEnd w:id="2935"/>
      <w:bookmarkEnd w:id="2936"/>
      <w:bookmarkEnd w:id="2937"/>
      <w:bookmarkEnd w:id="2938"/>
      <w:r>
        <w:rPr>
          <w:rFonts w:hint="eastAsia" w:ascii="仿宋" w:hAnsi="仿宋" w:eastAsia="仿宋" w:cs="微软雅黑"/>
          <w:color w:val="000000" w:themeColor="text1"/>
          <w:sz w:val="32"/>
          <w:szCs w:val="32"/>
          <w14:textFill>
            <w14:solidFill>
              <w14:schemeClr w14:val="tx1"/>
            </w14:solidFill>
          </w14:textFill>
        </w:rPr>
        <w:t>要求</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39" w:name="_Toc279665432"/>
      <w:bookmarkStart w:id="2940" w:name="_Toc310862774"/>
      <w:bookmarkStart w:id="2941" w:name="_Toc316206624"/>
      <w:bookmarkStart w:id="2942" w:name="_Toc317277812"/>
      <w:bookmarkStart w:id="2943" w:name="_Toc279612852"/>
      <w:bookmarkStart w:id="2944" w:name="_Toc381818568"/>
      <w:bookmarkStart w:id="2945" w:name="_Toc351572151"/>
      <w:r>
        <w:rPr>
          <w:rFonts w:hint="eastAsia" w:ascii="仿宋" w:hAnsi="仿宋" w:eastAsia="仿宋" w:cs="微软雅黑"/>
          <w:color w:val="000000" w:themeColor="text1"/>
          <w:sz w:val="32"/>
          <w:szCs w:val="32"/>
          <w14:textFill>
            <w14:solidFill>
              <w14:schemeClr w14:val="tx1"/>
            </w14:solidFill>
          </w14:textFill>
        </w:rPr>
        <w:t>A．2架模型（主机+子机）为一个组合，允许审核主机和子机各2架。</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B．主机发动机工作容积不得超过6.5cm</w:t>
      </w:r>
      <w:r>
        <w:rPr>
          <w:rFonts w:ascii="Calibri" w:hAnsi="Calibri" w:eastAsia="仿宋" w:cs="Calibri"/>
          <w:color w:val="000000" w:themeColor="text1"/>
          <w:sz w:val="32"/>
          <w:szCs w:val="32"/>
          <w14:textFill>
            <w14:solidFill>
              <w14:schemeClr w14:val="tx1"/>
            </w14:solidFill>
          </w14:textFill>
        </w:rPr>
        <w:t>³</w:t>
      </w:r>
      <w:r>
        <w:rPr>
          <w:rFonts w:hint="eastAsia" w:ascii="仿宋" w:hAnsi="仿宋" w:eastAsia="仿宋" w:cs="仿宋"/>
          <w:color w:val="000000" w:themeColor="text1"/>
          <w:sz w:val="32"/>
          <w:szCs w:val="32"/>
          <w14:textFill>
            <w14:solidFill>
              <w14:schemeClr w14:val="tx1"/>
            </w14:solidFill>
          </w14:textFill>
        </w:rPr>
        <w:t>或电动机电池标称电压不得超过</w:t>
      </w:r>
      <w:r>
        <w:rPr>
          <w:rFonts w:hint="eastAsia" w:ascii="仿宋" w:hAnsi="仿宋" w:eastAsia="仿宋" w:cs="微软雅黑"/>
          <w:color w:val="000000" w:themeColor="text1"/>
          <w:sz w:val="32"/>
          <w:szCs w:val="32"/>
          <w14:textFill>
            <w14:solidFill>
              <w14:schemeClr w14:val="tx1"/>
            </w14:solidFill>
          </w14:textFill>
        </w:rPr>
        <w:t>15v。</w:t>
      </w:r>
    </w:p>
    <w:bookmarkEnd w:id="2939"/>
    <w:bookmarkEnd w:id="2940"/>
    <w:bookmarkEnd w:id="2941"/>
    <w:bookmarkEnd w:id="2942"/>
    <w:bookmarkEnd w:id="2943"/>
    <w:bookmarkEnd w:id="2944"/>
    <w:bookmarkEnd w:id="2945"/>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46" w:name="_Toc317277813"/>
      <w:bookmarkStart w:id="2947" w:name="_Toc316206625"/>
      <w:bookmarkStart w:id="2948" w:name="_Toc381818569"/>
      <w:bookmarkStart w:id="2949" w:name="_Toc351572152"/>
      <w:bookmarkStart w:id="2950" w:name="_Toc279612853"/>
      <w:bookmarkStart w:id="2951" w:name="_Toc279665433"/>
      <w:bookmarkStart w:id="2952" w:name="_Toc310862775"/>
      <w:r>
        <w:rPr>
          <w:rFonts w:hint="eastAsia" w:ascii="仿宋" w:hAnsi="仿宋" w:eastAsia="仿宋" w:cs="微软雅黑"/>
          <w:color w:val="000000" w:themeColor="text1"/>
          <w:sz w:val="32"/>
          <w:szCs w:val="32"/>
          <w14:textFill>
            <w14:solidFill>
              <w14:schemeClr w14:val="tx1"/>
            </w14:solidFill>
          </w14:textFill>
        </w:rPr>
        <w:t>C．模型翼展均≤2m，双机起飞总重量≤5kg。</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53" w:name="_Toc279612855"/>
      <w:bookmarkStart w:id="2954" w:name="_Toc310862777"/>
      <w:bookmarkStart w:id="2955" w:name="_Toc316206627"/>
      <w:bookmarkStart w:id="2956" w:name="_Toc279665435"/>
      <w:bookmarkStart w:id="2957" w:name="_Toc317277815"/>
      <w:bookmarkStart w:id="2958" w:name="_Toc351572154"/>
      <w:bookmarkStart w:id="2959" w:name="_Toc381818571"/>
      <w:r>
        <w:rPr>
          <w:rFonts w:hint="eastAsia" w:ascii="仿宋" w:hAnsi="仿宋" w:eastAsia="仿宋" w:cs="微软雅黑"/>
          <w:color w:val="000000" w:themeColor="text1"/>
          <w:sz w:val="32"/>
          <w:szCs w:val="32"/>
          <w14:textFill>
            <w14:solidFill>
              <w14:schemeClr w14:val="tx1"/>
            </w14:solidFill>
          </w14:textFill>
        </w:rPr>
        <w:t>D．主机必须使用轮式起落架，滑跑方式起飞和着陆；子机搭载方式不限。</w:t>
      </w:r>
      <w:bookmarkEnd w:id="2953"/>
      <w:bookmarkEnd w:id="2954"/>
      <w:bookmarkEnd w:id="2955"/>
      <w:bookmarkEnd w:id="2956"/>
      <w:bookmarkEnd w:id="2957"/>
      <w:bookmarkEnd w:id="2958"/>
      <w:bookmarkEnd w:id="2959"/>
    </w:p>
    <w:bookmarkEnd w:id="2946"/>
    <w:bookmarkEnd w:id="2947"/>
    <w:bookmarkEnd w:id="2948"/>
    <w:bookmarkEnd w:id="2949"/>
    <w:bookmarkEnd w:id="2950"/>
    <w:bookmarkEnd w:id="2951"/>
    <w:bookmarkEnd w:id="2952"/>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60" w:name="_Toc351572156"/>
      <w:bookmarkStart w:id="2961" w:name="_Toc310862779"/>
      <w:bookmarkStart w:id="2962" w:name="_Toc316206629"/>
      <w:bookmarkStart w:id="2963" w:name="_Toc317277817"/>
      <w:bookmarkStart w:id="2964" w:name="_Toc279665437"/>
      <w:bookmarkStart w:id="2965" w:name="_Toc381818573"/>
      <w:bookmarkStart w:id="2966" w:name="_Toc279612857"/>
      <w:r>
        <w:rPr>
          <w:rFonts w:hint="eastAsia" w:ascii="仿宋" w:hAnsi="仿宋" w:eastAsia="仿宋" w:cs="微软雅黑"/>
          <w:color w:val="000000" w:themeColor="text1"/>
          <w:sz w:val="32"/>
          <w:szCs w:val="32"/>
          <w14:textFill>
            <w14:solidFill>
              <w14:schemeClr w14:val="tx1"/>
            </w14:solidFill>
          </w14:textFill>
        </w:rPr>
        <w:t>（3）比赛时间</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每轮比赛时间为5分钟。在比赛时间内须完成正式飞行的起飞（含起飞准备）、双机分离和主机、子机的定点着陆。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（4）正式飞行</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主机离地即为正式飞行，每轮比赛只允许进行1次正式飞行。</w:t>
      </w:r>
    </w:p>
    <w:bookmarkEnd w:id="2960"/>
    <w:bookmarkEnd w:id="2961"/>
    <w:bookmarkEnd w:id="2962"/>
    <w:bookmarkEnd w:id="2963"/>
    <w:bookmarkEnd w:id="2964"/>
    <w:bookmarkEnd w:id="2965"/>
    <w:bookmarkEnd w:id="2966"/>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67" w:name="_Toc279665445"/>
      <w:bookmarkStart w:id="2968" w:name="_Toc310862794"/>
      <w:bookmarkStart w:id="2969" w:name="_Toc316206644"/>
      <w:bookmarkStart w:id="2970" w:name="_Toc381818588"/>
      <w:bookmarkStart w:id="2971" w:name="_Toc351572171"/>
      <w:bookmarkStart w:id="2972" w:name="_Toc317277832"/>
      <w:bookmarkStart w:id="2973" w:name="_Toc279612865"/>
      <w:r>
        <w:rPr>
          <w:rFonts w:hint="eastAsia" w:ascii="仿宋" w:hAnsi="仿宋" w:eastAsia="仿宋" w:cs="微软雅黑"/>
          <w:color w:val="000000" w:themeColor="text1"/>
          <w:sz w:val="32"/>
          <w:szCs w:val="32"/>
          <w14:textFill>
            <w14:solidFill>
              <w14:schemeClr w14:val="tx1"/>
            </w14:solidFill>
          </w14:textFill>
        </w:rPr>
        <w:t>（5）比赛方法</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A．主机和子机的操纵员在整个比赛中不允许互换。</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主机、子机分离前,运动员须向裁判员申请后方可进行分离作业；分离时必须有明显的分离信号，如施放彩带等。比赛时间内申请分离次数不限。分离必须在起飞区上空进行，分离信号不明显造成误差,运动员承担责任。</w:t>
      </w:r>
    </w:p>
    <w:bookmarkEnd w:id="2967"/>
    <w:bookmarkEnd w:id="2968"/>
    <w:bookmarkEnd w:id="2969"/>
    <w:bookmarkEnd w:id="2970"/>
    <w:bookmarkEnd w:id="2971"/>
    <w:bookmarkEnd w:id="2972"/>
    <w:bookmarkEnd w:id="2973"/>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74" w:name="_Toc317277835"/>
      <w:bookmarkStart w:id="2975" w:name="_Toc351572174"/>
      <w:bookmarkStart w:id="2976" w:name="_Toc279665448"/>
      <w:bookmarkStart w:id="2977" w:name="_Toc316206647"/>
      <w:bookmarkStart w:id="2978" w:name="_Toc310862797"/>
      <w:bookmarkStart w:id="2979" w:name="_Toc279612868"/>
      <w:bookmarkStart w:id="2980" w:name="_Toc381818591"/>
      <w:r>
        <w:rPr>
          <w:rFonts w:hint="eastAsia" w:ascii="仿宋" w:hAnsi="仿宋" w:eastAsia="仿宋" w:cs="微软雅黑"/>
          <w:color w:val="000000" w:themeColor="text1"/>
          <w:sz w:val="32"/>
          <w:szCs w:val="32"/>
          <w14:textFill>
            <w14:solidFill>
              <w14:schemeClr w14:val="tx1"/>
            </w14:solidFill>
          </w14:textFill>
        </w:rPr>
        <w:t>C．主机从起飞离地开始计时，到着陆停止前进终止计时为本次留空时间，以秒为单位，秒后舍弃。每秒换算为1分。</w:t>
      </w:r>
    </w:p>
    <w:bookmarkEnd w:id="2974"/>
    <w:bookmarkEnd w:id="2975"/>
    <w:bookmarkEnd w:id="2976"/>
    <w:bookmarkEnd w:id="2977"/>
    <w:bookmarkEnd w:id="2978"/>
    <w:bookmarkEnd w:id="2979"/>
    <w:bookmarkEnd w:id="2980"/>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81" w:name="_Toc351572175"/>
      <w:bookmarkStart w:id="2982" w:name="_Toc381818592"/>
      <w:bookmarkStart w:id="2983" w:name="_Toc310862798"/>
      <w:bookmarkStart w:id="2984" w:name="_Toc279665449"/>
      <w:bookmarkStart w:id="2985" w:name="_Toc317277836"/>
      <w:bookmarkStart w:id="2986" w:name="_Toc316206648"/>
      <w:bookmarkStart w:id="2987" w:name="_Toc279612869"/>
      <w:r>
        <w:rPr>
          <w:rFonts w:hint="eastAsia" w:ascii="仿宋" w:hAnsi="仿宋" w:eastAsia="仿宋" w:cs="微软雅黑"/>
          <w:color w:val="000000" w:themeColor="text1"/>
          <w:sz w:val="32"/>
          <w:szCs w:val="32"/>
          <w14:textFill>
            <w14:solidFill>
              <w14:schemeClr w14:val="tx1"/>
            </w14:solidFill>
          </w14:textFill>
        </w:rPr>
        <w:t>D．主机正常触地并停止前进，着陆在30 m×20 m着陆区内（见下图），方可得到主机着陆分值50分，模型压线视为有效。</w:t>
      </w:r>
      <w:bookmarkEnd w:id="2981"/>
      <w:bookmarkEnd w:id="2982"/>
      <w:bookmarkEnd w:id="2983"/>
      <w:bookmarkEnd w:id="2984"/>
      <w:bookmarkEnd w:id="2985"/>
      <w:bookmarkEnd w:id="2986"/>
      <w:bookmarkEnd w:id="2987"/>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88" w:name="_Toc279665450"/>
      <w:bookmarkStart w:id="2989" w:name="_Toc351572176"/>
      <w:bookmarkStart w:id="2990" w:name="_Toc279612870"/>
      <w:bookmarkStart w:id="2991" w:name="_Toc310862799"/>
      <w:bookmarkStart w:id="2992" w:name="_Toc316206649"/>
      <w:bookmarkStart w:id="2993" w:name="_Toc317277837"/>
      <w:bookmarkStart w:id="2994" w:name="_Toc381818593"/>
      <w:r>
        <w:rPr>
          <w:rFonts w:hint="eastAsia" w:ascii="仿宋" w:hAnsi="仿宋" w:eastAsia="仿宋" w:cs="微软雅黑"/>
          <w:color w:val="000000" w:themeColor="text1"/>
          <w:sz w:val="32"/>
          <w:szCs w:val="32"/>
          <w14:textFill>
            <w14:solidFill>
              <w14:schemeClr w14:val="tx1"/>
            </w14:solidFill>
          </w14:textFill>
        </w:rPr>
        <w:t>E．主机着陆静止时不在指定着陆区、着陆前未关闭动力、着陆时发生解体（掉零件）或严重损坏（以能够重新完成安全飞行为标准）、主机该次飞行着陆定点为0分。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F．子机从分离开始计时，到着陆静止时终止计时为本次留空时间，最大测定时间为180秒，以秒为单位，秒后舍弃。每秒换算为1分。若超过最大测定时间着陆，则每超过1秒扣1分。附加赛子机的留空最长测定时间每轮递增60秒。</w:t>
      </w:r>
    </w:p>
    <w:bookmarkEnd w:id="2988"/>
    <w:bookmarkEnd w:id="2989"/>
    <w:bookmarkEnd w:id="2990"/>
    <w:bookmarkEnd w:id="2991"/>
    <w:bookmarkEnd w:id="2992"/>
    <w:bookmarkEnd w:id="2993"/>
    <w:bookmarkEnd w:id="2994"/>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2995" w:name="_Toc316206651"/>
      <w:bookmarkStart w:id="2996" w:name="_Toc279665452"/>
      <w:bookmarkStart w:id="2997" w:name="_Toc351572178"/>
      <w:bookmarkStart w:id="2998" w:name="_Toc381818595"/>
      <w:bookmarkStart w:id="2999" w:name="_Toc310862801"/>
      <w:bookmarkStart w:id="3000" w:name="_Toc279612872"/>
      <w:bookmarkStart w:id="3001" w:name="_Toc317277839"/>
      <w:r>
        <w:rPr>
          <w:rFonts w:hint="eastAsia" w:ascii="仿宋" w:hAnsi="仿宋" w:eastAsia="仿宋" w:cs="微软雅黑"/>
          <w:color w:val="000000" w:themeColor="text1"/>
          <w:sz w:val="32"/>
          <w:szCs w:val="32"/>
          <w14:textFill>
            <w14:solidFill>
              <w14:schemeClr w14:val="tx1"/>
            </w14:solidFill>
          </w14:textFill>
        </w:rPr>
        <w:t>G．子机着陆定点分（Y）以模型着陆停稳后机头在地面的垂足到靶心距离（X）确定。计算公式是：Y=100－4X，其中X以米为单位。 X、Y均保留1位小数。Y最小值是零，不取负数。</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H．子机留空时间不足30秒时和着陆定点时模型解体的，该次飞行着陆定点分无效。</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I．模型着陆时若与运动员或其助手相碰，该次飞行</w:t>
      </w:r>
      <w:bookmarkStart w:id="3002" w:name="_Hlk143876362"/>
      <w:r>
        <w:rPr>
          <w:rFonts w:hint="eastAsia" w:ascii="仿宋" w:hAnsi="仿宋" w:eastAsia="仿宋" w:cs="微软雅黑"/>
          <w:color w:val="000000" w:themeColor="text1"/>
          <w:sz w:val="32"/>
          <w:szCs w:val="32"/>
          <w14:textFill>
            <w14:solidFill>
              <w14:schemeClr w14:val="tx1"/>
            </w14:solidFill>
          </w14:textFill>
        </w:rPr>
        <w:t>着陆定点为0分</w:t>
      </w:r>
      <w:bookmarkEnd w:id="3002"/>
      <w:r>
        <w:rPr>
          <w:rFonts w:hint="eastAsia" w:ascii="仿宋" w:hAnsi="仿宋" w:eastAsia="仿宋" w:cs="微软雅黑"/>
          <w:color w:val="000000" w:themeColor="text1"/>
          <w:sz w:val="32"/>
          <w:szCs w:val="32"/>
          <w14:textFill>
            <w14:solidFill>
              <w14:schemeClr w14:val="tx1"/>
            </w14:solidFill>
          </w14:textFill>
        </w:rPr>
        <w:t>。</w:t>
      </w:r>
    </w:p>
    <w:bookmarkEnd w:id="2995"/>
    <w:bookmarkEnd w:id="2996"/>
    <w:bookmarkEnd w:id="2997"/>
    <w:bookmarkEnd w:id="2998"/>
    <w:bookmarkEnd w:id="2999"/>
    <w:bookmarkEnd w:id="3000"/>
    <w:bookmarkEnd w:id="3001"/>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03" w:name="_Toc316206654"/>
      <w:bookmarkStart w:id="3004" w:name="_Toc317277842"/>
      <w:bookmarkStart w:id="3005" w:name="_Toc279612875"/>
      <w:bookmarkStart w:id="3006" w:name="_Toc310862804"/>
      <w:bookmarkStart w:id="3007" w:name="_Toc381818598"/>
      <w:bookmarkStart w:id="3008" w:name="_Toc351572181"/>
      <w:bookmarkStart w:id="3009" w:name="_Toc279665455"/>
      <w:r>
        <w:rPr>
          <w:rFonts w:hint="eastAsia" w:ascii="仿宋" w:hAnsi="仿宋" w:eastAsia="仿宋" w:cs="微软雅黑"/>
          <w:color w:val="000000" w:themeColor="text1"/>
          <w:sz w:val="32"/>
          <w:szCs w:val="32"/>
          <w14:textFill>
            <w14:solidFill>
              <w14:schemeClr w14:val="tx1"/>
            </w14:solidFill>
          </w14:textFill>
        </w:rPr>
        <w:t>J．5分钟比赛时间结束，终止子机留空时间计时，着陆定点为0分。</w:t>
      </w:r>
      <w:bookmarkEnd w:id="3003"/>
      <w:bookmarkEnd w:id="3004"/>
      <w:bookmarkEnd w:id="3005"/>
      <w:bookmarkEnd w:id="3006"/>
      <w:bookmarkEnd w:id="3007"/>
      <w:bookmarkEnd w:id="3008"/>
      <w:bookmarkEnd w:id="3009"/>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10" w:name="_Toc351572160"/>
      <w:bookmarkStart w:id="3011" w:name="_Toc310862783"/>
      <w:bookmarkStart w:id="3012" w:name="_Toc381818577"/>
      <w:bookmarkStart w:id="3013" w:name="_Toc279665441"/>
      <w:bookmarkStart w:id="3014" w:name="_Toc316206633"/>
      <w:bookmarkStart w:id="3015" w:name="_Toc317277821"/>
      <w:bookmarkStart w:id="3016" w:name="_Toc279612861"/>
      <w:bookmarkStart w:id="3017" w:name="_Toc279665444"/>
      <w:bookmarkStart w:id="3018" w:name="_Toc279612864"/>
      <w:bookmarkStart w:id="3019" w:name="_Toc381818580"/>
      <w:bookmarkStart w:id="3020" w:name="_Toc351572163"/>
      <w:bookmarkStart w:id="3021" w:name="_Toc310862786"/>
      <w:bookmarkStart w:id="3022" w:name="_Toc317277824"/>
      <w:bookmarkStart w:id="3023" w:name="_Toc316206636"/>
      <w:r>
        <w:rPr>
          <w:rFonts w:hint="eastAsia" w:ascii="仿宋" w:hAnsi="仿宋" w:eastAsia="仿宋" w:cs="微软雅黑"/>
          <w:color w:val="000000" w:themeColor="text1"/>
          <w:sz w:val="32"/>
          <w:szCs w:val="32"/>
          <w14:textFill>
            <w14:solidFill>
              <w14:schemeClr w14:val="tx1"/>
            </w14:solidFill>
          </w14:textFill>
        </w:rPr>
        <w:t>（6）成绩评定</w:t>
      </w:r>
      <w:bookmarkEnd w:id="3010"/>
      <w:bookmarkEnd w:id="3011"/>
      <w:bookmarkEnd w:id="3012"/>
      <w:bookmarkEnd w:id="3013"/>
      <w:bookmarkEnd w:id="3014"/>
      <w:bookmarkEnd w:id="3015"/>
      <w:bookmarkEnd w:id="3016"/>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24" w:name="_Toc279665442"/>
      <w:bookmarkStart w:id="3025" w:name="_Toc279612862"/>
      <w:bookmarkStart w:id="3026" w:name="_Toc351572161"/>
      <w:bookmarkStart w:id="3027" w:name="_Toc381818578"/>
      <w:bookmarkStart w:id="3028" w:name="_Toc317277822"/>
      <w:bookmarkStart w:id="3029" w:name="_Toc310862784"/>
      <w:bookmarkStart w:id="3030" w:name="_Toc316206634"/>
      <w:r>
        <w:rPr>
          <w:rFonts w:hint="eastAsia" w:ascii="仿宋" w:hAnsi="仿宋" w:eastAsia="仿宋" w:cs="微软雅黑"/>
          <w:color w:val="000000" w:themeColor="text1"/>
          <w:sz w:val="32"/>
          <w:szCs w:val="32"/>
          <w14:textFill>
            <w14:solidFill>
              <w14:schemeClr w14:val="tx1"/>
            </w14:solidFill>
          </w14:textFill>
        </w:rPr>
        <w:t>A．以模型主机着陆分、子机留空时间分、子机着陆定点分之和，扣除主机飞行时间分为每轮运动员的正式比赛成绩。</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B．比赛进行2轮，以2轮成绩之和为运动员的正式比赛成绩。若成绩相同，则以其中较好一轮成绩评定名次；若仍相同，则进行附加赛。</w:t>
      </w:r>
    </w:p>
    <w:bookmarkEnd w:id="3024"/>
    <w:bookmarkEnd w:id="3025"/>
    <w:bookmarkEnd w:id="3026"/>
    <w:bookmarkEnd w:id="3027"/>
    <w:bookmarkEnd w:id="3028"/>
    <w:bookmarkEnd w:id="3029"/>
    <w:bookmarkEnd w:id="3030"/>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（7）下述情况该轮比赛成绩判为0分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A．比赛时间开始后3分钟内模型未起飞。</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B．比赛时间结束后30秒模型仍未着陆。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C．子机着陆定点距离50m以上时。</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D．主机飞入禁飞区或穿越安全线。</w:t>
      </w:r>
    </w:p>
    <w:p>
      <w:pPr>
        <w:pStyle w:val="40"/>
        <w:numPr>
          <w:ilvl w:val="0"/>
          <w:numId w:val="44"/>
        </w:numPr>
        <w:adjustRightInd w:val="0"/>
        <w:spacing w:line="360" w:lineRule="auto"/>
        <w:ind w:firstLineChars="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其他违犯竞赛通则和遥控项目通则的情况。</w:t>
      </w:r>
    </w:p>
    <w:bookmarkEnd w:id="2922"/>
    <w:bookmarkEnd w:id="2923"/>
    <w:bookmarkEnd w:id="2924"/>
    <w:bookmarkEnd w:id="3017"/>
    <w:bookmarkEnd w:id="3018"/>
    <w:bookmarkEnd w:id="3019"/>
    <w:bookmarkEnd w:id="3020"/>
    <w:bookmarkEnd w:id="3021"/>
    <w:bookmarkEnd w:id="3022"/>
    <w:bookmarkEnd w:id="3023"/>
    <w:p>
      <w:pPr>
        <w:spacing w:line="360" w:lineRule="auto"/>
        <w:contextualSpacing/>
        <w:rPr>
          <w:rFonts w:ascii="仿宋" w:hAnsi="仿宋" w:eastAsia="仿宋" w:cs="微软雅黑"/>
          <w:b/>
          <w:bCs/>
          <w:color w:val="000000" w:themeColor="text1"/>
          <w:sz w:val="32"/>
          <w:szCs w:val="32"/>
          <w14:textFill>
            <w14:solidFill>
              <w14:schemeClr w14:val="tx1"/>
            </w14:solidFill>
          </w14:textFill>
        </w:rPr>
      </w:pPr>
      <w:r>
        <w:rPr>
          <w:rFonts w:hint="eastAsia" w:ascii="仿宋" w:hAnsi="仿宋" w:eastAsia="仿宋" w:cs="Times New Roman"/>
          <w:color w:val="000000" w:themeColor="text1"/>
          <w:sz w:val="28"/>
          <w:szCs w:val="28"/>
          <w14:textFill>
            <w14:solidFill>
              <w14:schemeClr w14:val="tx1"/>
            </w14:solidFill>
          </w14:textFill>
        </w:rPr>
        <w:drawing>
          <wp:anchor distT="0" distB="0" distL="114300" distR="114300" simplePos="0" relativeHeight="251699200" behindDoc="0" locked="0" layoutInCell="1" allowOverlap="1">
            <wp:simplePos x="0" y="0"/>
            <wp:positionH relativeFrom="margin">
              <wp:posOffset>137795</wp:posOffset>
            </wp:positionH>
            <wp:positionV relativeFrom="paragraph">
              <wp:posOffset>62865</wp:posOffset>
            </wp:positionV>
            <wp:extent cx="5619750" cy="2633345"/>
            <wp:effectExtent l="0" t="0" r="0" b="0"/>
            <wp:wrapTopAndBottom/>
            <wp:docPr id="101674303" name="图片 10167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4303" name="图片 101674303"/>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619750" cy="2633345"/>
                    </a:xfrm>
                    <a:prstGeom prst="rect">
                      <a:avLst/>
                    </a:prstGeom>
                    <a:noFill/>
                    <a:ln>
                      <a:noFill/>
                    </a:ln>
                  </pic:spPr>
                </pic:pic>
              </a:graphicData>
            </a:graphic>
          </wp:anchor>
        </w:drawing>
      </w:r>
      <w:bookmarkStart w:id="3031" w:name="_Toc576956818"/>
      <w:bookmarkStart w:id="3032" w:name="_Toc151991484"/>
      <w:r>
        <w:rPr>
          <w:rFonts w:ascii="仿宋" w:hAnsi="仿宋" w:eastAsia="仿宋" w:cs="微软雅黑"/>
          <w:b/>
          <w:bCs/>
          <w:color w:val="000000" w:themeColor="text1"/>
          <w:sz w:val="32"/>
          <w:szCs w:val="32"/>
          <w14:textFill>
            <w14:solidFill>
              <w14:schemeClr w14:val="tx1"/>
            </w14:solidFill>
          </w14:textFill>
        </w:rPr>
        <w:t xml:space="preserve">8. </w:t>
      </w:r>
      <w:bookmarkEnd w:id="3031"/>
      <w:r>
        <w:rPr>
          <w:rFonts w:hint="eastAsia" w:ascii="仿宋" w:hAnsi="仿宋" w:eastAsia="仿宋" w:cs="微软雅黑"/>
          <w:b/>
          <w:bCs/>
          <w:color w:val="000000" w:themeColor="text1"/>
          <w:sz w:val="32"/>
          <w:szCs w:val="32"/>
          <w14:textFill>
            <w14:solidFill>
              <w14:schemeClr w14:val="tx1"/>
            </w14:solidFill>
          </w14:textFill>
        </w:rPr>
        <w:t>无线电遥控电动纸飞机编队特技（G5M-B3、G5M-B5）</w:t>
      </w:r>
      <w:bookmarkEnd w:id="3032"/>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3" w:name="_Toc381818671"/>
      <w:r>
        <w:rPr>
          <w:rFonts w:hint="eastAsia" w:ascii="仿宋" w:hAnsi="仿宋" w:eastAsia="仿宋" w:cs="微软雅黑"/>
          <w:color w:val="000000" w:themeColor="text1"/>
          <w:sz w:val="32"/>
          <w:szCs w:val="32"/>
          <w14:textFill>
            <w14:solidFill>
              <w14:schemeClr w14:val="tx1"/>
            </w14:solidFill>
          </w14:textFill>
        </w:rPr>
        <w:t>（1）定义</w:t>
      </w:r>
      <w:bookmarkEnd w:id="3033"/>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是指多名运动员为一参赛单位，利用遥控设备操纵各自模型的舵面，编队完成规则要求动作的模型航空器。</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4" w:name="_Toc381818672"/>
      <w:r>
        <w:rPr>
          <w:rFonts w:hint="eastAsia" w:ascii="仿宋" w:hAnsi="仿宋" w:eastAsia="仿宋" w:cs="微软雅黑"/>
          <w:color w:val="000000" w:themeColor="text1"/>
          <w:sz w:val="32"/>
          <w:szCs w:val="32"/>
          <w14:textFill>
            <w14:solidFill>
              <w14:schemeClr w14:val="tx1"/>
            </w14:solidFill>
          </w14:textFill>
        </w:rPr>
        <w:t>（2）技术</w:t>
      </w:r>
      <w:bookmarkEnd w:id="3034"/>
      <w:r>
        <w:rPr>
          <w:rFonts w:hint="eastAsia" w:ascii="仿宋" w:hAnsi="仿宋" w:eastAsia="仿宋" w:cs="微软雅黑"/>
          <w:color w:val="000000" w:themeColor="text1"/>
          <w:sz w:val="32"/>
          <w:szCs w:val="32"/>
          <w14:textFill>
            <w14:solidFill>
              <w14:schemeClr w14:val="tx1"/>
            </w14:solidFill>
          </w14:textFill>
        </w:rPr>
        <w:t>要求</w:t>
      </w:r>
    </w:p>
    <w:p>
      <w:pPr>
        <w:adjustRightInd w:val="0"/>
        <w:spacing w:line="360" w:lineRule="auto"/>
        <w:ind w:firstLine="960" w:firstLineChars="3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A．模型主体结构材质为KT板，翼展不小于1m。指定机型见图。</w:t>
      </w:r>
    </w:p>
    <w:p>
      <w:pPr>
        <w:spacing w:line="360" w:lineRule="auto"/>
        <w:contextualSpacing/>
        <w:rPr>
          <w:rFonts w:ascii="仿宋" w:hAnsi="仿宋" w:eastAsia="仿宋" w:cs="Times New Roman"/>
          <w:color w:val="000000" w:themeColor="text1"/>
          <w:sz w:val="28"/>
          <w:szCs w:val="28"/>
          <w14:textFill>
            <w14:solidFill>
              <w14:schemeClr w14:val="tx1"/>
            </w14:solidFill>
          </w14:textFill>
        </w:rPr>
      </w:pPr>
      <w:bookmarkStart w:id="3035" w:name="_Toc381818673"/>
      <w:r>
        <w:rPr>
          <w:rFonts w:hint="eastAsia" w:ascii="仿宋" w:hAnsi="仿宋" w:eastAsia="仿宋" w:cs="Times New Roman"/>
          <w:color w:val="000000" w:themeColor="text1"/>
          <w:sz w:val="28"/>
          <w:szCs w:val="28"/>
          <w14:textFill>
            <w14:solidFill>
              <w14:schemeClr w14:val="tx1"/>
            </w14:solidFill>
          </w14:textFill>
        </w:rPr>
        <w:drawing>
          <wp:anchor distT="0" distB="0" distL="114300" distR="114300" simplePos="0" relativeHeight="251701248" behindDoc="0" locked="0" layoutInCell="1" allowOverlap="1">
            <wp:simplePos x="0" y="0"/>
            <wp:positionH relativeFrom="margin">
              <wp:posOffset>13970</wp:posOffset>
            </wp:positionH>
            <wp:positionV relativeFrom="paragraph">
              <wp:posOffset>111760</wp:posOffset>
            </wp:positionV>
            <wp:extent cx="5842635" cy="2370455"/>
            <wp:effectExtent l="0" t="0" r="5715" b="0"/>
            <wp:wrapTopAndBottom/>
            <wp:docPr id="1300905540" name="图片 130090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05540" name="图片 130090554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842635" cy="2370455"/>
                    </a:xfrm>
                    <a:prstGeom prst="rect">
                      <a:avLst/>
                    </a:prstGeom>
                    <a:noFill/>
                    <a:ln>
                      <a:noFill/>
                    </a:ln>
                  </pic:spPr>
                </pic:pic>
              </a:graphicData>
            </a:graphic>
          </wp:anchor>
        </w:drawing>
      </w:r>
      <w:r>
        <w:rPr>
          <w:rFonts w:hint="eastAsia" w:ascii="仿宋" w:hAnsi="仿宋" w:eastAsia="仿宋" w:cs="Times New Roman"/>
          <w:color w:val="000000" w:themeColor="text1"/>
          <w:sz w:val="28"/>
          <w:szCs w:val="28"/>
          <w14:textFill>
            <w14:solidFill>
              <w14:schemeClr w14:val="tx1"/>
            </w14:solidFill>
          </w14:textFill>
        </w:rPr>
        <w:t xml:space="preserve">    </w:t>
      </w:r>
    </w:p>
    <w:p>
      <w:pPr>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B．模型仅使用电动机，动力电池标称电压不大于15V。</w:t>
      </w:r>
    </w:p>
    <w:p>
      <w:pPr>
        <w:spacing w:line="360" w:lineRule="auto"/>
        <w:contextualSpacing/>
        <w:rPr>
          <w:rFonts w:ascii="仿宋" w:hAnsi="仿宋" w:eastAsia="仿宋" w:cs="Times New Roman"/>
          <w:color w:val="000000" w:themeColor="text1"/>
          <w:sz w:val="28"/>
          <w:szCs w:val="28"/>
          <w14:textFill>
            <w14:solidFill>
              <w14:schemeClr w14:val="tx1"/>
            </w14:solidFill>
          </w14:textFill>
        </w:rPr>
      </w:pP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（3）运动员与助手</w:t>
      </w:r>
      <w:bookmarkEnd w:id="3035"/>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运动员与助手人数相同，着装统一。</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6" w:name="_Toc381818674"/>
      <w:r>
        <w:rPr>
          <w:rFonts w:hint="eastAsia" w:ascii="仿宋" w:hAnsi="仿宋" w:eastAsia="仿宋" w:cs="微软雅黑"/>
          <w:color w:val="000000" w:themeColor="text1"/>
          <w:sz w:val="32"/>
          <w:szCs w:val="32"/>
          <w14:textFill>
            <w14:solidFill>
              <w14:schemeClr w14:val="tx1"/>
            </w14:solidFill>
          </w14:textFill>
        </w:rPr>
        <w:t>（4）正式飞行的定义</w:t>
      </w:r>
      <w:bookmarkEnd w:id="3036"/>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第一架模型起飞即为正式飞行。每轮比赛每组运动员只能进行1次正式飞行。</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7" w:name="_Toc381818679"/>
      <w:r>
        <w:rPr>
          <w:rFonts w:hint="eastAsia" w:ascii="仿宋" w:hAnsi="仿宋" w:eastAsia="仿宋" w:cs="微软雅黑"/>
          <w:color w:val="000000" w:themeColor="text1"/>
          <w:sz w:val="32"/>
          <w:szCs w:val="32"/>
          <w14:textFill>
            <w14:solidFill>
              <w14:schemeClr w14:val="tx1"/>
            </w14:solidFill>
          </w14:textFill>
        </w:rPr>
        <w:t>（5）动作空域</w:t>
      </w:r>
      <w:bookmarkEnd w:id="3037"/>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动作空域位于正前方，包括调整航线的所有动作不应超出120°边线，飞行高度对应航线距离相对合理，否则将根据超出程度给予扣分。 </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8" w:name="_Toc381818675"/>
      <w:r>
        <w:rPr>
          <w:rFonts w:hint="eastAsia" w:ascii="仿宋" w:hAnsi="仿宋" w:eastAsia="仿宋" w:cs="微软雅黑"/>
          <w:color w:val="000000" w:themeColor="text1"/>
          <w:sz w:val="32"/>
          <w:szCs w:val="32"/>
          <w14:textFill>
            <w14:solidFill>
              <w14:schemeClr w14:val="tx1"/>
            </w14:solidFill>
          </w14:textFill>
        </w:rPr>
        <w:t>（6）比赛时间</w:t>
      </w:r>
      <w:bookmarkEnd w:id="3038"/>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准备时间1分钟内必须起飞，比赛时间为4分钟，从第一架模型起飞离地或离手开始计时，最后一架模型着陆静止时止。超过比赛时间动作不予评分。超过比赛时间1分钟模型未着陆，该轮成绩为0分。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39" w:name="_Toc381818681"/>
      <w:r>
        <w:rPr>
          <w:rFonts w:hint="eastAsia" w:ascii="仿宋" w:hAnsi="仿宋" w:eastAsia="仿宋" w:cs="微软雅黑"/>
          <w:color w:val="000000" w:themeColor="text1"/>
          <w:sz w:val="32"/>
          <w:szCs w:val="32"/>
          <w14:textFill>
            <w14:solidFill>
              <w14:schemeClr w14:val="tx1"/>
            </w14:solidFill>
          </w14:textFill>
        </w:rPr>
        <w:t>（7）裁判</w:t>
      </w:r>
      <w:bookmarkEnd w:id="3039"/>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参见遥控特技裁判方法。</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0" w:name="_Toc381818676"/>
      <w:r>
        <w:rPr>
          <w:rFonts w:hint="eastAsia" w:ascii="仿宋" w:hAnsi="仿宋" w:eastAsia="仿宋" w:cs="微软雅黑"/>
          <w:color w:val="000000" w:themeColor="text1"/>
          <w:sz w:val="32"/>
          <w:szCs w:val="32"/>
          <w14:textFill>
            <w14:solidFill>
              <w14:schemeClr w14:val="tx1"/>
            </w14:solidFill>
          </w14:textFill>
        </w:rPr>
        <w:t>（8）比赛方法</w:t>
      </w:r>
      <w:bookmarkEnd w:id="3040"/>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A．3人组</w:t>
      </w:r>
      <w:r>
        <w:rPr>
          <w:rFonts w:hint="eastAsia" w:ascii="仿宋" w:hAnsi="仿宋" w:eastAsia="仿宋" w:cs="微软雅黑"/>
          <w:color w:val="000000" w:themeColor="text1"/>
          <w:kern w:val="0"/>
          <w:sz w:val="32"/>
          <w:szCs w:val="32"/>
          <w14:textFill>
            <w14:solidFill>
              <w14:schemeClr w14:val="tx1"/>
            </w14:solidFill>
          </w14:textFill>
        </w:rPr>
        <w:t>飞行2轮规定动作。</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B．5人组进行2个科目的比赛，每个科目飞行一轮。</w:t>
      </w:r>
    </w:p>
    <w:p>
      <w:pPr>
        <w:numPr>
          <w:ilvl w:val="0"/>
          <w:numId w:val="45"/>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1" w:name="_Toc381818677"/>
      <w:r>
        <w:rPr>
          <w:rFonts w:hint="eastAsia" w:ascii="仿宋" w:hAnsi="仿宋" w:eastAsia="仿宋" w:cs="微软雅黑"/>
          <w:color w:val="000000" w:themeColor="text1"/>
          <w:sz w:val="32"/>
          <w:szCs w:val="32"/>
          <w14:textFill>
            <w14:solidFill>
              <w14:schemeClr w14:val="tx1"/>
            </w14:solidFill>
          </w14:textFill>
        </w:rPr>
        <w:t>第一轮飞行科目A-规定动作。</w:t>
      </w:r>
      <w:bookmarkEnd w:id="3041"/>
    </w:p>
    <w:p>
      <w:pPr>
        <w:numPr>
          <w:ilvl w:val="0"/>
          <w:numId w:val="45"/>
        </w:num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2" w:name="_Toc381818678"/>
      <w:r>
        <w:rPr>
          <w:rFonts w:hint="eastAsia" w:ascii="仿宋" w:hAnsi="仿宋" w:eastAsia="仿宋" w:cs="微软雅黑"/>
          <w:color w:val="000000" w:themeColor="text1"/>
          <w:sz w:val="32"/>
          <w:szCs w:val="32"/>
          <w14:textFill>
            <w14:solidFill>
              <w14:schemeClr w14:val="tx1"/>
            </w14:solidFill>
          </w14:textFill>
        </w:rPr>
        <w:t>第二轮飞行科B-配乐自编动作</w:t>
      </w:r>
      <w:bookmarkEnd w:id="3042"/>
      <w:r>
        <w:rPr>
          <w:rFonts w:hint="eastAsia" w:ascii="仿宋" w:hAnsi="仿宋" w:eastAsia="仿宋" w:cs="微软雅黑"/>
          <w:color w:val="000000" w:themeColor="text1"/>
          <w:sz w:val="32"/>
          <w:szCs w:val="32"/>
          <w14:textFill>
            <w14:solidFill>
              <w14:schemeClr w14:val="tx1"/>
            </w14:solidFill>
          </w14:textFill>
        </w:rPr>
        <w:t>。动作的设计没有细节限制,但必须保证飞行安全，并在比赛报到时提交动作顺序图并作出图解。</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C．运动员自备音乐U盘，U盘根目录下只允许出现本场比赛参赛曲目，无其它任何信息、资料。赛事承办方根据比赛条件提供音响设备，参赛队也可以自备音响设备。</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 动作区域和运动员之间距离不得小于10 m，近于10 m的动作将判为0分。在10 m线附近，模型不得向线内方向飞行。</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3" w:name="_Toc381818680"/>
      <w:r>
        <w:rPr>
          <w:rFonts w:hint="eastAsia" w:ascii="仿宋" w:hAnsi="仿宋" w:eastAsia="仿宋" w:cs="微软雅黑"/>
          <w:color w:val="000000" w:themeColor="text1"/>
          <w:sz w:val="32"/>
          <w:szCs w:val="32"/>
          <w14:textFill>
            <w14:solidFill>
              <w14:schemeClr w14:val="tx1"/>
            </w14:solidFill>
          </w14:textFill>
        </w:rPr>
        <w:t>(9) 其他要求</w:t>
      </w:r>
      <w:bookmarkEnd w:id="3043"/>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飞行要求参见遥控特技，但允许模型独立起飞或手上放飞，允许用手接方式降落。模型着陆点应在一个直径50 m的圆内，或指定的两条相距100 m的标记线之间，跑道宽度应大于10 m。每架模型的第一接地点为着陆点。如果着陆超出指定区域将根据超出程度给予扣分。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4" w:name="_Toc381818682"/>
      <w:r>
        <w:rPr>
          <w:rFonts w:hint="eastAsia" w:ascii="仿宋" w:hAnsi="仿宋" w:eastAsia="仿宋" w:cs="微软雅黑"/>
          <w:color w:val="000000" w:themeColor="text1"/>
          <w:sz w:val="32"/>
          <w:szCs w:val="32"/>
          <w14:textFill>
            <w14:solidFill>
              <w14:schemeClr w14:val="tx1"/>
            </w14:solidFill>
          </w14:textFill>
        </w:rPr>
        <w:t>（10）评分</w:t>
      </w:r>
      <w:bookmarkEnd w:id="3044"/>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5" w:name="_Toc381818683"/>
      <w:r>
        <w:rPr>
          <w:rFonts w:hint="eastAsia" w:ascii="仿宋" w:hAnsi="仿宋" w:eastAsia="仿宋" w:cs="微软雅黑"/>
          <w:color w:val="000000" w:themeColor="text1"/>
          <w:sz w:val="32"/>
          <w:szCs w:val="32"/>
          <w14:textFill>
            <w14:solidFill>
              <w14:schemeClr w14:val="tx1"/>
            </w14:solidFill>
          </w14:textFill>
        </w:rPr>
        <w:t>A．科目A：评分表分为技术和同步两部分(K值相同)，技术部分是对该组选手完成的每个动作的质量评分，K(难度系数)× 裁判评分；同步部分是对多架模型在完成的每个动作中的同步程度评分，K(同步系数)× 裁判评分。</w:t>
      </w:r>
    </w:p>
    <w:bookmarkEnd w:id="3045"/>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6" w:name="_Toc381818684"/>
      <w:r>
        <w:rPr>
          <w:rFonts w:hint="eastAsia" w:ascii="仿宋" w:hAnsi="仿宋" w:eastAsia="仿宋" w:cs="微软雅黑"/>
          <w:color w:val="000000" w:themeColor="text1"/>
          <w:sz w:val="32"/>
          <w:szCs w:val="32"/>
          <w14:textFill>
            <w14:solidFill>
              <w14:schemeClr w14:val="tx1"/>
            </w14:solidFill>
          </w14:textFill>
        </w:rPr>
        <w:t>B．科目B：对整套动作完成的完美度和同步性，进行技术和同步两部分(K=15值相同)分别评分。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C．比赛飞行坠落1架模型扣总分50%，坠落2架该轮0分。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D．意外原因导致竞赛中止，已完成的动作仍然有效；重飞只进行未完成动作的飞行。 </w:t>
      </w:r>
    </w:p>
    <w:bookmarkEnd w:id="3046"/>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bookmarkStart w:id="3047" w:name="_Hlk143885266"/>
      <w:r>
        <w:rPr>
          <w:rFonts w:hint="eastAsia" w:ascii="仿宋" w:hAnsi="仿宋" w:eastAsia="仿宋" w:cs="微软雅黑"/>
          <w:color w:val="000000" w:themeColor="text1"/>
          <w:sz w:val="32"/>
          <w:szCs w:val="32"/>
          <w14:textFill>
            <w14:solidFill>
              <w14:schemeClr w14:val="tx1"/>
            </w14:solidFill>
          </w14:textFill>
        </w:rPr>
        <w:t>（11）判罚</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A．动作区域和运动员之间的距离小于10m的动作将判0分；起飞和着陆除外。</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B．10m线附近，模型向线内方向飞行的动作将判0分。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C．运动员站立的水平线为安全线，飞越安全线终止飞行，本轮0分。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sectPr>
          <w:headerReference r:id="rId6" w:type="default"/>
          <w:pgSz w:w="11906" w:h="16838"/>
          <w:pgMar w:top="1418" w:right="1418" w:bottom="1418" w:left="1418" w:header="851" w:footer="992" w:gutter="0"/>
          <w:cols w:space="720" w:num="1"/>
          <w:docGrid w:linePitch="312" w:charSpace="0"/>
        </w:sectPr>
      </w:pPr>
      <w:r>
        <w:rPr>
          <w:rFonts w:hint="eastAsia" w:ascii="仿宋" w:hAnsi="仿宋" w:eastAsia="仿宋" w:cs="微软雅黑"/>
          <w:color w:val="000000" w:themeColor="text1"/>
          <w:sz w:val="32"/>
          <w:szCs w:val="32"/>
          <w14:textFill>
            <w14:solidFill>
              <w14:schemeClr w14:val="tx1"/>
            </w14:solidFill>
          </w14:textFill>
        </w:rPr>
        <w:t>D．其他违反竞赛通则、遥控类项目通则和遥控特技一般规则的行为将被判0分或取消比赛资格。</w:t>
      </w:r>
    </w:p>
    <w:bookmarkEnd w:id="3047"/>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（12）成绩评定</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以2轮成绩之和为运动员的正式成绩，并排定名次。如成绩相同，则以其中较好一轮成绩评定名次。再相同则并列。</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（13）G5M-B5，5人组动作顺序、要求及图解</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01. 起飞  K=1</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运动员申请起飞后5架模型依次起飞，编队飞行；1分钟内5架模型未能全部起飞，比赛结束，本轮0分。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02. 环形编队  K=3</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5架模型</w:t>
      </w:r>
      <w:bookmarkStart w:id="3048" w:name="_Hlk143887927"/>
      <w:r>
        <w:rPr>
          <w:rFonts w:hint="eastAsia" w:ascii="仿宋" w:hAnsi="仿宋" w:eastAsia="仿宋" w:cs="微软雅黑"/>
          <w:color w:val="000000" w:themeColor="text1"/>
          <w:sz w:val="32"/>
          <w:szCs w:val="32"/>
          <w14:textFill>
            <w14:solidFill>
              <w14:schemeClr w14:val="tx1"/>
            </w14:solidFill>
          </w14:textFill>
        </w:rPr>
        <w:t>编队</w:t>
      </w:r>
      <w:bookmarkEnd w:id="3048"/>
      <w:bookmarkStart w:id="3049" w:name="_Hlk143888657"/>
      <w:r>
        <w:rPr>
          <w:rFonts w:hint="eastAsia" w:ascii="仿宋" w:hAnsi="仿宋" w:eastAsia="仿宋" w:cs="微软雅黑"/>
          <w:color w:val="000000" w:themeColor="text1"/>
          <w:sz w:val="32"/>
          <w:szCs w:val="32"/>
          <w14:textFill>
            <w14:solidFill>
              <w14:schemeClr w14:val="tx1"/>
            </w14:solidFill>
          </w14:textFill>
        </w:rPr>
        <w:t>正</w:t>
      </w:r>
      <w:bookmarkEnd w:id="3049"/>
      <w:r>
        <w:rPr>
          <w:rFonts w:hint="eastAsia" w:ascii="仿宋" w:hAnsi="仿宋" w:eastAsia="仿宋" w:cs="微软雅黑"/>
          <w:color w:val="000000" w:themeColor="text1"/>
          <w:sz w:val="32"/>
          <w:szCs w:val="32"/>
          <w14:textFill>
            <w14:solidFill>
              <w14:schemeClr w14:val="tx1"/>
            </w14:solidFill>
          </w14:textFill>
        </w:rPr>
        <w:t>飞进入，在正常航线高度飞行3个环形航线(类似体育场环形跑道)。水平直线飞行应在4秒以上。</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03. 横滚  K=4</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5</w:t>
      </w:r>
      <w:bookmarkStart w:id="3050" w:name="_Hlk143889528"/>
      <w:r>
        <w:rPr>
          <w:rFonts w:hint="eastAsia" w:ascii="仿宋" w:hAnsi="仿宋" w:eastAsia="仿宋" w:cs="微软雅黑"/>
          <w:color w:val="000000" w:themeColor="text1"/>
          <w:sz w:val="32"/>
          <w:szCs w:val="32"/>
          <w14:textFill>
            <w14:solidFill>
              <w14:schemeClr w14:val="tx1"/>
            </w14:solidFill>
          </w14:textFill>
        </w:rPr>
        <w:t>架模型编队正飞进入，在动作空域中心位置，依次做360°横滚，正飞水平直线改出。</w:t>
      </w:r>
      <w:bookmarkEnd w:id="3050"/>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04. 正筋斗  K=3</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5架模型编队正飞进入，当第三架模型到达动作空域中心位置时同步拉2个等半径同心圆，正飞水平直线改出。</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05. 垂直上升，倒转带滚  K=3</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5架模型编队正飞进入，当第三架模型到达动作空域中心位置时同步做1/8 内筋斗进入垂直上升直线，至相应等高度接1/2外筋斗进入垂直下降直线，在直线中间位置连续滚转3个360°横滚，做1/8 内筋斗正飞水平直线改出。</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06. 着陆程序  K=1</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5架模型依次进入着陆航线；第一架模型进入着陆航线完成着陆时，其他模型做环形平飞，直至最后一架模型进入着陆航线完成着陆。所有模型在比赛时间内按次序安全着陆在指定区域内得10分；着陆在区域之外每架扣2分；着陆时出现模型严重损坏(主体部件)得0分。</w:t>
      </w:r>
    </w:p>
    <w:p>
      <w:pPr>
        <w:adjustRightInd w:val="0"/>
        <w:spacing w:line="360" w:lineRule="auto"/>
        <w:ind w:firstLine="560" w:firstLineChars="200"/>
        <w:contextualSpacing/>
        <w:rPr>
          <w:rFonts w:ascii="仿宋" w:hAnsi="仿宋" w:eastAsia="仿宋" w:cs="微软雅黑"/>
          <w:color w:val="000000" w:themeColor="text1"/>
          <w:sz w:val="32"/>
          <w:szCs w:val="32"/>
          <w14:textFill>
            <w14:solidFill>
              <w14:schemeClr w14:val="tx1"/>
            </w14:solidFill>
          </w14:textFill>
        </w:rPr>
      </w:pPr>
      <w:r>
        <w:rPr>
          <w:rFonts w:ascii="仿宋" w:hAnsi="仿宋" w:eastAsia="仿宋" w:cs="Times New Roman"/>
          <w:color w:val="000000" w:themeColor="text1"/>
          <w:sz w:val="28"/>
          <w:szCs w:val="28"/>
          <w14:textFill>
            <w14:solidFill>
              <w14:schemeClr w14:val="tx1"/>
            </w14:solidFill>
          </w14:textFill>
        </w:rPr>
        <w:drawing>
          <wp:anchor distT="0" distB="0" distL="114300" distR="114300" simplePos="0" relativeHeight="251702272" behindDoc="0" locked="0" layoutInCell="1" allowOverlap="1">
            <wp:simplePos x="0" y="0"/>
            <wp:positionH relativeFrom="margin">
              <wp:align>center</wp:align>
            </wp:positionH>
            <wp:positionV relativeFrom="paragraph">
              <wp:posOffset>390525</wp:posOffset>
            </wp:positionV>
            <wp:extent cx="3554095" cy="6476365"/>
            <wp:effectExtent l="0" t="0" r="8255" b="635"/>
            <wp:wrapTopAndBottom/>
            <wp:docPr id="1793854280" name="图片 179385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54280" name="图片 1793854280"/>
                    <pic:cNvPicPr>
                      <a:picLocks noChangeAspect="1" noChangeArrowheads="1"/>
                    </pic:cNvPicPr>
                  </pic:nvPicPr>
                  <pic:blipFill>
                    <a:blip r:embed="rId132" cstate="print">
                      <a:lum bright="-24000" contrast="54000"/>
                      <a:extLst>
                        <a:ext uri="{28A0092B-C50C-407E-A947-70E740481C1C}">
                          <a14:useLocalDpi xmlns:a14="http://schemas.microsoft.com/office/drawing/2010/main" val="0"/>
                        </a:ext>
                      </a:extLst>
                    </a:blip>
                    <a:srcRect t="-1874"/>
                    <a:stretch>
                      <a:fillRect/>
                    </a:stretch>
                  </pic:blipFill>
                  <pic:spPr>
                    <a:xfrm>
                      <a:off x="0" y="0"/>
                      <a:ext cx="3554095" cy="6476365"/>
                    </a:xfrm>
                    <a:prstGeom prst="rect">
                      <a:avLst/>
                    </a:prstGeom>
                    <a:noFill/>
                    <a:ln>
                      <a:noFill/>
                    </a:ln>
                  </pic:spPr>
                </pic:pic>
              </a:graphicData>
            </a:graphic>
          </wp:anchor>
        </w:drawing>
      </w:r>
      <w:r>
        <w:rPr>
          <w:rFonts w:hint="eastAsia" w:ascii="仿宋" w:hAnsi="仿宋" w:eastAsia="仿宋" w:cs="微软雅黑"/>
          <w:color w:val="000000" w:themeColor="text1"/>
          <w:sz w:val="32"/>
          <w:szCs w:val="32"/>
          <w14:textFill>
            <w14:solidFill>
              <w14:schemeClr w14:val="tx1"/>
            </w14:solidFill>
          </w14:textFill>
        </w:rPr>
        <w:t>K总=15</w:t>
      </w:r>
    </w:p>
    <w:p>
      <w:pPr>
        <w:adjustRightInd w:val="0"/>
        <w:spacing w:line="360" w:lineRule="auto"/>
        <w:contextualSpacing/>
        <w:rPr>
          <w:rFonts w:ascii="仿宋" w:hAnsi="仿宋" w:eastAsia="仿宋" w:cs="微软雅黑"/>
          <w:color w:val="000000" w:themeColor="text1"/>
          <w:sz w:val="32"/>
          <w:szCs w:val="32"/>
          <w14:textFill>
            <w14:solidFill>
              <w14:schemeClr w14:val="tx1"/>
            </w14:solidFill>
          </w14:textFill>
        </w:rPr>
      </w:pP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kern w:val="0"/>
          <w:sz w:val="32"/>
          <w:szCs w:val="32"/>
          <w14:textFill>
            <w14:solidFill>
              <w14:schemeClr w14:val="tx1"/>
            </w14:solidFill>
          </w14:textFill>
        </w:rPr>
        <w:t>（14）G5M-B3，3</w:t>
      </w:r>
      <w:r>
        <w:rPr>
          <w:rFonts w:hint="eastAsia" w:ascii="仿宋" w:hAnsi="仿宋" w:eastAsia="仿宋" w:cs="微软雅黑"/>
          <w:color w:val="000000" w:themeColor="text1"/>
          <w:sz w:val="32"/>
          <w:szCs w:val="32"/>
          <w14:textFill>
            <w14:solidFill>
              <w14:schemeClr w14:val="tx1"/>
            </w14:solidFill>
          </w14:textFill>
        </w:rPr>
        <w:t>人组动作顺序、要求及图解</w:t>
      </w:r>
    </w:p>
    <w:p>
      <w:pPr>
        <w:adjustRightInd w:val="0"/>
        <w:spacing w:line="360" w:lineRule="auto"/>
        <w:ind w:firstLine="640" w:firstLineChars="200"/>
        <w:contextualSpacing/>
        <w:rPr>
          <w:rFonts w:ascii="仿宋" w:hAnsi="仿宋" w:eastAsia="仿宋" w:cs="微软雅黑"/>
          <w:color w:val="000000" w:themeColor="text1"/>
          <w:kern w:val="0"/>
          <w:sz w:val="32"/>
          <w:szCs w:val="32"/>
          <w14:textFill>
            <w14:solidFill>
              <w14:schemeClr w14:val="tx1"/>
            </w14:solidFill>
          </w14:textFill>
        </w:rPr>
      </w:pPr>
      <w:r>
        <w:rPr>
          <w:rFonts w:hint="eastAsia" w:ascii="仿宋" w:hAnsi="仿宋" w:eastAsia="仿宋" w:cs="微软雅黑"/>
          <w:color w:val="000000" w:themeColor="text1"/>
          <w:kern w:val="0"/>
          <w:sz w:val="32"/>
          <w:szCs w:val="32"/>
          <w14:textFill>
            <w14:solidFill>
              <w14:schemeClr w14:val="tx1"/>
            </w14:solidFill>
          </w14:textFill>
        </w:rPr>
        <w:t>01. 起飞  K=1</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运动员申请起飞后3架模型依次起飞，编队飞行；1分钟内3架模型未能全部起飞，比赛结束，本轮0分。</w:t>
      </w:r>
    </w:p>
    <w:p>
      <w:pPr>
        <w:adjustRightInd w:val="0"/>
        <w:spacing w:line="360" w:lineRule="auto"/>
        <w:ind w:firstLine="640" w:firstLineChars="200"/>
        <w:contextualSpacing/>
        <w:rPr>
          <w:rFonts w:ascii="仿宋" w:hAnsi="仿宋" w:eastAsia="仿宋" w:cs="微软雅黑"/>
          <w:color w:val="000000" w:themeColor="text1"/>
          <w:kern w:val="0"/>
          <w:sz w:val="32"/>
          <w:szCs w:val="32"/>
          <w:u w:val="dotted"/>
          <w14:textFill>
            <w14:solidFill>
              <w14:schemeClr w14:val="tx1"/>
            </w14:solidFill>
          </w14:textFill>
        </w:rPr>
      </w:pPr>
      <w:r>
        <w:rPr>
          <w:rFonts w:hint="eastAsia" w:ascii="仿宋" w:hAnsi="仿宋" w:eastAsia="仿宋" w:cs="微软雅黑"/>
          <w:color w:val="000000" w:themeColor="text1"/>
          <w:kern w:val="0"/>
          <w:sz w:val="32"/>
          <w:szCs w:val="32"/>
          <w:u w:val="dotted"/>
          <w14:textFill>
            <w14:solidFill>
              <w14:schemeClr w14:val="tx1"/>
            </w14:solidFill>
          </w14:textFill>
        </w:rPr>
        <w:t>02. 水平8字  k=3</w:t>
      </w:r>
    </w:p>
    <w:p>
      <w:pPr>
        <w:adjustRightInd w:val="0"/>
        <w:spacing w:line="360" w:lineRule="auto"/>
        <w:ind w:firstLine="640" w:firstLineChars="200"/>
        <w:contextualSpacing/>
        <w:rPr>
          <w:rFonts w:ascii="仿宋" w:hAnsi="仿宋" w:eastAsia="仿宋" w:cs="微软雅黑"/>
          <w:color w:val="000000" w:themeColor="text1"/>
          <w:sz w:val="32"/>
          <w:szCs w:val="32"/>
          <w:u w:val="dotted"/>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3</w:t>
      </w:r>
      <w:r>
        <w:rPr>
          <w:rFonts w:hint="eastAsia" w:ascii="仿宋" w:hAnsi="仿宋" w:eastAsia="仿宋" w:cs="微软雅黑"/>
          <w:color w:val="000000" w:themeColor="text1"/>
          <w:sz w:val="32"/>
          <w:szCs w:val="32"/>
          <w14:textFill>
            <w14:solidFill>
              <w14:schemeClr w14:val="tx1"/>
            </w14:solidFill>
          </w14:textFill>
        </w:rPr>
        <w:t>架模型编队正飞进入</w:t>
      </w:r>
      <w:r>
        <w:rPr>
          <w:rFonts w:hint="eastAsia" w:ascii="仿宋" w:hAnsi="仿宋" w:eastAsia="仿宋" w:cs="微软雅黑"/>
          <w:color w:val="000000" w:themeColor="text1"/>
          <w:sz w:val="32"/>
          <w:szCs w:val="32"/>
          <w:u w:val="dotted"/>
          <w14:textFill>
            <w14:solidFill>
              <w14:schemeClr w14:val="tx1"/>
            </w14:solidFill>
          </w14:textFill>
        </w:rPr>
        <w:t>，在动作空域中心位置正常航线高度编队完成一个8字盘旋飞行，正飞</w:t>
      </w:r>
      <w:r>
        <w:rPr>
          <w:rFonts w:hint="eastAsia" w:ascii="仿宋" w:hAnsi="仿宋" w:eastAsia="仿宋" w:cs="微软雅黑"/>
          <w:color w:val="000000" w:themeColor="text1"/>
          <w:sz w:val="32"/>
          <w:szCs w:val="32"/>
          <w14:textFill>
            <w14:solidFill>
              <w14:schemeClr w14:val="tx1"/>
            </w14:solidFill>
          </w14:textFill>
        </w:rPr>
        <w:t>水平直线改出</w:t>
      </w:r>
      <w:r>
        <w:rPr>
          <w:rFonts w:hint="eastAsia" w:ascii="仿宋" w:hAnsi="仿宋" w:eastAsia="仿宋" w:cs="微软雅黑"/>
          <w:color w:val="000000" w:themeColor="text1"/>
          <w:sz w:val="32"/>
          <w:szCs w:val="32"/>
          <w:u w:val="dotted"/>
          <w14:textFill>
            <w14:solidFill>
              <w14:schemeClr w14:val="tx1"/>
            </w14:solidFill>
          </w14:textFill>
        </w:rPr>
        <w:t>。第一转角必须向远离运动员方向。</w:t>
      </w:r>
    </w:p>
    <w:p>
      <w:pPr>
        <w:adjustRightInd w:val="0"/>
        <w:spacing w:line="360" w:lineRule="auto"/>
        <w:ind w:firstLine="640" w:firstLineChars="200"/>
        <w:contextualSpacing/>
        <w:rPr>
          <w:rFonts w:ascii="仿宋" w:hAnsi="仿宋" w:eastAsia="仿宋" w:cs="微软雅黑"/>
          <w:color w:val="000000" w:themeColor="text1"/>
          <w:kern w:val="0"/>
          <w:sz w:val="32"/>
          <w:szCs w:val="32"/>
          <w14:textFill>
            <w14:solidFill>
              <w14:schemeClr w14:val="tx1"/>
            </w14:solidFill>
          </w14:textFill>
        </w:rPr>
      </w:pPr>
      <w:r>
        <w:rPr>
          <w:rFonts w:hint="eastAsia" w:ascii="仿宋" w:hAnsi="仿宋" w:eastAsia="仿宋" w:cs="微软雅黑"/>
          <w:color w:val="000000" w:themeColor="text1"/>
          <w:kern w:val="0"/>
          <w:sz w:val="32"/>
          <w:szCs w:val="32"/>
          <w14:textFill>
            <w14:solidFill>
              <w14:schemeClr w14:val="tx1"/>
            </w14:solidFill>
          </w14:textFill>
        </w:rPr>
        <w:t>03. 横滚  K=4</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3</w:t>
      </w:r>
      <w:r>
        <w:rPr>
          <w:rFonts w:hint="eastAsia" w:ascii="仿宋" w:hAnsi="仿宋" w:eastAsia="仿宋" w:cs="微软雅黑"/>
          <w:color w:val="000000" w:themeColor="text1"/>
          <w:sz w:val="32"/>
          <w:szCs w:val="32"/>
          <w14:textFill>
            <w14:solidFill>
              <w14:schemeClr w14:val="tx1"/>
            </w14:solidFill>
          </w14:textFill>
        </w:rPr>
        <w:t>架模型编队正飞进入，在动作空域中心位置，依次做360°横滚，正飞水平直线改出。</w:t>
      </w:r>
    </w:p>
    <w:p>
      <w:pPr>
        <w:adjustRightInd w:val="0"/>
        <w:spacing w:line="360" w:lineRule="auto"/>
        <w:ind w:firstLine="640" w:firstLineChars="200"/>
        <w:contextualSpacing/>
        <w:rPr>
          <w:rFonts w:ascii="仿宋" w:hAnsi="仿宋" w:eastAsia="仿宋" w:cs="微软雅黑"/>
          <w:color w:val="000000" w:themeColor="text1"/>
          <w:kern w:val="0"/>
          <w:sz w:val="32"/>
          <w:szCs w:val="32"/>
          <w14:textFill>
            <w14:solidFill>
              <w14:schemeClr w14:val="tx1"/>
            </w14:solidFill>
          </w14:textFill>
        </w:rPr>
      </w:pPr>
      <w:r>
        <w:rPr>
          <w:rFonts w:hint="eastAsia" w:ascii="仿宋" w:hAnsi="仿宋" w:eastAsia="仿宋" w:cs="微软雅黑"/>
          <w:color w:val="000000" w:themeColor="text1"/>
          <w:kern w:val="0"/>
          <w:sz w:val="32"/>
          <w:szCs w:val="32"/>
          <w14:textFill>
            <w14:solidFill>
              <w14:schemeClr w14:val="tx1"/>
            </w14:solidFill>
          </w14:textFill>
        </w:rPr>
        <w:t>04. 正筋斗  K=3</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3</w:t>
      </w:r>
      <w:r>
        <w:rPr>
          <w:rFonts w:hint="eastAsia" w:ascii="仿宋" w:hAnsi="仿宋" w:eastAsia="仿宋" w:cs="微软雅黑"/>
          <w:color w:val="000000" w:themeColor="text1"/>
          <w:sz w:val="32"/>
          <w:szCs w:val="32"/>
          <w14:textFill>
            <w14:solidFill>
              <w14:schemeClr w14:val="tx1"/>
            </w14:solidFill>
          </w14:textFill>
        </w:rPr>
        <w:t>架模型编队正飞进入，当第2架模型到达动作空域中心位置时同步拉2个等半径同心圆，正飞水平直线改出。</w:t>
      </w:r>
    </w:p>
    <w:p>
      <w:pPr>
        <w:adjustRightInd w:val="0"/>
        <w:spacing w:line="360" w:lineRule="auto"/>
        <w:ind w:firstLine="640" w:firstLineChars="200"/>
        <w:contextualSpacing/>
        <w:rPr>
          <w:rFonts w:ascii="仿宋" w:hAnsi="仿宋" w:eastAsia="仿宋" w:cs="微软雅黑"/>
          <w:color w:val="000000" w:themeColor="text1"/>
          <w:kern w:val="0"/>
          <w:sz w:val="32"/>
          <w:szCs w:val="32"/>
          <w14:textFill>
            <w14:solidFill>
              <w14:schemeClr w14:val="tx1"/>
            </w14:solidFill>
          </w14:textFill>
        </w:rPr>
      </w:pPr>
      <w:r>
        <w:rPr>
          <w:rFonts w:hint="eastAsia" w:ascii="仿宋" w:hAnsi="仿宋" w:eastAsia="仿宋" w:cs="微软雅黑"/>
          <w:color w:val="000000" w:themeColor="text1"/>
          <w:kern w:val="0"/>
          <w:sz w:val="32"/>
          <w:szCs w:val="32"/>
          <w14:textFill>
            <w14:solidFill>
              <w14:schemeClr w14:val="tx1"/>
            </w14:solidFill>
          </w14:textFill>
        </w:rPr>
        <w:t>05. 垂直上升，倒转带滚  K=3</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3</w:t>
      </w:r>
      <w:r>
        <w:rPr>
          <w:rFonts w:hint="eastAsia" w:ascii="仿宋" w:hAnsi="仿宋" w:eastAsia="仿宋" w:cs="微软雅黑"/>
          <w:color w:val="000000" w:themeColor="text1"/>
          <w:sz w:val="32"/>
          <w:szCs w:val="32"/>
          <w14:textFill>
            <w14:solidFill>
              <w14:schemeClr w14:val="tx1"/>
            </w14:solidFill>
          </w14:textFill>
        </w:rPr>
        <w:t>架模型编队正飞进入，当第2架模型到达动作空域中心位置时同步做1/8内筋斗进入垂直上升直线，至相应等高度接</w:t>
      </w:r>
      <w:bookmarkStart w:id="3051" w:name="_Hlk143889850"/>
      <w:r>
        <w:rPr>
          <w:rFonts w:hint="eastAsia" w:ascii="仿宋" w:hAnsi="仿宋" w:eastAsia="仿宋" w:cs="微软雅黑"/>
          <w:color w:val="000000" w:themeColor="text1"/>
          <w:sz w:val="32"/>
          <w:szCs w:val="32"/>
          <w14:textFill>
            <w14:solidFill>
              <w14:schemeClr w14:val="tx1"/>
            </w14:solidFill>
          </w14:textFill>
        </w:rPr>
        <w:t>1/2</w:t>
      </w:r>
      <w:bookmarkEnd w:id="3051"/>
      <w:r>
        <w:rPr>
          <w:rFonts w:hint="eastAsia" w:ascii="仿宋" w:hAnsi="仿宋" w:eastAsia="仿宋" w:cs="微软雅黑"/>
          <w:color w:val="000000" w:themeColor="text1"/>
          <w:sz w:val="32"/>
          <w:szCs w:val="32"/>
          <w14:textFill>
            <w14:solidFill>
              <w14:schemeClr w14:val="tx1"/>
            </w14:solidFill>
          </w14:textFill>
        </w:rPr>
        <w:t>外筋斗进入垂直下降直线，在直线中间位置连续滚转3个360°横滚，做1/8内筋斗正飞水平直线改出。</w:t>
      </w:r>
    </w:p>
    <w:p>
      <w:pPr>
        <w:adjustRightInd w:val="0"/>
        <w:spacing w:line="360" w:lineRule="auto"/>
        <w:ind w:firstLine="640" w:firstLineChars="200"/>
        <w:contextualSpacing/>
        <w:rPr>
          <w:rFonts w:ascii="仿宋" w:hAnsi="仿宋" w:eastAsia="仿宋" w:cs="微软雅黑"/>
          <w:color w:val="000000" w:themeColor="text1"/>
          <w:kern w:val="0"/>
          <w:sz w:val="32"/>
          <w:szCs w:val="32"/>
          <w:u w:val="dotted"/>
          <w14:textFill>
            <w14:solidFill>
              <w14:schemeClr w14:val="tx1"/>
            </w14:solidFill>
          </w14:textFill>
        </w:rPr>
      </w:pPr>
      <w:r>
        <w:rPr>
          <w:rFonts w:hint="eastAsia" w:ascii="仿宋" w:hAnsi="仿宋" w:eastAsia="仿宋" w:cs="微软雅黑"/>
          <w:color w:val="000000" w:themeColor="text1"/>
          <w:kern w:val="0"/>
          <w:sz w:val="32"/>
          <w:szCs w:val="32"/>
          <w:u w:val="dotted"/>
          <w14:textFill>
            <w14:solidFill>
              <w14:schemeClr w14:val="tx1"/>
            </w14:solidFill>
          </w14:textFill>
        </w:rPr>
        <w:t>06.</w:t>
      </w:r>
      <w:r>
        <w:rPr>
          <w:rFonts w:hint="eastAsia" w:ascii="仿宋" w:hAnsi="仿宋" w:eastAsia="仿宋" w:cs="微软雅黑"/>
          <w:color w:val="000000" w:themeColor="text1"/>
          <w:sz w:val="32"/>
          <w:szCs w:val="32"/>
          <w:u w:val="dotted"/>
          <w14:textFill>
            <w14:solidFill>
              <w14:schemeClr w14:val="tx1"/>
            </w14:solidFill>
          </w14:textFill>
        </w:rPr>
        <w:t xml:space="preserve"> 因麦曼  </w:t>
      </w:r>
      <w:r>
        <w:rPr>
          <w:rFonts w:hint="eastAsia" w:ascii="仿宋" w:hAnsi="仿宋" w:eastAsia="仿宋" w:cs="微软雅黑"/>
          <w:color w:val="000000" w:themeColor="text1"/>
          <w:kern w:val="0"/>
          <w:sz w:val="32"/>
          <w:szCs w:val="32"/>
          <w:u w:val="dotted"/>
          <w14:textFill>
            <w14:solidFill>
              <w14:schemeClr w14:val="tx1"/>
            </w14:solidFill>
          </w14:textFill>
        </w:rPr>
        <w:t>K=3</w:t>
      </w:r>
    </w:p>
    <w:p>
      <w:pPr>
        <w:adjustRightInd w:val="0"/>
        <w:spacing w:line="360" w:lineRule="auto"/>
        <w:ind w:firstLine="640" w:firstLineChars="200"/>
        <w:contextualSpacing/>
        <w:rPr>
          <w:rFonts w:ascii="仿宋" w:hAnsi="仿宋" w:eastAsia="仿宋" w:cs="微软雅黑"/>
          <w:color w:val="000000" w:themeColor="text1"/>
          <w:sz w:val="32"/>
          <w:szCs w:val="32"/>
          <w:u w:val="dotted"/>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3</w:t>
      </w:r>
      <w:r>
        <w:rPr>
          <w:rFonts w:hint="eastAsia" w:ascii="仿宋" w:hAnsi="仿宋" w:eastAsia="仿宋" w:cs="微软雅黑"/>
          <w:color w:val="000000" w:themeColor="text1"/>
          <w:sz w:val="32"/>
          <w:szCs w:val="32"/>
          <w14:textFill>
            <w14:solidFill>
              <w14:schemeClr w14:val="tx1"/>
            </w14:solidFill>
          </w14:textFill>
        </w:rPr>
        <w:t>架模型编队正飞进入</w:t>
      </w:r>
      <w:r>
        <w:rPr>
          <w:rFonts w:hint="eastAsia" w:ascii="仿宋" w:hAnsi="仿宋" w:eastAsia="仿宋" w:cs="微软雅黑"/>
          <w:color w:val="000000" w:themeColor="text1"/>
          <w:sz w:val="32"/>
          <w:szCs w:val="32"/>
          <w:u w:val="dotted"/>
          <w14:textFill>
            <w14:solidFill>
              <w14:schemeClr w14:val="tx1"/>
            </w14:solidFill>
          </w14:textFill>
        </w:rPr>
        <w:t>，在动作空域中心位置依次拉起做</w:t>
      </w:r>
      <w:r>
        <w:rPr>
          <w:rFonts w:hint="eastAsia" w:ascii="仿宋" w:hAnsi="仿宋" w:eastAsia="仿宋" w:cs="微软雅黑"/>
          <w:color w:val="000000" w:themeColor="text1"/>
          <w:sz w:val="32"/>
          <w:szCs w:val="32"/>
          <w14:textFill>
            <w14:solidFill>
              <w14:schemeClr w14:val="tx1"/>
            </w14:solidFill>
          </w14:textFill>
        </w:rPr>
        <w:t>1/2</w:t>
      </w:r>
      <w:r>
        <w:rPr>
          <w:rFonts w:hint="eastAsia" w:ascii="仿宋" w:hAnsi="仿宋" w:eastAsia="仿宋" w:cs="微软雅黑"/>
          <w:color w:val="000000" w:themeColor="text1"/>
          <w:sz w:val="32"/>
          <w:szCs w:val="32"/>
          <w:u w:val="dotted"/>
          <w14:textFill>
            <w14:solidFill>
              <w14:schemeClr w14:val="tx1"/>
            </w14:solidFill>
          </w14:textFill>
        </w:rPr>
        <w:t>内筋斗，紧接着做</w:t>
      </w:r>
      <w:r>
        <w:rPr>
          <w:rFonts w:hint="eastAsia" w:ascii="仿宋" w:hAnsi="仿宋" w:eastAsia="仿宋" w:cs="微软雅黑"/>
          <w:color w:val="000000" w:themeColor="text1"/>
          <w:sz w:val="32"/>
          <w:szCs w:val="32"/>
          <w14:textFill>
            <w14:solidFill>
              <w14:schemeClr w14:val="tx1"/>
            </w14:solidFill>
          </w14:textFill>
        </w:rPr>
        <w:t>1/2</w:t>
      </w:r>
      <w:r>
        <w:rPr>
          <w:rFonts w:hint="eastAsia" w:ascii="仿宋" w:hAnsi="仿宋" w:eastAsia="仿宋" w:cs="微软雅黑"/>
          <w:color w:val="000000" w:themeColor="text1"/>
          <w:sz w:val="32"/>
          <w:szCs w:val="32"/>
          <w:u w:val="dotted"/>
          <w14:textFill>
            <w14:solidFill>
              <w14:schemeClr w14:val="tx1"/>
            </w14:solidFill>
          </w14:textFill>
        </w:rPr>
        <w:t>滚转，正飞</w:t>
      </w:r>
      <w:r>
        <w:rPr>
          <w:rFonts w:hint="eastAsia" w:ascii="仿宋" w:hAnsi="仿宋" w:eastAsia="仿宋" w:cs="微软雅黑"/>
          <w:color w:val="000000" w:themeColor="text1"/>
          <w:sz w:val="32"/>
          <w:szCs w:val="32"/>
          <w14:textFill>
            <w14:solidFill>
              <w14:schemeClr w14:val="tx1"/>
            </w14:solidFill>
          </w14:textFill>
        </w:rPr>
        <w:t>水平直线改出</w:t>
      </w:r>
      <w:r>
        <w:rPr>
          <w:rFonts w:hint="eastAsia" w:ascii="仿宋" w:hAnsi="仿宋" w:eastAsia="仿宋" w:cs="微软雅黑"/>
          <w:color w:val="000000" w:themeColor="text1"/>
          <w:sz w:val="32"/>
          <w:szCs w:val="32"/>
          <w:u w:val="dotted"/>
          <w14:textFill>
            <w14:solidFill>
              <w14:schemeClr w14:val="tx1"/>
            </w14:solidFill>
          </w14:textFill>
        </w:rPr>
        <w:t>。</w:t>
      </w:r>
    </w:p>
    <w:p>
      <w:pPr>
        <w:adjustRightInd w:val="0"/>
        <w:spacing w:line="360" w:lineRule="auto"/>
        <w:ind w:firstLine="640" w:firstLineChars="200"/>
        <w:contextualSpacing/>
        <w:rPr>
          <w:rFonts w:ascii="仿宋" w:hAnsi="仿宋" w:eastAsia="仿宋" w:cs="微软雅黑"/>
          <w:color w:val="000000" w:themeColor="text1"/>
          <w:sz w:val="32"/>
          <w:szCs w:val="32"/>
          <w:u w:val="dotted"/>
          <w14:textFill>
            <w14:solidFill>
              <w14:schemeClr w14:val="tx1"/>
            </w14:solidFill>
          </w14:textFill>
        </w:rPr>
      </w:pPr>
      <w:r>
        <w:rPr>
          <w:rFonts w:hint="eastAsia" w:ascii="仿宋" w:hAnsi="仿宋" w:eastAsia="仿宋" w:cs="微软雅黑"/>
          <w:color w:val="000000" w:themeColor="text1"/>
          <w:sz w:val="32"/>
          <w:szCs w:val="32"/>
          <w:u w:val="dotted"/>
          <w14:textFill>
            <w14:solidFill>
              <w14:schemeClr w14:val="tx1"/>
            </w14:solidFill>
          </w14:textFill>
        </w:rPr>
        <w:t>K总=17</w:t>
      </w:r>
    </w:p>
    <w:p>
      <w:pPr>
        <w:spacing w:line="360" w:lineRule="auto"/>
        <w:contextualSpacing/>
        <w:rPr>
          <w:rFonts w:ascii="仿宋" w:hAnsi="仿宋" w:eastAsia="仿宋" w:cs="Times New Roman"/>
          <w:color w:val="000000" w:themeColor="text1"/>
          <w:sz w:val="28"/>
          <w:szCs w:val="28"/>
          <w14:textFill>
            <w14:solidFill>
              <w14:schemeClr w14:val="tx1"/>
            </w14:solidFill>
          </w14:textFill>
        </w:rPr>
      </w:pPr>
      <w:r>
        <w:rPr>
          <w:rFonts w:ascii="仿宋" w:hAnsi="仿宋" w:eastAsia="仿宋" w:cs="Times New Roman"/>
          <w:color w:val="000000" w:themeColor="text1"/>
          <w:sz w:val="28"/>
          <w:szCs w:val="28"/>
          <w14:textFill>
            <w14:solidFill>
              <w14:schemeClr w14:val="tx1"/>
            </w14:solidFill>
          </w14:textFill>
        </w:rPr>
        <w:drawing>
          <wp:anchor distT="0" distB="0" distL="114300" distR="114300" simplePos="0" relativeHeight="251700224" behindDoc="0" locked="0" layoutInCell="1" allowOverlap="1">
            <wp:simplePos x="0" y="0"/>
            <wp:positionH relativeFrom="margin">
              <wp:posOffset>1082675</wp:posOffset>
            </wp:positionH>
            <wp:positionV relativeFrom="paragraph">
              <wp:posOffset>76200</wp:posOffset>
            </wp:positionV>
            <wp:extent cx="3356610" cy="7179310"/>
            <wp:effectExtent l="0" t="0" r="0" b="2540"/>
            <wp:wrapTopAndBottom/>
            <wp:docPr id="2033849473" name="图片 203384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49473" name="图片 2033849473"/>
                    <pic:cNvPicPr>
                      <a:picLocks noChangeAspect="1" noChangeArrowheads="1"/>
                    </pic:cNvPicPr>
                  </pic:nvPicPr>
                  <pic:blipFill>
                    <a:blip r:embed="rId133" cstate="print">
                      <a:lum bright="-12000" contrast="30000"/>
                      <a:extLst>
                        <a:ext uri="{28A0092B-C50C-407E-A947-70E740481C1C}">
                          <a14:useLocalDpi xmlns:a14="http://schemas.microsoft.com/office/drawing/2010/main" val="0"/>
                        </a:ext>
                      </a:extLst>
                    </a:blip>
                    <a:srcRect/>
                    <a:stretch>
                      <a:fillRect/>
                    </a:stretch>
                  </pic:blipFill>
                  <pic:spPr>
                    <a:xfrm>
                      <a:off x="0" y="0"/>
                      <a:ext cx="3356610" cy="7179310"/>
                    </a:xfrm>
                    <a:prstGeom prst="rect">
                      <a:avLst/>
                    </a:prstGeom>
                    <a:noFill/>
                    <a:ln>
                      <a:noFill/>
                    </a:ln>
                  </pic:spPr>
                </pic:pic>
              </a:graphicData>
            </a:graphic>
          </wp:anchor>
        </w:drawing>
      </w:r>
    </w:p>
    <w:p>
      <w:pPr>
        <w:spacing w:line="360" w:lineRule="auto"/>
        <w:contextualSpacing/>
        <w:rPr>
          <w:rFonts w:ascii="仿宋" w:hAnsi="仿宋" w:eastAsia="仿宋" w:cs="Times New Roman"/>
          <w:color w:val="000000" w:themeColor="text1"/>
          <w:sz w:val="28"/>
          <w:szCs w:val="28"/>
          <w14:textFill>
            <w14:solidFill>
              <w14:schemeClr w14:val="tx1"/>
            </w14:solidFill>
          </w14:textFill>
        </w:rPr>
      </w:pPr>
    </w:p>
    <w:p>
      <w:pPr>
        <w:adjustRightInd w:val="0"/>
        <w:spacing w:line="360" w:lineRule="auto"/>
        <w:contextualSpacing/>
        <w:outlineLvl w:val="1"/>
        <w:rPr>
          <w:rFonts w:ascii="仿宋" w:hAnsi="仿宋" w:eastAsia="仿宋" w:cs="微软雅黑"/>
          <w:b/>
          <w:bCs/>
          <w:color w:val="000000" w:themeColor="text1"/>
          <w:sz w:val="32"/>
          <w:szCs w:val="32"/>
          <w14:textFill>
            <w14:solidFill>
              <w14:schemeClr w14:val="tx1"/>
            </w14:solidFill>
          </w14:textFill>
        </w:rPr>
      </w:pPr>
      <w:bookmarkStart w:id="3052" w:name="_Toc151991485"/>
      <w:bookmarkStart w:id="3053" w:name="_Hlk120807497"/>
      <w:r>
        <w:rPr>
          <w:rFonts w:ascii="仿宋" w:hAnsi="仿宋" w:eastAsia="仿宋" w:cs="微软雅黑"/>
          <w:b/>
          <w:bCs/>
          <w:color w:val="000000" w:themeColor="text1"/>
          <w:sz w:val="32"/>
          <w:szCs w:val="32"/>
          <w14:textFill>
            <w14:solidFill>
              <w14:schemeClr w14:val="tx1"/>
            </w14:solidFill>
          </w14:textFill>
        </w:rPr>
        <w:t>9</w:t>
      </w:r>
      <w:r>
        <w:rPr>
          <w:rFonts w:hint="eastAsia" w:ascii="仿宋" w:hAnsi="仿宋" w:eastAsia="仿宋" w:cs="微软雅黑"/>
          <w:b/>
          <w:bCs/>
          <w:color w:val="000000" w:themeColor="text1"/>
          <w:sz w:val="32"/>
          <w:szCs w:val="32"/>
          <w14:textFill>
            <w14:solidFill>
              <w14:schemeClr w14:val="tx1"/>
            </w14:solidFill>
          </w14:textFill>
        </w:rPr>
        <w:t>.无线电遥控多科目水上模型飞机（G3W）</w:t>
      </w:r>
      <w:bookmarkEnd w:id="3052"/>
    </w:p>
    <w:bookmarkEnd w:id="3053"/>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（1）定义</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是指运动员在地面通过无线电遥控设备操纵舵面，完成设定的飞行任务，</w:t>
      </w:r>
      <w:r>
        <w:rPr>
          <w:rFonts w:hint="eastAsia" w:ascii="仿宋" w:hAnsi="仿宋" w:eastAsia="仿宋" w:cs="微软雅黑"/>
          <w:color w:val="000000" w:themeColor="text1"/>
          <w:sz w:val="32"/>
          <w:szCs w:val="32"/>
          <w14:textFill>
            <w14:solidFill>
              <w14:schemeClr w14:val="tx1"/>
            </w14:solidFill>
          </w14:textFill>
        </w:rPr>
        <w:t>且具有在水面上起飞和降落功能的模型航空器。</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（2）技术要求</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A．模型动力只允许内燃机或者电动机。</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B．模型必须具有独立的浮筒或模型机身采用浮舟式设计；允许改装，但简单在机身底部加装漂浮物无效。</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C．模型具有像真飞机的特征。（不是必要条件）</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（3）审核及外观评分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A．审核与外观评比同时进行，审核不合格取消飞行资格。</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B．运动员可以提供原型机图片、模型设计和制作三面图、证明本人制作过程的图片或者视频，包括框架、总装、蒙皮或涂装；以证明本人对模型制作的贡献程度。未能提供以上资料可能影响外观评分的得分。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C．本项目鼓励运动员参与模型的设计和制作；运动员本人参与设计和制作将会得到较高的外观评分。</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（4）场地和空域</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视条件在距水岸平行线至少20m以外，设相距约100m的2个基点A和B，可根据水面条件适当调整。B基点为逆风方向，必须设有清晰的浮标。水岸平行线向内5m为裁判员工作区。岸边必须修建安全稳定的不高于水面20cm的码头，面积1.5m×2m，位于A、B两基点中心平行位置，用于模型入水和运动员飞行位置。A、B两基点水岸平行位置设折返观察点，各立标杆1根，距离等同两基点距离，采用物理平行观测方式。</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以运动员位置为原点，参考遥控特技空域规范，根据模型体量适当调整飞行距离。</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w:t>
      </w:r>
      <w:r>
        <w:rPr>
          <w:rFonts w:ascii="仿宋" w:hAnsi="仿宋" w:eastAsia="仿宋" w:cs="微软雅黑"/>
          <w:color w:val="000000" w:themeColor="text1"/>
          <w:sz w:val="32"/>
          <w:szCs w:val="32"/>
          <w14:textFill>
            <w14:solidFill>
              <w14:schemeClr w14:val="tx1"/>
            </w14:solidFill>
          </w14:textFill>
        </w:rPr>
        <w:t>5</w:t>
      </w:r>
      <w:r>
        <w:rPr>
          <w:rFonts w:hint="eastAsia" w:ascii="仿宋" w:hAnsi="仿宋" w:eastAsia="仿宋" w:cs="微软雅黑"/>
          <w:color w:val="000000" w:themeColor="text1"/>
          <w:sz w:val="32"/>
          <w:szCs w:val="32"/>
          <w14:textFill>
            <w14:solidFill>
              <w14:schemeClr w14:val="tx1"/>
            </w14:solidFill>
          </w14:textFill>
        </w:rPr>
        <w:t>）飞行要求</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起飞并按照顺序完成4个闭合航线：</w:t>
      </w:r>
    </w:p>
    <w:p>
      <w:pPr>
        <w:pStyle w:val="40"/>
        <w:numPr>
          <w:ilvl w:val="0"/>
          <w:numId w:val="46"/>
        </w:numPr>
        <w:adjustRightInd w:val="0"/>
        <w:spacing w:line="360" w:lineRule="auto"/>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第一个航线为起飞航线，模型从水上由A基点向B基点滑行、起飞、航线为环形航线，无论左右风向，起飞后必须向远离运动员的方向转向，仅对起飞动作和第一拐弯评分。</w:t>
      </w:r>
    </w:p>
    <w:p>
      <w:pPr>
        <w:pStyle w:val="40"/>
        <w:numPr>
          <w:ilvl w:val="0"/>
          <w:numId w:val="46"/>
        </w:numPr>
        <w:adjustRightInd w:val="0"/>
        <w:spacing w:line="360" w:lineRule="auto"/>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第二个航线为标准环形航线，评航线质量分。</w:t>
      </w:r>
    </w:p>
    <w:p>
      <w:pPr>
        <w:pStyle w:val="40"/>
        <w:numPr>
          <w:ilvl w:val="0"/>
          <w:numId w:val="46"/>
        </w:numPr>
        <w:adjustRightInd w:val="0"/>
        <w:spacing w:line="360" w:lineRule="auto"/>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第三个航线为速度航线，不评判航线质量，以模型经过A基点飞向B基点时起，过B基点后折返再回到A基点时止，记录飞行时间。速度飞行进入高度不低于3</w:t>
      </w:r>
      <w:r>
        <w:rPr>
          <w:rFonts w:ascii="仿宋" w:hAnsi="仿宋" w:eastAsia="仿宋" w:cs="微软雅黑"/>
          <w:color w:val="000000" w:themeColor="text1"/>
          <w:sz w:val="32"/>
          <w:szCs w:val="32"/>
          <w14:textFill>
            <w14:solidFill>
              <w14:schemeClr w14:val="tx1"/>
            </w14:solidFill>
          </w14:textFill>
        </w:rPr>
        <w:t>0</w:t>
      </w:r>
      <w:r>
        <w:rPr>
          <w:rFonts w:hint="eastAsia" w:ascii="仿宋" w:hAnsi="仿宋" w:eastAsia="仿宋" w:cs="微软雅黑"/>
          <w:color w:val="000000" w:themeColor="text1"/>
          <w:sz w:val="32"/>
          <w:szCs w:val="32"/>
          <w14:textFill>
            <w14:solidFill>
              <w14:schemeClr w14:val="tx1"/>
            </w14:solidFill>
          </w14:textFill>
        </w:rPr>
        <w:t>m，飞行时高度变化±5m，禁止俯冲。</w:t>
      </w:r>
    </w:p>
    <w:p>
      <w:pPr>
        <w:pStyle w:val="40"/>
        <w:numPr>
          <w:ilvl w:val="0"/>
          <w:numId w:val="46"/>
        </w:numPr>
        <w:adjustRightInd w:val="0"/>
        <w:spacing w:line="360" w:lineRule="auto"/>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第四个航线为水面降落航线（4边航线），评降落分。</w:t>
      </w:r>
    </w:p>
    <w:p>
      <w:pPr>
        <w:pStyle w:val="40"/>
        <w:numPr>
          <w:ilvl w:val="0"/>
          <w:numId w:val="46"/>
        </w:numPr>
        <w:adjustRightInd w:val="0"/>
        <w:spacing w:line="360" w:lineRule="auto"/>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竞赛时间结束后未完成的飞行任务不评分，且30秒内未降落飞行分为0分。</w:t>
      </w:r>
    </w:p>
    <w:p>
      <w:pPr>
        <w:pStyle w:val="40"/>
        <w:numPr>
          <w:ilvl w:val="0"/>
          <w:numId w:val="47"/>
        </w:numPr>
        <w:adjustRightInd w:val="0"/>
        <w:spacing w:line="360" w:lineRule="auto"/>
        <w:ind w:firstLineChars="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比赛方式</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比赛进行2轮，取1轮较好成绩。每轮竞赛时间为5分钟（含准备时间，内燃机加1分钟），计时开始后运动员须在2分钟之内（内燃机3分钟）将模型航行到A基点（面向B基点）起飞，规定时间内未起飞本轮成绩为0分。</w:t>
      </w:r>
    </w:p>
    <w:p>
      <w:pPr>
        <w:pStyle w:val="40"/>
        <w:adjustRightInd w:val="0"/>
        <w:spacing w:line="360" w:lineRule="auto"/>
        <w:ind w:left="420" w:firstLine="0" w:firstLineChars="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w:t>
      </w:r>
      <w:r>
        <w:rPr>
          <w:rFonts w:ascii="仿宋" w:hAnsi="仿宋" w:eastAsia="仿宋" w:cs="微软雅黑"/>
          <w:color w:val="000000" w:themeColor="text1"/>
          <w:sz w:val="32"/>
          <w:szCs w:val="32"/>
          <w14:textFill>
            <w14:solidFill>
              <w14:schemeClr w14:val="tx1"/>
            </w14:solidFill>
          </w14:textFill>
        </w:rPr>
        <w:t>7</w:t>
      </w:r>
      <w:r>
        <w:rPr>
          <w:rFonts w:hint="eastAsia" w:ascii="仿宋" w:hAnsi="仿宋" w:eastAsia="仿宋" w:cs="微软雅黑"/>
          <w:color w:val="000000" w:themeColor="text1"/>
          <w:sz w:val="32"/>
          <w:szCs w:val="32"/>
          <w14:textFill>
            <w14:solidFill>
              <w14:schemeClr w14:val="tx1"/>
            </w14:solidFill>
          </w14:textFill>
        </w:rPr>
        <w:t>）裁判</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至少各3名裁判员进行外观评比和飞行评分。A、B基点平行观察点有裁判员负责折返信号；A基点平行观察点双人计时。</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w:t>
      </w:r>
      <w:r>
        <w:rPr>
          <w:rFonts w:ascii="仿宋" w:hAnsi="仿宋" w:eastAsia="仿宋" w:cs="微软雅黑"/>
          <w:color w:val="000000" w:themeColor="text1"/>
          <w:sz w:val="32"/>
          <w:szCs w:val="32"/>
          <w14:textFill>
            <w14:solidFill>
              <w14:schemeClr w14:val="tx1"/>
            </w14:solidFill>
          </w14:textFill>
        </w:rPr>
        <w:t>8</w:t>
      </w:r>
      <w:r>
        <w:rPr>
          <w:rFonts w:hint="eastAsia" w:ascii="仿宋" w:hAnsi="仿宋" w:eastAsia="仿宋" w:cs="微软雅黑"/>
          <w:color w:val="000000" w:themeColor="text1"/>
          <w:sz w:val="32"/>
          <w:szCs w:val="32"/>
          <w14:textFill>
            <w14:solidFill>
              <w14:schemeClr w14:val="tx1"/>
            </w14:solidFill>
          </w14:textFill>
        </w:rPr>
        <w:t>）评分方式</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评分分为外观分和飞行分，其中外观分由制作分和像真及美观分二部分组成。</w:t>
      </w:r>
    </w:p>
    <w:p>
      <w:pPr>
        <w:adjustRightInd w:val="0"/>
        <w:spacing w:line="360" w:lineRule="auto"/>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A．制作评分： K=3</w:t>
      </w:r>
    </w:p>
    <w:p>
      <w:pPr>
        <w:adjustRightInd w:val="0"/>
        <w:spacing w:line="360" w:lineRule="auto"/>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a．完全由运动员制作7～10分。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标准：除整流罩、发动机架、起落架、机轮和座舱外全部自己制作，根据制作工艺和质量评分。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b．运动员参与部分制作和大幅度改进3～6分。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标准：采用套材制作、对商品机大幅度改进或增加其他元素，例如灯光、冷却栅等。</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c．简单拼装1～2分。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标准：仅完成模型与浮筒的连接和安装。</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 像真及美观评分： K=2</w:t>
      </w:r>
    </w:p>
    <w:p>
      <w:pPr>
        <w:adjustRightInd w:val="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a．完全像真7～10分。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标准：像真程度良好、细节精准、涂装美观。</w:t>
      </w:r>
    </w:p>
    <w:p>
      <w:pPr>
        <w:adjustRightInd w:val="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b．半像真3～6分。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标准：具有一定像真元素和视觉效果。</w:t>
      </w:r>
    </w:p>
    <w:p>
      <w:pPr>
        <w:adjustRightInd w:val="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 xml:space="preserve">    c．非像真0～2分。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标准：普通模型改装。</w:t>
      </w:r>
    </w:p>
    <w:p>
      <w:pPr>
        <w:numPr>
          <w:ilvl w:val="0"/>
          <w:numId w:val="41"/>
        </w:numPr>
        <w:adjustRightInd w:val="0"/>
        <w:ind w:firstLine="64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飞行评分：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审核及制作和像真评分同时进行，符合本项目技术标准的模型进行飞行比赛。</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飞行评分共4项：</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a．起飞10分  K=1，水面起飞+标准转弯。</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b．航线10分  K=1，双向直线飞行+</w:t>
      </w:r>
      <w:r>
        <w:rPr>
          <w:rFonts w:ascii="仿宋" w:hAnsi="仿宋" w:eastAsia="仿宋" w:cs="微软雅黑"/>
          <w:color w:val="000000" w:themeColor="text1"/>
          <w:sz w:val="32"/>
          <w:szCs w:val="32"/>
          <w14:textFill>
            <w14:solidFill>
              <w14:schemeClr w14:val="tx1"/>
            </w14:solidFill>
          </w14:textFill>
        </w:rPr>
        <w:t>180</w:t>
      </w:r>
      <w:r>
        <w:rPr>
          <w:rFonts w:hint="eastAsia" w:ascii="仿宋" w:hAnsi="仿宋" w:eastAsia="仿宋" w:cs="微软雅黑"/>
          <w:color w:val="000000" w:themeColor="text1"/>
          <w:sz w:val="32"/>
          <w:szCs w:val="32"/>
          <w14:textFill>
            <w14:solidFill>
              <w14:schemeClr w14:val="tx1"/>
            </w14:solidFill>
          </w14:textFill>
        </w:rPr>
        <w:t>°转弯。</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c．速度（100-S）分  K=0.2，快速飞行一周。</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d．降落10分  K=1，四边航线+水面着陆。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w:t>
      </w:r>
      <w:r>
        <w:rPr>
          <w:rFonts w:ascii="仿宋" w:hAnsi="仿宋" w:eastAsia="仿宋" w:cs="微软雅黑"/>
          <w:color w:val="000000" w:themeColor="text1"/>
          <w:sz w:val="32"/>
          <w:szCs w:val="32"/>
          <w14:textFill>
            <w14:solidFill>
              <w14:schemeClr w14:val="tx1"/>
            </w14:solidFill>
          </w14:textFill>
        </w:rPr>
        <w:t>9</w:t>
      </w:r>
      <w:r>
        <w:rPr>
          <w:rFonts w:hint="eastAsia" w:ascii="仿宋" w:hAnsi="仿宋" w:eastAsia="仿宋" w:cs="微软雅黑"/>
          <w:color w:val="000000" w:themeColor="text1"/>
          <w:sz w:val="32"/>
          <w:szCs w:val="32"/>
          <w14:textFill>
            <w14:solidFill>
              <w14:schemeClr w14:val="tx1"/>
            </w14:solidFill>
          </w14:textFill>
        </w:rPr>
        <w:t>）成绩评定</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A．外观及飞行评分以3名裁判员中分数接近的2名裁判员的平均分为正式成绩；速度以2名裁判员平均计时计算得分。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B．总分为100分，其中外观分50分（制作30分，像真20分），飞行50分（动作分30分，速度20分）。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C．速度评分以运动员飞行时间（S）为依据，以2名计时裁判员平均时间为正式成绩，保留2位小数，速度得分为（100-S）×0.2分。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D．飞行分取2轮中较好1轮成绩，飞行分包括</w:t>
      </w:r>
      <w:bookmarkStart w:id="3054" w:name="_Hlk143893441"/>
      <w:r>
        <w:rPr>
          <w:rFonts w:hint="eastAsia" w:ascii="仿宋" w:hAnsi="仿宋" w:eastAsia="仿宋" w:cs="微软雅黑"/>
          <w:color w:val="000000" w:themeColor="text1"/>
          <w:sz w:val="32"/>
          <w:szCs w:val="32"/>
          <w14:textFill>
            <w14:solidFill>
              <w14:schemeClr w14:val="tx1"/>
            </w14:solidFill>
          </w14:textFill>
        </w:rPr>
        <w:t>动作分和速度分</w:t>
      </w:r>
      <w:bookmarkEnd w:id="3054"/>
      <w:r>
        <w:rPr>
          <w:rFonts w:hint="eastAsia" w:ascii="仿宋" w:hAnsi="仿宋" w:eastAsia="仿宋" w:cs="微软雅黑"/>
          <w:color w:val="000000" w:themeColor="text1"/>
          <w:sz w:val="32"/>
          <w:szCs w:val="32"/>
          <w14:textFill>
            <w14:solidFill>
              <w14:schemeClr w14:val="tx1"/>
            </w14:solidFill>
          </w14:textFill>
        </w:rPr>
        <w:t>；动作分和速度分不得混搭。</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E. 总得分=外观分+飞行分。成绩相同以外观分决定排名；再相同以制作单项分决定排名。</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w:t>
      </w:r>
      <w:r>
        <w:rPr>
          <w:rFonts w:ascii="仿宋" w:hAnsi="仿宋" w:eastAsia="仿宋" w:cs="微软雅黑"/>
          <w:color w:val="000000" w:themeColor="text1"/>
          <w:sz w:val="32"/>
          <w:szCs w:val="32"/>
          <w14:textFill>
            <w14:solidFill>
              <w14:schemeClr w14:val="tx1"/>
            </w14:solidFill>
          </w14:textFill>
        </w:rPr>
        <w:t>10</w:t>
      </w:r>
      <w:r>
        <w:rPr>
          <w:rFonts w:hint="eastAsia" w:ascii="仿宋" w:hAnsi="仿宋" w:eastAsia="仿宋" w:cs="微软雅黑"/>
          <w:color w:val="000000" w:themeColor="text1"/>
          <w:sz w:val="32"/>
          <w:szCs w:val="32"/>
          <w14:textFill>
            <w14:solidFill>
              <w14:schemeClr w14:val="tx1"/>
            </w14:solidFill>
          </w14:textFill>
        </w:rPr>
        <w:t>）判罚</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A．规定时间内未起飞，飞行分为0分。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B．起飞后转向错误，飞行分为0分。</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C．飞行中接触水面终止比赛，已取得成绩有效。</w:t>
      </w:r>
    </w:p>
    <w:p>
      <w:pPr>
        <w:adjustRightInd w:val="0"/>
        <w:ind w:firstLine="640" w:firstLineChars="200"/>
        <w:contextualSpacing/>
        <w:rPr>
          <w:rFonts w:ascii="仿宋" w:hAnsi="仿宋" w:eastAsia="仿宋" w:cs="微软雅黑"/>
          <w:color w:val="000000" w:themeColor="text1"/>
          <w:sz w:val="32"/>
          <w:szCs w:val="32"/>
          <w14:textFill>
            <w14:solidFill>
              <w14:schemeClr w14:val="tx1"/>
            </w14:solidFill>
          </w14:textFill>
        </w:rPr>
      </w:pPr>
      <w:r>
        <w:rPr>
          <w:rFonts w:hint="eastAsia" w:ascii="仿宋" w:hAnsi="仿宋" w:eastAsia="仿宋" w:cs="微软雅黑"/>
          <w:color w:val="000000" w:themeColor="text1"/>
          <w:sz w:val="32"/>
          <w:szCs w:val="32"/>
          <w14:textFill>
            <w14:solidFill>
              <w14:schemeClr w14:val="tx1"/>
            </w14:solidFill>
          </w14:textFill>
        </w:rPr>
        <w:t>D．违反总则和通则的行为取消比赛资格或成绩。</w:t>
      </w:r>
    </w:p>
    <w:p>
      <w:pPr>
        <w:contextualSpacing/>
        <w:rPr>
          <w:rFonts w:ascii="仿宋" w:hAnsi="仿宋" w:eastAsia="仿宋" w:cs="Times New Roman"/>
          <w:color w:val="000000" w:themeColor="text1"/>
          <w:sz w:val="28"/>
          <w:szCs w:val="28"/>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adjustRightInd w:val="0"/>
        <w:contextualSpacing/>
        <w:rPr>
          <w:rFonts w:ascii="仿宋" w:hAnsi="仿宋" w:eastAsia="仿宋" w:cs="微软雅黑"/>
          <w:color w:val="000000" w:themeColor="text1"/>
          <w:sz w:val="32"/>
          <w:szCs w:val="32"/>
          <w14:textFill>
            <w14:solidFill>
              <w14:schemeClr w14:val="tx1"/>
            </w14:solidFill>
          </w14:textFill>
        </w:rPr>
      </w:pPr>
    </w:p>
    <w:p>
      <w:pPr>
        <w:tabs>
          <w:tab w:val="left" w:pos="2620"/>
          <w:tab w:val="center" w:pos="4594"/>
        </w:tabs>
        <w:contextualSpacing/>
        <w:jc w:val="center"/>
        <w:outlineLvl w:val="0"/>
        <w:rPr>
          <w:rFonts w:ascii="仿宋" w:hAnsi="仿宋" w:eastAsia="仿宋" w:cs="微软雅黑"/>
          <w:b/>
          <w:color w:val="000000" w:themeColor="text1"/>
          <w:sz w:val="44"/>
          <w:szCs w:val="44"/>
          <w14:textFill>
            <w14:solidFill>
              <w14:schemeClr w14:val="tx1"/>
            </w14:solidFill>
          </w14:textFill>
        </w:rPr>
      </w:pPr>
      <w:bookmarkStart w:id="3055" w:name="_Toc151991486"/>
      <w:bookmarkStart w:id="3056" w:name="_Hlk128555834"/>
      <w:r>
        <w:rPr>
          <w:rFonts w:hint="eastAsia" w:ascii="仿宋" w:hAnsi="仿宋" w:eastAsia="仿宋" w:cs="微软雅黑"/>
          <w:b/>
          <w:color w:val="000000" w:themeColor="text1"/>
          <w:sz w:val="44"/>
          <w:szCs w:val="44"/>
          <w14:textFill>
            <w14:solidFill>
              <w14:schemeClr w14:val="tx1"/>
            </w14:solidFill>
          </w14:textFill>
        </w:rPr>
        <w:t>第三部 无人机运动</w:t>
      </w:r>
      <w:bookmarkEnd w:id="3055"/>
    </w:p>
    <w:p>
      <w:pPr>
        <w:contextualSpacing/>
        <w:jc w:val="center"/>
        <w:outlineLvl w:val="0"/>
        <w:rPr>
          <w:rFonts w:ascii="仿宋" w:hAnsi="仿宋" w:eastAsia="仿宋" w:cs="微软雅黑"/>
          <w:b/>
          <w:color w:val="000000" w:themeColor="text1"/>
          <w:sz w:val="36"/>
          <w:szCs w:val="36"/>
          <w14:textFill>
            <w14:solidFill>
              <w14:schemeClr w14:val="tx1"/>
            </w14:solidFill>
          </w14:textFill>
        </w:rPr>
      </w:pPr>
      <w:bookmarkStart w:id="3057" w:name="_Toc151991487"/>
      <w:r>
        <w:rPr>
          <w:rFonts w:hint="eastAsia" w:ascii="仿宋" w:hAnsi="仿宋" w:eastAsia="仿宋" w:cs="微软雅黑"/>
          <w:b/>
          <w:color w:val="000000" w:themeColor="text1"/>
          <w:sz w:val="36"/>
          <w:szCs w:val="36"/>
          <w14:textFill>
            <w14:solidFill>
              <w14:schemeClr w14:val="tx1"/>
            </w14:solidFill>
          </w14:textFill>
        </w:rPr>
        <w:t>第一章 总则</w:t>
      </w:r>
      <w:bookmarkEnd w:id="3057"/>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58" w:name="_Toc151991488"/>
      <w:r>
        <w:rPr>
          <w:rFonts w:hint="eastAsia" w:ascii="仿宋" w:hAnsi="仿宋" w:eastAsia="仿宋" w:cs="微软雅黑"/>
          <w:b/>
          <w:color w:val="000000" w:themeColor="text1"/>
          <w:sz w:val="32"/>
          <w:szCs w:val="32"/>
          <w14:textFill>
            <w14:solidFill>
              <w14:schemeClr w14:val="tx1"/>
            </w14:solidFill>
          </w14:textFill>
        </w:rPr>
        <w:t>1.1定义</w:t>
      </w:r>
      <w:bookmarkEnd w:id="3058"/>
      <w:r>
        <w:rPr>
          <w:rFonts w:hint="eastAsia" w:ascii="仿宋" w:hAnsi="仿宋" w:eastAsia="仿宋" w:cs="微软雅黑"/>
          <w:b/>
          <w:color w:val="000000" w:themeColor="text1"/>
          <w:sz w:val="32"/>
          <w:szCs w:val="32"/>
          <w14:textFill>
            <w14:solidFill>
              <w14:schemeClr w14:val="tx1"/>
            </w14:solidFill>
          </w14:textFill>
        </w:rPr>
        <w:t xml:space="preserve"> </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以竞技无人机和创新无人机为主要载体，在规定的范围内进行运动竞技、创新比赛等类型活动的航空和科技体育运动。</w:t>
      </w:r>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59" w:name="_Toc151991489"/>
      <w:r>
        <w:rPr>
          <w:rFonts w:hint="eastAsia" w:ascii="仿宋" w:hAnsi="仿宋" w:eastAsia="仿宋" w:cs="微软雅黑"/>
          <w:b/>
          <w:color w:val="000000" w:themeColor="text1"/>
          <w:sz w:val="32"/>
          <w:szCs w:val="32"/>
          <w14:textFill>
            <w14:solidFill>
              <w14:schemeClr w14:val="tx1"/>
            </w14:solidFill>
          </w14:textFill>
        </w:rPr>
        <w:t>1.2分类</w:t>
      </w:r>
      <w:bookmarkEnd w:id="3059"/>
      <w:r>
        <w:rPr>
          <w:rFonts w:hint="eastAsia" w:ascii="仿宋" w:hAnsi="仿宋" w:eastAsia="仿宋" w:cs="微软雅黑"/>
          <w:b/>
          <w:color w:val="000000" w:themeColor="text1"/>
          <w:sz w:val="32"/>
          <w:szCs w:val="32"/>
          <w14:textFill>
            <w14:solidFill>
              <w14:schemeClr w14:val="tx1"/>
            </w14:solidFill>
          </w14:textFill>
        </w:rPr>
        <w:t xml:space="preserve"> </w:t>
      </w:r>
    </w:p>
    <w:p>
      <w:pPr>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1）按飞行器种类分为：固定翼无人机、直升机无人机和多旋翼无人机。</w:t>
      </w:r>
    </w:p>
    <w:p>
      <w:pPr>
        <w:ind w:firstLine="600" w:firstLineChars="200"/>
        <w:contextualSpacing/>
        <w:rPr>
          <w:rFonts w:ascii="仿宋" w:hAnsi="仿宋" w:eastAsia="仿宋" w:cs="微软雅黑"/>
          <w:bCs/>
          <w:color w:val="000000" w:themeColor="text1"/>
          <w:sz w:val="30"/>
          <w:szCs w:val="30"/>
          <w14:textFill>
            <w14:solidFill>
              <w14:schemeClr w14:val="tx1"/>
            </w14:solidFill>
          </w14:textFill>
        </w:rPr>
      </w:pPr>
      <w:bookmarkStart w:id="3060" w:name="_Toc19571"/>
      <w:bookmarkStart w:id="3061" w:name="_Toc150185418"/>
      <w:r>
        <w:rPr>
          <w:rFonts w:hint="eastAsia" w:ascii="仿宋" w:hAnsi="仿宋" w:eastAsia="仿宋" w:cs="微软雅黑"/>
          <w:bCs/>
          <w:color w:val="000000" w:themeColor="text1"/>
          <w:sz w:val="30"/>
          <w:szCs w:val="30"/>
          <w14:textFill>
            <w14:solidFill>
              <w14:schemeClr w14:val="tx1"/>
            </w14:solidFill>
          </w14:textFill>
        </w:rPr>
        <w:t>2）按竞赛性质和方式分为：竞技无人机和创新无人机。</w:t>
      </w:r>
      <w:bookmarkEnd w:id="3060"/>
      <w:bookmarkEnd w:id="3061"/>
    </w:p>
    <w:p>
      <w:pPr>
        <w:contextualSpacing/>
        <w:outlineLvl w:val="1"/>
        <w:rPr>
          <w:rFonts w:ascii="仿宋" w:hAnsi="仿宋" w:eastAsia="仿宋" w:cs="微软雅黑"/>
          <w:bCs/>
          <w:color w:val="000000" w:themeColor="text1"/>
          <w:sz w:val="32"/>
          <w:szCs w:val="32"/>
          <w14:textFill>
            <w14:solidFill>
              <w14:schemeClr w14:val="tx1"/>
            </w14:solidFill>
          </w14:textFill>
        </w:rPr>
      </w:pPr>
      <w:bookmarkStart w:id="3062" w:name="_Toc151991490"/>
      <w:r>
        <w:rPr>
          <w:rFonts w:hint="eastAsia" w:ascii="仿宋" w:hAnsi="仿宋" w:eastAsia="仿宋" w:cs="微软雅黑"/>
          <w:b/>
          <w:color w:val="000000" w:themeColor="text1"/>
          <w:sz w:val="32"/>
          <w:szCs w:val="32"/>
          <w14:textFill>
            <w14:solidFill>
              <w14:schemeClr w14:val="tx1"/>
            </w14:solidFill>
          </w14:textFill>
        </w:rPr>
        <w:t>1.3 相关术语含义</w:t>
      </w:r>
      <w:bookmarkEnd w:id="3062"/>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w:t>
      </w:r>
      <w:r>
        <w:rPr>
          <w:rFonts w:hint="eastAsia" w:ascii="仿宋" w:hAnsi="仿宋" w:eastAsia="仿宋" w:cs="微软雅黑"/>
          <w:color w:val="000000" w:themeColor="text1"/>
          <w:sz w:val="30"/>
          <w:szCs w:val="30"/>
          <w14:textFill>
            <w14:solidFill>
              <w14:schemeClr w14:val="tx1"/>
            </w14:solidFill>
          </w14:textFill>
        </w:rPr>
        <w:t>操纵员：指在地面通过遥控设备控制无人机飞行的运动员或者通过程序控制控制无人机飞行轨迹的运动员。</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bookmarkStart w:id="3063" w:name="_Toc150185420"/>
      <w:bookmarkStart w:id="3064" w:name="_Toc18018"/>
      <w:r>
        <w:rPr>
          <w:rFonts w:hint="eastAsia" w:ascii="仿宋" w:hAnsi="仿宋" w:eastAsia="仿宋" w:cs="微软雅黑"/>
          <w:bCs/>
          <w:color w:val="000000" w:themeColor="text1"/>
          <w:sz w:val="30"/>
          <w:szCs w:val="30"/>
          <w14:textFill>
            <w14:solidFill>
              <w14:schemeClr w14:val="tx1"/>
            </w14:solidFill>
          </w14:textFill>
        </w:rPr>
        <w:t>2）</w:t>
      </w:r>
      <w:r>
        <w:rPr>
          <w:rFonts w:hint="eastAsia" w:ascii="仿宋" w:hAnsi="仿宋" w:eastAsia="仿宋" w:cs="微软雅黑"/>
          <w:color w:val="000000" w:themeColor="text1"/>
          <w:sz w:val="30"/>
          <w:szCs w:val="30"/>
          <w14:textFill>
            <w14:solidFill>
              <w14:schemeClr w14:val="tx1"/>
            </w14:solidFill>
          </w14:textFill>
        </w:rPr>
        <w:t>助手：指在规则允许下协助操纵员完成比赛任务的运动员。</w:t>
      </w:r>
      <w:bookmarkEnd w:id="3063"/>
      <w:bookmarkEnd w:id="3064"/>
    </w:p>
    <w:p>
      <w:pPr>
        <w:ind w:firstLine="600" w:firstLineChars="200"/>
        <w:contextualSpacing/>
        <w:rPr>
          <w:rFonts w:ascii="仿宋" w:hAnsi="仿宋" w:eastAsia="仿宋" w:cs="微软雅黑"/>
          <w:color w:val="000000" w:themeColor="text1"/>
          <w:sz w:val="30"/>
          <w:szCs w:val="30"/>
          <w:shd w:val="pct10" w:color="auto" w:fill="FFFFFF"/>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任务区：指比赛区域。任务区是指无人机为完成比赛指定任务的飞行或对抗区域。一般情况下独立于起飞区、降落区、操纵区。</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安全区：指任务区以外禁止飞行的区域，安全区包括裁判员工作区、待飞区、检录区、审核区和观众区，或者竞赛需要禁止飞行的区域。安全区（线）根据各项目竞赛特点和需要确定。</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5</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示意图：大体上反映比赛场地的设置（含飞行路径），无人机和器材的形状、相对大小，以及三者之间的关系或无人机的飞行方式。</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color w:val="000000" w:themeColor="text1"/>
          <w:sz w:val="30"/>
          <w:szCs w:val="30"/>
          <w14:textFill>
            <w14:solidFill>
              <w14:schemeClr w14:val="tx1"/>
            </w14:solidFill>
          </w14:textFill>
        </w:rPr>
        <w:t>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图传：第一视角飞行时用于图形传播的信号。</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color w:val="000000" w:themeColor="text1"/>
          <w:sz w:val="30"/>
          <w:szCs w:val="30"/>
          <w14:textFill>
            <w14:solidFill>
              <w14:schemeClr w14:val="tx1"/>
            </w14:solidFill>
          </w14:textFill>
        </w:rPr>
        <w:t>7</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信标：无人机飞行时机载信号跟踪器。</w:t>
      </w:r>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65" w:name="_Toc151991491"/>
      <w:r>
        <w:rPr>
          <w:rFonts w:hint="eastAsia" w:ascii="仿宋" w:hAnsi="仿宋" w:eastAsia="仿宋" w:cs="微软雅黑"/>
          <w:b/>
          <w:color w:val="000000" w:themeColor="text1"/>
          <w:sz w:val="32"/>
          <w:szCs w:val="32"/>
          <w14:textFill>
            <w14:solidFill>
              <w14:schemeClr w14:val="tx1"/>
            </w14:solidFill>
          </w14:textFill>
        </w:rPr>
        <w:t>1.4 无人机审核</w:t>
      </w:r>
      <w:bookmarkEnd w:id="3065"/>
    </w:p>
    <w:p>
      <w:pPr>
        <w:pStyle w:val="9"/>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无人机必须符合参赛项目的技术要求。根据裁判委员会针对各项目审核办法落实审核标签的发放形式，由运动员按规定填写标签并粘贴在无人机的各主要部件上。无人机审核合格后，由裁判员在标签上做完标记方可参赛。</w:t>
      </w:r>
      <w:bookmarkStart w:id="3066" w:name="_Hlk146720853"/>
      <w:r>
        <w:rPr>
          <w:rFonts w:hint="eastAsia" w:ascii="仿宋" w:hAnsi="仿宋" w:eastAsia="仿宋" w:cs="微软雅黑"/>
          <w:color w:val="000000" w:themeColor="text1"/>
          <w:sz w:val="30"/>
          <w:szCs w:val="30"/>
          <w14:textFill>
            <w14:solidFill>
              <w14:schemeClr w14:val="tx1"/>
            </w14:solidFill>
          </w14:textFill>
        </w:rPr>
        <w:t>如果竞赛需要，裁判委员会有权</w:t>
      </w:r>
      <w:bookmarkEnd w:id="3066"/>
      <w:r>
        <w:rPr>
          <w:rFonts w:hint="eastAsia" w:ascii="仿宋" w:hAnsi="仿宋" w:eastAsia="仿宋" w:cs="微软雅黑"/>
          <w:color w:val="000000" w:themeColor="text1"/>
          <w:sz w:val="30"/>
          <w:szCs w:val="30"/>
          <w14:textFill>
            <w14:solidFill>
              <w14:schemeClr w14:val="tx1"/>
            </w14:solidFill>
          </w14:textFill>
        </w:rPr>
        <w:t>要求参赛队提交无人机设计图纸。</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裁判委员会有权决定任何形式的审核方法，裁判员将根据各项目要求审核参赛无人机。裁判委员会有权在任何时间点,对参赛无人机进行抽审和复审。</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每架无人机的明显位置必须标有操纵员的中国航协会员证号。字体至少高</w:t>
      </w:r>
      <m:oMath>
        <m:r>
          <m:rPr>
            <m:sty m:val="p"/>
          </m:rPr>
          <w:rPr>
            <w:rFonts w:hint="eastAsia" w:ascii="Cambria Math" w:hAnsi="Cambria Math" w:eastAsia="仿宋" w:cs="微软雅黑"/>
            <w:color w:val="000000" w:themeColor="text1"/>
            <w:sz w:val="30"/>
            <w:szCs w:val="30"/>
            <w14:textFill>
              <w14:solidFill>
                <w14:schemeClr w14:val="tx1"/>
              </w14:solidFill>
            </w14:textFill>
          </w:rPr>
          <m:t>25mm</m:t>
        </m:r>
      </m:oMath>
      <w:r>
        <w:rPr>
          <w:rFonts w:hint="eastAsia" w:ascii="仿宋" w:hAnsi="仿宋" w:eastAsia="仿宋" w:cs="微软雅黑"/>
          <w:color w:val="000000" w:themeColor="text1"/>
          <w:sz w:val="30"/>
          <w:szCs w:val="30"/>
          <w14:textFill>
            <w14:solidFill>
              <w14:schemeClr w14:val="tx1"/>
            </w14:solidFill>
          </w14:textFill>
        </w:rPr>
        <w:t>，在每架无人机表面至少出现1次。</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进行较大维修后的无人机必须重新审核，审核合格后，方可参赛。</w:t>
      </w:r>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67" w:name="_Toc151991492"/>
      <w:r>
        <w:rPr>
          <w:rFonts w:hint="eastAsia" w:ascii="仿宋" w:hAnsi="仿宋" w:eastAsia="仿宋" w:cs="微软雅黑"/>
          <w:b/>
          <w:color w:val="000000" w:themeColor="text1"/>
          <w:sz w:val="32"/>
          <w:szCs w:val="32"/>
          <w14:textFill>
            <w14:solidFill>
              <w14:schemeClr w14:val="tx1"/>
            </w14:solidFill>
          </w14:textFill>
        </w:rPr>
        <w:t>1</w:t>
      </w:r>
      <w:r>
        <w:rPr>
          <w:rFonts w:ascii="仿宋" w:hAnsi="仿宋" w:eastAsia="仿宋" w:cs="微软雅黑"/>
          <w:b/>
          <w:color w:val="000000" w:themeColor="text1"/>
          <w:sz w:val="32"/>
          <w:szCs w:val="32"/>
          <w14:textFill>
            <w14:solidFill>
              <w14:schemeClr w14:val="tx1"/>
            </w14:solidFill>
          </w14:textFill>
        </w:rPr>
        <w:t>.5</w:t>
      </w:r>
      <w:r>
        <w:rPr>
          <w:rFonts w:hint="eastAsia" w:ascii="仿宋" w:hAnsi="仿宋" w:eastAsia="仿宋" w:cs="微软雅黑"/>
          <w:b/>
          <w:color w:val="000000" w:themeColor="text1"/>
          <w:sz w:val="32"/>
          <w:szCs w:val="32"/>
          <w14:textFill>
            <w14:solidFill>
              <w14:schemeClr w14:val="tx1"/>
            </w14:solidFill>
          </w14:textFill>
        </w:rPr>
        <w:t>竞赛通则</w:t>
      </w:r>
      <w:bookmarkEnd w:id="3067"/>
    </w:p>
    <w:p>
      <w:pPr>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遥控设备必须符合国家无线电管理局规定的功率、频段要求，</w:t>
      </w:r>
      <w:r>
        <w:rPr>
          <w:rFonts w:hint="eastAsia" w:ascii="仿宋" w:hAnsi="仿宋" w:eastAsia="仿宋" w:cs="微软雅黑"/>
          <w:color w:val="000000" w:themeColor="text1"/>
          <w:kern w:val="0"/>
          <w:sz w:val="30"/>
          <w:szCs w:val="30"/>
          <w14:textFill>
            <w14:solidFill>
              <w14:schemeClr w14:val="tx1"/>
            </w14:solidFill>
          </w14:textFill>
        </w:rPr>
        <w:t>在50兆赫以下以10千赫间隔和50兆赫以上以20千兆间隔的条件下与其它设备同时操作。</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bookmarkStart w:id="3068" w:name="_Toc150185423"/>
      <w:bookmarkStart w:id="3069" w:name="_Toc15722"/>
      <w:r>
        <w:rPr>
          <w:rFonts w:hint="eastAsia" w:ascii="仿宋" w:hAnsi="仿宋" w:eastAsia="仿宋" w:cs="微软雅黑"/>
          <w:color w:val="000000" w:themeColor="text1"/>
          <w:kern w:val="0"/>
          <w:sz w:val="30"/>
          <w:szCs w:val="30"/>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相关电子设备和独立意义的设备安装须符合各项目细则要求。</w:t>
      </w:r>
      <w:bookmarkEnd w:id="3068"/>
      <w:bookmarkEnd w:id="3069"/>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除竞赛细则允许外不得建立双向通道或信号回传；当无线电信号受到干扰时必须有相应的安全及保护措施。</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竞赛期间，所有参赛人员无条件服从图传管理规定；无特殊情况裁判委员会不受理任何有关图传干扰的申</w:t>
      </w:r>
      <w:r>
        <w:rPr>
          <w:rFonts w:hint="eastAsia" w:ascii="仿宋" w:hAnsi="仿宋" w:eastAsia="仿宋" w:cs="仿宋_GB2312"/>
          <w:bCs/>
          <w:color w:val="000000" w:themeColor="text1"/>
          <w:sz w:val="30"/>
          <w:szCs w:val="30"/>
          <w14:textFill>
            <w14:solidFill>
              <w14:schemeClr w14:val="tx1"/>
            </w14:solidFill>
          </w14:textFill>
        </w:rPr>
        <w:t>诉</w:t>
      </w:r>
      <w:r>
        <w:rPr>
          <w:rFonts w:hint="eastAsia" w:ascii="仿宋" w:hAnsi="仿宋" w:eastAsia="仿宋" w:cs="仿宋_GB2312"/>
          <w:color w:val="000000" w:themeColor="text1"/>
          <w:sz w:val="30"/>
          <w:szCs w:val="30"/>
          <w14:textFill>
            <w14:solidFill>
              <w14:schemeClr w14:val="tx1"/>
            </w14:solidFill>
          </w14:textFill>
        </w:rPr>
        <w:t>。</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5</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禁止使用金属螺旋桨。</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比赛中如发现安全隐患，项目裁判长有权随时暂停比赛。</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任何时候，无人机不得飞越安全线（面）或赛事禁飞区，细则另有规定的除外。</w:t>
      </w:r>
    </w:p>
    <w:p>
      <w:pPr>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ascii="仿宋" w:hAnsi="仿宋" w:eastAsia="仿宋" w:cs="仿宋_GB2312"/>
          <w:color w:val="000000" w:themeColor="text1"/>
          <w:sz w:val="30"/>
          <w:szCs w:val="30"/>
          <w14:textFill>
            <w14:solidFill>
              <w14:schemeClr w14:val="tx1"/>
            </w14:solidFill>
          </w14:textFill>
        </w:rPr>
        <w:t>8</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总裁判长可代表裁判委员会根据竞赛场地的气象条件、场地状况或其它不可抗因素决定改变比赛的轮次、提前或推迟比赛。改变赛程，须在赛前或该轮开始前宣布。</w:t>
      </w:r>
      <w:bookmarkStart w:id="3070" w:name="_Hlk148011563"/>
    </w:p>
    <w:p>
      <w:pPr>
        <w:contextualSpacing/>
        <w:outlineLvl w:val="1"/>
        <w:rPr>
          <w:rFonts w:ascii="仿宋" w:hAnsi="仿宋" w:eastAsia="仿宋"/>
          <w:b/>
          <w:bCs/>
          <w:color w:val="000000" w:themeColor="text1"/>
          <w:sz w:val="32"/>
          <w:szCs w:val="32"/>
          <w14:textFill>
            <w14:solidFill>
              <w14:schemeClr w14:val="tx1"/>
            </w14:solidFill>
          </w14:textFill>
        </w:rPr>
      </w:pPr>
      <w:bookmarkStart w:id="3071" w:name="_Toc151991493"/>
      <w:r>
        <w:rPr>
          <w:rFonts w:ascii="仿宋" w:hAnsi="仿宋" w:eastAsia="仿宋"/>
          <w:b/>
          <w:bCs/>
          <w:color w:val="000000" w:themeColor="text1"/>
          <w:sz w:val="32"/>
          <w:szCs w:val="32"/>
          <w14:textFill>
            <w14:solidFill>
              <w14:schemeClr w14:val="tx1"/>
            </w14:solidFill>
          </w14:textFill>
        </w:rPr>
        <w:t>1.6 安全</w:t>
      </w:r>
      <w:r>
        <w:rPr>
          <w:rFonts w:hint="eastAsia" w:ascii="仿宋" w:hAnsi="仿宋" w:eastAsia="仿宋"/>
          <w:b/>
          <w:bCs/>
          <w:color w:val="000000" w:themeColor="text1"/>
          <w:sz w:val="32"/>
          <w:szCs w:val="32"/>
          <w14:textFill>
            <w14:solidFill>
              <w14:schemeClr w14:val="tx1"/>
            </w14:solidFill>
          </w14:textFill>
        </w:rPr>
        <w:t>守则</w:t>
      </w:r>
      <w:bookmarkEnd w:id="3070"/>
      <w:bookmarkEnd w:id="3071"/>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无人机竞赛以安全为第一要素。</w:t>
      </w:r>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禁止任何改装无线电设备的行为。</w:t>
      </w:r>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禁止增加图传功率的行为。</w:t>
      </w:r>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禁止任何违背竞赛规则和赛事管理要求的涉及比赛安全的行为。</w:t>
      </w:r>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5</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禁止在比赛中尝试未取得安全验证的飞行和电子设备。</w:t>
      </w:r>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违背安全守则造成安全事故或影响比赛正常进行的将承担事故责任，情节严重者终身禁赛。</w:t>
      </w:r>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72" w:name="_Toc151991494"/>
      <w:r>
        <w:rPr>
          <w:rFonts w:hint="eastAsia" w:ascii="仿宋" w:hAnsi="仿宋" w:eastAsia="仿宋" w:cs="微软雅黑"/>
          <w:b/>
          <w:color w:val="000000" w:themeColor="text1"/>
          <w:sz w:val="32"/>
          <w:szCs w:val="32"/>
          <w14:textFill>
            <w14:solidFill>
              <w14:schemeClr w14:val="tx1"/>
            </w14:solidFill>
          </w14:textFill>
        </w:rPr>
        <w:t>1.</w:t>
      </w:r>
      <w:r>
        <w:rPr>
          <w:rFonts w:ascii="仿宋" w:hAnsi="仿宋" w:eastAsia="仿宋" w:cs="微软雅黑"/>
          <w:b/>
          <w:color w:val="000000" w:themeColor="text1"/>
          <w:sz w:val="32"/>
          <w:szCs w:val="32"/>
          <w14:textFill>
            <w14:solidFill>
              <w14:schemeClr w14:val="tx1"/>
            </w14:solidFill>
          </w14:textFill>
        </w:rPr>
        <w:t>7</w:t>
      </w:r>
      <w:r>
        <w:rPr>
          <w:rFonts w:hint="eastAsia" w:ascii="仿宋" w:hAnsi="仿宋" w:eastAsia="仿宋" w:cs="微软雅黑"/>
          <w:b/>
          <w:color w:val="000000" w:themeColor="text1"/>
          <w:sz w:val="32"/>
          <w:szCs w:val="32"/>
          <w14:textFill>
            <w14:solidFill>
              <w14:schemeClr w14:val="tx1"/>
            </w14:solidFill>
          </w14:textFill>
        </w:rPr>
        <w:t xml:space="preserve"> 判罚</w:t>
      </w:r>
      <w:bookmarkEnd w:id="3072"/>
    </w:p>
    <w:p>
      <w:pPr>
        <w:contextualSpacing/>
        <w:rPr>
          <w:rFonts w:ascii="仿宋" w:hAnsi="仿宋" w:eastAsia="仿宋" w:cs="微软雅黑"/>
          <w:color w:val="000000" w:themeColor="text1"/>
          <w:sz w:val="30"/>
          <w:szCs w:val="30"/>
          <w14:textFill>
            <w14:solidFill>
              <w14:schemeClr w14:val="tx1"/>
            </w14:solidFill>
          </w14:textFill>
        </w:rPr>
      </w:pPr>
      <w:bookmarkStart w:id="3073" w:name="_Toc150185426"/>
      <w:r>
        <w:rPr>
          <w:rFonts w:hint="eastAsia" w:ascii="仿宋" w:hAnsi="仿宋" w:eastAsia="仿宋" w:cs="微软雅黑"/>
          <w:color w:val="000000" w:themeColor="text1"/>
          <w:sz w:val="30"/>
          <w:szCs w:val="30"/>
          <w14:textFill>
            <w14:solidFill>
              <w14:schemeClr w14:val="tx1"/>
            </w14:solidFill>
          </w14:textFill>
        </w:rPr>
        <w:t>1</w:t>
      </w:r>
      <w:r>
        <w:rPr>
          <w:rFonts w:ascii="仿宋" w:hAnsi="仿宋" w:eastAsia="仿宋" w:cs="微软雅黑"/>
          <w:color w:val="000000" w:themeColor="text1"/>
          <w:sz w:val="30"/>
          <w:szCs w:val="30"/>
          <w14:textFill>
            <w14:solidFill>
              <w14:schemeClr w14:val="tx1"/>
            </w14:solidFill>
          </w14:textFill>
        </w:rPr>
        <w:t>.7.1</w:t>
      </w:r>
      <w:r>
        <w:rPr>
          <w:rFonts w:hint="eastAsia" w:ascii="仿宋" w:hAnsi="仿宋" w:eastAsia="仿宋" w:cs="微软雅黑"/>
          <w:color w:val="000000" w:themeColor="text1"/>
          <w:sz w:val="30"/>
          <w:szCs w:val="30"/>
          <w14:textFill>
            <w14:solidFill>
              <w14:schemeClr w14:val="tx1"/>
            </w14:solidFill>
          </w14:textFill>
        </w:rPr>
        <w:t>本轮0分</w:t>
      </w:r>
      <w:bookmarkEnd w:id="3073"/>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使用未经审核的无人机或修改、更换无人机主要部件未经审核。</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color w:val="000000" w:themeColor="text1"/>
          <w:sz w:val="30"/>
          <w:szCs w:val="30"/>
          <w14:textFill>
            <w14:solidFill>
              <w14:schemeClr w14:val="tx1"/>
            </w14:solidFill>
          </w14:textFill>
        </w:rPr>
        <w:t>2.</w:t>
      </w:r>
      <w:r>
        <w:rPr>
          <w:rFonts w:hint="eastAsia" w:ascii="仿宋" w:hAnsi="仿宋" w:eastAsia="仿宋" w:cs="微软雅黑"/>
          <w:color w:val="000000" w:themeColor="text1"/>
          <w:sz w:val="30"/>
          <w:szCs w:val="30"/>
          <w14:textFill>
            <w14:solidFill>
              <w14:schemeClr w14:val="tx1"/>
            </w14:solidFill>
          </w14:textFill>
        </w:rPr>
        <w:t xml:space="preserve"> 抽审、复审不合格者。</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 xml:space="preserve">3. </w:t>
      </w:r>
      <w:r>
        <w:rPr>
          <w:rFonts w:hint="eastAsia" w:ascii="仿宋" w:hAnsi="仿宋" w:eastAsia="仿宋" w:cs="微软雅黑"/>
          <w:color w:val="000000" w:themeColor="text1"/>
          <w:sz w:val="30"/>
          <w:szCs w:val="30"/>
          <w14:textFill>
            <w14:solidFill>
              <w14:schemeClr w14:val="tx1"/>
            </w14:solidFill>
          </w14:textFill>
        </w:rPr>
        <w:t>在比赛中教练员入场或以任何形式指挥比赛。</w:t>
      </w:r>
    </w:p>
    <w:p>
      <w:pPr>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 xml:space="preserve">   </w:t>
      </w:r>
      <w:r>
        <w:rPr>
          <w:rFonts w:hint="eastAsia" w:ascii="仿宋" w:hAnsi="仿宋" w:eastAsia="仿宋" w:cs="微软雅黑"/>
          <w:bCs/>
          <w:color w:val="000000" w:themeColor="text1"/>
          <w:sz w:val="30"/>
          <w:szCs w:val="30"/>
          <w14:textFill>
            <w14:solidFill>
              <w14:schemeClr w14:val="tx1"/>
            </w14:solidFill>
          </w14:textFill>
        </w:rPr>
        <w:t xml:space="preserve"> </w:t>
      </w:r>
      <w:r>
        <w:rPr>
          <w:rFonts w:ascii="仿宋" w:hAnsi="仿宋" w:eastAsia="仿宋" w:cs="微软雅黑"/>
          <w:bCs/>
          <w:color w:val="000000" w:themeColor="text1"/>
          <w:sz w:val="30"/>
          <w:szCs w:val="30"/>
          <w14:textFill>
            <w14:solidFill>
              <w14:schemeClr w14:val="tx1"/>
            </w14:solidFill>
          </w14:textFill>
        </w:rPr>
        <w:t xml:space="preserve">4. </w:t>
      </w:r>
      <w:r>
        <w:rPr>
          <w:rFonts w:hint="eastAsia" w:ascii="仿宋" w:hAnsi="仿宋" w:eastAsia="仿宋" w:cs="微软雅黑"/>
          <w:color w:val="000000" w:themeColor="text1"/>
          <w:sz w:val="30"/>
          <w:szCs w:val="30"/>
          <w14:textFill>
            <w14:solidFill>
              <w14:schemeClr w14:val="tx1"/>
            </w14:solidFill>
          </w14:textFill>
        </w:rPr>
        <w:t>在比赛中（包括上场后的</w:t>
      </w:r>
      <w:r>
        <w:rPr>
          <w:rFonts w:hint="eastAsia" w:ascii="仿宋" w:hAnsi="仿宋" w:eastAsia="仿宋" w:cs="微软雅黑"/>
          <w:color w:val="000000" w:themeColor="text1"/>
          <w:sz w:val="30"/>
          <w:szCs w:val="30"/>
          <w14:textFill>
            <w14:solidFill>
              <w14:schemeClr w14:val="tx1"/>
            </w14:solidFill>
          </w14:textFill>
        </w:rPr>
        <w:fldChar w:fldCharType="begin"/>
      </w:r>
      <w:r>
        <w:rPr>
          <w:rFonts w:hint="eastAsia" w:ascii="仿宋" w:hAnsi="仿宋" w:eastAsia="仿宋" w:cs="微软雅黑"/>
          <w:color w:val="000000" w:themeColor="text1"/>
          <w:sz w:val="30"/>
          <w:szCs w:val="30"/>
          <w14:textFill>
            <w14:solidFill>
              <w14:schemeClr w14:val="tx1"/>
            </w14:solidFill>
          </w14:textFill>
        </w:rPr>
        <w:instrText xml:space="preserve"> QUOTE 在1</w:instrText>
      </w:r>
      <w:r>
        <w:rPr>
          <w:rFonts w:ascii="Cambria Math" w:hAnsi="Cambria Math" w:eastAsia="仿宋" w:cs="Cambria Math"/>
          <w:color w:val="000000" w:themeColor="text1"/>
          <w:sz w:val="30"/>
          <w:szCs w:val="30"/>
          <w14:textFill>
            <w14:solidFill>
              <w14:schemeClr w14:val="tx1"/>
            </w14:solidFill>
          </w14:textFill>
        </w:rPr>
        <w:instrText xml:space="preserve">𝑚𝑖𝑛</w:instrText>
      </w:r>
      <w:r>
        <w:rPr>
          <w:rFonts w:hint="eastAsia" w:ascii="仿宋" w:hAnsi="仿宋" w:eastAsia="仿宋" w:cs="微软雅黑"/>
          <w:color w:val="000000" w:themeColor="text1"/>
          <w:sz w:val="30"/>
          <w:szCs w:val="30"/>
          <w14:textFill>
            <w14:solidFill>
              <w14:schemeClr w14:val="tx1"/>
            </w14:solidFill>
          </w14:textFill>
        </w:rPr>
        <w:instrText xml:space="preserve"> </w:instrText>
      </w:r>
      <w:r>
        <w:rPr>
          <w:rFonts w:hint="eastAsia" w:ascii="仿宋" w:hAnsi="仿宋" w:eastAsia="仿宋" w:cs="微软雅黑"/>
          <w:color w:val="000000" w:themeColor="text1"/>
          <w:sz w:val="30"/>
          <w:szCs w:val="30"/>
          <w14:textFill>
            <w14:solidFill>
              <w14:schemeClr w14:val="tx1"/>
            </w14:solidFill>
          </w14:textFill>
        </w:rPr>
        <w:fldChar w:fldCharType="end"/>
      </w:r>
      <w:r>
        <w:rPr>
          <w:rFonts w:hint="eastAsia" w:ascii="仿宋" w:hAnsi="仿宋" w:eastAsia="仿宋" w:cs="微软雅黑"/>
          <w:color w:val="000000" w:themeColor="text1"/>
          <w:sz w:val="30"/>
          <w:szCs w:val="30"/>
          <w14:textFill>
            <w14:solidFill>
              <w14:schemeClr w14:val="tx1"/>
            </w14:solidFill>
          </w14:textFill>
        </w:rPr>
        <w:t>准备时间）教练员碰触无人机上的任何部件。</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 xml:space="preserve">5. </w:t>
      </w:r>
      <w:r>
        <w:rPr>
          <w:rFonts w:hint="eastAsia" w:ascii="仿宋" w:hAnsi="仿宋" w:eastAsia="仿宋" w:cs="微软雅黑"/>
          <w:color w:val="000000" w:themeColor="text1"/>
          <w:sz w:val="30"/>
          <w:szCs w:val="30"/>
          <w14:textFill>
            <w14:solidFill>
              <w14:schemeClr w14:val="tx1"/>
            </w14:solidFill>
          </w14:textFill>
        </w:rPr>
        <w:t>在比赛中（包括上场后的</w:t>
      </w:r>
      <w:r>
        <w:rPr>
          <w:rFonts w:hint="eastAsia" w:ascii="仿宋" w:hAnsi="仿宋" w:eastAsia="仿宋" w:cs="微软雅黑"/>
          <w:color w:val="000000" w:themeColor="text1"/>
          <w:sz w:val="30"/>
          <w:szCs w:val="30"/>
          <w14:textFill>
            <w14:solidFill>
              <w14:schemeClr w14:val="tx1"/>
            </w14:solidFill>
          </w14:textFill>
        </w:rPr>
        <w:fldChar w:fldCharType="begin"/>
      </w:r>
      <w:r>
        <w:rPr>
          <w:rFonts w:hint="eastAsia" w:ascii="仿宋" w:hAnsi="仿宋" w:eastAsia="仿宋" w:cs="微软雅黑"/>
          <w:color w:val="000000" w:themeColor="text1"/>
          <w:sz w:val="30"/>
          <w:szCs w:val="30"/>
          <w14:textFill>
            <w14:solidFill>
              <w14:schemeClr w14:val="tx1"/>
            </w14:solidFill>
          </w14:textFill>
        </w:rPr>
        <w:instrText xml:space="preserve"> QUOTE 在1</w:instrText>
      </w:r>
      <w:r>
        <w:rPr>
          <w:rFonts w:ascii="Cambria Math" w:hAnsi="Cambria Math" w:eastAsia="仿宋" w:cs="Cambria Math"/>
          <w:color w:val="000000" w:themeColor="text1"/>
          <w:sz w:val="30"/>
          <w:szCs w:val="30"/>
          <w14:textFill>
            <w14:solidFill>
              <w14:schemeClr w14:val="tx1"/>
            </w14:solidFill>
          </w14:textFill>
        </w:rPr>
        <w:instrText xml:space="preserve">𝑚𝑖𝑛</w:instrText>
      </w:r>
      <w:r>
        <w:rPr>
          <w:rFonts w:hint="eastAsia" w:ascii="仿宋" w:hAnsi="仿宋" w:eastAsia="仿宋" w:cs="微软雅黑"/>
          <w:color w:val="000000" w:themeColor="text1"/>
          <w:sz w:val="30"/>
          <w:szCs w:val="30"/>
          <w14:textFill>
            <w14:solidFill>
              <w14:schemeClr w14:val="tx1"/>
            </w14:solidFill>
          </w14:textFill>
        </w:rPr>
        <w:instrText xml:space="preserve"> </w:instrText>
      </w:r>
      <w:r>
        <w:rPr>
          <w:rFonts w:hint="eastAsia" w:ascii="仿宋" w:hAnsi="仿宋" w:eastAsia="仿宋" w:cs="微软雅黑"/>
          <w:color w:val="000000" w:themeColor="text1"/>
          <w:sz w:val="30"/>
          <w:szCs w:val="30"/>
          <w14:textFill>
            <w14:solidFill>
              <w14:schemeClr w14:val="tx1"/>
            </w14:solidFill>
          </w14:textFill>
        </w:rPr>
        <w:fldChar w:fldCharType="end"/>
      </w:r>
      <w:r>
        <w:rPr>
          <w:rFonts w:hint="eastAsia" w:ascii="仿宋" w:hAnsi="仿宋" w:eastAsia="仿宋" w:cs="微软雅黑"/>
          <w:color w:val="000000" w:themeColor="text1"/>
          <w:sz w:val="30"/>
          <w:szCs w:val="30"/>
          <w14:textFill>
            <w14:solidFill>
              <w14:schemeClr w14:val="tx1"/>
            </w14:solidFill>
          </w14:textFill>
        </w:rPr>
        <w:t>准备时间）操纵员以外的任何人碰触遥控设备。</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b/>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无人机在空中发生零部件脱落，细则另有要求的除外。</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无人机着陆后，未按规则要求上交应统一审核、保管的器材。</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无人机飞入安全区。</w:t>
      </w:r>
    </w:p>
    <w:p>
      <w:pPr>
        <w:contextualSpacing/>
        <w:rPr>
          <w:rFonts w:ascii="仿宋" w:hAnsi="仿宋" w:eastAsia="仿宋" w:cs="微软雅黑"/>
          <w:bCs/>
          <w:color w:val="000000" w:themeColor="text1"/>
          <w:sz w:val="32"/>
          <w:szCs w:val="32"/>
          <w14:textFill>
            <w14:solidFill>
              <w14:schemeClr w14:val="tx1"/>
            </w14:solidFill>
          </w14:textFill>
        </w:rPr>
      </w:pPr>
      <w:bookmarkStart w:id="3074" w:name="_Toc150185427"/>
      <w:r>
        <w:rPr>
          <w:rFonts w:hint="eastAsia" w:ascii="仿宋" w:hAnsi="仿宋" w:eastAsia="仿宋" w:cs="微软雅黑"/>
          <w:bCs/>
          <w:color w:val="000000" w:themeColor="text1"/>
          <w:sz w:val="32"/>
          <w:szCs w:val="32"/>
          <w14:textFill>
            <w14:solidFill>
              <w14:schemeClr w14:val="tx1"/>
            </w14:solidFill>
          </w14:textFill>
        </w:rPr>
        <w:t>1.</w:t>
      </w:r>
      <w:r>
        <w:rPr>
          <w:rFonts w:ascii="仿宋" w:hAnsi="仿宋" w:eastAsia="仿宋" w:cs="微软雅黑"/>
          <w:bCs/>
          <w:color w:val="000000" w:themeColor="text1"/>
          <w:sz w:val="32"/>
          <w:szCs w:val="32"/>
          <w14:textFill>
            <w14:solidFill>
              <w14:schemeClr w14:val="tx1"/>
            </w14:solidFill>
          </w14:textFill>
        </w:rPr>
        <w:t>7.2</w:t>
      </w:r>
      <w:r>
        <w:rPr>
          <w:rFonts w:hint="eastAsia" w:ascii="仿宋" w:hAnsi="仿宋" w:eastAsia="仿宋" w:cs="微软雅黑"/>
          <w:bCs/>
          <w:color w:val="000000" w:themeColor="text1"/>
          <w:sz w:val="32"/>
          <w:szCs w:val="32"/>
          <w14:textFill>
            <w14:solidFill>
              <w14:schemeClr w14:val="tx1"/>
            </w14:solidFill>
          </w14:textFill>
        </w:rPr>
        <w:t>取消比赛资格</w:t>
      </w:r>
      <w:bookmarkEnd w:id="3074"/>
    </w:p>
    <w:p>
      <w:pPr>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w:t>
      </w:r>
      <w:r>
        <w:rPr>
          <w:rFonts w:ascii="仿宋" w:hAnsi="仿宋" w:eastAsia="仿宋" w:cs="微软雅黑"/>
          <w:bCs/>
          <w:color w:val="000000" w:themeColor="text1"/>
          <w:sz w:val="30"/>
          <w:szCs w:val="30"/>
          <w14:textFill>
            <w14:solidFill>
              <w14:schemeClr w14:val="tx1"/>
            </w14:solidFill>
          </w14:textFill>
        </w:rPr>
        <w:t xml:space="preserve">. </w:t>
      </w:r>
      <w:r>
        <w:rPr>
          <w:rFonts w:hint="eastAsia" w:ascii="仿宋" w:hAnsi="仿宋" w:eastAsia="仿宋" w:cs="微软雅黑"/>
          <w:bCs/>
          <w:color w:val="000000" w:themeColor="text1"/>
          <w:sz w:val="30"/>
          <w:szCs w:val="30"/>
          <w14:textFill>
            <w14:solidFill>
              <w14:schemeClr w14:val="tx1"/>
            </w14:solidFill>
          </w14:textFill>
        </w:rPr>
        <w:t>无人机未通过技术要求审核并在开始比赛前未完成整改和复审。</w:t>
      </w:r>
    </w:p>
    <w:p>
      <w:pPr>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w:t>
      </w:r>
      <w:r>
        <w:rPr>
          <w:rFonts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上场参赛人员与报名名单、身份不符。</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无人机对飞行场地上的重要设备造成损坏。</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运动员操纵水平不能保证飞行安全或无人机存在安全隐患。</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未服从赛事图传管理要求。</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参赛人员、教练员在比赛时违反规定，不听劝阻的。</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w:t>
      </w:r>
      <w:r>
        <w:rPr>
          <w:rFonts w:ascii="仿宋" w:hAnsi="仿宋" w:eastAsia="仿宋" w:cs="微软雅黑"/>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 xml:space="preserve"> 比赛中有作弊行为。</w:t>
      </w:r>
    </w:p>
    <w:p>
      <w:pPr>
        <w:contextualSpacing/>
        <w:rPr>
          <w:rFonts w:ascii="仿宋" w:hAnsi="仿宋" w:eastAsia="仿宋" w:cs="微软雅黑"/>
          <w:bCs/>
          <w:color w:val="000000" w:themeColor="text1"/>
          <w:sz w:val="32"/>
          <w:szCs w:val="32"/>
          <w14:textFill>
            <w14:solidFill>
              <w14:schemeClr w14:val="tx1"/>
            </w14:solidFill>
          </w14:textFill>
        </w:rPr>
      </w:pPr>
      <w:bookmarkStart w:id="3075" w:name="_Toc150185428"/>
      <w:r>
        <w:rPr>
          <w:rFonts w:hint="eastAsia" w:ascii="仿宋" w:hAnsi="仿宋" w:eastAsia="仿宋" w:cs="微软雅黑"/>
          <w:bCs/>
          <w:color w:val="000000" w:themeColor="text1"/>
          <w:sz w:val="32"/>
          <w:szCs w:val="32"/>
          <w14:textFill>
            <w14:solidFill>
              <w14:schemeClr w14:val="tx1"/>
            </w14:solidFill>
          </w14:textFill>
        </w:rPr>
        <w:t>1.</w:t>
      </w:r>
      <w:r>
        <w:rPr>
          <w:rFonts w:ascii="仿宋" w:hAnsi="仿宋" w:eastAsia="仿宋" w:cs="微软雅黑"/>
          <w:bCs/>
          <w:color w:val="000000" w:themeColor="text1"/>
          <w:sz w:val="32"/>
          <w:szCs w:val="32"/>
          <w14:textFill>
            <w14:solidFill>
              <w14:schemeClr w14:val="tx1"/>
            </w14:solidFill>
          </w14:textFill>
        </w:rPr>
        <w:t>7.3</w:t>
      </w:r>
      <w:r>
        <w:rPr>
          <w:rFonts w:hint="eastAsia" w:ascii="仿宋" w:hAnsi="仿宋" w:eastAsia="仿宋" w:cs="微软雅黑"/>
          <w:bCs/>
          <w:color w:val="000000" w:themeColor="text1"/>
          <w:sz w:val="32"/>
          <w:szCs w:val="32"/>
          <w14:textFill>
            <w14:solidFill>
              <w14:schemeClr w14:val="tx1"/>
            </w14:solidFill>
          </w14:textFill>
        </w:rPr>
        <w:t>取消全队比赛资格</w:t>
      </w:r>
      <w:bookmarkEnd w:id="3075"/>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bCs/>
          <w:color w:val="000000" w:themeColor="text1"/>
          <w:sz w:val="30"/>
          <w:szCs w:val="30"/>
          <w14:textFill>
            <w14:solidFill>
              <w14:schemeClr w14:val="tx1"/>
            </w14:solidFill>
          </w14:textFill>
        </w:rPr>
        <w:t xml:space="preserve">1. </w:t>
      </w:r>
      <w:r>
        <w:rPr>
          <w:rFonts w:hint="eastAsia" w:ascii="仿宋" w:hAnsi="仿宋" w:eastAsia="仿宋" w:cs="微软雅黑"/>
          <w:color w:val="000000" w:themeColor="text1"/>
          <w:sz w:val="30"/>
          <w:szCs w:val="30"/>
          <w14:textFill>
            <w14:solidFill>
              <w14:schemeClr w14:val="tx1"/>
            </w14:solidFill>
          </w14:textFill>
        </w:rPr>
        <w:t>故意影响、干扰或阻止比赛。</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ascii="仿宋" w:hAnsi="仿宋" w:eastAsia="仿宋" w:cs="微软雅黑"/>
          <w:color w:val="000000" w:themeColor="text1"/>
          <w:sz w:val="30"/>
          <w:szCs w:val="30"/>
          <w14:textFill>
            <w14:solidFill>
              <w14:schemeClr w14:val="tx1"/>
            </w14:solidFill>
          </w14:textFill>
        </w:rPr>
        <w:t xml:space="preserve">2. </w:t>
      </w:r>
      <w:r>
        <w:rPr>
          <w:rFonts w:hint="eastAsia" w:ascii="仿宋" w:hAnsi="仿宋" w:eastAsia="仿宋" w:cs="微软雅黑"/>
          <w:color w:val="000000" w:themeColor="text1"/>
          <w:sz w:val="30"/>
          <w:szCs w:val="30"/>
          <w14:textFill>
            <w14:solidFill>
              <w14:schemeClr w14:val="tx1"/>
            </w14:solidFill>
          </w14:textFill>
        </w:rPr>
        <w:t>在赛前、赛中或赛后，做出任何故意干扰、胁迫裁判或其他运动员、代表队的行为。</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3．违反体育道德。</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4．违反无线电设备和图传管理要求造成比赛中断事故。</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其它严重违规行为。</w:t>
      </w:r>
    </w:p>
    <w:p>
      <w:pPr>
        <w:contextualSpacing/>
        <w:outlineLvl w:val="1"/>
        <w:rPr>
          <w:rFonts w:ascii="仿宋" w:hAnsi="仿宋" w:eastAsia="仿宋" w:cs="微软雅黑"/>
          <w:b/>
          <w:color w:val="000000" w:themeColor="text1"/>
          <w:sz w:val="32"/>
          <w:szCs w:val="32"/>
          <w14:textFill>
            <w14:solidFill>
              <w14:schemeClr w14:val="tx1"/>
            </w14:solidFill>
          </w14:textFill>
        </w:rPr>
      </w:pPr>
      <w:bookmarkStart w:id="3076" w:name="_Toc151991495"/>
      <w:bookmarkStart w:id="3077" w:name="_Hlk149229762"/>
      <w:r>
        <w:rPr>
          <w:rFonts w:hint="eastAsia" w:ascii="仿宋" w:hAnsi="仿宋" w:eastAsia="仿宋" w:cs="微软雅黑"/>
          <w:b/>
          <w:color w:val="000000" w:themeColor="text1"/>
          <w:sz w:val="32"/>
          <w:szCs w:val="32"/>
          <w14:textFill>
            <w14:solidFill>
              <w14:schemeClr w14:val="tx1"/>
            </w14:solidFill>
          </w14:textFill>
        </w:rPr>
        <w:t>1</w:t>
      </w:r>
      <w:r>
        <w:rPr>
          <w:rFonts w:ascii="仿宋" w:hAnsi="仿宋" w:eastAsia="仿宋" w:cs="微软雅黑"/>
          <w:b/>
          <w:color w:val="000000" w:themeColor="text1"/>
          <w:sz w:val="32"/>
          <w:szCs w:val="32"/>
          <w14:textFill>
            <w14:solidFill>
              <w14:schemeClr w14:val="tx1"/>
            </w14:solidFill>
          </w14:textFill>
        </w:rPr>
        <w:t>.8</w:t>
      </w:r>
      <w:r>
        <w:rPr>
          <w:rFonts w:hint="eastAsia" w:ascii="仿宋" w:hAnsi="仿宋" w:eastAsia="仿宋" w:cs="微软雅黑"/>
          <w:b/>
          <w:color w:val="000000" w:themeColor="text1"/>
          <w:sz w:val="32"/>
          <w:szCs w:val="32"/>
          <w14:textFill>
            <w14:solidFill>
              <w14:schemeClr w14:val="tx1"/>
            </w14:solidFill>
          </w14:textFill>
        </w:rPr>
        <w:t>申诉</w:t>
      </w:r>
      <w:bookmarkEnd w:id="3076"/>
    </w:p>
    <w:bookmarkEnd w:id="3077"/>
    <w:p>
      <w:pPr>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
          <w:color w:val="000000" w:themeColor="text1"/>
          <w:sz w:val="32"/>
          <w:szCs w:val="32"/>
          <w14:textFill>
            <w14:solidFill>
              <w14:schemeClr w14:val="tx1"/>
            </w14:solidFill>
          </w14:textFill>
        </w:rPr>
        <w:t xml:space="preserve"> </w:t>
      </w:r>
      <w:r>
        <w:rPr>
          <w:rFonts w:ascii="仿宋" w:hAnsi="仿宋" w:eastAsia="仿宋" w:cs="微软雅黑"/>
          <w:b/>
          <w:color w:val="000000" w:themeColor="text1"/>
          <w:sz w:val="32"/>
          <w:szCs w:val="32"/>
          <w14:textFill>
            <w14:solidFill>
              <w14:schemeClr w14:val="tx1"/>
            </w14:solidFill>
          </w14:textFill>
        </w:rPr>
        <w:t xml:space="preserve">  </w:t>
      </w:r>
      <w:r>
        <w:rPr>
          <w:rFonts w:ascii="仿宋" w:hAnsi="仿宋" w:eastAsia="仿宋" w:cs="微软雅黑"/>
          <w:bCs/>
          <w:color w:val="000000" w:themeColor="text1"/>
          <w:sz w:val="32"/>
          <w:szCs w:val="32"/>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运动员或运动队对判罚存在异议时可依据事实向执行裁判长反映情况，但不得影响比赛。</w:t>
      </w:r>
    </w:p>
    <w:p>
      <w:pPr>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 xml:space="preserve"> </w:t>
      </w:r>
      <w:r>
        <w:rPr>
          <w:rFonts w:ascii="仿宋" w:hAnsi="仿宋" w:eastAsia="仿宋" w:cs="微软雅黑"/>
          <w:bCs/>
          <w:color w:val="000000" w:themeColor="text1"/>
          <w:sz w:val="32"/>
          <w:szCs w:val="32"/>
          <w14:textFill>
            <w14:solidFill>
              <w14:schemeClr w14:val="tx1"/>
            </w14:solidFill>
          </w14:textFill>
        </w:rPr>
        <w:t xml:space="preserve">  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运动员或运动队对执行裁判长的解释存在异议时</w:t>
      </w:r>
      <w:bookmarkStart w:id="3078" w:name="_Hlk149227848"/>
      <w:r>
        <w:rPr>
          <w:rFonts w:hint="eastAsia" w:ascii="仿宋" w:hAnsi="仿宋" w:eastAsia="仿宋" w:cs="微软雅黑"/>
          <w:bCs/>
          <w:color w:val="000000" w:themeColor="text1"/>
          <w:sz w:val="32"/>
          <w:szCs w:val="32"/>
          <w14:textFill>
            <w14:solidFill>
              <w14:schemeClr w14:val="tx1"/>
            </w14:solidFill>
          </w14:textFill>
        </w:rPr>
        <w:t>仅允许该队领队或教练员</w:t>
      </w:r>
      <w:bookmarkEnd w:id="3078"/>
      <w:r>
        <w:rPr>
          <w:rFonts w:hint="eastAsia" w:ascii="仿宋" w:hAnsi="仿宋" w:eastAsia="仿宋" w:cs="微软雅黑"/>
          <w:bCs/>
          <w:color w:val="000000" w:themeColor="text1"/>
          <w:sz w:val="32"/>
          <w:szCs w:val="32"/>
          <w14:textFill>
            <w14:solidFill>
              <w14:schemeClr w14:val="tx1"/>
            </w14:solidFill>
          </w14:textFill>
        </w:rPr>
        <w:t>向裁判委员会提出申诉。</w:t>
      </w:r>
    </w:p>
    <w:p>
      <w:pPr>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 xml:space="preserve"> </w:t>
      </w:r>
      <w:r>
        <w:rPr>
          <w:rFonts w:ascii="仿宋" w:hAnsi="仿宋" w:eastAsia="仿宋" w:cs="微软雅黑"/>
          <w:bCs/>
          <w:color w:val="000000" w:themeColor="text1"/>
          <w:sz w:val="32"/>
          <w:szCs w:val="32"/>
          <w14:textFill>
            <w14:solidFill>
              <w14:schemeClr w14:val="tx1"/>
            </w14:solidFill>
          </w14:textFill>
        </w:rPr>
        <w:t xml:space="preserve">  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比赛成绩公示后1小时之内领队或教练员有权向裁判委员会提出申诉，</w:t>
      </w:r>
      <w:r>
        <w:rPr>
          <w:rFonts w:hint="eastAsia" w:ascii="仿宋" w:hAnsi="仿宋" w:eastAsia="仿宋" w:cs="仿宋_GB2312"/>
          <w:color w:val="000000" w:themeColor="text1"/>
          <w:sz w:val="30"/>
          <w:szCs w:val="30"/>
          <w14:textFill>
            <w14:solidFill>
              <w14:schemeClr w14:val="tx1"/>
            </w14:solidFill>
          </w14:textFill>
        </w:rPr>
        <w:t>过时不予受理。</w:t>
      </w:r>
      <w:r>
        <w:rPr>
          <w:rFonts w:hint="eastAsia" w:ascii="仿宋" w:hAnsi="仿宋" w:eastAsia="仿宋" w:cs="微软雅黑"/>
          <w:bCs/>
          <w:color w:val="000000" w:themeColor="text1"/>
          <w:sz w:val="32"/>
          <w:szCs w:val="32"/>
          <w14:textFill>
            <w14:solidFill>
              <w14:schemeClr w14:val="tx1"/>
            </w14:solidFill>
          </w14:textFill>
        </w:rPr>
        <w:t>。</w:t>
      </w:r>
    </w:p>
    <w:p>
      <w:pPr>
        <w:contextualSpacing/>
        <w:rPr>
          <w:rFonts w:ascii="仿宋" w:hAnsi="仿宋" w:eastAsia="仿宋" w:cs="微软雅黑"/>
          <w:bCs/>
          <w:color w:val="000000" w:themeColor="text1"/>
          <w:sz w:val="32"/>
          <w:szCs w:val="32"/>
          <w14:textFill>
            <w14:solidFill>
              <w14:schemeClr w14:val="tx1"/>
            </w14:solidFill>
          </w14:textFill>
        </w:rPr>
      </w:pPr>
      <w:r>
        <w:rPr>
          <w:rFonts w:ascii="仿宋" w:hAnsi="仿宋" w:eastAsia="仿宋" w:cs="微软雅黑"/>
          <w:bCs/>
          <w:color w:val="000000" w:themeColor="text1"/>
          <w:sz w:val="32"/>
          <w:szCs w:val="32"/>
          <w14:textFill>
            <w14:solidFill>
              <w14:schemeClr w14:val="tx1"/>
            </w14:solidFill>
          </w14:textFill>
        </w:rPr>
        <w:t xml:space="preserve">   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运动队对裁判委员会裁决不服时仅允许该队领队或教练员提供相关依据和书面材料向赛事仲裁小组（或委员会）申请仲裁，并缴纳仲裁费用；若仲裁成功退回仲裁费用。</w:t>
      </w:r>
    </w:p>
    <w:p>
      <w:pPr>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 xml:space="preserve"> </w:t>
      </w:r>
      <w:r>
        <w:rPr>
          <w:rFonts w:ascii="仿宋" w:hAnsi="仿宋" w:eastAsia="仿宋" w:cs="微软雅黑"/>
          <w:bCs/>
          <w:color w:val="000000" w:themeColor="text1"/>
          <w:sz w:val="32"/>
          <w:szCs w:val="32"/>
          <w14:textFill>
            <w14:solidFill>
              <w14:schemeClr w14:val="tx1"/>
            </w14:solidFill>
          </w14:textFill>
        </w:rPr>
        <w:t xml:space="preserve">  </w:t>
      </w:r>
      <w:bookmarkStart w:id="3079" w:name="_Toc150185430"/>
      <w:bookmarkStart w:id="3080" w:name="_Toc30941"/>
      <w:r>
        <w:rPr>
          <w:rFonts w:ascii="仿宋" w:hAnsi="仿宋" w:eastAsia="仿宋" w:cs="微软雅黑"/>
          <w:bCs/>
          <w:color w:val="000000" w:themeColor="text1"/>
          <w:sz w:val="32"/>
          <w:szCs w:val="32"/>
          <w14:textFill>
            <w14:solidFill>
              <w14:schemeClr w14:val="tx1"/>
            </w14:solidFill>
          </w14:textFill>
        </w:rPr>
        <w:t>5</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仅允许领队或教练员就本队竞赛事由向裁判委员会提出申诉。</w:t>
      </w:r>
      <w:bookmarkEnd w:id="3079"/>
      <w:bookmarkEnd w:id="3080"/>
    </w:p>
    <w:p>
      <w:pPr>
        <w:contextualSpacing/>
        <w:rPr>
          <w:rFonts w:ascii="仿宋" w:hAnsi="仿宋" w:eastAsia="仿宋" w:cs="微软雅黑"/>
          <w:bCs/>
          <w:color w:val="000000" w:themeColor="text1"/>
          <w:sz w:val="32"/>
          <w:szCs w:val="32"/>
          <w14:textFill>
            <w14:solidFill>
              <w14:schemeClr w14:val="tx1"/>
            </w14:solidFill>
          </w14:textFill>
        </w:rPr>
      </w:pPr>
      <w:r>
        <w:rPr>
          <w:rFonts w:hint="eastAsia" w:ascii="仿宋" w:hAnsi="仿宋" w:eastAsia="仿宋" w:cs="微软雅黑"/>
          <w:bCs/>
          <w:color w:val="000000" w:themeColor="text1"/>
          <w:sz w:val="32"/>
          <w:szCs w:val="32"/>
          <w14:textFill>
            <w14:solidFill>
              <w14:schemeClr w14:val="tx1"/>
            </w14:solidFill>
          </w14:textFill>
        </w:rPr>
        <w:t xml:space="preserve"> </w:t>
      </w:r>
      <w:r>
        <w:rPr>
          <w:rFonts w:ascii="仿宋" w:hAnsi="仿宋" w:eastAsia="仿宋" w:cs="微软雅黑"/>
          <w:bCs/>
          <w:color w:val="000000" w:themeColor="text1"/>
          <w:sz w:val="32"/>
          <w:szCs w:val="32"/>
          <w14:textFill>
            <w14:solidFill>
              <w14:schemeClr w14:val="tx1"/>
            </w14:solidFill>
          </w14:textFill>
        </w:rPr>
        <w:t xml:space="preserve">  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2"/>
          <w:szCs w:val="32"/>
          <w14:textFill>
            <w14:solidFill>
              <w14:schemeClr w14:val="tx1"/>
            </w14:solidFill>
          </w14:textFill>
        </w:rPr>
        <w:t>对于不服从裁判委员会裁决，并且不按照申诉程序申诉或申请仲裁、无理取闹者，取消相关项目竞赛资格或竞赛成绩、取消精神文明运动队评选资格，情节严重者通报批评并禁赛。</w:t>
      </w:r>
    </w:p>
    <w:p>
      <w:pPr>
        <w:contextualSpacing/>
        <w:outlineLvl w:val="1"/>
        <w:rPr>
          <w:rFonts w:ascii="仿宋" w:hAnsi="仿宋" w:eastAsia="仿宋"/>
          <w:color w:val="000000" w:themeColor="text1"/>
          <w:sz w:val="32"/>
          <w:szCs w:val="32"/>
          <w:highlight w:val="yellow"/>
          <w14:textFill>
            <w14:solidFill>
              <w14:schemeClr w14:val="tx1"/>
            </w14:solidFill>
          </w14:textFill>
        </w:rPr>
      </w:pPr>
      <w:bookmarkStart w:id="3081" w:name="_Toc151991496"/>
      <w:r>
        <w:rPr>
          <w:rFonts w:ascii="仿宋" w:hAnsi="仿宋" w:eastAsia="仿宋"/>
          <w:b/>
          <w:bCs/>
          <w:color w:val="000000" w:themeColor="text1"/>
          <w:sz w:val="32"/>
          <w:szCs w:val="32"/>
          <w14:textFill>
            <w14:solidFill>
              <w14:schemeClr w14:val="tx1"/>
            </w14:solidFill>
          </w14:textFill>
        </w:rPr>
        <w:t xml:space="preserve">1.9 </w:t>
      </w:r>
      <w:r>
        <w:rPr>
          <w:rFonts w:hint="eastAsia" w:ascii="仿宋" w:hAnsi="仿宋" w:eastAsia="仿宋"/>
          <w:b/>
          <w:bCs/>
          <w:color w:val="000000" w:themeColor="text1"/>
          <w:sz w:val="32"/>
          <w:szCs w:val="32"/>
          <w14:textFill>
            <w14:solidFill>
              <w14:schemeClr w14:val="tx1"/>
            </w14:solidFill>
          </w14:textFill>
        </w:rPr>
        <w:t>特别说明</w:t>
      </w:r>
      <w:bookmarkEnd w:id="3081"/>
    </w:p>
    <w:p>
      <w:pPr>
        <w:ind w:firstLine="640" w:firstLineChars="200"/>
        <w:contextualSpacing/>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赛事组织、裁判聘用、运动员资格审查等规定，参照航空模型总则条款的规定执行。</w:t>
      </w:r>
    </w:p>
    <w:p>
      <w:pPr>
        <w:ind w:firstLine="640" w:firstLineChars="200"/>
        <w:contextualSpacing/>
        <w:rPr>
          <w:rFonts w:ascii="仿宋" w:hAnsi="仿宋" w:eastAsia="仿宋" w:cs="Times New Roman"/>
          <w:color w:val="000000" w:themeColor="text1"/>
          <w:sz w:val="30"/>
          <w:szCs w:val="30"/>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遵守总则、竞赛通则和一般规则的相关规定，细则另有规则的按照细则执行。</w:t>
      </w:r>
    </w:p>
    <w:p>
      <w:pPr>
        <w:ind w:firstLine="600" w:firstLineChars="200"/>
        <w:contextualSpacing/>
        <w:rPr>
          <w:rFonts w:ascii="仿宋" w:hAnsi="仿宋" w:eastAsia="仿宋" w:cs="Times New Roman"/>
          <w:color w:val="000000" w:themeColor="text1"/>
          <w:sz w:val="30"/>
          <w:szCs w:val="30"/>
          <w14:textFill>
            <w14:solidFill>
              <w14:schemeClr w14:val="tx1"/>
            </w14:solidFill>
          </w14:textFill>
        </w:rPr>
      </w:pPr>
      <w:bookmarkStart w:id="3082" w:name="_Toc9511"/>
      <w:bookmarkStart w:id="3083" w:name="_Toc150185432"/>
      <w:r>
        <w:rPr>
          <w:rFonts w:hint="eastAsia" w:ascii="仿宋" w:hAnsi="仿宋" w:eastAsia="仿宋" w:cs="Times New Roman"/>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赛事期间裁判委员会对规则的解释具有权威性。</w:t>
      </w:r>
      <w:bookmarkEnd w:id="3082"/>
      <w:bookmarkEnd w:id="3083"/>
    </w:p>
    <w:p>
      <w:pPr>
        <w:contextualSpacing/>
        <w:jc w:val="center"/>
        <w:outlineLvl w:val="0"/>
        <w:rPr>
          <w:rFonts w:ascii="仿宋" w:hAnsi="仿宋" w:eastAsia="仿宋" w:cs="微软雅黑"/>
          <w:b/>
          <w:color w:val="000000" w:themeColor="text1"/>
          <w:sz w:val="36"/>
          <w:szCs w:val="36"/>
          <w14:textFill>
            <w14:solidFill>
              <w14:schemeClr w14:val="tx1"/>
            </w14:solidFill>
          </w14:textFill>
        </w:rPr>
      </w:pPr>
      <w:bookmarkStart w:id="3084" w:name="_Toc151991497"/>
    </w:p>
    <w:p>
      <w:pPr>
        <w:contextualSpacing/>
        <w:jc w:val="center"/>
        <w:outlineLvl w:val="0"/>
        <w:rPr>
          <w:rFonts w:ascii="仿宋" w:hAnsi="仿宋" w:eastAsia="仿宋" w:cs="微软雅黑"/>
          <w:b/>
          <w:bCs/>
          <w:color w:val="000000" w:themeColor="text1"/>
          <w:sz w:val="36"/>
          <w:szCs w:val="36"/>
          <w14:textFill>
            <w14:solidFill>
              <w14:schemeClr w14:val="tx1"/>
            </w14:solidFill>
          </w14:textFill>
        </w:rPr>
      </w:pPr>
      <w:r>
        <w:rPr>
          <w:rFonts w:hint="eastAsia" w:ascii="仿宋" w:hAnsi="仿宋" w:eastAsia="仿宋" w:cs="微软雅黑"/>
          <w:b/>
          <w:color w:val="000000" w:themeColor="text1"/>
          <w:sz w:val="36"/>
          <w:szCs w:val="36"/>
          <w14:textFill>
            <w14:solidFill>
              <w14:schemeClr w14:val="tx1"/>
            </w14:solidFill>
          </w14:textFill>
        </w:rPr>
        <w:t xml:space="preserve">第二章  </w:t>
      </w:r>
      <w:r>
        <w:rPr>
          <w:rFonts w:hint="eastAsia" w:ascii="仿宋" w:hAnsi="仿宋" w:eastAsia="仿宋" w:cs="微软雅黑"/>
          <w:b/>
          <w:bCs/>
          <w:color w:val="000000" w:themeColor="text1"/>
          <w:sz w:val="36"/>
          <w:szCs w:val="36"/>
          <w14:textFill>
            <w14:solidFill>
              <w14:schemeClr w14:val="tx1"/>
            </w14:solidFill>
          </w14:textFill>
        </w:rPr>
        <w:t>竞技无人机</w:t>
      </w:r>
      <w:bookmarkEnd w:id="3084"/>
    </w:p>
    <w:p>
      <w:pPr>
        <w:adjustRightInd w:val="0"/>
        <w:contextualSpacing/>
        <w:outlineLvl w:val="1"/>
        <w:rPr>
          <w:rFonts w:ascii="仿宋" w:hAnsi="仿宋" w:eastAsia="仿宋" w:cs="微软雅黑"/>
          <w:b/>
          <w:color w:val="000000" w:themeColor="text1"/>
          <w:sz w:val="32"/>
          <w:szCs w:val="30"/>
          <w14:textFill>
            <w14:solidFill>
              <w14:schemeClr w14:val="tx1"/>
            </w14:solidFill>
          </w14:textFill>
        </w:rPr>
      </w:pPr>
      <w:bookmarkStart w:id="3085" w:name="_Toc151991498"/>
      <w:r>
        <w:rPr>
          <w:rFonts w:hint="eastAsia" w:ascii="仿宋" w:hAnsi="仿宋" w:eastAsia="仿宋" w:cs="微软雅黑"/>
          <w:b/>
          <w:color w:val="000000" w:themeColor="text1"/>
          <w:sz w:val="32"/>
          <w:szCs w:val="30"/>
          <w14:textFill>
            <w14:solidFill>
              <w14:schemeClr w14:val="tx1"/>
            </w14:solidFill>
          </w14:textFill>
        </w:rPr>
        <w:t>2.1 定义</w:t>
      </w:r>
      <w:bookmarkEnd w:id="3085"/>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具有一定重量和其它物理参数限制，通过人工目视视距内遥控、第一视角遥控或自动程序控制等方式操纵，用于竞技比赛等活动的非航空模型的无人驾驶航空器。</w:t>
      </w:r>
    </w:p>
    <w:p>
      <w:pPr>
        <w:adjustRightInd w:val="0"/>
        <w:contextualSpacing/>
        <w:outlineLvl w:val="1"/>
        <w:rPr>
          <w:rFonts w:ascii="仿宋" w:hAnsi="仿宋" w:eastAsia="仿宋" w:cs="微软雅黑"/>
          <w:b/>
          <w:color w:val="000000" w:themeColor="text1"/>
          <w:sz w:val="30"/>
          <w:szCs w:val="30"/>
          <w14:textFill>
            <w14:solidFill>
              <w14:schemeClr w14:val="tx1"/>
            </w14:solidFill>
          </w14:textFill>
        </w:rPr>
      </w:pPr>
      <w:bookmarkStart w:id="3086" w:name="_Toc151991499"/>
      <w:r>
        <w:rPr>
          <w:rFonts w:hint="eastAsia" w:ascii="仿宋" w:hAnsi="仿宋" w:eastAsia="仿宋" w:cs="微软雅黑"/>
          <w:b/>
          <w:color w:val="000000" w:themeColor="text1"/>
          <w:sz w:val="32"/>
          <w:szCs w:val="32"/>
          <w14:textFill>
            <w14:solidFill>
              <w14:schemeClr w14:val="tx1"/>
            </w14:solidFill>
          </w14:textFill>
        </w:rPr>
        <w:t>2</w:t>
      </w:r>
      <w:r>
        <w:rPr>
          <w:rFonts w:ascii="仿宋" w:hAnsi="仿宋" w:eastAsia="仿宋" w:cs="微软雅黑"/>
          <w:b/>
          <w:color w:val="000000" w:themeColor="text1"/>
          <w:sz w:val="32"/>
          <w:szCs w:val="32"/>
          <w14:textFill>
            <w14:solidFill>
              <w14:schemeClr w14:val="tx1"/>
            </w14:solidFill>
          </w14:textFill>
        </w:rPr>
        <w:t>.2</w:t>
      </w:r>
      <w:r>
        <w:rPr>
          <w:rFonts w:hint="eastAsia" w:ascii="仿宋" w:hAnsi="仿宋" w:eastAsia="仿宋" w:cs="微软雅黑"/>
          <w:b/>
          <w:color w:val="000000" w:themeColor="text1"/>
          <w:sz w:val="32"/>
          <w:szCs w:val="32"/>
          <w14:textFill>
            <w14:solidFill>
              <w14:schemeClr w14:val="tx1"/>
            </w14:solidFill>
          </w14:textFill>
        </w:rPr>
        <w:t>固定翼无人机</w:t>
      </w:r>
      <w:r>
        <w:rPr>
          <w:rFonts w:hint="eastAsia" w:ascii="仿宋" w:hAnsi="仿宋" w:eastAsia="仿宋" w:cs="微软雅黑"/>
          <w:b/>
          <w:color w:val="000000" w:themeColor="text1"/>
          <w:sz w:val="30"/>
          <w:szCs w:val="30"/>
          <w14:textFill>
            <w14:solidFill>
              <w14:schemeClr w14:val="tx1"/>
            </w14:solidFill>
          </w14:textFill>
        </w:rPr>
        <w:t>（暂空）</w:t>
      </w:r>
      <w:bookmarkEnd w:id="3086"/>
    </w:p>
    <w:p>
      <w:pPr>
        <w:adjustRightInd w:val="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.2.1</w:t>
      </w:r>
      <w:r>
        <w:rPr>
          <w:rFonts w:hint="eastAsia" w:ascii="仿宋" w:hAnsi="仿宋" w:eastAsia="仿宋" w:cs="微软雅黑"/>
          <w:b/>
          <w:color w:val="000000" w:themeColor="text1"/>
          <w:sz w:val="30"/>
          <w:szCs w:val="30"/>
          <w14:textFill>
            <w14:solidFill>
              <w14:schemeClr w14:val="tx1"/>
            </w14:solidFill>
          </w14:textFill>
        </w:rPr>
        <w:t>定义（暂空）</w:t>
      </w:r>
    </w:p>
    <w:p>
      <w:pPr>
        <w:adjustRightInd w:val="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.2.2</w:t>
      </w:r>
      <w:r>
        <w:rPr>
          <w:rFonts w:hint="eastAsia" w:ascii="仿宋" w:hAnsi="仿宋" w:eastAsia="仿宋" w:cs="微软雅黑"/>
          <w:b/>
          <w:color w:val="000000" w:themeColor="text1"/>
          <w:sz w:val="30"/>
          <w:szCs w:val="30"/>
          <w14:textFill>
            <w14:solidFill>
              <w14:schemeClr w14:val="tx1"/>
            </w14:solidFill>
          </w14:textFill>
        </w:rPr>
        <w:t>一般技术要求（暂空）</w:t>
      </w:r>
    </w:p>
    <w:p>
      <w:pPr>
        <w:adjustRightInd w:val="0"/>
        <w:contextualSpacing/>
        <w:rPr>
          <w:rFonts w:ascii="仿宋" w:hAnsi="仿宋" w:eastAsia="仿宋" w:cs="微软雅黑"/>
          <w:b/>
          <w:color w:val="000000" w:themeColor="text1"/>
          <w:sz w:val="32"/>
          <w:szCs w:val="32"/>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2.3</w:t>
      </w:r>
      <w:r>
        <w:rPr>
          <w:rFonts w:hint="eastAsia" w:ascii="仿宋" w:hAnsi="仿宋" w:eastAsia="仿宋" w:cs="微软雅黑"/>
          <w:b/>
          <w:color w:val="000000" w:themeColor="text1"/>
          <w:sz w:val="30"/>
          <w:szCs w:val="30"/>
          <w14:textFill>
            <w14:solidFill>
              <w14:schemeClr w14:val="tx1"/>
            </w14:solidFill>
          </w14:textFill>
        </w:rPr>
        <w:t>一般规则（暂空）</w:t>
      </w:r>
    </w:p>
    <w:p>
      <w:pPr>
        <w:adjustRightInd w:val="0"/>
        <w:contextualSpacing/>
        <w:outlineLvl w:val="1"/>
        <w:rPr>
          <w:rFonts w:ascii="仿宋" w:hAnsi="仿宋" w:eastAsia="仿宋" w:cs="微软雅黑"/>
          <w:b/>
          <w:color w:val="000000" w:themeColor="text1"/>
          <w:sz w:val="30"/>
          <w:szCs w:val="30"/>
          <w14:textFill>
            <w14:solidFill>
              <w14:schemeClr w14:val="tx1"/>
            </w14:solidFill>
          </w14:textFill>
        </w:rPr>
      </w:pPr>
      <w:bookmarkStart w:id="3087" w:name="_Toc151991500"/>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3</w:t>
      </w:r>
      <w:r>
        <w:rPr>
          <w:rFonts w:hint="eastAsia" w:ascii="仿宋" w:hAnsi="仿宋" w:eastAsia="仿宋" w:cs="微软雅黑"/>
          <w:b/>
          <w:color w:val="000000" w:themeColor="text1"/>
          <w:sz w:val="30"/>
          <w:szCs w:val="30"/>
          <w14:textFill>
            <w14:solidFill>
              <w14:schemeClr w14:val="tx1"/>
            </w14:solidFill>
          </w14:textFill>
        </w:rPr>
        <w:t>直升机无人机（暂空）</w:t>
      </w:r>
      <w:bookmarkEnd w:id="3087"/>
    </w:p>
    <w:p>
      <w:pPr>
        <w:adjustRightInd w:val="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.3.1</w:t>
      </w:r>
      <w:r>
        <w:rPr>
          <w:rFonts w:hint="eastAsia" w:ascii="仿宋" w:hAnsi="仿宋" w:eastAsia="仿宋" w:cs="微软雅黑"/>
          <w:b/>
          <w:color w:val="000000" w:themeColor="text1"/>
          <w:sz w:val="30"/>
          <w:szCs w:val="30"/>
          <w14:textFill>
            <w14:solidFill>
              <w14:schemeClr w14:val="tx1"/>
            </w14:solidFill>
          </w14:textFill>
        </w:rPr>
        <w:t>定义（暂空）</w:t>
      </w:r>
    </w:p>
    <w:p>
      <w:pPr>
        <w:adjustRightInd w:val="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.3.2</w:t>
      </w:r>
      <w:r>
        <w:rPr>
          <w:rFonts w:hint="eastAsia" w:ascii="仿宋" w:hAnsi="仿宋" w:eastAsia="仿宋" w:cs="微软雅黑"/>
          <w:b/>
          <w:color w:val="000000" w:themeColor="text1"/>
          <w:sz w:val="30"/>
          <w:szCs w:val="30"/>
          <w14:textFill>
            <w14:solidFill>
              <w14:schemeClr w14:val="tx1"/>
            </w14:solidFill>
          </w14:textFill>
        </w:rPr>
        <w:t>一般技术要求（暂空）</w:t>
      </w:r>
    </w:p>
    <w:p>
      <w:pPr>
        <w:adjustRightInd w:val="0"/>
        <w:contextualSpacing/>
        <w:rPr>
          <w:rFonts w:ascii="仿宋" w:hAnsi="仿宋" w:eastAsia="仿宋" w:cs="微软雅黑"/>
          <w:b/>
          <w:color w:val="000000" w:themeColor="text1"/>
          <w:sz w:val="32"/>
          <w:szCs w:val="32"/>
          <w14:textFill>
            <w14:solidFill>
              <w14:schemeClr w14:val="tx1"/>
            </w14:solidFill>
          </w14:textFill>
        </w:rPr>
      </w:pPr>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3.3</w:t>
      </w:r>
      <w:r>
        <w:rPr>
          <w:rFonts w:hint="eastAsia" w:ascii="仿宋" w:hAnsi="仿宋" w:eastAsia="仿宋" w:cs="微软雅黑"/>
          <w:b/>
          <w:color w:val="000000" w:themeColor="text1"/>
          <w:sz w:val="30"/>
          <w:szCs w:val="30"/>
          <w14:textFill>
            <w14:solidFill>
              <w14:schemeClr w14:val="tx1"/>
            </w14:solidFill>
          </w14:textFill>
        </w:rPr>
        <w:t>一般规则（暂空）</w:t>
      </w:r>
    </w:p>
    <w:p>
      <w:pPr>
        <w:adjustRightInd w:val="0"/>
        <w:contextualSpacing/>
        <w:outlineLvl w:val="1"/>
        <w:rPr>
          <w:rFonts w:ascii="仿宋" w:hAnsi="仿宋" w:eastAsia="仿宋" w:cs="微软雅黑"/>
          <w:b/>
          <w:color w:val="000000" w:themeColor="text1"/>
          <w:sz w:val="30"/>
          <w:szCs w:val="30"/>
          <w14:textFill>
            <w14:solidFill>
              <w14:schemeClr w14:val="tx1"/>
            </w14:solidFill>
          </w14:textFill>
        </w:rPr>
      </w:pPr>
      <w:bookmarkStart w:id="3088" w:name="_Toc151991501"/>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4</w:t>
      </w:r>
      <w:r>
        <w:rPr>
          <w:rFonts w:hint="eastAsia" w:ascii="仿宋" w:hAnsi="仿宋" w:eastAsia="仿宋" w:cs="微软雅黑"/>
          <w:b/>
          <w:color w:val="000000" w:themeColor="text1"/>
          <w:sz w:val="30"/>
          <w:szCs w:val="30"/>
          <w14:textFill>
            <w14:solidFill>
              <w14:schemeClr w14:val="tx1"/>
            </w14:solidFill>
          </w14:textFill>
        </w:rPr>
        <w:t>多旋翼无人机</w:t>
      </w:r>
      <w:bookmarkEnd w:id="3088"/>
    </w:p>
    <w:p>
      <w:pPr>
        <w:adjustRightInd w:val="0"/>
        <w:contextualSpacing/>
        <w:outlineLvl w:val="2"/>
        <w:rPr>
          <w:rFonts w:ascii="仿宋" w:hAnsi="仿宋" w:eastAsia="仿宋" w:cs="微软雅黑"/>
          <w:b/>
          <w:bCs/>
          <w:color w:val="000000" w:themeColor="text1"/>
          <w:sz w:val="30"/>
          <w:szCs w:val="30"/>
          <w14:textFill>
            <w14:solidFill>
              <w14:schemeClr w14:val="tx1"/>
            </w14:solidFill>
          </w14:textFill>
        </w:rPr>
      </w:pPr>
      <w:bookmarkStart w:id="3089" w:name="_Toc151991502"/>
      <w:bookmarkStart w:id="3090" w:name="_Toc150185438"/>
      <w:r>
        <w:rPr>
          <w:rFonts w:hint="eastAsia" w:ascii="仿宋" w:hAnsi="仿宋" w:eastAsia="仿宋" w:cs="微软雅黑"/>
          <w:b/>
          <w:bCs/>
          <w:color w:val="000000" w:themeColor="text1"/>
          <w:sz w:val="30"/>
          <w:szCs w:val="30"/>
          <w14:textFill>
            <w14:solidFill>
              <w14:schemeClr w14:val="tx1"/>
            </w14:solidFill>
          </w14:textFill>
        </w:rPr>
        <w:t>2.</w:t>
      </w:r>
      <w:r>
        <w:rPr>
          <w:rFonts w:ascii="仿宋" w:hAnsi="仿宋" w:eastAsia="仿宋" w:cs="微软雅黑"/>
          <w:b/>
          <w:bCs/>
          <w:color w:val="000000" w:themeColor="text1"/>
          <w:sz w:val="30"/>
          <w:szCs w:val="30"/>
          <w14:textFill>
            <w14:solidFill>
              <w14:schemeClr w14:val="tx1"/>
            </w14:solidFill>
          </w14:textFill>
        </w:rPr>
        <w:t>4</w:t>
      </w:r>
      <w:r>
        <w:rPr>
          <w:rFonts w:hint="eastAsia" w:ascii="仿宋" w:hAnsi="仿宋" w:eastAsia="仿宋" w:cs="微软雅黑"/>
          <w:b/>
          <w:bCs/>
          <w:color w:val="000000" w:themeColor="text1"/>
          <w:sz w:val="30"/>
          <w:szCs w:val="30"/>
          <w14:textFill>
            <w14:solidFill>
              <w14:schemeClr w14:val="tx1"/>
            </w14:solidFill>
          </w14:textFill>
        </w:rPr>
        <w:t>.1  定义</w:t>
      </w:r>
      <w:bookmarkEnd w:id="3089"/>
      <w:bookmarkEnd w:id="3090"/>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一种由多个旋翼产生升力和推进力的飞行器，由运动员用无线电遥控或自动程序控制方式，操纵其围绕自身的三个假想轴转动和高度变化而改变飞行状态，获得机动飞行的竞技无人机。</w:t>
      </w:r>
    </w:p>
    <w:p>
      <w:pPr>
        <w:adjustRightInd w:val="0"/>
        <w:contextualSpacing/>
        <w:outlineLvl w:val="2"/>
        <w:rPr>
          <w:rFonts w:ascii="仿宋" w:hAnsi="仿宋" w:eastAsia="仿宋" w:cs="微软雅黑"/>
          <w:b/>
          <w:bCs/>
          <w:color w:val="000000" w:themeColor="text1"/>
          <w:sz w:val="32"/>
          <w:szCs w:val="32"/>
          <w14:textFill>
            <w14:solidFill>
              <w14:schemeClr w14:val="tx1"/>
            </w14:solidFill>
          </w14:textFill>
        </w:rPr>
      </w:pPr>
      <w:bookmarkStart w:id="3091" w:name="_Toc150185439"/>
      <w:bookmarkStart w:id="3092" w:name="_Toc151991503"/>
      <w:r>
        <w:rPr>
          <w:rFonts w:hint="eastAsia" w:ascii="仿宋" w:hAnsi="仿宋" w:eastAsia="仿宋" w:cs="微软雅黑"/>
          <w:b/>
          <w:color w:val="000000" w:themeColor="text1"/>
          <w:sz w:val="32"/>
          <w:szCs w:val="32"/>
          <w14:textFill>
            <w14:solidFill>
              <w14:schemeClr w14:val="tx1"/>
            </w14:solidFill>
          </w14:textFill>
        </w:rPr>
        <w:t>2.</w:t>
      </w:r>
      <w:bookmarkStart w:id="3093" w:name="_Toc1879967269"/>
      <w:bookmarkStart w:id="3094" w:name="_Hlk120870976"/>
      <w:r>
        <w:rPr>
          <w:rFonts w:ascii="仿宋" w:hAnsi="仿宋" w:eastAsia="仿宋" w:cs="微软雅黑"/>
          <w:b/>
          <w:color w:val="000000" w:themeColor="text1"/>
          <w:sz w:val="32"/>
          <w:szCs w:val="32"/>
          <w14:textFill>
            <w14:solidFill>
              <w14:schemeClr w14:val="tx1"/>
            </w14:solidFill>
          </w14:textFill>
        </w:rPr>
        <w:t>4.2</w:t>
      </w:r>
      <w:r>
        <w:rPr>
          <w:rFonts w:hint="eastAsia" w:ascii="仿宋" w:hAnsi="仿宋" w:eastAsia="仿宋" w:cs="微软雅黑"/>
          <w:b/>
          <w:color w:val="000000" w:themeColor="text1"/>
          <w:sz w:val="32"/>
          <w:szCs w:val="32"/>
          <w14:textFill>
            <w14:solidFill>
              <w14:schemeClr w14:val="tx1"/>
            </w14:solidFill>
          </w14:textFill>
        </w:rPr>
        <w:t>一般</w:t>
      </w:r>
      <w:r>
        <w:rPr>
          <w:rFonts w:hint="eastAsia" w:ascii="仿宋" w:hAnsi="仿宋" w:eastAsia="仿宋" w:cs="微软雅黑"/>
          <w:b/>
          <w:bCs/>
          <w:color w:val="000000" w:themeColor="text1"/>
          <w:sz w:val="32"/>
          <w:szCs w:val="32"/>
          <w14:textFill>
            <w14:solidFill>
              <w14:schemeClr w14:val="tx1"/>
            </w14:solidFill>
          </w14:textFill>
        </w:rPr>
        <w:t>技术要求</w:t>
      </w:r>
      <w:bookmarkEnd w:id="3091"/>
      <w:bookmarkEnd w:id="3092"/>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w:t>
      </w:r>
      <w:r>
        <w:rPr>
          <w:rFonts w:hint="eastAsia" w:ascii="仿宋" w:hAnsi="仿宋" w:eastAsia="仿宋" w:cs="微软雅黑"/>
          <w:bCs/>
          <w:color w:val="000000" w:themeColor="text1"/>
          <w:sz w:val="30"/>
          <w:szCs w:val="30"/>
          <w14:textFill>
            <w14:solidFill>
              <w14:schemeClr w14:val="tx1"/>
            </w14:solidFill>
          </w14:textFill>
        </w:rPr>
        <w:t>.</w:t>
      </w:r>
      <w:r>
        <w:rPr>
          <w:rFonts w:ascii="仿宋" w:hAnsi="仿宋" w:eastAsia="仿宋" w:cs="微软雅黑"/>
          <w:bCs/>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不要求运动员是飞行器的制作者。</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kern w:val="0"/>
          <w:sz w:val="30"/>
          <w:szCs w:val="30"/>
          <w14:textFill>
            <w14:solidFill>
              <w14:schemeClr w14:val="tx1"/>
            </w14:solidFill>
          </w14:textFill>
        </w:rPr>
        <w:t>旋翼的数量≥3个</w:t>
      </w:r>
      <w:r>
        <w:rPr>
          <w:rFonts w:hint="eastAsia" w:ascii="仿宋" w:hAnsi="仿宋" w:eastAsia="仿宋" w:cs="微软雅黑"/>
          <w:color w:val="000000" w:themeColor="text1"/>
          <w:sz w:val="30"/>
          <w:szCs w:val="30"/>
          <w14:textFill>
            <w14:solidFill>
              <w14:schemeClr w14:val="tx1"/>
            </w14:solidFill>
          </w14:textFill>
        </w:rPr>
        <w:t>。</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无人机有飞行重量、电动机规格、电动机轴间距和电池电压的限制或标准，应符合各项目竞赛细则要求。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遥控设备必须符合国家无线电管理局规定的功率要求</w:t>
      </w:r>
      <w:r>
        <w:rPr>
          <w:rFonts w:hint="eastAsia" w:ascii="仿宋" w:hAnsi="仿宋" w:eastAsia="仿宋" w:cs="微软雅黑"/>
          <w:color w:val="000000" w:themeColor="text1"/>
          <w:kern w:val="0"/>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必须使用2.4GHz的遥控设备；严禁改装功率放大设备，相关电子设备和独立意义的设备安装须符合各项目细则要求。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审核仪器必须符合国标认定标准，所测量的尺寸、重量和电压不一致时，允许有1%的公差。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当遥控设备发生故障或信号受到干扰时，动力装置必须自动保护性关闭。</w:t>
      </w:r>
    </w:p>
    <w:p>
      <w:pPr>
        <w:adjustRightInd w:val="0"/>
        <w:contextualSpacing/>
        <w:outlineLvl w:val="2"/>
        <w:rPr>
          <w:rFonts w:ascii="仿宋" w:hAnsi="仿宋" w:eastAsia="仿宋" w:cs="微软雅黑"/>
          <w:b/>
          <w:bCs/>
          <w:color w:val="000000" w:themeColor="text1"/>
          <w:sz w:val="32"/>
          <w:szCs w:val="32"/>
          <w14:textFill>
            <w14:solidFill>
              <w14:schemeClr w14:val="tx1"/>
            </w14:solidFill>
          </w14:textFill>
        </w:rPr>
      </w:pPr>
      <w:bookmarkStart w:id="3095" w:name="_Toc151991504"/>
      <w:bookmarkStart w:id="3096" w:name="_Toc150185440"/>
      <w:r>
        <w:rPr>
          <w:rFonts w:hint="eastAsia" w:ascii="仿宋" w:hAnsi="仿宋" w:eastAsia="仿宋" w:cs="微软雅黑"/>
          <w:b/>
          <w:bCs/>
          <w:color w:val="000000" w:themeColor="text1"/>
          <w:sz w:val="32"/>
          <w:szCs w:val="32"/>
          <w14:textFill>
            <w14:solidFill>
              <w14:schemeClr w14:val="tx1"/>
            </w14:solidFill>
          </w14:textFill>
        </w:rPr>
        <w:t>2.</w:t>
      </w:r>
      <w:r>
        <w:rPr>
          <w:rFonts w:ascii="仿宋" w:hAnsi="仿宋" w:eastAsia="仿宋" w:cs="微软雅黑"/>
          <w:b/>
          <w:bCs/>
          <w:color w:val="000000" w:themeColor="text1"/>
          <w:sz w:val="32"/>
          <w:szCs w:val="32"/>
          <w14:textFill>
            <w14:solidFill>
              <w14:schemeClr w14:val="tx1"/>
            </w14:solidFill>
          </w14:textFill>
        </w:rPr>
        <w:t>4.</w:t>
      </w:r>
      <w:r>
        <w:rPr>
          <w:rFonts w:hint="eastAsia" w:ascii="仿宋" w:hAnsi="仿宋" w:eastAsia="仿宋" w:cs="微软雅黑"/>
          <w:b/>
          <w:bCs/>
          <w:color w:val="000000" w:themeColor="text1"/>
          <w:sz w:val="32"/>
          <w:szCs w:val="32"/>
          <w14:textFill>
            <w14:solidFill>
              <w14:schemeClr w14:val="tx1"/>
            </w14:solidFill>
          </w14:textFill>
        </w:rPr>
        <w:t>3一般规则</w:t>
      </w:r>
      <w:bookmarkEnd w:id="3095"/>
      <w:bookmarkEnd w:id="3096"/>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1．除自动编程</w:t>
      </w:r>
      <w:r>
        <w:rPr>
          <w:rFonts w:hint="eastAsia" w:ascii="仿宋" w:hAnsi="仿宋" w:eastAsia="仿宋" w:cs="微软雅黑"/>
          <w:color w:val="000000" w:themeColor="text1"/>
          <w:sz w:val="30"/>
          <w:szCs w:val="30"/>
          <w14:textFill>
            <w14:solidFill>
              <w14:schemeClr w14:val="tx1"/>
            </w14:solidFill>
          </w14:textFill>
        </w:rPr>
        <w:t>项目外，禁止安装预设的飞行程序和自动飞行程序。</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无人机必须设定一个模型的解锁方式，使模型不会因为任何干扰或者意外操作而启动；解锁设定可以由一个发射机上的特定解锁开关来执行，或由操作杆的序列动作来执行。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允许使用“乌龟”模式，在不接触无人机的情况下，翻转无人机。或在无人机长时间待飞时，仰翻无人机锁定动力。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w:t>
      </w:r>
      <w:r>
        <w:rPr>
          <w:rFonts w:ascii="仿宋" w:hAnsi="仿宋" w:eastAsia="仿宋" w:cs="微软雅黑"/>
          <w:bCs/>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必须按照赛事图传管理要求设定图传频率，否则无论是否造成后果取消该轮比赛资格。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w:t>
      </w:r>
      <w:r>
        <w:rPr>
          <w:rFonts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bCs/>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具有图传功能的无人驾驶航空器竞赛期间禁止在竞赛场地和附近区域试飞。</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飞行时出现部件、零件松动或松脱悬挂终止飞行。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竞赛区和观众区必须有明显的隔离或安全装置。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w:t>
      </w:r>
      <w:r>
        <w:rPr>
          <w:rFonts w:hint="eastAsia" w:ascii="仿宋" w:hAnsi="仿宋" w:eastAsia="仿宋" w:cs="微软雅黑"/>
          <w:bCs/>
          <w:color w:val="000000" w:themeColor="text1"/>
          <w:sz w:val="30"/>
          <w:szCs w:val="30"/>
          <w14:textFill>
            <w14:solidFill>
              <w14:schemeClr w14:val="tx1"/>
            </w14:solidFill>
          </w14:textFill>
        </w:rPr>
        <w:t>．</w:t>
      </w:r>
      <w:r>
        <w:rPr>
          <w:rFonts w:hint="eastAsia" w:ascii="仿宋" w:hAnsi="仿宋" w:eastAsia="仿宋" w:cs="微软雅黑"/>
          <w:color w:val="000000" w:themeColor="text1"/>
          <w:sz w:val="30"/>
          <w:szCs w:val="30"/>
          <w14:textFill>
            <w14:solidFill>
              <w14:schemeClr w14:val="tx1"/>
            </w14:solidFill>
          </w14:textFill>
        </w:rPr>
        <w:t>裁判委员会根据实际情况有权增加赛场以外对无线电设备的限制，但必须在领队教练员会议上公布。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9．违反赛事规定擅自使用遥控设备或其他电子设备者，将取消该队竞赛资格</w:t>
      </w:r>
    </w:p>
    <w:p>
      <w:pPr>
        <w:tabs>
          <w:tab w:val="left" w:pos="312"/>
        </w:tabs>
        <w:adjustRightInd w:val="0"/>
        <w:contextualSpacing/>
        <w:outlineLvl w:val="2"/>
        <w:rPr>
          <w:rFonts w:ascii="仿宋" w:hAnsi="仿宋" w:eastAsia="仿宋" w:cs="微软雅黑"/>
          <w:b/>
          <w:color w:val="000000" w:themeColor="text1"/>
          <w:sz w:val="30"/>
          <w:szCs w:val="30"/>
          <w14:textFill>
            <w14:solidFill>
              <w14:schemeClr w14:val="tx1"/>
            </w14:solidFill>
          </w14:textFill>
        </w:rPr>
      </w:pPr>
      <w:bookmarkStart w:id="3097" w:name="_Toc150185441"/>
      <w:bookmarkStart w:id="3098" w:name="_Toc151991505"/>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4.4</w:t>
      </w:r>
      <w:r>
        <w:rPr>
          <w:rFonts w:hint="eastAsia" w:ascii="仿宋" w:hAnsi="仿宋" w:eastAsia="仿宋" w:cs="微软雅黑"/>
          <w:b/>
          <w:color w:val="000000" w:themeColor="text1"/>
          <w:sz w:val="30"/>
          <w:szCs w:val="30"/>
          <w14:textFill>
            <w14:solidFill>
              <w14:schemeClr w14:val="tx1"/>
            </w14:solidFill>
          </w14:textFill>
        </w:rPr>
        <w:t>无人机足球（F9A）</w:t>
      </w:r>
      <w:bookmarkEnd w:id="3097"/>
      <w:bookmarkEnd w:id="3098"/>
    </w:p>
    <w:p>
      <w:pPr>
        <w:adjustRightInd w:val="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xml:space="preserve">1.技术要求 </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（1）无人机足球周围应有一个球形外部保护框架，所有部件必须在球形保护框架内。同队上场比赛的无人机足球必须使用相同颜色的保护框架。</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（2）飞行重量和直径</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A．F9A-A：飞行总重量≤1200g，框架直径400±20mm。</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B．F9A-B：飞行总重量≤200g，框架直径200±20mm。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（3）无人机足球的框架底部截断高度≤20mm，以确保无人机足球在地面上的稳定性。框架的任何单独开口面积≤1.5 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（4）只允许使用电动机，数量≤4个。</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（5）动力电池电压</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A．F9A-A空载电压≤25.5v。</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B．F9A-B空载电压≤12.75v。</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（6）螺旋桨直径</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A．F9A-A≤152mm。</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B．F9A-B≤76mm。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（7）禁止使用经纬度、高度自动定位或路径校正系统。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2.LED灯</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（1）为了在比赛中区分两支参赛队的无人机足球，各队的无人机足球必须配备相同颜色的LED灯装置。LED灯固定在无人机球的球形框架上。颜色：蓝-绿-红-黄，由RGB控制器编程指定颜色。</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（2）LED灯数量</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A．F9A-A： 40～60个LED。 </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B．F9A-B： 4～12个LED。 </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进攻球员（前锋）的无人机足球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每队1名进攻球员，其无人机足球必须明显区别于本队球员、对方球员及对方进攻球员。可以附加LED灯设备，或者使用特定的标识带。赛前由裁判委员会规定相应的规格标准。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比赛分为小组赛，淘汰赛和决赛。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 比赛要求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每场（局）比赛2支球队同场对抗，竞赛时间为上、下半时各3分钟，下半时交换场地，交换场地时间为30秒（含替换队员时间）。每次有效进球得1分，得分高的球队获胜。如果比赛平局加时2分钟，采用“金球”制；加时赛双方均未进球则互射点球，每组3球，直至分出胜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（2）参赛运动员每人可审核2个无人机足球。比赛时间内运动员禁止更换无人机足球或电池。非比赛时间备用无人机足球不能安装电池。</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（3）一次有效得分后，进攻球员的无人机足球在发起下一次进攻前，必须撤回到己方中线以后位置。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6.比赛场地和设施</w:t>
      </w:r>
    </w:p>
    <w:p>
      <w:pPr>
        <w:adjustRightInd w:val="0"/>
        <w:ind w:firstLine="450" w:firstLineChars="1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（1）无人机足球赛可以在室内或室外进行。比赛场地由1个飞行区和2个操纵区（每队一个）组成。</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anchor distT="0" distB="0" distL="114300" distR="114300" simplePos="0" relativeHeight="251705344" behindDoc="0" locked="0" layoutInCell="1" allowOverlap="1">
            <wp:simplePos x="0" y="0"/>
            <wp:positionH relativeFrom="column">
              <wp:posOffset>37465</wp:posOffset>
            </wp:positionH>
            <wp:positionV relativeFrom="paragraph">
              <wp:posOffset>55880</wp:posOffset>
            </wp:positionV>
            <wp:extent cx="5715000" cy="4335780"/>
            <wp:effectExtent l="0" t="0" r="0" b="7620"/>
            <wp:wrapTopAndBottom/>
            <wp:docPr id="1765702205" name="图片 17657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02205" name="图片 176570220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715000" cy="4335780"/>
                    </a:xfrm>
                    <a:prstGeom prst="rect">
                      <a:avLst/>
                    </a:prstGeom>
                    <a:noFill/>
                    <a:ln>
                      <a:noFill/>
                    </a:ln>
                  </pic:spPr>
                </pic:pic>
              </a:graphicData>
            </a:graphic>
          </wp:anchor>
        </w:drawing>
      </w:r>
      <w:r>
        <w:rPr>
          <w:rFonts w:hint="eastAsia" w:ascii="仿宋" w:hAnsi="仿宋" w:eastAsia="仿宋" w:cs="微软雅黑"/>
          <w:color w:val="000000" w:themeColor="text1"/>
          <w:sz w:val="30"/>
          <w:szCs w:val="30"/>
          <w14:textFill>
            <w14:solidFill>
              <w14:schemeClr w14:val="tx1"/>
            </w14:solidFill>
          </w14:textFill>
        </w:rPr>
        <w:t>（2）室内体育馆的地板无规范要求。</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室外运动场的地表必须足够平坦。飞行区应避免使用太硬的表面覆盖物或地面材料（如沥青或混凝土），以尽量减少无人机足球落地时损坏的风险。如果飞行区表面覆盖有柔软的人造材料，无人机足球在覆盖材料中的下沉不能超过1cm，以免出现起飞问题。</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飞行区飞行区为矩形，边线长度是端线的两倍，以边线中点将飞行区等分。边线、端线和中心线使用的标记线应与地面颜色不同，并清晰可见。飞行区地表以上无障碍物，球门中心高度3.5m，球场净高度5m。场地可根据赛事实际情况适当调整，但不得违反以下规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A．F9A-A：最小标准为边线长14m，端线长7 m，高度5m。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B．F9A-B：最大标准同A类最小标准，但不得小于边线长8 m，端线长4 m，高度4 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（5）起飞区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飞行区内将标出无人机足球起飞的2个区域（每队一个）。起飞区域位于场地底线的中间部分（端线边）。起飞区域的长度小于端线长度的二分之一，最低标准必须＞1.5m。两个起飞区域的位置和尺寸应相同。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（6）操纵（运动员）区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操纵区（每队一个）设置在飞行区端线外侧，见上图。2个区域的位置和尺寸相同。每个运动员的区域都会标记范围。在比赛过程中，只有上场比赛的运动员才能进入操控区域。其他队员（后备队员和教练）必须在飞行区和操控区之外。</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anchor distT="0" distB="0" distL="114300" distR="114300" simplePos="0" relativeHeight="251703296" behindDoc="0" locked="0" layoutInCell="1" allowOverlap="1">
            <wp:simplePos x="0" y="0"/>
            <wp:positionH relativeFrom="column">
              <wp:posOffset>2514600</wp:posOffset>
            </wp:positionH>
            <wp:positionV relativeFrom="paragraph">
              <wp:posOffset>169545</wp:posOffset>
            </wp:positionV>
            <wp:extent cx="3228975" cy="2152650"/>
            <wp:effectExtent l="0" t="0" r="1905" b="11430"/>
            <wp:wrapSquare wrapText="bothSides"/>
            <wp:docPr id="691521424" name="图片 69152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21424" name="图片 691521424"/>
                    <pic:cNvPicPr>
                      <a:picLocks noChangeAspect="1" noChangeArrowheads="1"/>
                    </pic:cNvPicPr>
                  </pic:nvPicPr>
                  <pic:blipFill>
                    <a:blip r:embed="rId135" cstate="print">
                      <a:extLst>
                        <a:ext uri="{28A0092B-C50C-407E-A947-70E740481C1C}">
                          <a14:useLocalDpi xmlns:a14="http://schemas.microsoft.com/office/drawing/2010/main" val="0"/>
                        </a:ext>
                      </a:extLst>
                    </a:blip>
                    <a:srcRect l="2794" r="2017" b="2699"/>
                    <a:stretch>
                      <a:fillRect/>
                    </a:stretch>
                  </pic:blipFill>
                  <pic:spPr>
                    <a:xfrm>
                      <a:off x="0" y="0"/>
                      <a:ext cx="3228975" cy="2152650"/>
                    </a:xfrm>
                    <a:prstGeom prst="rect">
                      <a:avLst/>
                    </a:prstGeom>
                    <a:noFill/>
                    <a:ln>
                      <a:noFill/>
                    </a:ln>
                  </pic:spPr>
                </pic:pic>
              </a:graphicData>
            </a:graphic>
          </wp:anchor>
        </w:drawing>
      </w:r>
      <w:r>
        <w:rPr>
          <w:rFonts w:hint="eastAsia" w:ascii="仿宋" w:hAnsi="仿宋" w:eastAsia="仿宋" w:cs="微软雅黑"/>
          <w:color w:val="000000" w:themeColor="text1"/>
          <w:sz w:val="30"/>
          <w:szCs w:val="30"/>
          <w14:textFill>
            <w14:solidFill>
              <w14:schemeClr w14:val="tx1"/>
            </w14:solidFill>
          </w14:textFill>
        </w:rPr>
        <w:t>（7）球门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A．在飞行区域内将设置2个球门（每队1个）。</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B．球门为环形。</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a．F9A-A，内径为600～800mm，外径为1000～1200mm。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b．F9A-B，内径为400mm，外径为800mm。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c．球门的厚度至少为200mm。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（8）球门位置</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每个球门位于场地端线内中间位置距端线2m处，球门中心点距离地面3～3.5m。球门必须面向飞行区的中心。固定在地面柱子上或硬线悬挂在天花板上。要确保球门安全、牢固并且稳定固定，不可晃动。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（9）球门的材料和结构</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球门材料必须足够坚固，颜色对比清晰，易于从球场周围的任何位置辨识。可以在球门上添加LED灯系统以增加其可见性。</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（10）电子竞赛系统和进球传感器</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必须使用电子竞赛（含记分）系统，球门上进球传感器的安装不能影响无人机足球穿过球门。比赛开始前完成传感器测试。</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（11）竞赛场地必须安装安全框和安全网，且安全保护网安装后场地依然符合规则的要求。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 团队组成</w:t>
      </w:r>
    </w:p>
    <w:p>
      <w:pPr>
        <w:adjustRightInd w:val="0"/>
        <w:ind w:firstLine="600" w:firstLineChars="200"/>
        <w:contextualSpacing/>
        <w:rPr>
          <w:rFonts w:ascii="仿宋" w:hAnsi="仿宋" w:eastAsia="仿宋" w:cs="微软雅黑"/>
          <w:color w:val="000000" w:themeColor="text1"/>
          <w:sz w:val="30"/>
          <w:szCs w:val="30"/>
          <w:highlight w:val="lightGray"/>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（1）每个参赛队由教练员和运动员组成。</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（2）参赛队运动员（名单）人数≤10人，比赛开始后运动员名单不得更改。</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（3）教练员兼运动员参赛需要在运动员名单上标注；前锋和队长可能会在两局比赛之间发生变化，不需要标注。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 上场运动员</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（1）所有上场运动员必须从运动员名单中产生。其中一名上场队员将被任命为队长，由场上队长负责与执行裁判的沟通。每一场比赛场上队长可变更。</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（2）无人机足球场上球员可分为2、3、4或5人。由竞赛规程确定。只有在局间或上下班半时交替时才允许更换上场球员。</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（3）除特殊情况外，场上球员人数不能在比赛期间更改。如比赛分阶段进行，竞赛裁判长可在一个阶段比赛结束后决定增加或减少上场运动员人数，但此决定必须保证赛事的整体公平性。</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9.成绩评定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每进一球得1分，以最终双方得分评定胜负，决定比赛结果。</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10.判罚</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（1）判罚点球：</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A．裁判发出开始比赛信号之前起飞无人机足球。</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B．进球后，进攻球员的无人机足球未撤回到己方半场即发起下一次进攻。</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C．防守球员停留在球门环内阻挡进球。</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D．交换场地时违反规则或影响比赛的行为。</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E．点球由前锋对阵对方一名后卫，在比赛裁判发出罚球信号10秒内完成，超过10秒该点球无效。罚球所消耗的时间不计入比赛时间。</w:t>
      </w:r>
    </w:p>
    <w:p>
      <w:pPr>
        <w:adjustRightInd w:val="0"/>
        <w:ind w:firstLine="750" w:firstLineChars="25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（2）判罚警告：</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A．球队运动员以外的人员在比赛期间进入操控区域。</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B．运动员或教练对裁判、对方球员、教练或观众的不文明行为。</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C．球队在未经裁判同意的情况下导致比赛延迟开始。</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D．场上球员数量与无人机足球数量不符。</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（3）判罚黄牌：</w:t>
      </w:r>
    </w:p>
    <w:p>
      <w:pPr>
        <w:adjustRightInd w:val="0"/>
        <w:ind w:left="357"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A．同场比赛中更换前锋球员（指得分无人机更换操纵员）、更换无人机足球或电池。</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B．经警告后运动员或教练对裁判、对方球员、教练或观众的不文明行为。</w:t>
      </w:r>
    </w:p>
    <w:p>
      <w:pPr>
        <w:adjustRightInd w:val="0"/>
        <w:ind w:left="357"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C．任何故意干扰对方比赛的行为。</w:t>
      </w:r>
    </w:p>
    <w:p>
      <w:pPr>
        <w:adjustRightInd w:val="0"/>
        <w:ind w:left="357"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D．比赛中运动员人为接触无人机足球。</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E．一场比赛中，因相同原因被警告2次的一方。</w:t>
      </w:r>
    </w:p>
    <w:p>
      <w:pPr>
        <w:adjustRightInd w:val="0"/>
        <w:ind w:firstLine="750" w:firstLineChars="25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（4）判罚红牌：</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A．未正式提交注册的球员上场比赛。</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B．球员或教练对裁判、对方球员、教练或观众的严重不文明行为。</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bookmarkStart w:id="3099" w:name="_Toc150185442"/>
      <w:bookmarkStart w:id="3100" w:name="_Toc24438"/>
      <w:r>
        <w:rPr>
          <w:rFonts w:hint="eastAsia" w:ascii="仿宋" w:hAnsi="仿宋" w:eastAsia="仿宋" w:cs="微软雅黑"/>
          <w:color w:val="000000" w:themeColor="text1"/>
          <w:sz w:val="30"/>
          <w:szCs w:val="30"/>
          <w14:textFill>
            <w14:solidFill>
              <w14:schemeClr w14:val="tx1"/>
            </w14:solidFill>
          </w14:textFill>
        </w:rPr>
        <w:t>C．场上球员的危险行为或危险动作。</w:t>
      </w:r>
      <w:bookmarkEnd w:id="3099"/>
      <w:bookmarkEnd w:id="3100"/>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D．一场比赛中被判罚2张黄牌的一方。</w:t>
      </w:r>
    </w:p>
    <w:p>
      <w:pPr>
        <w:adjustRightInd w:val="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E．判罚红牌时，整场比赛结束，被判罚红牌一方判负。</w:t>
      </w:r>
    </w:p>
    <w:p>
      <w:pPr>
        <w:adjustRightInd w:val="0"/>
        <w:ind w:left="-1" w:leftChars="-1" w:hanging="1"/>
        <w:contextualSpacing/>
        <w:outlineLvl w:val="2"/>
        <w:rPr>
          <w:rFonts w:ascii="仿宋" w:hAnsi="仿宋" w:eastAsia="仿宋" w:cs="微软雅黑"/>
          <w:b/>
          <w:bCs/>
          <w:color w:val="000000" w:themeColor="text1"/>
          <w:sz w:val="30"/>
          <w:szCs w:val="30"/>
          <w14:textFill>
            <w14:solidFill>
              <w14:schemeClr w14:val="tx1"/>
            </w14:solidFill>
          </w14:textFill>
        </w:rPr>
      </w:pPr>
      <w:bookmarkStart w:id="3101" w:name="_Toc150185443"/>
      <w:bookmarkStart w:id="3102" w:name="_Toc151991506"/>
      <w:r>
        <w:rPr>
          <w:rFonts w:hint="eastAsia" w:ascii="仿宋" w:hAnsi="仿宋" w:eastAsia="仿宋" w:cs="微软雅黑"/>
          <w:b/>
          <w:bCs/>
          <w:color w:val="000000" w:themeColor="text1"/>
          <w:sz w:val="30"/>
          <w:szCs w:val="30"/>
          <w14:textFill>
            <w14:solidFill>
              <w14:schemeClr w14:val="tx1"/>
            </w14:solidFill>
          </w14:textFill>
        </w:rPr>
        <w:t>2.</w:t>
      </w:r>
      <w:r>
        <w:rPr>
          <w:rFonts w:ascii="仿宋" w:hAnsi="仿宋" w:eastAsia="仿宋" w:cs="微软雅黑"/>
          <w:b/>
          <w:bCs/>
          <w:color w:val="000000" w:themeColor="text1"/>
          <w:sz w:val="30"/>
          <w:szCs w:val="30"/>
          <w14:textFill>
            <w14:solidFill>
              <w14:schemeClr w14:val="tx1"/>
            </w14:solidFill>
          </w14:textFill>
        </w:rPr>
        <w:t>4.5</w:t>
      </w:r>
      <w:r>
        <w:rPr>
          <w:rFonts w:hint="eastAsia" w:ascii="仿宋" w:hAnsi="仿宋" w:eastAsia="仿宋" w:cs="微软雅黑"/>
          <w:b/>
          <w:bCs/>
          <w:color w:val="000000" w:themeColor="text1"/>
          <w:sz w:val="30"/>
          <w:szCs w:val="30"/>
          <w14:textFill>
            <w14:solidFill>
              <w14:schemeClr w14:val="tx1"/>
            </w14:solidFill>
          </w14:textFill>
        </w:rPr>
        <w:t>无人机编程飞行（G9P）</w:t>
      </w:r>
      <w:bookmarkEnd w:id="3101"/>
      <w:bookmarkEnd w:id="3102"/>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1.技术要求</w:t>
      </w:r>
    </w:p>
    <w:p>
      <w:pPr>
        <w:pStyle w:val="10"/>
        <w:adjustRightInd w:val="0"/>
        <w:spacing w:after="0"/>
        <w:ind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（1）以无刷电动机为动力，旋翼轴数≤4个。最大轴距为190±30mm。</w:t>
      </w:r>
    </w:p>
    <w:p>
      <w:pPr>
        <w:pStyle w:val="10"/>
        <w:adjustRightInd w:val="0"/>
        <w:spacing w:after="0"/>
        <w:ind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（2）动力电池空载电压≤12.75v。</w:t>
      </w:r>
    </w:p>
    <w:p>
      <w:pPr>
        <w:pStyle w:val="10"/>
        <w:adjustRightInd w:val="0"/>
        <w:spacing w:after="0"/>
        <w:ind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（3）定位方式为图像识别。</w:t>
      </w:r>
    </w:p>
    <w:p>
      <w:pPr>
        <w:pStyle w:val="10"/>
        <w:adjustRightInd w:val="0"/>
        <w:spacing w:after="0"/>
        <w:ind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（4）机身具有可编程LED灯，数量不少于9个。</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 比赛场地</w:t>
      </w:r>
    </w:p>
    <w:p>
      <w:pPr>
        <w:pStyle w:val="10"/>
        <w:adjustRightInd w:val="0"/>
        <w:spacing w:after="0"/>
        <w:ind w:right="356"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（1）飞行场地为4m×4m×3m的矩形立体区域。</w:t>
      </w:r>
    </w:p>
    <w:p>
      <w:pPr>
        <w:pStyle w:val="10"/>
        <w:adjustRightInd w:val="0"/>
        <w:spacing w:after="0"/>
        <w:ind w:right="356"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（2）编程场地设置220伏交流电源。</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3.比赛方法</w:t>
      </w:r>
    </w:p>
    <w:p>
      <w:pPr>
        <w:pStyle w:val="10"/>
        <w:adjustRightInd w:val="0"/>
        <w:spacing w:after="0"/>
        <w:ind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（1）飞行过程中不得手动操控无人机，全程由编写好的程序自动驾驶；编程软件使用图形化编程语言，具有3D预览功能。</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（2）比赛所用无人机及其他设备由参赛运动员自备。比赛过程中只允许使用1架无人机。</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（3）比赛可能在多个场地同时进行，各场地科目障碍物技术尺寸相同。</w:t>
      </w:r>
    </w:p>
    <w:p>
      <w:pPr>
        <w:pStyle w:val="10"/>
        <w:adjustRightInd w:val="0"/>
        <w:spacing w:after="0"/>
        <w:ind w:right="356"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（4）比赛进行1轮。每名运动员拥有1次飞行权力。</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（5）如果采用电脑排序方式，在比赛开始前公布运动员的出场顺序及比赛场地。</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（6）如果飞行顺序抽签决定，同队队员应当尽可能避免相邻出场，除非出现无法避免的情况。</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（7）比赛分为“编程”和“飞行”2个环节:</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A．编程环节：在封闭的编程赛场公开抽取飞行任务科目顺序，运动员现场编程，编程时限为40～60分钟，具体时限赛前公布。</w:t>
      </w:r>
    </w:p>
    <w:p>
      <w:pPr>
        <w:pStyle w:val="10"/>
        <w:adjustRightInd w:val="0"/>
        <w:spacing w:after="0"/>
        <w:ind w:right="356"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B．飞行环节：在飞行场地，上传飞行程序控制无人机完成任务科目。比赛时间为10分钟，其中含飞行时间2分钟。</w:t>
      </w:r>
    </w:p>
    <w:p>
      <w:pPr>
        <w:pStyle w:val="10"/>
        <w:adjustRightInd w:val="0"/>
        <w:spacing w:after="0"/>
        <w:ind w:right="356"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（8）本项目不设助手。</w:t>
      </w:r>
    </w:p>
    <w:p>
      <w:pPr>
        <w:pStyle w:val="10"/>
        <w:adjustRightInd w:val="0"/>
        <w:spacing w:after="0"/>
        <w:ind w:right="356" w:firstLine="600"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比赛流程</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（1）参赛运动员按要求提前进入编程场地。</w:t>
      </w:r>
    </w:p>
    <w:p>
      <w:pPr>
        <w:pStyle w:val="10"/>
        <w:adjustRightInd w:val="0"/>
        <w:spacing w:after="0"/>
        <w:ind w:right="356" w:firstLine="298" w:firstLineChars="1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（2）现场执行裁判从科目①～⑥中随机抽取4个科目+定点着陆科目作为本次比赛的题目，抽题顺序即为飞行任务顺序。抽签后的飞行任务顺序现场予以公开展示。</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3）裁判员发出开始编程口令后，编程计时开始；编程时间结束时，所有参赛选手应停止编程，关闭笔记本电脑并装入塑料袋内进行封装。笔记本电脑包装袋外标记有姓名和运动员编号，裁判员在开孔处粘贴有标记的不干胶封条，由选手自行保管携带至飞行场地。</w:t>
      </w:r>
    </w:p>
    <w:p>
      <w:pPr>
        <w:pStyle w:val="10"/>
        <w:adjustRightInd w:val="0"/>
        <w:spacing w:after="0"/>
        <w:ind w:right="356" w:firstLine="298" w:firstLineChars="1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（4）参赛运动员按照检录时间和比赛顺序携带无人机、路由器、电脑及其他必要设备进入飞行场。</w:t>
      </w:r>
    </w:p>
    <w:p>
      <w:pPr>
        <w:pStyle w:val="10"/>
        <w:adjustRightInd w:val="0"/>
        <w:spacing w:after="0"/>
        <w:ind w:right="356" w:firstLine="298" w:firstLineChars="1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5）现场裁判员检查设备封装情况完好后，开始计10分钟比赛时间，运动员进行准备（含装配、连接、设备启用和无人机置于起飞着陆区环节）；在进行电脑搜索无人机前，运动员应当向裁判员提出搜索无人机请求(视为申请起飞)，在现场裁判员的监督下，使用电脑程序搜索无人机，电脑与无人机链接后，无人机上指示灯点亮，此时，裁判员开始飞行时间计时，运动员开始上传程序和飞行。以上过程中不得对飞行程序进行修改。</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（6）在飞行过程中，未经裁判员同意，运动员不得以任何物理方式碰触无人机。</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（7）飞行终止。</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A．飞行时间终了时。</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B．无人机在飞行过程中，发生碰触任何障碍物且不能自行复飞时。</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C．无人机在着陆区着陆时。</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D．无人机飞出比赛场地边缘＞2m。</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E．无人机出现重大安全隐患时，裁判员有权终止飞行，终止飞行前符合规则完成的任务分有效。</w:t>
      </w:r>
    </w:p>
    <w:p>
      <w:pPr>
        <w:pStyle w:val="10"/>
        <w:adjustRightInd w:val="0"/>
        <w:spacing w:after="0"/>
        <w:ind w:right="356" w:firstLine="596"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color w:val="000000" w:themeColor="text1"/>
          <w:spacing w:val="-1"/>
          <w:sz w:val="30"/>
          <w:szCs w:val="30"/>
          <w14:textFill>
            <w14:solidFill>
              <w14:schemeClr w14:val="tx1"/>
            </w14:solidFill>
          </w14:textFill>
        </w:rPr>
        <w:t>F．飞行终止时间即为无人机飞行用时，计时精度：秒后保留1位小数，最大计时限为120秒。</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5. 计分方法</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（1）起飞动作不</w:t>
      </w:r>
      <w:r>
        <w:rPr>
          <w:rFonts w:hint="eastAsia" w:ascii="仿宋" w:hAnsi="仿宋" w:eastAsia="仿宋" w:cs="微软雅黑"/>
          <w:bCs/>
          <w:color w:val="000000" w:themeColor="text1"/>
          <w:spacing w:val="-1"/>
          <w:sz w:val="30"/>
          <w:szCs w:val="30"/>
          <w14:textFill>
            <w14:solidFill>
              <w14:schemeClr w14:val="tx1"/>
            </w14:solidFill>
          </w14:textFill>
        </w:rPr>
        <w:t>计分</w:t>
      </w:r>
      <w:r>
        <w:rPr>
          <w:rFonts w:hint="eastAsia" w:ascii="仿宋" w:hAnsi="仿宋" w:eastAsia="仿宋" w:cs="微软雅黑"/>
          <w:bCs/>
          <w:color w:val="000000" w:themeColor="text1"/>
          <w:sz w:val="30"/>
          <w:szCs w:val="30"/>
          <w14:textFill>
            <w14:solidFill>
              <w14:schemeClr w14:val="tx1"/>
            </w14:solidFill>
          </w14:textFill>
        </w:rPr>
        <w:t>。</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（2）无人机在起飞着陆区定点着陆且螺旋桨自锁并停止转动，LED灯为绿色时，计200分。</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（3）按任务科目顺序完成的动作，200分/每科目。</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（4）重复、漏做和未完成的动作不计分。</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（5）在飞行时限内，无人机失去飞行能力或在起飞着陆区着陆时，之前按任务顺序完成的科目得分有效。</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（6）</w:t>
      </w:r>
      <w:r>
        <w:rPr>
          <w:rFonts w:hint="eastAsia" w:ascii="仿宋" w:hAnsi="仿宋" w:eastAsia="仿宋" w:cs="微软雅黑"/>
          <w:color w:val="000000" w:themeColor="text1"/>
          <w:spacing w:val="-1"/>
          <w:sz w:val="30"/>
          <w:szCs w:val="30"/>
          <w14:textFill>
            <w14:solidFill>
              <w14:schemeClr w14:val="tx1"/>
            </w14:solidFill>
          </w14:textFill>
        </w:rPr>
        <w:t>无人机飞出比赛场地边缘＞2m时，</w:t>
      </w:r>
      <w:r>
        <w:rPr>
          <w:rFonts w:hint="eastAsia" w:ascii="仿宋" w:hAnsi="仿宋" w:eastAsia="仿宋" w:cs="微软雅黑"/>
          <w:bCs/>
          <w:color w:val="000000" w:themeColor="text1"/>
          <w:sz w:val="30"/>
          <w:szCs w:val="30"/>
          <w14:textFill>
            <w14:solidFill>
              <w14:schemeClr w14:val="tx1"/>
            </w14:solidFill>
          </w14:textFill>
        </w:rPr>
        <w:t>之前的飞行得分有效。</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（7）在飞行时限内，未获得任何科目得分的飞行记为“飞行失败”。</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xml:space="preserve">6. </w:t>
      </w:r>
      <w:r>
        <w:rPr>
          <w:rFonts w:hint="eastAsia" w:ascii="仿宋" w:hAnsi="仿宋" w:eastAsia="仿宋" w:cs="微软雅黑"/>
          <w:bCs/>
          <w:color w:val="000000" w:themeColor="text1"/>
          <w:spacing w:val="-1"/>
          <w:sz w:val="30"/>
          <w:szCs w:val="30"/>
          <w14:textFill>
            <w14:solidFill>
              <w14:schemeClr w14:val="tx1"/>
            </w14:solidFill>
          </w14:textFill>
        </w:rPr>
        <w:t>取消比赛资格</w:t>
      </w:r>
    </w:p>
    <w:p>
      <w:pPr>
        <w:pStyle w:val="10"/>
        <w:adjustRightInd w:val="0"/>
        <w:spacing w:after="0"/>
        <w:ind w:firstLine="596"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pacing w:val="-1"/>
          <w:sz w:val="30"/>
          <w:szCs w:val="30"/>
          <w14:textFill>
            <w14:solidFill>
              <w14:schemeClr w14:val="tx1"/>
            </w14:solidFill>
          </w14:textFill>
        </w:rPr>
        <w:t>（1）携带任何形式的编程文件（包括但不限于通讯工具、移动存储设备、纸质文档、参考书等）进入编程场地者。</w:t>
      </w:r>
    </w:p>
    <w:p>
      <w:pPr>
        <w:pStyle w:val="10"/>
        <w:adjustRightInd w:val="0"/>
        <w:spacing w:after="0"/>
        <w:ind w:firstLine="596"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pacing w:val="-1"/>
          <w:sz w:val="30"/>
          <w:szCs w:val="30"/>
          <w14:textFill>
            <w14:solidFill>
              <w14:schemeClr w14:val="tx1"/>
            </w14:solidFill>
          </w14:textFill>
        </w:rPr>
        <w:t>（2）飞行比赛开始前，程序装载设备封装标记破损、丢失或开启等其他影响比赛的公平性状态时。</w:t>
      </w:r>
    </w:p>
    <w:p>
      <w:pPr>
        <w:pStyle w:val="10"/>
        <w:adjustRightInd w:val="0"/>
        <w:spacing w:after="0"/>
        <w:ind w:firstLine="596"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pacing w:val="-1"/>
          <w:sz w:val="30"/>
          <w:szCs w:val="30"/>
          <w14:textFill>
            <w14:solidFill>
              <w14:schemeClr w14:val="tx1"/>
            </w14:solidFill>
          </w14:textFill>
        </w:rPr>
        <w:t>（3）编程时间截止后未提交设备封装者。</w:t>
      </w:r>
    </w:p>
    <w:p>
      <w:pPr>
        <w:pStyle w:val="10"/>
        <w:adjustRightInd w:val="0"/>
        <w:spacing w:after="0"/>
        <w:ind w:firstLine="596"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pacing w:val="-1"/>
          <w:sz w:val="30"/>
          <w:szCs w:val="30"/>
          <w14:textFill>
            <w14:solidFill>
              <w14:schemeClr w14:val="tx1"/>
            </w14:solidFill>
          </w14:textFill>
        </w:rPr>
        <w:t>（4）比赛时间内未起飞者。</w:t>
      </w:r>
    </w:p>
    <w:p>
      <w:pPr>
        <w:pStyle w:val="10"/>
        <w:tabs>
          <w:tab w:val="left" w:pos="1089"/>
        </w:tabs>
        <w:adjustRightInd w:val="0"/>
        <w:spacing w:after="0"/>
        <w:ind w:right="2" w:rightChars="1" w:firstLine="600"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（5）比赛过程发现作弊者。下列行为之一视为作弊：</w:t>
      </w:r>
    </w:p>
    <w:p>
      <w:pPr>
        <w:pStyle w:val="10"/>
        <w:tabs>
          <w:tab w:val="left" w:pos="1089"/>
        </w:tabs>
        <w:adjustRightInd w:val="0"/>
        <w:spacing w:after="0"/>
        <w:ind w:right="2" w:rightChars="1" w:firstLine="600" w:firstLineChars="200"/>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A．携带手机、电子存储设备进入比赛场地者，如优盘和移动硬盘等。</w:t>
      </w:r>
    </w:p>
    <w:p>
      <w:pPr>
        <w:pStyle w:val="10"/>
        <w:tabs>
          <w:tab w:val="left" w:pos="1089"/>
        </w:tabs>
        <w:adjustRightInd w:val="0"/>
        <w:spacing w:after="0"/>
        <w:ind w:right="2" w:rightChars="1"/>
        <w:contextualSpacing/>
        <w:rPr>
          <w:rFonts w:ascii="仿宋" w:hAnsi="仿宋" w:eastAsia="仿宋" w:cs="微软雅黑"/>
          <w:color w:val="000000" w:themeColor="text1"/>
          <w:spacing w:val="-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B. 通过网络链接其他电脑终端者。</w:t>
      </w:r>
    </w:p>
    <w:p>
      <w:pPr>
        <w:pStyle w:val="10"/>
        <w:tabs>
          <w:tab w:val="left" w:pos="1089"/>
        </w:tabs>
        <w:adjustRightInd w:val="0"/>
        <w:spacing w:after="0"/>
        <w:ind w:right="2" w:rightChars="1" w:firstLine="900" w:firstLineChars="3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C. 通过优盘启动电脑者。</w:t>
      </w:r>
    </w:p>
    <w:p>
      <w:pPr>
        <w:pStyle w:val="10"/>
        <w:tabs>
          <w:tab w:val="left" w:pos="1089"/>
        </w:tabs>
        <w:adjustRightInd w:val="0"/>
        <w:spacing w:after="0"/>
        <w:ind w:left="566" w:right="2" w:rightChars="1"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D. 无人机飞行过程中，运动员以任何物理方式碰触无人机。</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7. 成绩评定</w:t>
      </w:r>
    </w:p>
    <w:p>
      <w:pPr>
        <w:pStyle w:val="10"/>
        <w:adjustRightInd w:val="0"/>
        <w:spacing w:after="0"/>
        <w:ind w:firstLine="600" w:firstLineChars="20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（1）个人最终得分：任务科目得分+定点着陆分之和，得分高者列前。</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（2）个人得分相同时，飞行用时少者列前，如还相同名次并列。</w:t>
      </w:r>
    </w:p>
    <w:p>
      <w:pPr>
        <w:pStyle w:val="10"/>
        <w:adjustRightInd w:val="0"/>
        <w:spacing w:after="0"/>
        <w:ind w:firstLine="300" w:firstLineChars="1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（3）单项团体：以本队3名运动员的名次之和排定团体名次，和值少者列前，如相同，以各队获有较好成绩者列前。2人参赛的团体成绩列3人参赛的团体成绩之后，1人参赛不计单项团体成绩。</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（4）弃权、0分者不计入单项团体。</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8. 飞行科目</w:t>
      </w:r>
    </w:p>
    <w:p>
      <w:pPr>
        <w:pStyle w:val="10"/>
        <w:adjustRightInd w:val="0"/>
        <w:spacing w:after="0"/>
        <w:ind w:firstLine="600" w:firstLineChars="20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（1）科目名称及要求：</w:t>
      </w:r>
    </w:p>
    <w:p>
      <w:pPr>
        <w:pStyle w:val="10"/>
        <w:adjustRightInd w:val="0"/>
        <w:spacing w:after="0"/>
        <w:ind w:firstLine="600" w:firstLineChars="200"/>
        <w:contextualSpacing/>
        <w:rPr>
          <w:rFonts w:ascii="仿宋" w:hAnsi="仿宋" w:eastAsia="仿宋" w:cs="微软雅黑"/>
          <w:b/>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A．科目①绕竖杆: 无人机飞行高度在竖杆高度以下，顺时针或逆时针方向(俯视角度) 水平环绕竖杆1周。</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B．科目②绕横杆: 无人机垂直环绕横杆1周。</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C．科目③穿竖圈: 无人机水平穿过圆环。</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D．科目④穿横圈: 无人机垂直穿过圆环。</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E．科目⑤绕横8字: 无人机围绕2根竖杆做水平8字飞行，进入和改出位置相同，由裁判通过3D预览判定。</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F．科目⑥绕竖8字: 无人机围绕2根高度相同且平行的横杆做8字飞行，进入和改出位置相同,由裁判通过3D预览判定。</w:t>
      </w:r>
    </w:p>
    <w:p>
      <w:pPr>
        <w:pStyle w:val="10"/>
        <w:adjustRightInd w:val="0"/>
        <w:spacing w:after="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　　G．定点着陆: 在起飞着陆区内着陆，且无人机着地后LED灯为绿色。</w:t>
      </w:r>
    </w:p>
    <w:p>
      <w:pPr>
        <w:pStyle w:val="10"/>
        <w:adjustRightInd w:val="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（2）科目示意图</w:t>
      </w:r>
    </w:p>
    <w:tbl>
      <w:tblPr>
        <w:tblStyle w:val="28"/>
        <w:tblW w:w="7656" w:type="dxa"/>
        <w:tblInd w:w="266"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916"/>
        <w:gridCol w:w="2916"/>
        <w:gridCol w:w="285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87" w:hRule="atLeast"/>
        </w:trPr>
        <w:tc>
          <w:tcPr>
            <w:tcW w:w="2544"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1626870" cy="2312670"/>
                  <wp:effectExtent l="0" t="0" r="0" b="0"/>
                  <wp:docPr id="1346776168" name="图片 1346776168"/>
                  <wp:cNvGraphicFramePr/>
                  <a:graphic xmlns:a="http://schemas.openxmlformats.org/drawingml/2006/main">
                    <a:graphicData uri="http://schemas.openxmlformats.org/drawingml/2006/picture">
                      <pic:pic xmlns:pic="http://schemas.openxmlformats.org/drawingml/2006/picture">
                        <pic:nvPicPr>
                          <pic:cNvPr id="1346776168" name="图片 1346776168"/>
                          <pic:cNvPicPr/>
                        </pic:nvPicPr>
                        <pic:blipFill>
                          <a:blip r:embed="rId136" cstate="print"/>
                          <a:srcRect r="68983"/>
                          <a:stretch>
                            <a:fillRect/>
                          </a:stretch>
                        </pic:blipFill>
                        <pic:spPr>
                          <a:xfrm>
                            <a:off x="0" y="0"/>
                            <a:ext cx="1628703" cy="2315518"/>
                          </a:xfrm>
                          <a:prstGeom prst="rect">
                            <a:avLst/>
                          </a:prstGeom>
                        </pic:spPr>
                      </pic:pic>
                    </a:graphicData>
                  </a:graphic>
                </wp:inline>
              </w:drawing>
            </w:r>
          </w:p>
        </w:tc>
        <w:tc>
          <w:tcPr>
            <w:tcW w:w="2592"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1703070" cy="2266315"/>
                  <wp:effectExtent l="0" t="0" r="11430" b="635"/>
                  <wp:docPr id="1745943518" name="图片 1745943518"/>
                  <wp:cNvGraphicFramePr/>
                  <a:graphic xmlns:a="http://schemas.openxmlformats.org/drawingml/2006/main">
                    <a:graphicData uri="http://schemas.openxmlformats.org/drawingml/2006/picture">
                      <pic:pic xmlns:pic="http://schemas.openxmlformats.org/drawingml/2006/picture">
                        <pic:nvPicPr>
                          <pic:cNvPr id="1745943518" name="图片 1745943518"/>
                          <pic:cNvPicPr/>
                        </pic:nvPicPr>
                        <pic:blipFill>
                          <a:blip r:embed="rId136" cstate="print"/>
                          <a:srcRect l="33837" r="33736" b="4717"/>
                          <a:stretch>
                            <a:fillRect/>
                          </a:stretch>
                        </pic:blipFill>
                        <pic:spPr>
                          <a:xfrm>
                            <a:off x="0" y="0"/>
                            <a:ext cx="1703070" cy="2266315"/>
                          </a:xfrm>
                          <a:prstGeom prst="rect">
                            <a:avLst/>
                          </a:prstGeom>
                        </pic:spPr>
                      </pic:pic>
                    </a:graphicData>
                  </a:graphic>
                </wp:inline>
              </w:drawing>
            </w:r>
          </w:p>
        </w:tc>
        <w:tc>
          <w:tcPr>
            <w:tcW w:w="2520"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1668145" cy="2232025"/>
                  <wp:effectExtent l="0" t="0" r="8255" b="15875"/>
                  <wp:docPr id="855058291" name="图片 855058291"/>
                  <wp:cNvGraphicFramePr/>
                  <a:graphic xmlns:a="http://schemas.openxmlformats.org/drawingml/2006/main">
                    <a:graphicData uri="http://schemas.openxmlformats.org/drawingml/2006/picture">
                      <pic:pic xmlns:pic="http://schemas.openxmlformats.org/drawingml/2006/picture">
                        <pic:nvPicPr>
                          <pic:cNvPr id="855058291" name="图片 855058291"/>
                          <pic:cNvPicPr/>
                        </pic:nvPicPr>
                        <pic:blipFill>
                          <a:blip r:embed="rId136" cstate="print"/>
                          <a:srcRect l="68580" r="101" b="4717"/>
                          <a:stretch>
                            <a:fillRect/>
                          </a:stretch>
                        </pic:blipFill>
                        <pic:spPr>
                          <a:xfrm>
                            <a:off x="0" y="0"/>
                            <a:ext cx="1668145" cy="2232025"/>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3" w:hRule="atLeast"/>
        </w:trPr>
        <w:tc>
          <w:tcPr>
            <w:tcW w:w="2544"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1709420" cy="2233930"/>
                  <wp:effectExtent l="0" t="0" r="5080" b="13970"/>
                  <wp:docPr id="1617060567" name="图片 1617060567"/>
                  <wp:cNvGraphicFramePr/>
                  <a:graphic xmlns:a="http://schemas.openxmlformats.org/drawingml/2006/main">
                    <a:graphicData uri="http://schemas.openxmlformats.org/drawingml/2006/picture">
                      <pic:pic xmlns:pic="http://schemas.openxmlformats.org/drawingml/2006/picture">
                        <pic:nvPicPr>
                          <pic:cNvPr id="1617060567" name="图片 1617060567"/>
                          <pic:cNvPicPr/>
                        </pic:nvPicPr>
                        <pic:blipFill>
                          <a:blip r:embed="rId137" cstate="print"/>
                          <a:srcRect r="68836"/>
                          <a:stretch>
                            <a:fillRect/>
                          </a:stretch>
                        </pic:blipFill>
                        <pic:spPr>
                          <a:xfrm>
                            <a:off x="0" y="0"/>
                            <a:ext cx="1709420" cy="2233930"/>
                          </a:xfrm>
                          <a:prstGeom prst="rect">
                            <a:avLst/>
                          </a:prstGeom>
                        </pic:spPr>
                      </pic:pic>
                    </a:graphicData>
                  </a:graphic>
                </wp:inline>
              </w:drawing>
            </w:r>
          </w:p>
        </w:tc>
        <w:tc>
          <w:tcPr>
            <w:tcW w:w="2592"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1675765" cy="2199640"/>
                  <wp:effectExtent l="0" t="0" r="635" b="10160"/>
                  <wp:docPr id="1411420413" name="图片 1411420413"/>
                  <wp:cNvGraphicFramePr/>
                  <a:graphic xmlns:a="http://schemas.openxmlformats.org/drawingml/2006/main">
                    <a:graphicData uri="http://schemas.openxmlformats.org/drawingml/2006/picture">
                      <pic:pic xmlns:pic="http://schemas.openxmlformats.org/drawingml/2006/picture">
                        <pic:nvPicPr>
                          <pic:cNvPr id="1411420413" name="图片 1411420413"/>
                          <pic:cNvPicPr/>
                        </pic:nvPicPr>
                        <pic:blipFill>
                          <a:blip r:embed="rId137" cstate="print"/>
                          <a:srcRect l="33962" r="33734"/>
                          <a:stretch>
                            <a:fillRect/>
                          </a:stretch>
                        </pic:blipFill>
                        <pic:spPr>
                          <a:xfrm>
                            <a:off x="0" y="0"/>
                            <a:ext cx="1675765" cy="2199640"/>
                          </a:xfrm>
                          <a:prstGeom prst="rect">
                            <a:avLst/>
                          </a:prstGeom>
                        </pic:spPr>
                      </pic:pic>
                    </a:graphicData>
                  </a:graphic>
                </wp:inline>
              </w:drawing>
            </w:r>
          </w:p>
        </w:tc>
        <w:tc>
          <w:tcPr>
            <w:tcW w:w="2520" w:type="dxa"/>
          </w:tcPr>
          <w:p>
            <w:pPr>
              <w:pStyle w:val="10"/>
              <w:spacing w:after="0"/>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anchor distT="0" distB="0" distL="0" distR="0" simplePos="0" relativeHeight="251704320" behindDoc="0" locked="0" layoutInCell="1" allowOverlap="1">
                  <wp:simplePos x="0" y="0"/>
                  <wp:positionH relativeFrom="column">
                    <wp:posOffset>61595</wp:posOffset>
                  </wp:positionH>
                  <wp:positionV relativeFrom="paragraph">
                    <wp:posOffset>11430</wp:posOffset>
                  </wp:positionV>
                  <wp:extent cx="1620520" cy="2185670"/>
                  <wp:effectExtent l="0" t="0" r="17780" b="5080"/>
                  <wp:wrapNone/>
                  <wp:docPr id="637726797" name="图片 637726797"/>
                  <wp:cNvGraphicFramePr/>
                  <a:graphic xmlns:a="http://schemas.openxmlformats.org/drawingml/2006/main">
                    <a:graphicData uri="http://schemas.openxmlformats.org/drawingml/2006/picture">
                      <pic:pic xmlns:pic="http://schemas.openxmlformats.org/drawingml/2006/picture">
                        <pic:nvPicPr>
                          <pic:cNvPr id="637726797" name="图片 637726797"/>
                          <pic:cNvPicPr/>
                        </pic:nvPicPr>
                        <pic:blipFill>
                          <a:blip r:embed="rId137" cstate="print"/>
                          <a:srcRect l="68726"/>
                          <a:stretch>
                            <a:fillRect/>
                          </a:stretch>
                        </pic:blipFill>
                        <pic:spPr>
                          <a:xfrm>
                            <a:off x="0" y="0"/>
                            <a:ext cx="1620520" cy="2185670"/>
                          </a:xfrm>
                          <a:prstGeom prst="rect">
                            <a:avLst/>
                          </a:prstGeom>
                        </pic:spPr>
                      </pic:pic>
                    </a:graphicData>
                  </a:graphic>
                </wp:anchor>
              </w:drawing>
            </w:r>
          </w:p>
        </w:tc>
      </w:tr>
    </w:tbl>
    <w:p>
      <w:pPr>
        <w:pStyle w:val="10"/>
        <w:spacing w:after="0"/>
        <w:ind w:firstLine="600" w:firstLineChars="200"/>
        <w:contextualSpacing/>
        <w:rPr>
          <w:rFonts w:ascii="仿宋" w:hAnsi="仿宋" w:eastAsia="仿宋" w:cs="微软雅黑"/>
          <w:bCs/>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（3）科目参数</w:t>
      </w:r>
    </w:p>
    <w:p>
      <w:pPr>
        <w:pStyle w:val="10"/>
        <w:spacing w:after="0"/>
        <w:ind w:left="420" w:leftChars="200"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A．科目①：竖杆高度1.5m。</w:t>
      </w:r>
    </w:p>
    <w:p>
      <w:pPr>
        <w:pStyle w:val="10"/>
        <w:spacing w:after="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B．科目②：竖杆高度1.5m，横杆长度0.8m，横杆距地面高度1.5m。</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C．科目③：竖杆高度1.5m，圆环直径0.7m，环中心距地面高</w:t>
      </w:r>
    </w:p>
    <w:p>
      <w:pPr>
        <w:pStyle w:val="10"/>
        <w:spacing w:after="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1.5m。</w:t>
      </w:r>
    </w:p>
    <w:p>
      <w:pPr>
        <w:pStyle w:val="10"/>
        <w:spacing w:after="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D．科目④：竖杆高度1.5m，圆环直径0.7m，环中心距地面高度1.2m。</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E．科目⑤：竖杆高度1.5m，两个竖杆间距1m。</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F．科目⑥：竖杆高度1.5m，横杆长度0.8m，横杆距地面高度1.5m，两组障碍间距1.2m。</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G．起飞着陆区： 由4个坐标点所连线的区域。</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（4）科目</w:t>
      </w:r>
      <w:r>
        <w:rPr>
          <w:rFonts w:hint="eastAsia" w:ascii="仿宋" w:hAnsi="仿宋" w:eastAsia="仿宋" w:cs="微软雅黑"/>
          <w:color w:val="000000" w:themeColor="text1"/>
          <w:sz w:val="30"/>
          <w:szCs w:val="30"/>
          <w14:textFill>
            <w14:solidFill>
              <w14:schemeClr w14:val="tx1"/>
            </w14:solidFill>
          </w14:textFill>
        </w:rPr>
        <w:t>坐标</w:t>
      </w:r>
    </w:p>
    <w:p>
      <w:pPr>
        <w:pStyle w:val="10"/>
        <w:spacing w:after="0"/>
        <w:ind w:firstLine="900" w:firstLineChars="3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以下所述坐标为所立标志物杆底部中心点位置。</w:t>
      </w:r>
    </w:p>
    <w:tbl>
      <w:tblPr>
        <w:tblStyle w:val="28"/>
        <w:tblW w:w="8931"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560"/>
        <w:gridCol w:w="1842"/>
        <w:gridCol w:w="1843"/>
        <w:gridCol w:w="1843"/>
        <w:gridCol w:w="184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0" w:hRule="atLeast"/>
          <w:jc w:val="center"/>
        </w:trPr>
        <w:tc>
          <w:tcPr>
            <w:tcW w:w="1560" w:type="dxa"/>
          </w:tcPr>
          <w:p>
            <w:pPr>
              <w:pStyle w:val="10"/>
              <w:spacing w:after="0"/>
              <w:ind w:right="33"/>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科目①</w:t>
            </w:r>
          </w:p>
        </w:tc>
        <w:tc>
          <w:tcPr>
            <w:tcW w:w="1842"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（160,200）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96" w:hRule="atLeast"/>
          <w:jc w:val="center"/>
        </w:trPr>
        <w:tc>
          <w:tcPr>
            <w:tcW w:w="1560" w:type="dxa"/>
          </w:tcPr>
          <w:p>
            <w:pPr>
              <w:pStyle w:val="10"/>
              <w:spacing w:after="0"/>
              <w:ind w:right="33"/>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科目②</w:t>
            </w:r>
          </w:p>
        </w:tc>
        <w:tc>
          <w:tcPr>
            <w:tcW w:w="1842"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（280，360）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（280,290）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0" w:hRule="atLeast"/>
          <w:jc w:val="center"/>
        </w:trPr>
        <w:tc>
          <w:tcPr>
            <w:tcW w:w="1560" w:type="dxa"/>
          </w:tcPr>
          <w:p>
            <w:pPr>
              <w:pStyle w:val="10"/>
              <w:spacing w:after="0"/>
              <w:ind w:right="33"/>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科目③</w:t>
            </w:r>
          </w:p>
        </w:tc>
        <w:tc>
          <w:tcPr>
            <w:tcW w:w="1842"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（100，340）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（170，340）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H：150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0" w:hRule="atLeast"/>
          <w:jc w:val="center"/>
        </w:trPr>
        <w:tc>
          <w:tcPr>
            <w:tcW w:w="1560" w:type="dxa"/>
          </w:tcPr>
          <w:p>
            <w:pPr>
              <w:pStyle w:val="10"/>
              <w:spacing w:after="0"/>
              <w:ind w:right="33"/>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科目⑤</w:t>
            </w:r>
          </w:p>
        </w:tc>
        <w:tc>
          <w:tcPr>
            <w:tcW w:w="1842"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（60，270）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（60，170）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96" w:hRule="atLeast"/>
          <w:jc w:val="center"/>
        </w:trPr>
        <w:tc>
          <w:tcPr>
            <w:tcW w:w="1560" w:type="dxa"/>
          </w:tcPr>
          <w:p>
            <w:pPr>
              <w:pStyle w:val="10"/>
              <w:spacing w:after="0"/>
              <w:ind w:right="33"/>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科目⑥</w:t>
            </w:r>
          </w:p>
        </w:tc>
        <w:tc>
          <w:tcPr>
            <w:tcW w:w="1842"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（240，160）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（320，160）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（240，40）</w:t>
            </w:r>
          </w:p>
        </w:tc>
        <w:tc>
          <w:tcPr>
            <w:tcW w:w="1843" w:type="dxa"/>
          </w:tcPr>
          <w:p>
            <w:pPr>
              <w:pStyle w:val="10"/>
              <w:spacing w:after="0"/>
              <w:ind w:right="356"/>
              <w:contextualSpacing/>
              <w:rPr>
                <w:rFonts w:ascii="仿宋" w:hAnsi="仿宋" w:eastAsia="仿宋" w:cs="微软雅黑"/>
                <w:color w:val="000000" w:themeColor="text1"/>
                <w:szCs w:val="24"/>
                <w:lang w:eastAsia="en-US"/>
                <w14:textFill>
                  <w14:solidFill>
                    <w14:schemeClr w14:val="tx1"/>
                  </w14:solidFill>
                </w14:textFill>
              </w:rPr>
            </w:pPr>
            <w:r>
              <w:rPr>
                <w:rFonts w:hint="eastAsia" w:ascii="仿宋" w:hAnsi="仿宋" w:eastAsia="仿宋" w:cs="微软雅黑"/>
                <w:color w:val="000000" w:themeColor="text1"/>
                <w:szCs w:val="24"/>
                <w:lang w:eastAsia="en-US"/>
                <w14:textFill>
                  <w14:solidFill>
                    <w14:schemeClr w14:val="tx1"/>
                  </w14:solidFill>
                </w14:textFill>
              </w:rPr>
              <w:t>（320，40）</w:t>
            </w:r>
          </w:p>
        </w:tc>
      </w:tr>
    </w:tbl>
    <w:p>
      <w:pPr>
        <w:pStyle w:val="10"/>
        <w:spacing w:after="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bCs/>
          <w:color w:val="000000" w:themeColor="text1"/>
          <w:sz w:val="30"/>
          <w:szCs w:val="30"/>
          <w14:textFill>
            <w14:solidFill>
              <w14:schemeClr w14:val="tx1"/>
            </w14:solidFill>
          </w14:textFill>
        </w:rPr>
        <w:t>（5）起飞</w:t>
      </w:r>
      <w:r>
        <w:rPr>
          <w:rFonts w:hint="eastAsia" w:ascii="仿宋" w:hAnsi="仿宋" w:eastAsia="仿宋" w:cs="微软雅黑"/>
          <w:color w:val="000000" w:themeColor="text1"/>
          <w:sz w:val="30"/>
          <w:szCs w:val="30"/>
          <w14:textFill>
            <w14:solidFill>
              <w14:schemeClr w14:val="tx1"/>
            </w14:solidFill>
          </w14:textFill>
        </w:rPr>
        <w:t>着陆区为以下4个坐标所连线的区域。</w:t>
      </w:r>
    </w:p>
    <w:tbl>
      <w:tblPr>
        <w:tblStyle w:val="28"/>
        <w:tblW w:w="8931" w:type="dxa"/>
        <w:tblInd w:w="-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560"/>
        <w:gridCol w:w="1701"/>
        <w:gridCol w:w="1842"/>
        <w:gridCol w:w="1843"/>
        <w:gridCol w:w="198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0" w:hRule="atLeast"/>
        </w:trPr>
        <w:tc>
          <w:tcPr>
            <w:tcW w:w="1560" w:type="dxa"/>
          </w:tcPr>
          <w:p>
            <w:pPr>
              <w:pStyle w:val="10"/>
              <w:spacing w:after="0"/>
              <w:ind w:right="33"/>
              <w:contextualSpacing/>
              <w:rPr>
                <w:rFonts w:ascii="仿宋" w:hAnsi="仿宋" w:eastAsia="仿宋" w:cs="微软雅黑"/>
                <w:color w:val="000000" w:themeColor="text1"/>
                <w:sz w:val="24"/>
                <w:szCs w:val="32"/>
                <w:lang w:eastAsia="en-US"/>
                <w14:textFill>
                  <w14:solidFill>
                    <w14:schemeClr w14:val="tx1"/>
                  </w14:solidFill>
                </w14:textFill>
              </w:rPr>
            </w:pPr>
            <w:r>
              <w:rPr>
                <w:rFonts w:hint="eastAsia" w:ascii="仿宋" w:hAnsi="仿宋" w:eastAsia="仿宋" w:cs="微软雅黑"/>
                <w:color w:val="000000" w:themeColor="text1"/>
                <w:sz w:val="24"/>
                <w:szCs w:val="32"/>
                <w:lang w:eastAsia="en-US"/>
                <w14:textFill>
                  <w14:solidFill>
                    <w14:schemeClr w14:val="tx1"/>
                  </w14:solidFill>
                </w14:textFill>
              </w:rPr>
              <w:t>起飞着陆区</w:t>
            </w:r>
          </w:p>
        </w:tc>
        <w:tc>
          <w:tcPr>
            <w:tcW w:w="1701" w:type="dxa"/>
          </w:tcPr>
          <w:p>
            <w:pPr>
              <w:pStyle w:val="10"/>
              <w:spacing w:after="0"/>
              <w:ind w:right="356"/>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（0，0）</w:t>
            </w:r>
          </w:p>
        </w:tc>
        <w:tc>
          <w:tcPr>
            <w:tcW w:w="1842" w:type="dxa"/>
          </w:tcPr>
          <w:p>
            <w:pPr>
              <w:pStyle w:val="10"/>
              <w:spacing w:after="0"/>
              <w:ind w:right="356"/>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（40，0）</w:t>
            </w:r>
          </w:p>
        </w:tc>
        <w:tc>
          <w:tcPr>
            <w:tcW w:w="1843" w:type="dxa"/>
          </w:tcPr>
          <w:p>
            <w:pPr>
              <w:pStyle w:val="10"/>
              <w:spacing w:after="0"/>
              <w:ind w:right="356"/>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（0，40）</w:t>
            </w:r>
          </w:p>
        </w:tc>
        <w:tc>
          <w:tcPr>
            <w:tcW w:w="1985" w:type="dxa"/>
          </w:tcPr>
          <w:p>
            <w:pPr>
              <w:pStyle w:val="10"/>
              <w:spacing w:after="0"/>
              <w:ind w:right="356"/>
              <w:contextualSpacing/>
              <w:rPr>
                <w:rFonts w:ascii="仿宋" w:hAnsi="仿宋" w:eastAsia="仿宋" w:cs="微软雅黑"/>
                <w:color w:val="000000" w:themeColor="text1"/>
                <w:sz w:val="30"/>
                <w:szCs w:val="30"/>
                <w:lang w:eastAsia="en-US"/>
                <w14:textFill>
                  <w14:solidFill>
                    <w14:schemeClr w14:val="tx1"/>
                  </w14:solidFill>
                </w14:textFill>
              </w:rPr>
            </w:pPr>
            <w:r>
              <w:rPr>
                <w:rFonts w:hint="eastAsia" w:ascii="仿宋" w:hAnsi="仿宋" w:eastAsia="仿宋" w:cs="微软雅黑"/>
                <w:color w:val="000000" w:themeColor="text1"/>
                <w:sz w:val="30"/>
                <w:szCs w:val="30"/>
                <w:lang w:eastAsia="en-US"/>
                <w14:textFill>
                  <w14:solidFill>
                    <w14:schemeClr w14:val="tx1"/>
                  </w14:solidFill>
                </w14:textFill>
              </w:rPr>
              <w:t>（40，40）</w:t>
            </w:r>
          </w:p>
        </w:tc>
      </w:tr>
    </w:tbl>
    <w:p>
      <w:pPr>
        <w:contextualSpacing/>
        <w:rPr>
          <w:rFonts w:ascii="仿宋" w:hAnsi="仿宋" w:eastAsia="仿宋" w:cs="仿宋_GB2312"/>
          <w:color w:val="000000" w:themeColor="text1"/>
          <w:sz w:val="30"/>
          <w:szCs w:val="30"/>
          <w14:textFill>
            <w14:solidFill>
              <w14:schemeClr w14:val="tx1"/>
            </w14:solidFill>
          </w14:textFill>
        </w:rPr>
      </w:pPr>
    </w:p>
    <w:p>
      <w:pPr>
        <w:contextualSpacing/>
        <w:rPr>
          <w:rFonts w:ascii="仿宋" w:hAnsi="仿宋" w:eastAsia="仿宋" w:cs="仿宋_GB2312"/>
          <w:color w:val="000000" w:themeColor="text1"/>
          <w:sz w:val="30"/>
          <w:szCs w:val="30"/>
          <w14:textFill>
            <w14:solidFill>
              <w14:schemeClr w14:val="tx1"/>
            </w14:solidFill>
          </w14:textFill>
        </w:rPr>
      </w:pPr>
    </w:p>
    <w:bookmarkEnd w:id="3093"/>
    <w:bookmarkEnd w:id="3094"/>
    <w:p>
      <w:pPr>
        <w:adjustRightInd w:val="0"/>
        <w:contextualSpacing/>
        <w:outlineLvl w:val="2"/>
        <w:rPr>
          <w:rFonts w:ascii="仿宋" w:hAnsi="仿宋" w:eastAsia="仿宋" w:cs="微软雅黑"/>
          <w:b/>
          <w:color w:val="000000" w:themeColor="text1"/>
          <w:sz w:val="30"/>
          <w:szCs w:val="30"/>
          <w14:textFill>
            <w14:solidFill>
              <w14:schemeClr w14:val="tx1"/>
            </w14:solidFill>
          </w14:textFill>
        </w:rPr>
      </w:pPr>
      <w:bookmarkStart w:id="3103" w:name="_Toc151991507"/>
      <w:bookmarkStart w:id="3104" w:name="_Toc859486578"/>
      <w:bookmarkStart w:id="3105" w:name="_Toc150185444"/>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4.6</w:t>
      </w:r>
      <w:r>
        <w:rPr>
          <w:rFonts w:hint="eastAsia" w:ascii="仿宋" w:hAnsi="仿宋" w:eastAsia="仿宋" w:cs="微软雅黑"/>
          <w:b/>
          <w:color w:val="000000" w:themeColor="text1"/>
          <w:sz w:val="30"/>
          <w:szCs w:val="30"/>
          <w14:textFill>
            <w14:solidFill>
              <w14:schemeClr w14:val="tx1"/>
            </w14:solidFill>
          </w14:textFill>
        </w:rPr>
        <w:t>一级无人机任务飞行（G9R-1）</w:t>
      </w:r>
      <w:bookmarkEnd w:id="3103"/>
      <w:bookmarkEnd w:id="3104"/>
      <w:bookmarkEnd w:id="3105"/>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1.技术要求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（1）以无刷电动机为动力，旋翼轴数≤4个，动力电池空载电压12.75v，轴距≤230mm，起飞重量≤300g。</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（2）通过独立遥控器进行飞行操作，采用电磁铁抓取方式进行物资的搬运和投递。</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w:t>
      </w:r>
      <w:r>
        <w:rPr>
          <w:rFonts w:ascii="仿宋" w:hAnsi="仿宋" w:eastAsia="仿宋" w:cs="微软雅黑"/>
          <w:color w:val="000000" w:themeColor="text1"/>
          <w:sz w:val="30"/>
          <w:szCs w:val="30"/>
          <w14:textFill>
            <w14:solidFill>
              <w14:schemeClr w14:val="tx1"/>
            </w14:solidFill>
          </w14:textFill>
        </w:rPr>
        <w:t>3</w:t>
      </w:r>
      <w:r>
        <w:rPr>
          <w:rFonts w:hint="eastAsia" w:ascii="仿宋" w:hAnsi="仿宋" w:eastAsia="仿宋" w:cs="微软雅黑"/>
          <w:color w:val="000000" w:themeColor="text1"/>
          <w:sz w:val="30"/>
          <w:szCs w:val="30"/>
          <w14:textFill>
            <w14:solidFill>
              <w14:schemeClr w14:val="tx1"/>
            </w14:solidFill>
          </w14:textFill>
        </w:rPr>
        <w:t>）允许运动员手动切换飞行模式，允许使用气压计和</w:t>
      </w:r>
      <w:r>
        <w:rPr>
          <w:rFonts w:ascii="仿宋" w:hAnsi="仿宋" w:eastAsia="仿宋" w:cs="微软雅黑"/>
          <w:color w:val="000000" w:themeColor="text1"/>
          <w:sz w:val="30"/>
          <w:szCs w:val="30"/>
          <w:shd w:val="clear" w:color="auto" w:fill="FFFFFF"/>
          <w14:textFill>
            <w14:solidFill>
              <w14:schemeClr w14:val="tx1"/>
            </w14:solidFill>
          </w14:textFill>
        </w:rPr>
        <w:t>惯性测量单</w:t>
      </w:r>
      <w:r>
        <w:rPr>
          <w:rFonts w:hint="eastAsia" w:ascii="仿宋" w:hAnsi="仿宋" w:eastAsia="仿宋" w:cs="微软雅黑"/>
          <w:color w:val="000000" w:themeColor="text1"/>
          <w:sz w:val="30"/>
          <w:szCs w:val="30"/>
          <w:shd w:val="clear" w:color="auto" w:fill="FFFFFF"/>
          <w14:textFill>
            <w14:solidFill>
              <w14:schemeClr w14:val="tx1"/>
            </w14:solidFill>
          </w14:textFill>
        </w:rPr>
        <w:t>元(</w:t>
      </w:r>
      <w:r>
        <w:rPr>
          <w:rFonts w:hint="eastAsia" w:ascii="仿宋" w:hAnsi="仿宋" w:eastAsia="仿宋" w:cs="微软雅黑"/>
          <w:color w:val="000000" w:themeColor="text1"/>
          <w:sz w:val="30"/>
          <w:szCs w:val="30"/>
          <w14:textFill>
            <w14:solidFill>
              <w14:schemeClr w14:val="tx1"/>
            </w14:solidFill>
          </w14:textFill>
        </w:rPr>
        <w:t>IMU)。</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w:t>
      </w:r>
      <w:r>
        <w:rPr>
          <w:rFonts w:ascii="仿宋" w:hAnsi="仿宋" w:eastAsia="仿宋" w:cs="微软雅黑"/>
          <w:color w:val="000000" w:themeColor="text1"/>
          <w:sz w:val="30"/>
          <w:szCs w:val="30"/>
          <w14:textFill>
            <w14:solidFill>
              <w14:schemeClr w14:val="tx1"/>
            </w14:solidFill>
          </w14:textFill>
        </w:rPr>
        <w:t>4</w:t>
      </w:r>
      <w:r>
        <w:rPr>
          <w:rFonts w:hint="eastAsia" w:ascii="仿宋" w:hAnsi="仿宋" w:eastAsia="仿宋" w:cs="微软雅黑"/>
          <w:color w:val="000000" w:themeColor="text1"/>
          <w:sz w:val="30"/>
          <w:szCs w:val="30"/>
          <w14:textFill>
            <w14:solidFill>
              <w14:schemeClr w14:val="tx1"/>
            </w14:solidFill>
          </w14:textFill>
        </w:rPr>
        <w:t>）不允许使用光流、摄像头、超声波等辅助传感器。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（1）比赛任务为模拟城市内救援物资搬运及投递场景。参赛运动员需根据规则与示意图要求，操纵无人机获取物资，完成规定飞行，并进行物资定点投递。根据运动员的比赛分数及飞行比赛时间进行名次评定。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（2）比赛时间为3分钟，按照规定顺序，规定科目完成全部比赛。未按顺序或比赛时间外完成的科目不得分。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（3）飞行过程中只能通过遥控器控制无人机的起飞、降落、物资抓取、投放等，禁止通过身体或者其他外力的接触完成比赛。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（4）运动员比赛必须全程佩戴护目镜，在赛道指定区域进行操作。</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任务设置及得分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（1）比赛在室内场馆进行，比赛场地为6m×6m×3m区域，运动员活动区为1.5m×1.2m区域。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（2）物资分为两个规格：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A．类物资：多边形设计，长度≤60mm，厚度≤20mm，重25～30g。</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B．类物资：多边形设计，长度≤50mm，厚度≤20mm，重15～20g。</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C．二类物资均只允许一面附加铁片。</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（3）每轮只允许选择一个类别物资进行携带。</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（4）比赛任务为六个科目,分别为: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A．获取物资</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B．翻越桥梁</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C．探查双子大厦</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D．定点投放</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E．穿越隧道</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F．着陆 </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（5）比赛正式开始前，每名运动员有30秒的试飞时间。</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（6）运动动员必须按照科目1～6的顺序依次完成任务，未按顺序完成的任务不得分。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（7）场地设置图</w:t>
      </w:r>
    </w:p>
    <w:p>
      <w:pPr>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drawing>
          <wp:anchor distT="0" distB="0" distL="114300" distR="114300" simplePos="0" relativeHeight="251750400" behindDoc="0" locked="0" layoutInCell="1" allowOverlap="1">
            <wp:simplePos x="0" y="0"/>
            <wp:positionH relativeFrom="column">
              <wp:posOffset>287020</wp:posOffset>
            </wp:positionH>
            <wp:positionV relativeFrom="paragraph">
              <wp:posOffset>49530</wp:posOffset>
            </wp:positionV>
            <wp:extent cx="5217795" cy="4843145"/>
            <wp:effectExtent l="0" t="0" r="1905" b="0"/>
            <wp:wrapTopAndBottom/>
            <wp:docPr id="2050158124" name="图片 205015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58124" name="图片 2050158124"/>
                    <pic:cNvPicPr>
                      <a:picLocks noChangeAspect="1" noChangeArrowheads="1"/>
                    </pic:cNvPicPr>
                  </pic:nvPicPr>
                  <pic:blipFill>
                    <a:blip r:embed="rId138" cstate="print">
                      <a:lum contrast="18000"/>
                      <a:extLst>
                        <a:ext uri="{28A0092B-C50C-407E-A947-70E740481C1C}">
                          <a14:useLocalDpi xmlns:a14="http://schemas.microsoft.com/office/drawing/2010/main" val="0"/>
                        </a:ext>
                      </a:extLst>
                    </a:blip>
                    <a:srcRect l="13585" t="10031" r="5070" b="1762"/>
                    <a:stretch>
                      <a:fillRect/>
                    </a:stretch>
                  </pic:blipFill>
                  <pic:spPr>
                    <a:xfrm>
                      <a:off x="0" y="0"/>
                      <a:ext cx="5217795" cy="4843145"/>
                    </a:xfrm>
                    <a:prstGeom prst="rect">
                      <a:avLst/>
                    </a:prstGeom>
                    <a:noFill/>
                    <a:ln>
                      <a:noFill/>
                    </a:ln>
                    <a:effectLst/>
                  </pic:spPr>
                </pic:pic>
              </a:graphicData>
            </a:graphic>
          </wp:anchor>
        </w:drawing>
      </w:r>
      <w:r>
        <w:rPr>
          <w:rFonts w:hint="eastAsia" w:ascii="仿宋" w:hAnsi="仿宋" w:eastAsia="仿宋" w:cs="微软雅黑"/>
          <w:color w:val="000000" w:themeColor="text1"/>
          <w:sz w:val="30"/>
          <w:szCs w:val="30"/>
          <w14:textFill>
            <w14:solidFill>
              <w14:schemeClr w14:val="tx1"/>
            </w14:solidFill>
          </w14:textFill>
        </w:rPr>
        <w:t>4. 任务顺序</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由起降平台起飞至安全高度，飞向科目1“物资中心”处，二选一选择合适的物资进行携带；然后携带物资飞往科目2“桥梁”处，如图示由下方穿过2A、自上而下穿越2B、由下方穿过2C；之后携带物资飞往科目3，按照示意图要求“绕8字”环绕探查2座“双子大厦”；之后将物资携带至科目4上空并定点投放；之后飞向科目5，依次进行5A、5B、5C三个隧道的穿越；最终飞往科目6进行精准降落。</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在完成科目2到科目3过程中,需要携带物资方可得到相应科目的分数,如在规定时间内，物资在运输过程中发生意外掉落,该物资不得重新抓取，可以选择放弃物资,继续后续的比赛项目，也可以返回到科目1重新获取物资,并直接飞到之前物资掉落点继续进行比赛，如在运输过程中再次发生物资掉落，则比赛自动终止。</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（3）科目4，物资定点投放区域为直径50cm的圆筒型回收仓，根据物资是否成功落入回收仓内计算是否获得物资的分值。每轮比赛只允许完成1次物资投放。</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（4）规定比赛时间内，每个科目仅计算1次有效完成的分值，即重复完成同一科目不重复计算科目分值。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（5）规定比赛时间内，只允许1次降落到科目6，降落后不得复飞，否则将按照跌落触地直接终止比赛，且该科目不得分。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（6）无人机整体落于起降垫内环以内，得50分，压线、出线均不得分。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（7）以无人机桨叶停止转动的时间点计算比赛时间。</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（8）裁判根据每个科目的完成情况分别单独打分，分值为20～60分不等（具体分值如图所示），赛道满分为200分。</w:t>
      </w:r>
    </w:p>
    <w:p>
      <w:pPr>
        <w:adjustRightInd w:val="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（9）飞行示意图</w:t>
      </w:r>
    </w:p>
    <w:p>
      <w:pPr>
        <w:adjustRightInd w:val="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drawing>
          <wp:inline distT="0" distB="0" distL="0" distR="0">
            <wp:extent cx="5604510" cy="4004310"/>
            <wp:effectExtent l="0" t="0" r="15240" b="15240"/>
            <wp:docPr id="474802723" name="图片 47480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02723" name="图片 474802723"/>
                    <pic:cNvPicPr>
                      <a:picLocks noChangeAspect="1" noChangeArrowheads="1"/>
                    </pic:cNvPicPr>
                  </pic:nvPicPr>
                  <pic:blipFill>
                    <a:blip r:embed="rId139" cstate="print">
                      <a:lum contrast="48000"/>
                      <a:extLst>
                        <a:ext uri="{28A0092B-C50C-407E-A947-70E740481C1C}">
                          <a14:useLocalDpi xmlns:a14="http://schemas.microsoft.com/office/drawing/2010/main" val="0"/>
                        </a:ext>
                      </a:extLst>
                    </a:blip>
                    <a:srcRect/>
                    <a:stretch>
                      <a:fillRect/>
                    </a:stretch>
                  </pic:blipFill>
                  <pic:spPr>
                    <a:xfrm>
                      <a:off x="0" y="0"/>
                      <a:ext cx="5604510" cy="4004310"/>
                    </a:xfrm>
                    <a:prstGeom prst="rect">
                      <a:avLst/>
                    </a:prstGeom>
                    <a:noFill/>
                    <a:ln>
                      <a:noFill/>
                    </a:ln>
                    <a:effectLst/>
                  </pic:spPr>
                </pic:pic>
              </a:graphicData>
            </a:graphic>
          </wp:inline>
        </w:drawing>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 裁判</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比赛须有 3 名裁判执裁，全国性比赛国家级裁判不少于1 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 成绩评定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（1）单轮成绩由飞行用时和完成科目得分组成，完成科目得分高者名次列前，得分相同则用时少者名次列前。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（2）比赛进行2轮，以较高一轮成绩作为运动员个人成绩。若成绩相同，则以另一轮成绩排定名次。</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（3）下述情况该轮比赛终止，已得任务分有效。</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A．比赛过程中无人机跌落触地或撞到防护网上。</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B．比赛过程中运动员接触或触碰无人机。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C．比赛过程中连续发生2次携带的物资跌落。</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adjustRightInd w:val="0"/>
        <w:contextualSpacing/>
        <w:outlineLvl w:val="2"/>
        <w:rPr>
          <w:rFonts w:ascii="仿宋" w:hAnsi="仿宋" w:eastAsia="仿宋" w:cs="微软雅黑"/>
          <w:b/>
          <w:bCs/>
          <w:color w:val="000000" w:themeColor="text1"/>
          <w:sz w:val="30"/>
          <w:szCs w:val="30"/>
          <w14:textFill>
            <w14:solidFill>
              <w14:schemeClr w14:val="tx1"/>
            </w14:solidFill>
          </w14:textFill>
        </w:rPr>
      </w:pPr>
      <w:bookmarkStart w:id="3106" w:name="_Toc150185445"/>
      <w:bookmarkStart w:id="3107" w:name="_Toc1785079733"/>
      <w:bookmarkStart w:id="3108" w:name="_Toc151991508"/>
      <w:r>
        <w:rPr>
          <w:rFonts w:hint="eastAsia" w:ascii="仿宋" w:hAnsi="仿宋" w:eastAsia="仿宋" w:cs="微软雅黑"/>
          <w:b/>
          <w:bCs/>
          <w:color w:val="000000" w:themeColor="text1"/>
          <w:sz w:val="30"/>
          <w:szCs w:val="30"/>
          <w14:textFill>
            <w14:solidFill>
              <w14:schemeClr w14:val="tx1"/>
            </w14:solidFill>
          </w14:textFill>
        </w:rPr>
        <w:t>2.</w:t>
      </w:r>
      <w:r>
        <w:rPr>
          <w:rFonts w:ascii="仿宋" w:hAnsi="仿宋" w:eastAsia="仿宋" w:cs="微软雅黑"/>
          <w:b/>
          <w:bCs/>
          <w:color w:val="000000" w:themeColor="text1"/>
          <w:sz w:val="30"/>
          <w:szCs w:val="30"/>
          <w14:textFill>
            <w14:solidFill>
              <w14:schemeClr w14:val="tx1"/>
            </w14:solidFill>
          </w14:textFill>
        </w:rPr>
        <w:t>4.7</w:t>
      </w:r>
      <w:r>
        <w:rPr>
          <w:rFonts w:hint="eastAsia" w:ascii="仿宋" w:hAnsi="仿宋" w:eastAsia="仿宋" w:cs="微软雅黑"/>
          <w:b/>
          <w:bCs/>
          <w:color w:val="000000" w:themeColor="text1"/>
          <w:sz w:val="30"/>
          <w:szCs w:val="30"/>
          <w14:textFill>
            <w14:solidFill>
              <w14:schemeClr w14:val="tx1"/>
            </w14:solidFill>
          </w14:textFill>
        </w:rPr>
        <w:t>二级无人机任务飞行（G9R-2）</w:t>
      </w:r>
      <w:bookmarkEnd w:id="3106"/>
      <w:bookmarkEnd w:id="3107"/>
      <w:bookmarkEnd w:id="3108"/>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1.技术要求</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（1）以电动机为动力，动力电池空载电压≤12.75v。</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（2）轴距≤330mm。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比赛方法</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（1）全程手控飞行，不得使用自驾功能，允许自稳。从计时开始，以最快时间按路线穿过并返回降落，计时结束。</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2）必须按赛道顺序依次完成各项任务，若某项任务放弃或未完成则总时间加30秒。运动员可以跟随无人机。飞行期间，若无人机着陆时间不超过5秒或者摔机但可以继续飞行的，可以继续比赛，但需要加时30秒；若无人机着陆时间超过5秒或者摔机造成不能继续飞行的，该选手比赛停止并记成绩为0，若未按规定路线飞行也不计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（3）比赛场地</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赛道单圈长度为80m并由若干任务单元组成。具体赛道图将在比赛前公布。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（4）成绩评定</w:t>
      </w:r>
    </w:p>
    <w:p>
      <w:pPr>
        <w:adjustRightInd w:val="0"/>
        <w:ind w:firstLine="600" w:firstLineChars="200"/>
        <w:contextualSpacing/>
        <w:rPr>
          <w:rFonts w:ascii="仿宋" w:hAnsi="仿宋" w:eastAsia="仿宋" w:cs="微软雅黑"/>
          <w:color w:val="000000" w:themeColor="text1"/>
          <w:kern w:val="0"/>
          <w:sz w:val="30"/>
          <w:szCs w:val="30"/>
          <w14:textFill>
            <w14:solidFill>
              <w14:schemeClr w14:val="tx1"/>
            </w14:solidFill>
          </w14:textFill>
        </w:rPr>
      </w:pPr>
      <w:r>
        <w:rPr>
          <w:rFonts w:hint="eastAsia" w:ascii="仿宋" w:hAnsi="仿宋" w:eastAsia="仿宋" w:cs="微软雅黑"/>
          <w:color w:val="000000" w:themeColor="text1"/>
          <w:kern w:val="0"/>
          <w:sz w:val="30"/>
          <w:szCs w:val="30"/>
          <w14:textFill>
            <w14:solidFill>
              <w14:schemeClr w14:val="tx1"/>
            </w14:solidFill>
          </w14:textFill>
        </w:rPr>
        <w:t>比赛进行2轮，取一轮最好成绩。若成绩相同则比较另一轮成绩。</w:t>
      </w:r>
    </w:p>
    <w:p>
      <w:pPr>
        <w:adjustRightInd w:val="0"/>
        <w:contextualSpacing/>
        <w:outlineLvl w:val="2"/>
        <w:rPr>
          <w:rFonts w:ascii="仿宋" w:hAnsi="仿宋" w:eastAsia="仿宋" w:cs="微软雅黑"/>
          <w:b/>
          <w:color w:val="000000" w:themeColor="text1"/>
          <w:sz w:val="30"/>
          <w:szCs w:val="30"/>
          <w14:textFill>
            <w14:solidFill>
              <w14:schemeClr w14:val="tx1"/>
            </w14:solidFill>
          </w14:textFill>
        </w:rPr>
      </w:pPr>
      <w:bookmarkStart w:id="3109" w:name="_Toc151991509"/>
      <w:bookmarkStart w:id="3110" w:name="_Toc150185446"/>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4.8</w:t>
      </w:r>
      <w:r>
        <w:rPr>
          <w:rFonts w:hint="eastAsia" w:ascii="仿宋" w:hAnsi="仿宋" w:eastAsia="仿宋" w:cs="微软雅黑"/>
          <w:b/>
          <w:color w:val="000000" w:themeColor="text1"/>
          <w:sz w:val="30"/>
          <w:szCs w:val="30"/>
          <w14:textFill>
            <w14:solidFill>
              <w14:schemeClr w14:val="tx1"/>
            </w14:solidFill>
          </w14:textFill>
        </w:rPr>
        <w:t>三级无人机任务飞行（G9R-3）</w:t>
      </w:r>
      <w:bookmarkEnd w:id="3109"/>
      <w:bookmarkEnd w:id="3110"/>
    </w:p>
    <w:p>
      <w:pPr>
        <w:adjustRightInd w:val="0"/>
        <w:ind w:firstLine="585" w:firstLineChars="195"/>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 技术要求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（1）以电动机为动力，动力电池空载电压小于等于25.5v。</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（2）轴距≤330mm。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（3）螺旋桨直径≤152mm。</w:t>
      </w:r>
    </w:p>
    <w:p>
      <w:pPr>
        <w:adjustRightInd w:val="0"/>
        <w:ind w:firstLine="585" w:firstLineChars="195"/>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（1）全程手控飞行，禁止使用自驾功能，允许自稳。从计时开始，以最短时间按路线完成任务并返回降落，计时结束。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（2）途中必须按赛道顺序依次完成各项任务，若某项任务放弃或未完成则总时间加30秒。</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运动员必须在操纵区内操纵无人机，禁止跟随无人机。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（4）飞行期间，若无人机着陆时间不超过5秒或者摔机但能够继续飞行的，允许继续比赛，但需要加时30秒；若飞行器着陆时间超过5秒或者摔机造成不能继续飞行的，比赛终止且成绩为0分。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（5）未按规定路线飞行不计成绩。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比赛场地</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赛道单圈长度为100m并由若干任务单元组成。具体赛道图将在比赛前公布。</w:t>
      </w:r>
    </w:p>
    <w:p>
      <w:pPr>
        <w:adjustRightInd w:val="0"/>
        <w:ind w:firstLine="585" w:firstLineChars="195"/>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成绩评定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比赛进行2轮，取一轮最好成绩。若成绩相同则比较另一轮成绩。</w:t>
      </w:r>
    </w:p>
    <w:p>
      <w:pPr>
        <w:adjustRightInd w:val="0"/>
        <w:contextualSpacing/>
        <w:outlineLvl w:val="2"/>
        <w:rPr>
          <w:rFonts w:ascii="仿宋" w:hAnsi="仿宋" w:eastAsia="仿宋" w:cs="微软雅黑"/>
          <w:b/>
          <w:bCs/>
          <w:color w:val="000000" w:themeColor="text1"/>
          <w:sz w:val="30"/>
          <w:szCs w:val="30"/>
          <w14:textFill>
            <w14:solidFill>
              <w14:schemeClr w14:val="tx1"/>
            </w14:solidFill>
          </w14:textFill>
        </w:rPr>
      </w:pPr>
      <w:bookmarkStart w:id="3111" w:name="_Toc150185447"/>
      <w:bookmarkStart w:id="3112" w:name="_Toc151991510"/>
      <w:r>
        <w:rPr>
          <w:rFonts w:hint="eastAsia" w:ascii="仿宋" w:hAnsi="仿宋" w:eastAsia="仿宋" w:cs="微软雅黑"/>
          <w:b/>
          <w:bCs/>
          <w:color w:val="000000" w:themeColor="text1"/>
          <w:sz w:val="30"/>
          <w:szCs w:val="30"/>
          <w14:textFill>
            <w14:solidFill>
              <w14:schemeClr w14:val="tx1"/>
            </w14:solidFill>
          </w14:textFill>
        </w:rPr>
        <w:t>2.</w:t>
      </w:r>
      <w:r>
        <w:rPr>
          <w:rFonts w:ascii="仿宋" w:hAnsi="仿宋" w:eastAsia="仿宋" w:cs="微软雅黑"/>
          <w:b/>
          <w:bCs/>
          <w:color w:val="000000" w:themeColor="text1"/>
          <w:sz w:val="30"/>
          <w:szCs w:val="30"/>
          <w14:textFill>
            <w14:solidFill>
              <w14:schemeClr w14:val="tx1"/>
            </w14:solidFill>
          </w14:textFill>
        </w:rPr>
        <w:t>4.9</w:t>
      </w:r>
      <w:r>
        <w:rPr>
          <w:rFonts w:hint="eastAsia" w:ascii="仿宋" w:hAnsi="仿宋" w:eastAsia="仿宋" w:cs="微软雅黑"/>
          <w:b/>
          <w:bCs/>
          <w:color w:val="000000" w:themeColor="text1"/>
          <w:sz w:val="30"/>
          <w:szCs w:val="30"/>
          <w14:textFill>
            <w14:solidFill>
              <w14:schemeClr w14:val="tx1"/>
            </w14:solidFill>
          </w14:textFill>
        </w:rPr>
        <w:t>无人机第一视角侦察（G9R-C）</w:t>
      </w:r>
      <w:bookmarkEnd w:id="3111"/>
      <w:bookmarkEnd w:id="3112"/>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1.技术要求</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（1）禁止使用竞速无人机。</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（2）电机数量≤6个，电机功率符合总则要求。</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（3）动力电池及电压在总则规定内无限制。</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（4）采用第一视角飞行方式（目镜、显示屏均可）</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场地设置</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（1）目标场地为不小于20m</w:t>
      </w:r>
      <w:bookmarkStart w:id="3113" w:name="_Hlk146652023"/>
      <w:r>
        <w:rPr>
          <w:rFonts w:hint="eastAsia" w:ascii="仿宋" w:hAnsi="仿宋" w:eastAsia="仿宋" w:cs="微软雅黑"/>
          <w:color w:val="000000" w:themeColor="text1"/>
          <w:sz w:val="30"/>
          <w:szCs w:val="30"/>
          <w14:textFill>
            <w14:solidFill>
              <w14:schemeClr w14:val="tx1"/>
            </w14:solidFill>
          </w14:textFill>
        </w:rPr>
        <w:t>×</w:t>
      </w:r>
      <w:bookmarkEnd w:id="3113"/>
      <w:r>
        <w:rPr>
          <w:rFonts w:hint="eastAsia" w:ascii="仿宋" w:hAnsi="仿宋" w:eastAsia="仿宋" w:cs="微软雅黑"/>
          <w:color w:val="000000" w:themeColor="text1"/>
          <w:sz w:val="30"/>
          <w:szCs w:val="30"/>
          <w14:textFill>
            <w14:solidFill>
              <w14:schemeClr w14:val="tx1"/>
            </w14:solidFill>
          </w14:textFill>
        </w:rPr>
        <w:t>20m的无障碍开阔地，地面基本平整；场地内设侦察目标9个，场地中心与起飞线距离30m。</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（2）安全线及禁飞区比赛前根据场地实际情况确定。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侦察目标</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目标箱为长、宽、高均不小于</w:t>
      </w:r>
      <w:r>
        <w:rPr>
          <w:rFonts w:ascii="仿宋" w:hAnsi="仿宋" w:eastAsia="仿宋" w:cs="微软雅黑"/>
          <w:color w:val="000000" w:themeColor="text1"/>
          <w:sz w:val="30"/>
          <w:szCs w:val="30"/>
          <w14:textFill>
            <w14:solidFill>
              <w14:schemeClr w14:val="tx1"/>
            </w14:solidFill>
          </w14:textFill>
        </w:rPr>
        <w:t>30</w:t>
      </w:r>
      <w:r>
        <w:rPr>
          <w:rFonts w:hint="eastAsia" w:ascii="仿宋" w:hAnsi="仿宋" w:eastAsia="仿宋" w:cs="微软雅黑"/>
          <w:color w:val="000000" w:themeColor="text1"/>
          <w:sz w:val="30"/>
          <w:szCs w:val="30"/>
          <w14:textFill>
            <w14:solidFill>
              <w14:schemeClr w14:val="tx1"/>
            </w14:solidFill>
          </w14:textFill>
        </w:rPr>
        <w:t>0mm的方型板箱，非金属材料，横向单面开口，开口方向后壁竖置扑克牌1张；目标箱离地面高度0.5～2m，随机安排；目标的可侦察方向随机，另外3面标有清晰的箱号。</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分组</w:t>
      </w:r>
    </w:p>
    <w:p>
      <w:pPr>
        <w:adjustRightInd w:val="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（1）预赛由计算机排定运动员号位，每批次6～8人。</w:t>
      </w:r>
    </w:p>
    <w:p>
      <w:pPr>
        <w:adjustRightInd w:val="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w:t>
      </w:r>
      <w:r>
        <w:rPr>
          <w:rFonts w:ascii="仿宋" w:hAnsi="仿宋" w:eastAsia="仿宋" w:cs="微软雅黑"/>
          <w:color w:val="000000" w:themeColor="text1"/>
          <w:sz w:val="30"/>
          <w:szCs w:val="30"/>
          <w14:textFill>
            <w14:solidFill>
              <w14:schemeClr w14:val="tx1"/>
            </w14:solidFill>
          </w14:textFill>
        </w:rPr>
        <w:t xml:space="preserve">  </w:t>
      </w:r>
      <w:r>
        <w:rPr>
          <w:rFonts w:hint="eastAsia" w:ascii="仿宋" w:hAnsi="仿宋" w:eastAsia="仿宋" w:cs="微软雅黑"/>
          <w:color w:val="000000" w:themeColor="text1"/>
          <w:sz w:val="30"/>
          <w:szCs w:val="30"/>
          <w14:textFill>
            <w14:solidFill>
              <w14:schemeClr w14:val="tx1"/>
            </w14:solidFill>
          </w14:textFill>
        </w:rPr>
        <w:t>（2）决赛为同一批次。</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 起飞线</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起飞线为距离靶区中心30m的弧线，起飞线后为直径1m的起降点，运动员位置在起降点后2m处，各号位间隔不小于4m。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 运动员与助手</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（1）仅运动员可操纵无人机，运动员与外界不得有通讯联系，运动员之间不得互相交流。</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（2）允许1名助手，仅允许为运动员记录侦察结果。</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 裁判</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每号位2名裁判员，负责本号位运动员飞行情况的监督，并记录飞行时间。计时自发出比赛信号起至无人机停稳于起降圈止。</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（1）预赛进行2轮，起飞准备时间1分钟，运动员准备完毕或1分钟后裁判员5秒倒计时后发出起飞信号，倒计时时运动员可以启动电动机，起飞后至完成比赛之前无人机不得触地。</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（2）比赛时间5分钟，侦察无顺序要求，5分钟内必须着陆。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（3）取1轮较好成绩决定预赛排名；前10名取得决赛资格。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（4）决赛进行1轮，10人同一批次。</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（5）每轮比赛结束运动员必须在</w:t>
      </w:r>
      <w:bookmarkStart w:id="3114" w:name="_Hlk119353504"/>
      <w:r>
        <w:rPr>
          <w:rFonts w:hint="eastAsia" w:ascii="仿宋" w:hAnsi="仿宋" w:eastAsia="仿宋" w:cs="微软雅黑"/>
          <w:color w:val="000000" w:themeColor="text1"/>
          <w:sz w:val="30"/>
          <w:szCs w:val="30"/>
          <w14:textFill>
            <w14:solidFill>
              <w14:schemeClr w14:val="tx1"/>
            </w14:solidFill>
          </w14:textFill>
        </w:rPr>
        <w:t>侦察结果上交裁判员后方可离开比赛位置。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（6）每批次比赛结束由裁判员更换目标内容。</w:t>
      </w:r>
    </w:p>
    <w:bookmarkEnd w:id="3114"/>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 评分方法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（1）侦察结果正确每个得100分，错误每个-50分。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（2）无人机第一次擦地（无停顿）-50分，第二次擦地终止比赛，成绩为0分。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（3）无人机直接触地终止比赛，成绩为0分。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（4）无人机必须在5分钟之内平稳降落起降圈，第一落点在圈外或停于圈外-50分，5分钟未降落-100分，超过竞赛时间30秒未在起降圈降落本轮成绩为0分。着陆时圈外只按照规则扣分，不作为触地处罚。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（5）同批次比赛信号发出前无人机第一次离开起降圈该轮比赛-100分，第二次（无论是否同一人）取消该轮资格。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10. 比赛排名</w:t>
      </w:r>
    </w:p>
    <w:p>
      <w:pPr>
        <w:adjustRightInd w:val="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    以运动员侦察得分扣除罚分为最终成绩，成绩相同以侦察得分决定名次，再相同以用时较少者为胜。</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11. 取消成绩和资格</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 审核未通过</w:t>
      </w:r>
      <w:bookmarkStart w:id="3115" w:name="_Hlk119353107"/>
      <w:r>
        <w:rPr>
          <w:rFonts w:hint="eastAsia" w:ascii="仿宋" w:hAnsi="仿宋" w:eastAsia="仿宋" w:cs="微软雅黑"/>
          <w:color w:val="000000" w:themeColor="text1"/>
          <w:sz w:val="30"/>
          <w:szCs w:val="30"/>
          <w14:textFill>
            <w14:solidFill>
              <w14:schemeClr w14:val="tx1"/>
            </w14:solidFill>
          </w14:textFill>
        </w:rPr>
        <w:t>，取消比赛资格</w:t>
      </w:r>
      <w:bookmarkEnd w:id="3115"/>
      <w:r>
        <w:rPr>
          <w:rFonts w:hint="eastAsia" w:ascii="仿宋" w:hAnsi="仿宋" w:eastAsia="仿宋" w:cs="微软雅黑"/>
          <w:color w:val="000000" w:themeColor="text1"/>
          <w:sz w:val="30"/>
          <w:szCs w:val="30"/>
          <w14:textFill>
            <w14:solidFill>
              <w14:schemeClr w14:val="tx1"/>
            </w14:solidFill>
          </w14:textFill>
        </w:rPr>
        <w:t>。</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B．同一轮比赛信号发出前无人机第二次离开起降圈者取消该轮比赛资格。</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C．无人机与人相碰取消比赛资格。</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D．无人机冲撞靶标造成比赛中断取消该轮比赛资格。</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E．故意</w:t>
      </w:r>
      <w:bookmarkStart w:id="3116" w:name="_Hlk128004815"/>
      <w:r>
        <w:rPr>
          <w:rFonts w:hint="eastAsia" w:ascii="仿宋" w:hAnsi="仿宋" w:eastAsia="仿宋" w:cs="微软雅黑"/>
          <w:color w:val="000000" w:themeColor="text1"/>
          <w:sz w:val="30"/>
          <w:szCs w:val="30"/>
          <w14:textFill>
            <w14:solidFill>
              <w14:schemeClr w14:val="tx1"/>
            </w14:solidFill>
          </w14:textFill>
        </w:rPr>
        <w:t>冲撞</w:t>
      </w:r>
      <w:bookmarkEnd w:id="3116"/>
      <w:r>
        <w:rPr>
          <w:rFonts w:hint="eastAsia" w:ascii="仿宋" w:hAnsi="仿宋" w:eastAsia="仿宋" w:cs="微软雅黑"/>
          <w:color w:val="000000" w:themeColor="text1"/>
          <w:sz w:val="30"/>
          <w:szCs w:val="30"/>
          <w14:textFill>
            <w14:solidFill>
              <w14:schemeClr w14:val="tx1"/>
            </w14:solidFill>
          </w14:textFill>
        </w:rPr>
        <w:t>他人无人机取消比赛资格。</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F．无人机触地或第二次擦地本轮成绩为0分。</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G．侦察结果未上交，运动员离开比赛位置</w:t>
      </w:r>
      <w:bookmarkStart w:id="3117" w:name="_Hlk119353640"/>
      <w:r>
        <w:rPr>
          <w:rFonts w:hint="eastAsia" w:ascii="仿宋" w:hAnsi="仿宋" w:eastAsia="仿宋" w:cs="微软雅黑"/>
          <w:color w:val="000000" w:themeColor="text1"/>
          <w:sz w:val="30"/>
          <w:szCs w:val="30"/>
          <w14:textFill>
            <w14:solidFill>
              <w14:schemeClr w14:val="tx1"/>
            </w14:solidFill>
          </w14:textFill>
        </w:rPr>
        <w:t>本轮成绩为0分。</w:t>
      </w:r>
    </w:p>
    <w:bookmarkEnd w:id="3117"/>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H．比赛结束30秒后无人机未降落本轮成绩为0分。</w:t>
      </w:r>
    </w:p>
    <w:p>
      <w:pPr>
        <w:adjustRightInd w:val="0"/>
        <w:ind w:firstLine="6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I．无人机超越安全线或飞入禁飞区取消资格。</w:t>
      </w:r>
    </w:p>
    <w:p>
      <w:pPr>
        <w:adjustRightInd w:val="0"/>
        <w:contextualSpacing/>
        <w:outlineLvl w:val="2"/>
        <w:rPr>
          <w:rFonts w:ascii="仿宋" w:hAnsi="仿宋" w:eastAsia="仿宋" w:cs="微软雅黑"/>
          <w:b/>
          <w:bCs/>
          <w:color w:val="000000" w:themeColor="text1"/>
          <w:sz w:val="30"/>
          <w:szCs w:val="30"/>
          <w14:textFill>
            <w14:solidFill>
              <w14:schemeClr w14:val="tx1"/>
            </w14:solidFill>
          </w14:textFill>
        </w:rPr>
      </w:pPr>
      <w:bookmarkStart w:id="3118" w:name="_Toc533764072"/>
      <w:bookmarkStart w:id="3119" w:name="_Toc151991511"/>
      <w:bookmarkStart w:id="3120" w:name="_Toc150185448"/>
      <w:bookmarkStart w:id="3121" w:name="_Toc1783255899"/>
      <w:r>
        <w:rPr>
          <w:rFonts w:hint="eastAsia" w:ascii="仿宋" w:hAnsi="仿宋" w:eastAsia="仿宋" w:cs="微软雅黑"/>
          <w:b/>
          <w:bCs/>
          <w:color w:val="000000" w:themeColor="text1"/>
          <w:sz w:val="30"/>
          <w:szCs w:val="30"/>
          <w14:textFill>
            <w14:solidFill>
              <w14:schemeClr w14:val="tx1"/>
            </w14:solidFill>
          </w14:textFill>
        </w:rPr>
        <w:t>2.</w:t>
      </w:r>
      <w:r>
        <w:rPr>
          <w:rFonts w:ascii="仿宋" w:hAnsi="仿宋" w:eastAsia="仿宋" w:cs="微软雅黑"/>
          <w:b/>
          <w:bCs/>
          <w:color w:val="000000" w:themeColor="text1"/>
          <w:sz w:val="30"/>
          <w:szCs w:val="30"/>
          <w14:textFill>
            <w14:solidFill>
              <w14:schemeClr w14:val="tx1"/>
            </w14:solidFill>
          </w14:textFill>
        </w:rPr>
        <w:t>4.10</w:t>
      </w:r>
      <w:r>
        <w:rPr>
          <w:rFonts w:hint="eastAsia" w:ascii="仿宋" w:hAnsi="仿宋" w:eastAsia="仿宋" w:cs="微软雅黑"/>
          <w:b/>
          <w:bCs/>
          <w:color w:val="000000" w:themeColor="text1"/>
          <w:sz w:val="30"/>
          <w:szCs w:val="30"/>
          <w14:textFill>
            <w14:solidFill>
              <w14:schemeClr w14:val="tx1"/>
            </w14:solidFill>
          </w14:textFill>
        </w:rPr>
        <w:t>国内级无人机竞速（G9U）</w:t>
      </w:r>
      <w:bookmarkEnd w:id="3118"/>
      <w:bookmarkEnd w:id="3119"/>
      <w:bookmarkEnd w:id="3120"/>
      <w:bookmarkEnd w:id="3121"/>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 技术要求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（1）以空心杯电动机为动力，动力电池空载电压≤4.25v。</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（2）起飞重量≤200g。</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（3）轴距≤130mm，螺旋桨直径≤65mm。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（4）必须使用2.4G频率遥控器， 仅允许使用模拟制式图传发射器，中心频点5.8G，发射功率具备可切换功能：25mw/100mw/200mw。</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（5）必须使用屏幕叠加显示（OSD）功能，将参赛运动员姓名的拼音缩写放置在屏幕正下方，图传频点+功率左下方。</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（6）无人机最少安装2～4个LED灯，以便从任何方向都能清楚地看到无人机。</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（7）无人机必须预留计时器信标电源接口。接口标准（PH1.25）。</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（8）全程手控飞行，禁止自驾，允许自稳。</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审核</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（1）参赛运动员在比赛中最多可使用2架无人机。一经审核禁止共用无人机。</w:t>
      </w:r>
    </w:p>
    <w:p>
      <w:pPr>
        <w:adjustRightInd w:val="0"/>
        <w:ind w:firstLine="300" w:firstLineChars="1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（2）裁判委员会在每一个已审核的无人机上标记容易看见、不易伪造的身份标签或电子标签。</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比赛分为资格赛、预赛、决赛三个阶段。</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（1）资格赛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所有运动员按照随机排定的顺序依次出发，完成3圈飞行并记录飞行成绩。用时最短的前32名运动员进入预赛阶段比赛。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（2）预赛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进入预赛阶段的32名运动员根据资格赛成绩分为8个小组，以小组为单位进行预赛阶段比赛。同一小组运动员同时出发，完成3圈飞行并记录成绩。预赛进行2轮，取一轮最好成绩，如成绩相同则参照另一轮成绩，再相同则进行加时赛。各小组成绩最好的1名运动员进入决赛阶段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（3）决赛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进入决赛阶段的8名运动员，根据预赛成绩排定号位，同一小组运动员同时出发，完成3圈飞行并记录成绩。决赛进行2轮，取一轮最好成绩，如成绩相同则参照另一轮成绩，再相同则进行加时赛。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比赛要求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比赛采用第一视角飞行。从计时开始，以最快时间按路线完成规定圈数和任务并返回降落区。未返回降落区，成绩无效。飞行期间，若无人机坠落，如不能继续飞行则该选手比赛停止，该轮成绩无效。若未按规定路线完成任务则需返回重新完成任务，否则该轮无效。</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 比赛场地</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（1）单圈长度为80～100米。具体赛道图将在比赛前领队教练会期间公布。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（2）竞赛路线中至少需包含3～5个障碍门（拱门）。拱门宽度为1.6～2.0m，高度为1.3～1.5m。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（3）障碍门在第一视角飞行的情况下必须清晰可见，障碍门距离选手操纵区域不得少于20m。在进入障碍门前必须有至少5m的直线赛道且赛道障碍门的放置角度不得大于10°。</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（4）除了障碍门,赛道中还可设置任务单元。每个任务单元最小的尺寸为0.5m×0.5m。可以放置在地面上或不高于地面3m的位置。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 重飞</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如比赛使用由组委会统一提供视频传输设备，经裁判确认因视频问题影响飞行的，运动员可申请重飞。裁判长可根据实际情况安排其重飞的顺序。</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 裁判</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在比赛过程中，每个号位至少有1名裁判与该号位运动员享有同一视频信号，以判断并告知运动员是否完成障碍及犯规等。</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 判罚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（1）起飞信号发出后5秒内没有起飞，取消本轮资格。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（2）同组比赛起飞信号发出前抢跑，第一次警告，第二次（无论抢跑者是否同一人）取消本轮资格。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（3）比赛结束后没有立即着陆在指定着陆区取消本轮成绩。</w:t>
      </w:r>
    </w:p>
    <w:p>
      <w:pPr>
        <w:contextualSpacing/>
        <w:outlineLvl w:val="2"/>
        <w:rPr>
          <w:rFonts w:ascii="仿宋" w:hAnsi="仿宋" w:eastAsia="仿宋" w:cs="微软雅黑"/>
          <w:bCs/>
          <w:color w:val="000000" w:themeColor="text1"/>
          <w:sz w:val="30"/>
          <w:szCs w:val="30"/>
          <w14:textFill>
            <w14:solidFill>
              <w14:schemeClr w14:val="tx1"/>
            </w14:solidFill>
          </w14:textFill>
        </w:rPr>
      </w:pPr>
      <w:bookmarkStart w:id="3122" w:name="_Toc150185449"/>
      <w:bookmarkStart w:id="3123" w:name="_Toc151991512"/>
      <w:r>
        <w:rPr>
          <w:rFonts w:hint="eastAsia" w:ascii="仿宋" w:hAnsi="仿宋" w:eastAsia="仿宋" w:cs="微软雅黑"/>
          <w:b/>
          <w:color w:val="000000" w:themeColor="text1"/>
          <w:sz w:val="30"/>
          <w:szCs w:val="30"/>
          <w14:textFill>
            <w14:solidFill>
              <w14:schemeClr w14:val="tx1"/>
            </w14:solidFill>
          </w14:textFill>
        </w:rPr>
        <w:t>2.</w:t>
      </w:r>
      <w:r>
        <w:rPr>
          <w:rFonts w:ascii="仿宋" w:hAnsi="仿宋" w:eastAsia="仿宋" w:cs="微软雅黑"/>
          <w:b/>
          <w:color w:val="000000" w:themeColor="text1"/>
          <w:sz w:val="30"/>
          <w:szCs w:val="30"/>
          <w14:textFill>
            <w14:solidFill>
              <w14:schemeClr w14:val="tx1"/>
            </w14:solidFill>
          </w14:textFill>
        </w:rPr>
        <w:t>4.11</w:t>
      </w:r>
      <w:r>
        <w:rPr>
          <w:rFonts w:hint="eastAsia" w:ascii="仿宋" w:hAnsi="仿宋" w:eastAsia="仿宋" w:cs="微软雅黑"/>
          <w:b/>
          <w:color w:val="000000" w:themeColor="text1"/>
          <w:sz w:val="30"/>
          <w:szCs w:val="30"/>
          <w14:textFill>
            <w14:solidFill>
              <w14:schemeClr w14:val="tx1"/>
            </w14:solidFill>
          </w14:textFill>
        </w:rPr>
        <w:t>国际级无人机竞速（F9U）</w:t>
      </w:r>
      <w:bookmarkEnd w:id="3122"/>
      <w:bookmarkEnd w:id="3123"/>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 技术要求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（1）以电动机为动力，动力电池空载电压≤25.5v。 </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（2）起飞重量≤1000g，轴距≤330mm。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（3）螺旋桨直径≤152mm，螺旋桨必须有法兰螺母固定。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（4）用于尺寸、重量和电池电压测量装置必须符合国家标准，允许1%的公差。</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（5）必须使用2.4G频率遥控器，允许使用外置高频头。</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（6）基准面由螺旋桨中心确定。每个电机可以在每个方向上倾斜≤15°。</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（7）图传方式由赛事承办方决定，若使用模拟制式图传发射器，中心频点5.8G，发射功率具备可切换功能：25mw/100mw/200mw。</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w:t>
      </w:r>
      <w:bookmarkStart w:id="3124" w:name="_Hlk146724059"/>
      <w:r>
        <w:rPr>
          <w:rFonts w:hint="eastAsia" w:ascii="仿宋" w:hAnsi="仿宋" w:eastAsia="仿宋" w:cs="微软雅黑"/>
          <w:color w:val="000000" w:themeColor="text1"/>
          <w:sz w:val="30"/>
          <w:szCs w:val="30"/>
          <w14:textFill>
            <w14:solidFill>
              <w14:schemeClr w14:val="tx1"/>
            </w14:solidFill>
          </w14:textFill>
        </w:rPr>
        <w:t>必须使用屏幕叠加显示（OSD）功能，将参赛运动员姓名的拼音缩写放置在屏幕正下方，图传频点+功率左下方。</w:t>
      </w:r>
    </w:p>
    <w:bookmarkEnd w:id="3124"/>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（9）LED灯数量与规范: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A．四轴飞行器至少40个LED灯，三轴飞行器至少32个LED灯；均匀分布，以便从任何方向都能清楚地看到无人机。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B．推荐布局:无人机各机臂底部4个、顶部4个，机体两侧各8个。</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C．在每场比赛之前由RGB控制器程序分配LED颜色。颜色:红-黄-蓝-绿。</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D．通过RGB控制器在每场比赛前对指定的颜色进行编程。</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（10）全程由手控飞行，允许自稳。</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 审核</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（1）参赛运动员在整个比赛中最多可使用3架无人机，一经审核不得共用。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（2）裁判委员会将在每一个已审核的无人机上标记唯一身份标签或电子标签。</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w:t>
      </w:r>
      <w:r>
        <w:rPr>
          <w:rFonts w:ascii="仿宋" w:hAnsi="仿宋" w:eastAsia="仿宋" w:cs="微软雅黑"/>
          <w:color w:val="000000" w:themeColor="text1"/>
          <w:sz w:val="30"/>
          <w:szCs w:val="30"/>
          <w14:textFill>
            <w14:solidFill>
              <w14:schemeClr w14:val="tx1"/>
            </w14:solidFill>
          </w14:textFill>
        </w:rPr>
        <w:t>3</w:t>
      </w:r>
      <w:r>
        <w:rPr>
          <w:rFonts w:hint="eastAsia" w:ascii="仿宋" w:hAnsi="仿宋" w:eastAsia="仿宋" w:cs="微软雅黑"/>
          <w:color w:val="000000" w:themeColor="text1"/>
          <w:sz w:val="30"/>
          <w:szCs w:val="30"/>
          <w14:textFill>
            <w14:solidFill>
              <w14:schemeClr w14:val="tx1"/>
            </w14:solidFill>
          </w14:textFill>
        </w:rPr>
        <w:t>）在比赛开始前如运动员未离开准备区，允许更换备用无人机进行临场审核。</w:t>
      </w:r>
      <w:bookmarkStart w:id="3125" w:name="_Toc10898"/>
      <w:bookmarkEnd w:id="3125"/>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w:t>
      </w:r>
      <w:r>
        <w:rPr>
          <w:rFonts w:ascii="仿宋" w:hAnsi="仿宋" w:eastAsia="仿宋" w:cs="微软雅黑"/>
          <w:color w:val="000000" w:themeColor="text1"/>
          <w:sz w:val="30"/>
          <w:szCs w:val="30"/>
          <w14:textFill>
            <w14:solidFill>
              <w14:schemeClr w14:val="tx1"/>
            </w14:solidFill>
          </w14:textFill>
        </w:rPr>
        <w:t>4</w:t>
      </w:r>
      <w:r>
        <w:rPr>
          <w:rFonts w:hint="eastAsia" w:ascii="仿宋" w:hAnsi="仿宋" w:eastAsia="仿宋" w:cs="微软雅黑"/>
          <w:color w:val="000000" w:themeColor="text1"/>
          <w:sz w:val="30"/>
          <w:szCs w:val="30"/>
          <w14:textFill>
            <w14:solidFill>
              <w14:schemeClr w14:val="tx1"/>
            </w14:solidFill>
          </w14:textFill>
        </w:rPr>
        <w:t>）无人机审核后如有遗失或损坏，运动员有权至少在正式比赛开始前一小时申请补审。</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 试飞</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资格赛开始前的正式练习将根据第一轮资格赛的抽签结果进行。如果已经被取消比赛资格，禁止在赛场练习飞行。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 比赛方法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（1）比赛分为资格赛、淘汰赛及决赛三个阶段。</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（2）比赛开始前，运动员将设备上交至检录区，由裁判员在准备区检查动力电池电压、图传功率、无人机重量和尺寸。</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（3）比赛采用电子计时系统。计时精确到0.01秒。</w:t>
      </w:r>
    </w:p>
    <w:p>
      <w:pPr>
        <w:adjustRightInd w:val="0"/>
        <w:ind w:firstLine="600" w:firstLineChars="200"/>
        <w:contextualSpacing/>
        <w:rPr>
          <w:rStyle w:val="54"/>
          <w:rFonts w:ascii="仿宋" w:hAnsi="仿宋" w:eastAsia="仿宋" w:cs="微软雅黑"/>
          <w:b w:val="0"/>
          <w:bCs w:val="0"/>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（4）在资格赛阶段，以无人机通过计时门视为触发计时；在淘汰赛和决赛阶段，以起飞信号发出视为触发计时。</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 资格赛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（1）资格赛视场地及参赛人数情况进行3～5轮（具体轮次将根据最终报名运动员数量在赛前公布），每轮飞3圈。比赛以小组为单位进行，每组4人，分组及飞行顺序以计算机排序或现场人工抽签的方式进行。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（2）每一轮资格赛的最长飞行时间为4分钟。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（3）比赛在起飞信号发出后，无人机通过第一个计时门开始计时，运动员按照规定路线完成3圈飞行并记录每一圈的飞行时间。</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（4）取同一运动员的3次最快单圈飞行时间的平均值为资格赛阶段的有效成绩。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（5）3次最快单圈成绩允许在同一轮次或不同轮次中产生。</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（6）用时短者列前，如成绩相同，则比较最快一圈的成绩，以此类推。</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（7）排位前32名的运动员进入淘汰赛阶段。</w:t>
      </w:r>
    </w:p>
    <w:p>
      <w:pPr>
        <w:adjustRightInd w:val="0"/>
        <w:ind w:firstLine="600" w:firstLineChars="200"/>
        <w:contextualSpacing/>
        <w:rPr>
          <w:rStyle w:val="54"/>
          <w:rFonts w:ascii="仿宋" w:hAnsi="仿宋" w:eastAsia="仿宋" w:cs="微软雅黑"/>
          <w:b w:val="0"/>
          <w:bCs w:val="0"/>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6. </w:t>
      </w:r>
      <w:r>
        <w:rPr>
          <w:rStyle w:val="54"/>
          <w:rFonts w:hint="eastAsia" w:ascii="仿宋" w:hAnsi="仿宋" w:eastAsia="仿宋" w:cs="微软雅黑"/>
          <w:b w:val="0"/>
          <w:color w:val="000000" w:themeColor="text1"/>
          <w:sz w:val="30"/>
          <w:szCs w:val="30"/>
          <w14:textFill>
            <w14:solidFill>
              <w14:schemeClr w14:val="tx1"/>
            </w14:solidFill>
          </w14:textFill>
        </w:rPr>
        <w:t>淘汰赛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（1）进入淘汰赛阶段的32名运动员根据资格赛成绩分为8个小组。分组方式将由资格赛排名决定，具体如下：</w:t>
      </w: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p>
    <w:p>
      <w:pPr>
        <w:ind w:firstLine="600" w:firstLineChars="200"/>
        <w:contextualSpacing/>
        <w:rPr>
          <w:rFonts w:ascii="仿宋" w:hAnsi="仿宋" w:eastAsia="仿宋" w:cs="微软雅黑"/>
          <w:color w:val="000000" w:themeColor="text1"/>
          <w:sz w:val="30"/>
          <w:szCs w:val="30"/>
          <w14:textFill>
            <w14:solidFill>
              <w14:schemeClr w14:val="tx1"/>
            </w14:solidFill>
          </w14:textFill>
        </w:rPr>
      </w:pPr>
    </w:p>
    <w:tbl>
      <w:tblPr>
        <w:tblStyle w:val="28"/>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224"/>
        <w:gridCol w:w="1183"/>
        <w:gridCol w:w="1330"/>
        <w:gridCol w:w="1390"/>
        <w:gridCol w:w="209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r>
              <w:rPr>
                <w:rFonts w:hint="eastAsia" w:ascii="仿宋" w:hAnsi="仿宋" w:eastAsia="仿宋" w:cs="微软雅黑"/>
                <w:b/>
                <w:bCs/>
                <w:color w:val="000000" w:themeColor="text1"/>
                <w:kern w:val="0"/>
                <w:sz w:val="30"/>
                <w:szCs w:val="30"/>
                <w:lang w:eastAsia="en-US"/>
                <w14:textFill>
                  <w14:solidFill>
                    <w14:schemeClr w14:val="tx1"/>
                  </w14:solidFill>
                </w14:textFill>
              </w:rPr>
              <w:t>组别</w:t>
            </w:r>
          </w:p>
        </w:tc>
        <w:tc>
          <w:tcPr>
            <w:tcW w:w="5993" w:type="dxa"/>
            <w:gridSpan w:val="4"/>
          </w:tcPr>
          <w:p>
            <w:pPr>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r>
              <w:rPr>
                <w:rFonts w:hint="eastAsia" w:ascii="仿宋" w:hAnsi="仿宋" w:eastAsia="仿宋" w:cs="微软雅黑"/>
                <w:b/>
                <w:bCs/>
                <w:color w:val="000000" w:themeColor="text1"/>
                <w:kern w:val="0"/>
                <w:sz w:val="30"/>
                <w:szCs w:val="30"/>
                <w:lang w:eastAsia="en-US"/>
                <w14:textFill>
                  <w14:solidFill>
                    <w14:schemeClr w14:val="tx1"/>
                  </w14:solidFill>
                </w14:textFill>
              </w:rPr>
              <w:t>资格赛排名</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16</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24</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32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8</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9</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17</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3组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6</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11</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19</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4组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4</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13</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21</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5组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3</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14</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22</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30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6组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5</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12</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20</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7组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7</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10</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18</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224"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8组</w:t>
            </w:r>
          </w:p>
        </w:tc>
        <w:tc>
          <w:tcPr>
            <w:tcW w:w="1183"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w:t>
            </w:r>
          </w:p>
        </w:tc>
        <w:tc>
          <w:tcPr>
            <w:tcW w:w="133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15</w:t>
            </w:r>
          </w:p>
        </w:tc>
        <w:tc>
          <w:tcPr>
            <w:tcW w:w="13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23</w:t>
            </w:r>
          </w:p>
        </w:tc>
        <w:tc>
          <w:tcPr>
            <w:tcW w:w="2090" w:type="dxa"/>
          </w:tcPr>
          <w:p>
            <w:pPr>
              <w:contextualSpacing/>
              <w:jc w:val="center"/>
              <w:rPr>
                <w:rFonts w:ascii="仿宋" w:hAnsi="仿宋" w:eastAsia="仿宋" w:cs="微软雅黑"/>
                <w:color w:val="000000" w:themeColor="text1"/>
                <w:kern w:val="0"/>
                <w:sz w:val="30"/>
                <w:szCs w:val="30"/>
                <w:lang w:eastAsia="en-US"/>
                <w14:textFill>
                  <w14:solidFill>
                    <w14:schemeClr w14:val="tx1"/>
                  </w14:solidFill>
                </w14:textFill>
              </w:rPr>
            </w:pPr>
            <w:r>
              <w:rPr>
                <w:rFonts w:hint="eastAsia" w:ascii="仿宋" w:hAnsi="仿宋" w:eastAsia="仿宋" w:cs="微软雅黑"/>
                <w:color w:val="000000" w:themeColor="text1"/>
                <w:kern w:val="0"/>
                <w:sz w:val="30"/>
                <w:szCs w:val="30"/>
                <w:lang w:eastAsia="en-US"/>
                <w14:textFill>
                  <w14:solidFill>
                    <w14:schemeClr w14:val="tx1"/>
                  </w14:solidFill>
                </w14:textFill>
              </w:rPr>
              <w:t>31</w:t>
            </w:r>
          </w:p>
        </w:tc>
      </w:tr>
    </w:tbl>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（2）以小组为单位进行淘汰赛阶段比赛。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（3）同一小组运动员同时出发，完成3圈飞行并记录总飞行成绩。根据完成规定圈数时所获得的时间确定名次。未完成飞行的运动员将根据完成的距离（圈数和最后一圈的一部分）来进行排名。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（4）小组前2名将直接进入下一轮，如并列第二名，则根据资格赛排名的先后决定晋级名单。</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（5）在任意一轮淘汰赛中获得第三和第四的运动员将进入双败淘汰赛。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（6）双败淘汰赛获得前2名可继续飞行，仍然有可能进入决赛。在双败淘汰赛的任何一场比赛中获得第三和第四名的运动员将被淘汰。</w:t>
      </w:r>
    </w:p>
    <w:p>
      <w:pPr>
        <w:adjustRightInd w:val="0"/>
        <w:ind w:firstLine="600" w:firstLineChars="200"/>
        <w:contextualSpacing/>
        <w:rPr>
          <w:rFonts w:ascii="仿宋" w:hAnsi="仿宋" w:eastAsia="仿宋" w:cs="微软雅黑"/>
          <w:b/>
          <w:bCs/>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7. 决赛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（1）由最后一轮淘汰赛（一场比赛）中排名最好的2名运动员和在最后一轮双败淘汰赛（一场比赛）中排名最好的2名运动员进行决赛。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（2）在决赛阶段采取双败淘汰的方式确定最终排名。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（3）其中来自双败淘汰赛区的2名运动员记为已败一场，而另2名运动员记为已败0场。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（4）比赛中获得第一和第二的运动员将直接进入下一场比赛。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（5）排名第三和第四的运动员记为败一场，如果累计未败二场继续下一轮比赛，否则淘汰；直至确定最终排名。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8. 最终排名</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32名运动员的最终排名如下表所示。</w:t>
      </w:r>
    </w:p>
    <w:tbl>
      <w:tblPr>
        <w:tblStyle w:val="28"/>
        <w:tblW w:w="8359"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511"/>
        <w:gridCol w:w="684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tabs>
                <w:tab w:val="left" w:pos="425"/>
                <w:tab w:val="left" w:pos="1135"/>
              </w:tabs>
              <w:contextualSpacing/>
              <w:jc w:val="center"/>
              <w:rPr>
                <w:rFonts w:ascii="仿宋" w:hAnsi="仿宋" w:eastAsia="仿宋" w:cs="微软雅黑"/>
                <w:b/>
                <w:color w:val="000000" w:themeColor="text1"/>
                <w:kern w:val="0"/>
                <w:sz w:val="30"/>
                <w:szCs w:val="30"/>
                <w:lang w:eastAsia="en-US"/>
                <w14:textFill>
                  <w14:solidFill>
                    <w14:schemeClr w14:val="tx1"/>
                  </w14:solidFill>
                </w14:textFill>
              </w:rPr>
            </w:pPr>
            <w:bookmarkStart w:id="3126" w:name="_Toc3184"/>
            <w:bookmarkStart w:id="3127" w:name="_Toc150416162"/>
            <w:bookmarkStart w:id="3128" w:name="_Toc150185450"/>
            <w:bookmarkStart w:id="3129" w:name="_Toc150418797"/>
            <w:r>
              <w:rPr>
                <w:rFonts w:hint="eastAsia" w:ascii="仿宋" w:hAnsi="仿宋" w:eastAsia="仿宋" w:cs="微软雅黑"/>
                <w:b/>
                <w:color w:val="000000" w:themeColor="text1"/>
                <w:kern w:val="0"/>
                <w:sz w:val="30"/>
                <w:szCs w:val="30"/>
                <w:lang w:eastAsia="en-US"/>
                <w14:textFill>
                  <w14:solidFill>
                    <w14:schemeClr w14:val="tx1"/>
                  </w14:solidFill>
                </w14:textFill>
              </w:rPr>
              <w:t>排名</w:t>
            </w:r>
            <w:bookmarkEnd w:id="3126"/>
            <w:bookmarkEnd w:id="3127"/>
            <w:bookmarkEnd w:id="3128"/>
            <w:bookmarkEnd w:id="3129"/>
          </w:p>
        </w:tc>
        <w:tc>
          <w:tcPr>
            <w:tcW w:w="6848" w:type="dxa"/>
          </w:tcPr>
          <w:p>
            <w:pPr>
              <w:tabs>
                <w:tab w:val="left" w:pos="425"/>
                <w:tab w:val="left" w:pos="1135"/>
              </w:tabs>
              <w:contextualSpacing/>
              <w:jc w:val="center"/>
              <w:rPr>
                <w:rFonts w:ascii="仿宋" w:hAnsi="仿宋" w:eastAsia="仿宋" w:cs="微软雅黑"/>
                <w:b/>
                <w:color w:val="000000" w:themeColor="text1"/>
                <w:kern w:val="0"/>
                <w:sz w:val="30"/>
                <w:szCs w:val="30"/>
                <w14:textFill>
                  <w14:solidFill>
                    <w14:schemeClr w14:val="tx1"/>
                  </w14:solidFill>
                </w14:textFill>
              </w:rPr>
            </w:pPr>
            <w:bookmarkStart w:id="3130" w:name="_Toc150418798"/>
            <w:bookmarkStart w:id="3131" w:name="_Toc150416163"/>
            <w:bookmarkStart w:id="3132" w:name="_Toc15449"/>
            <w:bookmarkStart w:id="3133" w:name="_Toc150185451"/>
            <w:r>
              <w:rPr>
                <w:rFonts w:hint="eastAsia" w:ascii="仿宋" w:hAnsi="仿宋" w:eastAsia="仿宋" w:cs="微软雅黑"/>
                <w:b/>
                <w:color w:val="000000" w:themeColor="text1"/>
                <w:kern w:val="0"/>
                <w:sz w:val="30"/>
                <w:szCs w:val="30"/>
                <w14:textFill>
                  <w14:solidFill>
                    <w14:schemeClr w14:val="tx1"/>
                  </w14:solidFill>
                </w14:textFill>
              </w:rPr>
              <w:t>双败淘汰制下的最终排名</w:t>
            </w:r>
            <w:bookmarkEnd w:id="3130"/>
            <w:bookmarkEnd w:id="3131"/>
            <w:bookmarkEnd w:id="3132"/>
            <w:bookmarkEnd w:id="3133"/>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34" w:name="_Toc150416164"/>
            <w:bookmarkStart w:id="3135" w:name="_Toc150418799"/>
            <w:bookmarkStart w:id="3136" w:name="_Toc1700"/>
            <w:bookmarkStart w:id="3137" w:name="_Toc150185452"/>
            <w:r>
              <w:rPr>
                <w:rFonts w:hint="eastAsia" w:ascii="仿宋" w:hAnsi="仿宋" w:eastAsia="仿宋" w:cs="微软雅黑"/>
                <w:color w:val="000000" w:themeColor="text1"/>
                <w:kern w:val="0"/>
                <w:sz w:val="30"/>
                <w:szCs w:val="30"/>
                <w:lang w:eastAsia="en-US"/>
                <w14:textFill>
                  <w14:solidFill>
                    <w14:schemeClr w14:val="tx1"/>
                  </w14:solidFill>
                </w14:textFill>
              </w:rPr>
              <w:t>1</w:t>
            </w:r>
            <w:bookmarkEnd w:id="3134"/>
            <w:bookmarkEnd w:id="3135"/>
            <w:bookmarkEnd w:id="3136"/>
            <w:bookmarkEnd w:id="3137"/>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38" w:name="_Toc32098"/>
            <w:bookmarkStart w:id="3139" w:name="_Toc150185453"/>
            <w:bookmarkStart w:id="3140" w:name="_Toc150416165"/>
            <w:bookmarkStart w:id="3141" w:name="_Toc150418800"/>
            <w:r>
              <w:rPr>
                <w:rFonts w:hint="eastAsia" w:ascii="仿宋" w:hAnsi="仿宋" w:eastAsia="仿宋" w:cs="微软雅黑"/>
                <w:color w:val="000000" w:themeColor="text1"/>
                <w:kern w:val="0"/>
                <w:sz w:val="30"/>
                <w:szCs w:val="30"/>
                <w:lang w:eastAsia="en-US"/>
                <w14:textFill>
                  <w14:solidFill>
                    <w14:schemeClr w14:val="tx1"/>
                  </w14:solidFill>
                </w14:textFill>
              </w:rPr>
              <w:t>进入决赛的第一名</w:t>
            </w:r>
            <w:bookmarkEnd w:id="3138"/>
            <w:bookmarkEnd w:id="3139"/>
            <w:bookmarkEnd w:id="3140"/>
            <w:bookmarkEnd w:id="3141"/>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42" w:name="_Toc150416166"/>
            <w:bookmarkStart w:id="3143" w:name="_Toc150418801"/>
            <w:bookmarkStart w:id="3144" w:name="_Toc150185454"/>
            <w:bookmarkStart w:id="3145" w:name="_Toc11575"/>
            <w:r>
              <w:rPr>
                <w:rFonts w:hint="eastAsia" w:ascii="仿宋" w:hAnsi="仿宋" w:eastAsia="仿宋" w:cs="微软雅黑"/>
                <w:color w:val="000000" w:themeColor="text1"/>
                <w:kern w:val="0"/>
                <w:sz w:val="30"/>
                <w:szCs w:val="30"/>
                <w:lang w:eastAsia="en-US"/>
                <w14:textFill>
                  <w14:solidFill>
                    <w14:schemeClr w14:val="tx1"/>
                  </w14:solidFill>
                </w14:textFill>
              </w:rPr>
              <w:t>2</w:t>
            </w:r>
            <w:bookmarkEnd w:id="3142"/>
            <w:bookmarkEnd w:id="3143"/>
            <w:bookmarkEnd w:id="3144"/>
            <w:bookmarkEnd w:id="3145"/>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46" w:name="_Toc150185455"/>
            <w:bookmarkStart w:id="3147" w:name="_Toc150416167"/>
            <w:bookmarkStart w:id="3148" w:name="_Toc150418802"/>
            <w:bookmarkStart w:id="3149" w:name="_Toc25275"/>
            <w:r>
              <w:rPr>
                <w:rFonts w:hint="eastAsia" w:ascii="仿宋" w:hAnsi="仿宋" w:eastAsia="仿宋" w:cs="微软雅黑"/>
                <w:color w:val="000000" w:themeColor="text1"/>
                <w:kern w:val="0"/>
                <w:sz w:val="30"/>
                <w:szCs w:val="30"/>
                <w:lang w:eastAsia="en-US"/>
                <w14:textFill>
                  <w14:solidFill>
                    <w14:schemeClr w14:val="tx1"/>
                  </w14:solidFill>
                </w14:textFill>
              </w:rPr>
              <w:t>进入决赛的第二名</w:t>
            </w:r>
            <w:bookmarkEnd w:id="3146"/>
            <w:bookmarkEnd w:id="3147"/>
            <w:bookmarkEnd w:id="3148"/>
            <w:bookmarkEnd w:id="3149"/>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50" w:name="_Toc150416168"/>
            <w:bookmarkStart w:id="3151" w:name="_Toc150185456"/>
            <w:bookmarkStart w:id="3152" w:name="_Toc150418803"/>
            <w:bookmarkStart w:id="3153" w:name="_Toc12178"/>
            <w:r>
              <w:rPr>
                <w:rFonts w:hint="eastAsia" w:ascii="仿宋" w:hAnsi="仿宋" w:eastAsia="仿宋" w:cs="微软雅黑"/>
                <w:color w:val="000000" w:themeColor="text1"/>
                <w:kern w:val="0"/>
                <w:sz w:val="30"/>
                <w:szCs w:val="30"/>
                <w:lang w:eastAsia="en-US"/>
                <w14:textFill>
                  <w14:solidFill>
                    <w14:schemeClr w14:val="tx1"/>
                  </w14:solidFill>
                </w14:textFill>
              </w:rPr>
              <w:t>3</w:t>
            </w:r>
            <w:bookmarkEnd w:id="3150"/>
            <w:bookmarkEnd w:id="3151"/>
            <w:bookmarkEnd w:id="3152"/>
            <w:bookmarkEnd w:id="3153"/>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54" w:name="_Toc150418804"/>
            <w:bookmarkStart w:id="3155" w:name="_Toc150185457"/>
            <w:bookmarkStart w:id="3156" w:name="_Toc150416169"/>
            <w:bookmarkStart w:id="3157" w:name="_Toc2966"/>
            <w:r>
              <w:rPr>
                <w:rFonts w:hint="eastAsia" w:ascii="仿宋" w:hAnsi="仿宋" w:eastAsia="仿宋" w:cs="微软雅黑"/>
                <w:color w:val="000000" w:themeColor="text1"/>
                <w:kern w:val="0"/>
                <w:sz w:val="30"/>
                <w:szCs w:val="30"/>
                <w:lang w:eastAsia="en-US"/>
                <w14:textFill>
                  <w14:solidFill>
                    <w14:schemeClr w14:val="tx1"/>
                  </w14:solidFill>
                </w14:textFill>
              </w:rPr>
              <w:t>进入决赛的第三名</w:t>
            </w:r>
            <w:bookmarkEnd w:id="3154"/>
            <w:bookmarkEnd w:id="3155"/>
            <w:bookmarkEnd w:id="3156"/>
            <w:bookmarkEnd w:id="3157"/>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58" w:name="_Toc150418805"/>
            <w:bookmarkStart w:id="3159" w:name="_Toc150416170"/>
            <w:bookmarkStart w:id="3160" w:name="_Toc150185458"/>
            <w:bookmarkStart w:id="3161" w:name="_Toc20450"/>
            <w:r>
              <w:rPr>
                <w:rFonts w:hint="eastAsia" w:ascii="仿宋" w:hAnsi="仿宋" w:eastAsia="仿宋" w:cs="微软雅黑"/>
                <w:color w:val="000000" w:themeColor="text1"/>
                <w:kern w:val="0"/>
                <w:sz w:val="30"/>
                <w:szCs w:val="30"/>
                <w:lang w:eastAsia="en-US"/>
                <w14:textFill>
                  <w14:solidFill>
                    <w14:schemeClr w14:val="tx1"/>
                  </w14:solidFill>
                </w14:textFill>
              </w:rPr>
              <w:t>4</w:t>
            </w:r>
            <w:bookmarkEnd w:id="3158"/>
            <w:bookmarkEnd w:id="3159"/>
            <w:bookmarkEnd w:id="3160"/>
            <w:bookmarkEnd w:id="3161"/>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62" w:name="_Toc150416171"/>
            <w:bookmarkStart w:id="3163" w:name="_Toc23072"/>
            <w:bookmarkStart w:id="3164" w:name="_Toc150185459"/>
            <w:bookmarkStart w:id="3165" w:name="_Toc150418806"/>
            <w:r>
              <w:rPr>
                <w:rFonts w:hint="eastAsia" w:ascii="仿宋" w:hAnsi="仿宋" w:eastAsia="仿宋" w:cs="微软雅黑"/>
                <w:color w:val="000000" w:themeColor="text1"/>
                <w:kern w:val="0"/>
                <w:sz w:val="30"/>
                <w:szCs w:val="30"/>
                <w:lang w:eastAsia="en-US"/>
                <w14:textFill>
                  <w14:solidFill>
                    <w14:schemeClr w14:val="tx1"/>
                  </w14:solidFill>
                </w14:textFill>
              </w:rPr>
              <w:t>进入决赛的第四名</w:t>
            </w:r>
            <w:bookmarkEnd w:id="3162"/>
            <w:bookmarkEnd w:id="3163"/>
            <w:bookmarkEnd w:id="3164"/>
            <w:bookmarkEnd w:id="3165"/>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66" w:name="_Toc150416172"/>
            <w:bookmarkStart w:id="3167" w:name="_Toc21875"/>
            <w:bookmarkStart w:id="3168" w:name="_Toc150185460"/>
            <w:bookmarkStart w:id="3169" w:name="_Toc150418807"/>
            <w:r>
              <w:rPr>
                <w:rFonts w:hint="eastAsia" w:ascii="仿宋" w:hAnsi="仿宋" w:eastAsia="仿宋" w:cs="微软雅黑"/>
                <w:color w:val="000000" w:themeColor="text1"/>
                <w:kern w:val="0"/>
                <w:sz w:val="30"/>
                <w:szCs w:val="30"/>
                <w:lang w:eastAsia="en-US"/>
                <w14:textFill>
                  <w14:solidFill>
                    <w14:schemeClr w14:val="tx1"/>
                  </w14:solidFill>
                </w14:textFill>
              </w:rPr>
              <w:t>5</w:t>
            </w:r>
            <w:bookmarkEnd w:id="3166"/>
            <w:bookmarkEnd w:id="3167"/>
            <w:bookmarkEnd w:id="3168"/>
            <w:bookmarkEnd w:id="3169"/>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70" w:name="_Toc30468"/>
            <w:bookmarkStart w:id="3171" w:name="_Toc150416173"/>
            <w:bookmarkStart w:id="3172" w:name="_Toc150418808"/>
            <w:bookmarkStart w:id="3173" w:name="_Toc150185461"/>
            <w:r>
              <w:rPr>
                <w:rFonts w:hint="eastAsia" w:ascii="仿宋" w:hAnsi="仿宋" w:eastAsia="仿宋" w:cs="微软雅黑"/>
                <w:color w:val="000000" w:themeColor="text1"/>
                <w:kern w:val="0"/>
                <w:sz w:val="30"/>
                <w:szCs w:val="30"/>
                <w:lang w:eastAsia="en-US"/>
                <w14:textFill>
                  <w14:solidFill>
                    <w14:schemeClr w14:val="tx1"/>
                  </w14:solidFill>
                </w14:textFill>
              </w:rPr>
              <w:t>第29场比赛的第三名</w:t>
            </w:r>
            <w:bookmarkEnd w:id="3170"/>
            <w:bookmarkEnd w:id="3171"/>
            <w:bookmarkEnd w:id="3172"/>
            <w:bookmarkEnd w:id="3173"/>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74" w:name="_Toc150416174"/>
            <w:bookmarkStart w:id="3175" w:name="_Toc150418809"/>
            <w:bookmarkStart w:id="3176" w:name="_Toc150185462"/>
            <w:bookmarkStart w:id="3177" w:name="_Toc29347"/>
            <w:r>
              <w:rPr>
                <w:rFonts w:hint="eastAsia" w:ascii="仿宋" w:hAnsi="仿宋" w:eastAsia="仿宋" w:cs="微软雅黑"/>
                <w:color w:val="000000" w:themeColor="text1"/>
                <w:kern w:val="0"/>
                <w:sz w:val="30"/>
                <w:szCs w:val="30"/>
                <w:lang w:eastAsia="en-US"/>
                <w14:textFill>
                  <w14:solidFill>
                    <w14:schemeClr w14:val="tx1"/>
                  </w14:solidFill>
                </w14:textFill>
              </w:rPr>
              <w:t>6</w:t>
            </w:r>
            <w:bookmarkEnd w:id="3174"/>
            <w:bookmarkEnd w:id="3175"/>
            <w:bookmarkEnd w:id="3176"/>
            <w:bookmarkEnd w:id="3177"/>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78" w:name="_Toc19968"/>
            <w:bookmarkStart w:id="3179" w:name="_Toc150185463"/>
            <w:bookmarkStart w:id="3180" w:name="_Toc150416175"/>
            <w:bookmarkStart w:id="3181" w:name="_Toc150418810"/>
            <w:r>
              <w:rPr>
                <w:rFonts w:hint="eastAsia" w:ascii="仿宋" w:hAnsi="仿宋" w:eastAsia="仿宋" w:cs="微软雅黑"/>
                <w:color w:val="000000" w:themeColor="text1"/>
                <w:kern w:val="0"/>
                <w:sz w:val="30"/>
                <w:szCs w:val="30"/>
                <w:lang w:eastAsia="en-US"/>
                <w14:textFill>
                  <w14:solidFill>
                    <w14:schemeClr w14:val="tx1"/>
                  </w14:solidFill>
                </w14:textFill>
              </w:rPr>
              <w:t>第29场比赛的第四名</w:t>
            </w:r>
            <w:bookmarkEnd w:id="3178"/>
            <w:bookmarkEnd w:id="3179"/>
            <w:bookmarkEnd w:id="3180"/>
            <w:bookmarkEnd w:id="3181"/>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82" w:name="_Toc150416176"/>
            <w:bookmarkStart w:id="3183" w:name="_Toc150418811"/>
            <w:bookmarkStart w:id="3184" w:name="_Toc17325"/>
            <w:bookmarkStart w:id="3185" w:name="_Toc150185464"/>
            <w:r>
              <w:rPr>
                <w:rFonts w:hint="eastAsia" w:ascii="仿宋" w:hAnsi="仿宋" w:eastAsia="仿宋" w:cs="微软雅黑"/>
                <w:color w:val="000000" w:themeColor="text1"/>
                <w:kern w:val="0"/>
                <w:sz w:val="30"/>
                <w:szCs w:val="30"/>
                <w:lang w:eastAsia="en-US"/>
                <w14:textFill>
                  <w14:solidFill>
                    <w14:schemeClr w14:val="tx1"/>
                  </w14:solidFill>
                </w14:textFill>
              </w:rPr>
              <w:t>7</w:t>
            </w:r>
            <w:bookmarkEnd w:id="3182"/>
            <w:bookmarkEnd w:id="3183"/>
            <w:bookmarkEnd w:id="3184"/>
            <w:bookmarkEnd w:id="3185"/>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86" w:name="_Toc150418812"/>
            <w:bookmarkStart w:id="3187" w:name="_Toc150185465"/>
            <w:bookmarkStart w:id="3188" w:name="_Toc150416177"/>
            <w:bookmarkStart w:id="3189" w:name="_Toc13325"/>
            <w:r>
              <w:rPr>
                <w:rFonts w:hint="eastAsia" w:ascii="仿宋" w:hAnsi="仿宋" w:eastAsia="仿宋" w:cs="微软雅黑"/>
                <w:color w:val="000000" w:themeColor="text1"/>
                <w:kern w:val="0"/>
                <w:sz w:val="30"/>
                <w:szCs w:val="30"/>
                <w:lang w:eastAsia="en-US"/>
                <w14:textFill>
                  <w14:solidFill>
                    <w14:schemeClr w14:val="tx1"/>
                  </w14:solidFill>
                </w14:textFill>
              </w:rPr>
              <w:t>第27场比赛的第三名</w:t>
            </w:r>
            <w:bookmarkEnd w:id="3186"/>
            <w:bookmarkEnd w:id="3187"/>
            <w:bookmarkEnd w:id="3188"/>
            <w:bookmarkEnd w:id="3189"/>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90" w:name="_Toc150185466"/>
            <w:bookmarkStart w:id="3191" w:name="_Toc150416178"/>
            <w:bookmarkStart w:id="3192" w:name="_Toc150418813"/>
            <w:bookmarkStart w:id="3193" w:name="_Toc29858"/>
            <w:r>
              <w:rPr>
                <w:rFonts w:hint="eastAsia" w:ascii="仿宋" w:hAnsi="仿宋" w:eastAsia="仿宋" w:cs="微软雅黑"/>
                <w:color w:val="000000" w:themeColor="text1"/>
                <w:kern w:val="0"/>
                <w:sz w:val="30"/>
                <w:szCs w:val="30"/>
                <w:lang w:eastAsia="en-US"/>
                <w14:textFill>
                  <w14:solidFill>
                    <w14:schemeClr w14:val="tx1"/>
                  </w14:solidFill>
                </w14:textFill>
              </w:rPr>
              <w:t>8</w:t>
            </w:r>
            <w:bookmarkEnd w:id="3190"/>
            <w:bookmarkEnd w:id="3191"/>
            <w:bookmarkEnd w:id="3192"/>
            <w:bookmarkEnd w:id="3193"/>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94" w:name="_Toc150416179"/>
            <w:bookmarkStart w:id="3195" w:name="_Toc11251"/>
            <w:bookmarkStart w:id="3196" w:name="_Toc150185467"/>
            <w:bookmarkStart w:id="3197" w:name="_Toc150418814"/>
            <w:r>
              <w:rPr>
                <w:rFonts w:hint="eastAsia" w:ascii="仿宋" w:hAnsi="仿宋" w:eastAsia="仿宋" w:cs="微软雅黑"/>
                <w:color w:val="000000" w:themeColor="text1"/>
                <w:kern w:val="0"/>
                <w:sz w:val="30"/>
                <w:szCs w:val="30"/>
                <w:lang w:eastAsia="en-US"/>
                <w14:textFill>
                  <w14:solidFill>
                    <w14:schemeClr w14:val="tx1"/>
                  </w14:solidFill>
                </w14:textFill>
              </w:rPr>
              <w:t>第27场比赛的第四名</w:t>
            </w:r>
            <w:bookmarkEnd w:id="3194"/>
            <w:bookmarkEnd w:id="3195"/>
            <w:bookmarkEnd w:id="3196"/>
            <w:bookmarkEnd w:id="3197"/>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198" w:name="_Toc150418815"/>
            <w:bookmarkStart w:id="3199" w:name="_Toc150185468"/>
            <w:bookmarkStart w:id="3200" w:name="_Toc20547"/>
            <w:bookmarkStart w:id="3201" w:name="_Toc150416180"/>
            <w:r>
              <w:rPr>
                <w:rFonts w:hint="eastAsia" w:ascii="仿宋" w:hAnsi="仿宋" w:eastAsia="仿宋" w:cs="微软雅黑"/>
                <w:color w:val="000000" w:themeColor="text1"/>
                <w:kern w:val="0"/>
                <w:sz w:val="30"/>
                <w:szCs w:val="30"/>
                <w:lang w:eastAsia="en-US"/>
                <w14:textFill>
                  <w14:solidFill>
                    <w14:schemeClr w14:val="tx1"/>
                  </w14:solidFill>
                </w14:textFill>
              </w:rPr>
              <w:t>9至12</w:t>
            </w:r>
            <w:bookmarkEnd w:id="3198"/>
            <w:bookmarkEnd w:id="3199"/>
            <w:bookmarkEnd w:id="3200"/>
            <w:bookmarkEnd w:id="3201"/>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14:textFill>
                  <w14:solidFill>
                    <w14:schemeClr w14:val="tx1"/>
                  </w14:solidFill>
                </w14:textFill>
              </w:rPr>
            </w:pPr>
            <w:bookmarkStart w:id="3202" w:name="_Toc9272"/>
            <w:bookmarkStart w:id="3203" w:name="_Toc150416181"/>
            <w:bookmarkStart w:id="3204" w:name="_Toc150185469"/>
            <w:bookmarkStart w:id="3205" w:name="_Toc150418816"/>
            <w:r>
              <w:rPr>
                <w:rFonts w:hint="eastAsia" w:ascii="仿宋" w:hAnsi="仿宋" w:eastAsia="仿宋" w:cs="微软雅黑"/>
                <w:color w:val="000000" w:themeColor="text1"/>
                <w:kern w:val="0"/>
                <w:sz w:val="30"/>
                <w:szCs w:val="30"/>
                <w14:textFill>
                  <w14:solidFill>
                    <w14:schemeClr w14:val="tx1"/>
                  </w14:solidFill>
                </w14:textFill>
              </w:rPr>
              <w:t>在第25场和第26场比赛中获得第三和第四名，根据资格赛成绩获得最终排名</w:t>
            </w:r>
            <w:bookmarkEnd w:id="3202"/>
            <w:bookmarkEnd w:id="3203"/>
            <w:bookmarkEnd w:id="3204"/>
            <w:bookmarkEnd w:id="3205"/>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206" w:name="_Toc150418817"/>
            <w:bookmarkStart w:id="3207" w:name="_Toc8649"/>
            <w:bookmarkStart w:id="3208" w:name="_Toc150416182"/>
            <w:bookmarkStart w:id="3209" w:name="_Toc150185470"/>
            <w:r>
              <w:rPr>
                <w:rFonts w:hint="eastAsia" w:ascii="仿宋" w:hAnsi="仿宋" w:eastAsia="仿宋" w:cs="微软雅黑"/>
                <w:color w:val="000000" w:themeColor="text1"/>
                <w:kern w:val="0"/>
                <w:sz w:val="30"/>
                <w:szCs w:val="30"/>
                <w:lang w:eastAsia="en-US"/>
                <w14:textFill>
                  <w14:solidFill>
                    <w14:schemeClr w14:val="tx1"/>
                  </w14:solidFill>
                </w14:textFill>
              </w:rPr>
              <w:t>13至16</w:t>
            </w:r>
            <w:bookmarkEnd w:id="3206"/>
            <w:bookmarkEnd w:id="3207"/>
            <w:bookmarkEnd w:id="3208"/>
            <w:bookmarkEnd w:id="3209"/>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14:textFill>
                  <w14:solidFill>
                    <w14:schemeClr w14:val="tx1"/>
                  </w14:solidFill>
                </w14:textFill>
              </w:rPr>
            </w:pPr>
            <w:bookmarkStart w:id="3210" w:name="_Toc150416183"/>
            <w:bookmarkStart w:id="3211" w:name="_Toc12700"/>
            <w:bookmarkStart w:id="3212" w:name="_Toc150185471"/>
            <w:bookmarkStart w:id="3213" w:name="_Toc150418818"/>
            <w:r>
              <w:rPr>
                <w:rFonts w:hint="eastAsia" w:ascii="仿宋" w:hAnsi="仿宋" w:eastAsia="仿宋" w:cs="微软雅黑"/>
                <w:color w:val="000000" w:themeColor="text1"/>
                <w:kern w:val="0"/>
                <w:sz w:val="30"/>
                <w:szCs w:val="30"/>
                <w14:textFill>
                  <w14:solidFill>
                    <w14:schemeClr w14:val="tx1"/>
                  </w14:solidFill>
                </w14:textFill>
              </w:rPr>
              <w:t>在第21场和第22场比赛中获得第三和第四名，根据资格赛成绩获得最终排名</w:t>
            </w:r>
            <w:bookmarkEnd w:id="3210"/>
            <w:bookmarkEnd w:id="3211"/>
            <w:bookmarkEnd w:id="3212"/>
            <w:bookmarkEnd w:id="3213"/>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214" w:name="_Toc150418819"/>
            <w:bookmarkStart w:id="3215" w:name="_Toc150416184"/>
            <w:bookmarkStart w:id="3216" w:name="_Toc150185472"/>
            <w:bookmarkStart w:id="3217" w:name="_Toc9438"/>
            <w:r>
              <w:rPr>
                <w:rFonts w:hint="eastAsia" w:ascii="仿宋" w:hAnsi="仿宋" w:eastAsia="仿宋" w:cs="微软雅黑"/>
                <w:color w:val="000000" w:themeColor="text1"/>
                <w:kern w:val="0"/>
                <w:sz w:val="30"/>
                <w:szCs w:val="30"/>
                <w:lang w:eastAsia="en-US"/>
                <w14:textFill>
                  <w14:solidFill>
                    <w14:schemeClr w14:val="tx1"/>
                  </w14:solidFill>
                </w14:textFill>
              </w:rPr>
              <w:t>17至24</w:t>
            </w:r>
            <w:bookmarkEnd w:id="3214"/>
            <w:bookmarkEnd w:id="3215"/>
            <w:bookmarkEnd w:id="3216"/>
            <w:bookmarkEnd w:id="3217"/>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14:textFill>
                  <w14:solidFill>
                    <w14:schemeClr w14:val="tx1"/>
                  </w14:solidFill>
                </w14:textFill>
              </w:rPr>
            </w:pPr>
            <w:bookmarkStart w:id="3218" w:name="_Toc150416185"/>
            <w:bookmarkStart w:id="3219" w:name="_Toc150185473"/>
            <w:bookmarkStart w:id="3220" w:name="_Toc150418820"/>
            <w:bookmarkStart w:id="3221" w:name="_Toc3800"/>
            <w:r>
              <w:rPr>
                <w:rFonts w:hint="eastAsia" w:ascii="仿宋" w:hAnsi="仿宋" w:eastAsia="仿宋" w:cs="微软雅黑"/>
                <w:color w:val="000000" w:themeColor="text1"/>
                <w:kern w:val="0"/>
                <w:sz w:val="30"/>
                <w:szCs w:val="30"/>
                <w14:textFill>
                  <w14:solidFill>
                    <w14:schemeClr w14:val="tx1"/>
                  </w14:solidFill>
                </w14:textFill>
              </w:rPr>
              <w:t>在第17场和第20场比赛中获得第三和第四名，根据资格赛成绩获得最终排名</w:t>
            </w:r>
            <w:bookmarkEnd w:id="3218"/>
            <w:bookmarkEnd w:id="3219"/>
            <w:bookmarkEnd w:id="3220"/>
            <w:bookmarkEnd w:id="3221"/>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1"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lang w:eastAsia="en-US"/>
                <w14:textFill>
                  <w14:solidFill>
                    <w14:schemeClr w14:val="tx1"/>
                  </w14:solidFill>
                </w14:textFill>
              </w:rPr>
            </w:pPr>
            <w:bookmarkStart w:id="3222" w:name="_Toc150185474"/>
            <w:bookmarkStart w:id="3223" w:name="_Toc150416186"/>
            <w:bookmarkStart w:id="3224" w:name="_Toc16855"/>
            <w:bookmarkStart w:id="3225" w:name="_Toc150418821"/>
            <w:r>
              <w:rPr>
                <w:rFonts w:hint="eastAsia" w:ascii="仿宋" w:hAnsi="仿宋" w:eastAsia="仿宋" w:cs="微软雅黑"/>
                <w:color w:val="000000" w:themeColor="text1"/>
                <w:kern w:val="0"/>
                <w:sz w:val="30"/>
                <w:szCs w:val="30"/>
                <w:lang w:eastAsia="en-US"/>
                <w14:textFill>
                  <w14:solidFill>
                    <w14:schemeClr w14:val="tx1"/>
                  </w14:solidFill>
                </w14:textFill>
              </w:rPr>
              <w:t>25至32</w:t>
            </w:r>
            <w:bookmarkEnd w:id="3222"/>
            <w:bookmarkEnd w:id="3223"/>
            <w:bookmarkEnd w:id="3224"/>
            <w:bookmarkEnd w:id="3225"/>
          </w:p>
        </w:tc>
        <w:tc>
          <w:tcPr>
            <w:tcW w:w="6848" w:type="dxa"/>
          </w:tcPr>
          <w:p>
            <w:pPr>
              <w:numPr>
                <w:ilvl w:val="1"/>
                <w:numId w:val="0"/>
              </w:numPr>
              <w:tabs>
                <w:tab w:val="left" w:pos="425"/>
              </w:tabs>
              <w:contextualSpacing/>
              <w:jc w:val="center"/>
              <w:rPr>
                <w:rFonts w:ascii="仿宋" w:hAnsi="仿宋" w:eastAsia="仿宋" w:cs="微软雅黑"/>
                <w:b/>
                <w:bCs/>
                <w:color w:val="000000" w:themeColor="text1"/>
                <w:kern w:val="0"/>
                <w:sz w:val="30"/>
                <w:szCs w:val="30"/>
                <w14:textFill>
                  <w14:solidFill>
                    <w14:schemeClr w14:val="tx1"/>
                  </w14:solidFill>
                </w14:textFill>
              </w:rPr>
            </w:pPr>
            <w:bookmarkStart w:id="3226" w:name="_Toc150416187"/>
            <w:bookmarkStart w:id="3227" w:name="_Toc150418822"/>
            <w:bookmarkStart w:id="3228" w:name="_Toc24966"/>
            <w:bookmarkStart w:id="3229" w:name="_Toc150185475"/>
            <w:r>
              <w:rPr>
                <w:rFonts w:hint="eastAsia" w:ascii="仿宋" w:hAnsi="仿宋" w:eastAsia="仿宋" w:cs="微软雅黑"/>
                <w:color w:val="000000" w:themeColor="text1"/>
                <w:kern w:val="0"/>
                <w:sz w:val="30"/>
                <w:szCs w:val="30"/>
                <w14:textFill>
                  <w14:solidFill>
                    <w14:schemeClr w14:val="tx1"/>
                  </w14:solidFill>
                </w14:textFill>
              </w:rPr>
              <w:t>在第13场和第16场比赛中获得第三和第四名，根据资格赛成绩获得最终排名</w:t>
            </w:r>
            <w:bookmarkEnd w:id="3226"/>
            <w:bookmarkEnd w:id="3227"/>
            <w:bookmarkEnd w:id="3228"/>
            <w:bookmarkEnd w:id="3229"/>
          </w:p>
        </w:tc>
      </w:tr>
    </w:tbl>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9. 比赛要求</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（1）比赛采用第一视角飞行，全程由手控飞行，允许自稳。</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（2）从计时开始，以最快时间按路线完成规定圈数并返回降落区。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（3）在比赛开始前3分钟准备时间结束后无人机未放至起飞台的，或出发起飞信号响起后5秒无人机无法起飞的，取消该运动员本轮参赛资格。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4）飞行期间若无人机坠落，如不能继续飞行则该运动员比赛终止。当无人机无法继续比赛时，它必须停留在地面上并锁定动力开关直至比赛结束。运动员必须摘下FPV眼镜表明已经停止了比赛。运动员和助手必须保持安静直至所有运动员完成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（5）若未按规定线路完成任务则需返回重新完成任务，否则该轮无效。</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（6）同一批次比赛信号发出前“抢跑”起飞的运动员将被警告；比赛重新开始，再次“抢跑”起飞，无论是否同一运动员，将按照本项目14判罚-（1）-B处罚。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10. 场地</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（1）具体赛道图和区域布局将在比赛前领队教练会期间公布。</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 单圈长度为300～400m。</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 当赛道中的障碍物（如气门、隧道、刀旗等）在比赛过程中意外损坏时，运动员仍需按照赛道图规定的路径飞行。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 并排放置的障碍门算一个门。障碍门在第一视角飞行的情况下必须清晰可见，障碍门距离运动员操纵区域不得少于30m。在进入障碍门前必须有至少10m的直线赛道且赛道障碍门的放置角度不得大于10°。</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 除了障碍门,赛道中还可设置其它障碍。每个障碍最小的尺寸为2m宽,1.8m高。可以放置在地面上或不高于地面15m。障碍物前必须至少有最少10m直线赛道。（刀旗、重力门设置等特殊障碍物除外）</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（2）比赛场地分为赛道区、操纵区、准备区、检录区、设备管理区、维修区、裁判工作区和观众区。</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11. 重赛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（1）重赛条件</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A．当运动员采用了由组委会统一提供的视频传输设备，且经裁判员确认确因视频干扰影响飞行的，方可申请重赛。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B．比赛过程中运动员认为图传信号受到干扰后，不得做出干扰该组其他运动员比赛的行为，须在确认成绩时提出重赛申请并提供视频证明。</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（2）重赛方式</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 xml:space="preserve">A．在资格赛阶段允许个人重赛。重赛可以单独组织，或补充到同一轮次未满4名运动员的批次中。 </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B．淘汰赛和决赛阶段如果确有需要并且符合重赛条件可进行同批次重赛，但不进行个人重赛。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C．一旦有确实需要重赛的事件，必须立即停止比赛。</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12.设备管理</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比赛开始前，所有运动员必须将参赛无人机、备用无人机和遥控器交到设备管理区统一存放，检录后到设备管理区领取参赛无人机，比赛结束立即上缴至设备管理区，每一个轮次比赛结束后有20分钟时间可领回设备进行维护。</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（2）禁止任何人在比赛期间或比赛间隙给无人机或图传设备接通电源。</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（3）电池充电仅允许在大会指定区域内进行。</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13.裁判</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在比赛过程中，每个号位至少有1名裁判与该号位运动员享有同一视频信号，以判断并告知运动员是否完成障碍及犯规等。</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14. 判罚</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（1）以下情况取消本轮比赛成绩或资格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A．比赛信号发出前3分钟准备时间内未将无人机放置在起飞台及起飞信号发出后5秒内无人机未能起飞，取消本轮比赛资格。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B．同批次比赛第二次发出起飞信号前“</w:t>
      </w:r>
      <w:bookmarkStart w:id="3230" w:name="_Hlk149776659"/>
      <w:r>
        <w:rPr>
          <w:rFonts w:hint="eastAsia" w:ascii="仿宋" w:hAnsi="仿宋" w:eastAsia="仿宋" w:cs="微软雅黑"/>
          <w:color w:val="000000" w:themeColor="text1"/>
          <w:sz w:val="30"/>
          <w:szCs w:val="30"/>
          <w14:textFill>
            <w14:solidFill>
              <w14:schemeClr w14:val="tx1"/>
            </w14:solidFill>
          </w14:textFill>
        </w:rPr>
        <w:t>抢跑</w:t>
      </w:r>
      <w:bookmarkEnd w:id="3230"/>
      <w:r>
        <w:rPr>
          <w:rFonts w:hint="eastAsia" w:ascii="仿宋" w:hAnsi="仿宋" w:eastAsia="仿宋" w:cs="微软雅黑"/>
          <w:color w:val="000000" w:themeColor="text1"/>
          <w:sz w:val="30"/>
          <w:szCs w:val="30"/>
          <w14:textFill>
            <w14:solidFill>
              <w14:schemeClr w14:val="tx1"/>
            </w14:solidFill>
          </w14:textFill>
        </w:rPr>
        <w:t>者”，取消该运动员本轮资格。</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C．比赛结束后,无人机没有立即在指定区域着陆，</w:t>
      </w:r>
      <w:bookmarkStart w:id="3231" w:name="_Hlk146666511"/>
      <w:r>
        <w:rPr>
          <w:rFonts w:hint="eastAsia" w:ascii="仿宋" w:hAnsi="仿宋" w:eastAsia="仿宋" w:cs="微软雅黑"/>
          <w:color w:val="000000" w:themeColor="text1"/>
          <w:sz w:val="30"/>
          <w:szCs w:val="30"/>
          <w14:textFill>
            <w14:solidFill>
              <w14:schemeClr w14:val="tx1"/>
            </w14:solidFill>
          </w14:textFill>
        </w:rPr>
        <w:t>有花飞等庆祝动作的</w:t>
      </w:r>
      <w:bookmarkEnd w:id="3231"/>
      <w:r>
        <w:rPr>
          <w:rFonts w:hint="eastAsia" w:ascii="仿宋" w:hAnsi="仿宋" w:eastAsia="仿宋" w:cs="微软雅黑"/>
          <w:color w:val="000000" w:themeColor="text1"/>
          <w:sz w:val="30"/>
          <w:szCs w:val="30"/>
          <w14:textFill>
            <w14:solidFill>
              <w14:schemeClr w14:val="tx1"/>
            </w14:solidFill>
          </w14:textFill>
        </w:rPr>
        <w:t>；或者没有将无人机和设备上缴设备管理区，取消本轮成绩。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D．飞行过程中离开赛道图指定路径，被裁判员认定为危险飞行的取消本轮成绩。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E．当裁判员认为无人机不再符合可接受的安全标准，如无人机在碰撞后损坏或电池悬挂无法保证安全飞行时终止比赛，取消本轮资格或成绩。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（2）比赛中其他严重涉及危险飞行的行为和妨碍正常比赛的行为取消全部比赛资格和成绩。</w:t>
      </w:r>
    </w:p>
    <w:p>
      <w:pPr>
        <w:adjustRightInd w:val="0"/>
        <w:ind w:firstLine="600" w:firstLineChars="200"/>
        <w:contextualSpacing/>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（3）违反总则、竞赛通则的行为取消全部比赛资格。</w:t>
      </w:r>
    </w:p>
    <w:p>
      <w:pPr>
        <w:pStyle w:val="40"/>
        <w:adjustRightInd w:val="0"/>
        <w:ind w:firstLine="600"/>
        <w:contextualSpacing/>
        <w:jc w:val="left"/>
        <w:rPr>
          <w:rFonts w:ascii="仿宋" w:hAnsi="仿宋" w:eastAsia="仿宋" w:cs="微软雅黑"/>
          <w:color w:val="000000" w:themeColor="text1"/>
          <w:sz w:val="30"/>
          <w:szCs w:val="30"/>
          <w14:textFill>
            <w14:solidFill>
              <w14:schemeClr w14:val="tx1"/>
            </w14:solidFill>
          </w14:textFill>
        </w:rPr>
      </w:pPr>
      <w:r>
        <w:rPr>
          <w:rFonts w:hint="eastAsia" w:ascii="仿宋" w:hAnsi="仿宋" w:eastAsia="仿宋" w:cs="微软雅黑"/>
          <w:color w:val="000000" w:themeColor="text1"/>
          <w:sz w:val="30"/>
          <w:szCs w:val="30"/>
          <w14:textFill>
            <w14:solidFill>
              <w14:schemeClr w14:val="tx1"/>
            </w14:solidFill>
          </w14:textFill>
        </w:rPr>
        <w:t>15.双败淘汰制晋级表</w:t>
      </w:r>
    </w:p>
    <w:p>
      <w:pPr>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drawing>
          <wp:anchor distT="0" distB="0" distL="114300" distR="114300" simplePos="0" relativeHeight="251751424" behindDoc="0" locked="0" layoutInCell="1" allowOverlap="1">
            <wp:simplePos x="0" y="0"/>
            <wp:positionH relativeFrom="column">
              <wp:posOffset>215265</wp:posOffset>
            </wp:positionH>
            <wp:positionV relativeFrom="paragraph">
              <wp:posOffset>45720</wp:posOffset>
            </wp:positionV>
            <wp:extent cx="5318125" cy="4665980"/>
            <wp:effectExtent l="0" t="0" r="0" b="1905"/>
            <wp:wrapTopAndBottom/>
            <wp:docPr id="311378506" name="图片 31137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78506" name="图片 311378506"/>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318297" cy="4665807"/>
                    </a:xfrm>
                    <a:prstGeom prst="rect">
                      <a:avLst/>
                    </a:prstGeom>
                    <a:ln w="12700">
                      <a:noFill/>
                    </a:ln>
                  </pic:spPr>
                </pic:pic>
              </a:graphicData>
            </a:graphic>
          </wp:anchor>
        </w:drawing>
      </w:r>
      <w:bookmarkEnd w:id="3056"/>
    </w:p>
    <w:p>
      <w:pPr>
        <w:adjustRightInd w:val="0"/>
        <w:contextualSpacing/>
        <w:rPr>
          <w:rFonts w:ascii="仿宋" w:hAnsi="仿宋" w:eastAsia="仿宋"/>
          <w:iCs/>
          <w:color w:val="000000" w:themeColor="text1"/>
          <w:sz w:val="32"/>
          <w:szCs w:val="32"/>
          <w14:textFill>
            <w14:solidFill>
              <w14:schemeClr w14:val="tx1"/>
            </w14:solidFill>
          </w14:textFill>
        </w:rPr>
        <w:sectPr>
          <w:headerReference r:id="rId7" w:type="default"/>
          <w:pgSz w:w="11906" w:h="16838"/>
          <w:pgMar w:top="1418" w:right="1418" w:bottom="1418" w:left="1418" w:header="851" w:footer="992" w:gutter="0"/>
          <w:cols w:space="720" w:num="1"/>
          <w:docGrid w:type="lines" w:linePitch="312" w:charSpace="0"/>
        </w:sectPr>
      </w:pPr>
    </w:p>
    <w:p>
      <w:pPr>
        <w:adjustRightInd w:val="0"/>
        <w:spacing w:line="360" w:lineRule="auto"/>
        <w:contextualSpacing/>
        <w:jc w:val="center"/>
        <w:outlineLvl w:val="0"/>
        <w:rPr>
          <w:rFonts w:ascii="仿宋" w:hAnsi="仿宋" w:eastAsia="仿宋" w:cs="仿宋_GB2312"/>
          <w:b/>
          <w:color w:val="000000" w:themeColor="text1"/>
          <w:sz w:val="44"/>
          <w:szCs w:val="44"/>
          <w14:textFill>
            <w14:solidFill>
              <w14:schemeClr w14:val="tx1"/>
            </w14:solidFill>
          </w14:textFill>
        </w:rPr>
        <w:sectPr>
          <w:headerReference r:id="rId8" w:type="default"/>
          <w:footerReference r:id="rId9" w:type="default"/>
          <w:footerReference r:id="rId10" w:type="even"/>
          <w:pgSz w:w="11906" w:h="16838"/>
          <w:pgMar w:top="1418" w:right="1418" w:bottom="1418" w:left="1418" w:header="851" w:footer="992" w:gutter="0"/>
          <w:cols w:space="720" w:num="1"/>
          <w:docGrid w:linePitch="312" w:charSpace="0"/>
        </w:sectPr>
      </w:pPr>
      <w:bookmarkStart w:id="3232" w:name="_Toc151991535"/>
      <w:r>
        <w:rPr>
          <w:rFonts w:hint="eastAsia" w:ascii="仿宋" w:hAnsi="仿宋" w:eastAsia="仿宋" w:cs="仿宋_GB2312"/>
          <w:b/>
          <w:color w:val="000000" w:themeColor="text1"/>
          <w:sz w:val="44"/>
          <w:szCs w:val="44"/>
          <w14:textFill>
            <w14:solidFill>
              <w14:schemeClr w14:val="tx1"/>
            </w14:solidFill>
          </w14:textFill>
        </w:rPr>
        <w:t>第四部 航天模型</w:t>
      </w:r>
      <w:bookmarkEnd w:id="3232"/>
    </w:p>
    <w:p>
      <w:pPr>
        <w:tabs>
          <w:tab w:val="left" w:pos="0"/>
        </w:tabs>
        <w:adjustRightInd w:val="0"/>
        <w:spacing w:line="360" w:lineRule="auto"/>
        <w:contextualSpacing/>
        <w:jc w:val="center"/>
        <w:outlineLvl w:val="0"/>
        <w:rPr>
          <w:rFonts w:ascii="仿宋" w:hAnsi="仿宋" w:eastAsia="仿宋" w:cs="仿宋_GB2312"/>
          <w:b/>
          <w:color w:val="000000" w:themeColor="text1"/>
          <w:sz w:val="36"/>
          <w:szCs w:val="36"/>
          <w14:textFill>
            <w14:solidFill>
              <w14:schemeClr w14:val="tx1"/>
            </w14:solidFill>
          </w14:textFill>
        </w:rPr>
      </w:pPr>
      <w:bookmarkStart w:id="3233" w:name="_Toc151991536"/>
      <w:bookmarkStart w:id="3234" w:name="_Toc228531923"/>
      <w:bookmarkStart w:id="3235" w:name="_Toc649106007"/>
      <w:r>
        <w:rPr>
          <w:rFonts w:hint="eastAsia" w:ascii="仿宋" w:hAnsi="仿宋" w:eastAsia="仿宋" w:cs="仿宋_GB2312"/>
          <w:b/>
          <w:color w:val="000000" w:themeColor="text1"/>
          <w:sz w:val="36"/>
          <w:szCs w:val="36"/>
          <w14:textFill>
            <w14:solidFill>
              <w14:schemeClr w14:val="tx1"/>
            </w14:solidFill>
          </w14:textFill>
        </w:rPr>
        <w:t>第一章  总则</w:t>
      </w:r>
      <w:bookmarkEnd w:id="3233"/>
      <w:bookmarkEnd w:id="3234"/>
      <w:bookmarkEnd w:id="3235"/>
      <w:bookmarkStart w:id="3236" w:name="_Toc1836246225"/>
      <w:bookmarkStart w:id="3237" w:name="_Toc228531925"/>
    </w:p>
    <w:p>
      <w:pPr>
        <w:tabs>
          <w:tab w:val="left" w:pos="0"/>
        </w:tabs>
        <w:adjustRightInd w:val="0"/>
        <w:spacing w:line="360" w:lineRule="auto"/>
        <w:contextualSpacing/>
        <w:outlineLvl w:val="1"/>
        <w:rPr>
          <w:rFonts w:ascii="仿宋" w:hAnsi="仿宋" w:eastAsia="仿宋" w:cs="仿宋_GB2312"/>
          <w:b/>
          <w:color w:val="000000" w:themeColor="text1"/>
          <w:sz w:val="32"/>
          <w:szCs w:val="32"/>
          <w14:textFill>
            <w14:solidFill>
              <w14:schemeClr w14:val="tx1"/>
            </w14:solidFill>
          </w14:textFill>
        </w:rPr>
      </w:pPr>
      <w:bookmarkStart w:id="3238" w:name="_Toc151991537"/>
      <w:r>
        <w:rPr>
          <w:rFonts w:hint="eastAsia" w:ascii="仿宋" w:hAnsi="仿宋" w:eastAsia="仿宋" w:cs="仿宋_GB2312"/>
          <w:b/>
          <w:color w:val="000000" w:themeColor="text1"/>
          <w:sz w:val="32"/>
          <w:szCs w:val="32"/>
          <w14:textFill>
            <w14:solidFill>
              <w14:schemeClr w14:val="tx1"/>
            </w14:solidFill>
          </w14:textFill>
        </w:rPr>
        <w:t>1.1航天模型总定义</w:t>
      </w:r>
      <w:bookmarkEnd w:id="3236"/>
      <w:bookmarkEnd w:id="3237"/>
      <w:bookmarkEnd w:id="3238"/>
    </w:p>
    <w:p>
      <w:pPr>
        <w:tabs>
          <w:tab w:val="left" w:pos="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239" w:name="_Toc10983"/>
      <w:bookmarkStart w:id="3240" w:name="_Toc150185502"/>
      <w:r>
        <w:rPr>
          <w:rFonts w:hint="eastAsia" w:ascii="仿宋" w:hAnsi="仿宋" w:eastAsia="仿宋" w:cs="仿宋_GB2312"/>
          <w:color w:val="000000" w:themeColor="text1"/>
          <w:sz w:val="30"/>
          <w:szCs w:val="30"/>
          <w14:textFill>
            <w14:solidFill>
              <w14:schemeClr w14:val="tx1"/>
            </w14:solidFill>
          </w14:textFill>
        </w:rPr>
        <w:t>航天模型包括火箭和火箭推进滑翔机， 是不利用空气动力产生的升力去克服重力，而是靠模型火箭发动机的推力，从发射装置上起飞升空；其上升轨迹应与地面垂直或接近垂直，且范围在发射器为原点向上60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的假想圆锥体内；它须装有能使之安全返回地面回收装置以便再次飞行；箭体主要由非金属部件构成。</w:t>
      </w:r>
      <w:bookmarkEnd w:id="3239"/>
      <w:bookmarkEnd w:id="3240"/>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241" w:name="_Toc310862882"/>
      <w:bookmarkStart w:id="3242" w:name="_Toc351572257"/>
      <w:bookmarkStart w:id="3243" w:name="_Toc279665499"/>
      <w:bookmarkStart w:id="3244" w:name="_Toc381818696"/>
      <w:bookmarkStart w:id="3245" w:name="_Toc317277920"/>
      <w:bookmarkStart w:id="3246" w:name="_Toc150185503"/>
      <w:bookmarkStart w:id="3247" w:name="_Toc151985712"/>
      <w:bookmarkStart w:id="3248" w:name="_Toc316206750"/>
      <w:bookmarkStart w:id="3249" w:name="_Toc279612919"/>
      <w:bookmarkStart w:id="3250" w:name="_Toc151991538"/>
      <w:r>
        <w:rPr>
          <w:rFonts w:hint="eastAsia" w:ascii="仿宋" w:hAnsi="仿宋" w:eastAsia="仿宋" w:cs="仿宋_GB2312"/>
          <w:b/>
          <w:color w:val="000000" w:themeColor="text1"/>
          <w:sz w:val="30"/>
          <w:szCs w:val="30"/>
          <w14:textFill>
            <w14:solidFill>
              <w14:schemeClr w14:val="tx1"/>
            </w14:solidFill>
          </w14:textFill>
        </w:rPr>
        <w:t>1.1.1航天模型的分类</w:t>
      </w:r>
      <w:bookmarkEnd w:id="3241"/>
      <w:bookmarkEnd w:id="3242"/>
      <w:bookmarkEnd w:id="3243"/>
      <w:bookmarkEnd w:id="3244"/>
      <w:bookmarkEnd w:id="3245"/>
      <w:bookmarkEnd w:id="3246"/>
      <w:bookmarkEnd w:id="3247"/>
      <w:bookmarkEnd w:id="3248"/>
      <w:bookmarkEnd w:id="3249"/>
      <w:bookmarkEnd w:id="3250"/>
    </w:p>
    <w:p>
      <w:pPr>
        <w:numPr>
          <w:ilvl w:val="2"/>
          <w:numId w:val="48"/>
        </w:num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1）S1   高度火箭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2）S2   载荷火箭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3）S3   伞降火箭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4）S4   火箭推进滑翔机</w:t>
      </w:r>
    </w:p>
    <w:p>
      <w:pPr>
        <w:adjustRightInd w:val="0"/>
        <w:spacing w:line="360" w:lineRule="auto"/>
        <w:ind w:left="596" w:leftChars="284"/>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5）S5   仿真高度火箭</w:t>
      </w:r>
    </w:p>
    <w:p>
      <w:pPr>
        <w:adjustRightInd w:val="0"/>
        <w:spacing w:line="360" w:lineRule="auto"/>
        <w:ind w:left="596" w:leftChars="284"/>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6）S6   带降火箭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7）S7   仿真火箭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8）S8   遥控火箭推进滑机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9）S9   自旋转翼火箭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425" w:num="2"/>
          <w:docGrid w:linePitch="312" w:charSpace="0"/>
        </w:sectPr>
      </w:pP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251" w:name="_Toc798149989"/>
      <w:bookmarkStart w:id="3252" w:name="_Toc151991539"/>
      <w:r>
        <w:rPr>
          <w:rFonts w:hint="eastAsia" w:ascii="仿宋" w:hAnsi="仿宋" w:eastAsia="仿宋" w:cs="仿宋_GB2312"/>
          <w:b/>
          <w:color w:val="000000" w:themeColor="text1"/>
          <w:sz w:val="30"/>
          <w:szCs w:val="30"/>
          <w14:textFill>
            <w14:solidFill>
              <w14:schemeClr w14:val="tx1"/>
            </w14:solidFill>
          </w14:textFill>
        </w:rPr>
        <w:t>1.2航天模型的技术要求</w:t>
      </w:r>
      <w:bookmarkEnd w:id="3251"/>
      <w:bookmarkEnd w:id="3252"/>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bookmarkStart w:id="3253" w:name="_Toc279612921"/>
      <w:bookmarkStart w:id="3254" w:name="_Toc279665501"/>
      <w:r>
        <w:rPr>
          <w:rFonts w:hint="eastAsia" w:ascii="仿宋" w:hAnsi="仿宋" w:eastAsia="仿宋" w:cs="仿宋_GB2312"/>
          <w:color w:val="000000" w:themeColor="text1"/>
          <w:sz w:val="30"/>
          <w:szCs w:val="30"/>
          <w14:textFill>
            <w14:solidFill>
              <w14:schemeClr w14:val="tx1"/>
            </w14:solidFill>
          </w14:textFill>
        </w:rPr>
        <w:t>模型火箭在发射、操纵和飞行之前，必须符合下列要求</w:t>
      </w:r>
      <w:bookmarkEnd w:id="3253"/>
      <w:bookmarkEnd w:id="3254"/>
      <w:r>
        <w:rPr>
          <w:rFonts w:hint="eastAsia" w:ascii="仿宋" w:hAnsi="仿宋" w:eastAsia="仿宋" w:cs="仿宋_GB2312"/>
          <w:color w:val="000000" w:themeColor="text1"/>
          <w:sz w:val="30"/>
          <w:szCs w:val="30"/>
          <w14:textFill>
            <w14:solidFill>
              <w14:schemeClr w14:val="tx1"/>
            </w14:solidFill>
          </w14:textFill>
        </w:rPr>
        <w:t>。</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255" w:name="_Toc316206752"/>
      <w:bookmarkStart w:id="3256" w:name="_Toc351572259"/>
      <w:bookmarkStart w:id="3257" w:name="_Toc151991540"/>
      <w:bookmarkStart w:id="3258" w:name="_Toc317277922"/>
      <w:bookmarkStart w:id="3259" w:name="_Toc279665502"/>
      <w:bookmarkStart w:id="3260" w:name="_Toc151985714"/>
      <w:bookmarkStart w:id="3261" w:name="_Toc279612922"/>
      <w:bookmarkStart w:id="3262" w:name="_Toc310862884"/>
      <w:bookmarkStart w:id="3263" w:name="_Toc381818698"/>
      <w:bookmarkStart w:id="3264" w:name="_Toc150185505"/>
      <w:r>
        <w:rPr>
          <w:rFonts w:hint="eastAsia" w:ascii="仿宋" w:hAnsi="仿宋" w:eastAsia="仿宋" w:cs="仿宋_GB2312"/>
          <w:b/>
          <w:color w:val="000000" w:themeColor="text1"/>
          <w:sz w:val="30"/>
          <w:szCs w:val="30"/>
          <w14:textFill>
            <w14:solidFill>
              <w14:schemeClr w14:val="tx1"/>
            </w14:solidFill>
          </w14:textFill>
        </w:rPr>
        <w:t>1.2.1重量</w:t>
      </w:r>
      <w:bookmarkEnd w:id="3255"/>
      <w:bookmarkEnd w:id="3256"/>
      <w:bookmarkEnd w:id="3257"/>
      <w:bookmarkEnd w:id="3258"/>
      <w:bookmarkEnd w:id="3259"/>
      <w:bookmarkEnd w:id="3260"/>
      <w:bookmarkEnd w:id="3261"/>
      <w:bookmarkEnd w:id="3262"/>
      <w:bookmarkEnd w:id="3263"/>
      <w:bookmarkEnd w:id="3264"/>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总重量或最大重量，包括模型火箭发动机(1个或多个)在内，不得超过1500克。规则中对不同的级别分别有限定。</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265" w:name="_Toc151991541"/>
      <w:bookmarkStart w:id="3266" w:name="_Toc317277923"/>
      <w:bookmarkStart w:id="3267" w:name="_Toc279665503"/>
      <w:bookmarkStart w:id="3268" w:name="_Toc310862885"/>
      <w:bookmarkStart w:id="3269" w:name="_Toc351572260"/>
      <w:bookmarkStart w:id="3270" w:name="_Toc316206753"/>
      <w:bookmarkStart w:id="3271" w:name="_Toc150185506"/>
      <w:bookmarkStart w:id="3272" w:name="_Toc381818699"/>
      <w:bookmarkStart w:id="3273" w:name="_Toc151985715"/>
      <w:bookmarkStart w:id="3274" w:name="_Toc279612923"/>
      <w:r>
        <w:rPr>
          <w:rFonts w:hint="eastAsia" w:ascii="仿宋" w:hAnsi="仿宋" w:eastAsia="仿宋" w:cs="仿宋_GB2312"/>
          <w:b/>
          <w:color w:val="000000" w:themeColor="text1"/>
          <w:sz w:val="30"/>
          <w:szCs w:val="30"/>
          <w14:textFill>
            <w14:solidFill>
              <w14:schemeClr w14:val="tx1"/>
            </w14:solidFill>
          </w14:textFill>
        </w:rPr>
        <w:t>1.2.2推进剂</w:t>
      </w:r>
      <w:bookmarkEnd w:id="3265"/>
      <w:bookmarkEnd w:id="3266"/>
      <w:bookmarkEnd w:id="3267"/>
      <w:bookmarkEnd w:id="3268"/>
      <w:bookmarkEnd w:id="3269"/>
      <w:bookmarkEnd w:id="3270"/>
      <w:bookmarkEnd w:id="3271"/>
      <w:bookmarkEnd w:id="3272"/>
      <w:bookmarkEnd w:id="3273"/>
      <w:bookmarkEnd w:id="3274"/>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发射瞬间的模型火箭发动机(1个或多个)所含推进剂材料的重量不得超过200 g，总冲不得超过160 N·秒。</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275" w:name="_Toc317277924"/>
      <w:bookmarkStart w:id="3276" w:name="_Toc150185507"/>
      <w:bookmarkStart w:id="3277" w:name="_Toc151985716"/>
      <w:bookmarkStart w:id="3278" w:name="_Toc316206754"/>
      <w:bookmarkStart w:id="3279" w:name="_Toc381818700"/>
      <w:bookmarkStart w:id="3280" w:name="_Toc310862886"/>
      <w:bookmarkStart w:id="3281" w:name="_Toc151991542"/>
      <w:bookmarkStart w:id="3282" w:name="_Toc351572261"/>
      <w:r>
        <w:rPr>
          <w:rFonts w:hint="eastAsia" w:ascii="仿宋" w:hAnsi="仿宋" w:eastAsia="仿宋" w:cs="仿宋_GB2312"/>
          <w:b/>
          <w:color w:val="000000" w:themeColor="text1"/>
          <w:sz w:val="30"/>
          <w:szCs w:val="30"/>
          <w14:textFill>
            <w14:solidFill>
              <w14:schemeClr w14:val="tx1"/>
            </w14:solidFill>
          </w14:textFill>
        </w:rPr>
        <w:t>1.2.3工作级</w:t>
      </w:r>
      <w:bookmarkEnd w:id="3275"/>
      <w:bookmarkEnd w:id="3276"/>
      <w:bookmarkEnd w:id="3277"/>
      <w:bookmarkEnd w:id="3278"/>
      <w:bookmarkEnd w:id="3279"/>
      <w:bookmarkEnd w:id="3280"/>
      <w:bookmarkEnd w:id="3281"/>
      <w:bookmarkEnd w:id="3282"/>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283" w:name="_Toc316206755"/>
      <w:bookmarkStart w:id="3284" w:name="_Toc317277925"/>
      <w:bookmarkStart w:id="3285" w:name="_Toc351572262"/>
      <w:bookmarkStart w:id="3286" w:name="_Toc381818701"/>
      <w:bookmarkStart w:id="3287" w:name="_Toc310862887"/>
      <w:r>
        <w:rPr>
          <w:rFonts w:hint="eastAsia" w:ascii="仿宋" w:hAnsi="仿宋" w:eastAsia="仿宋" w:cs="仿宋_GB2312"/>
          <w:color w:val="000000" w:themeColor="text1"/>
          <w:sz w:val="30"/>
          <w:szCs w:val="30"/>
          <w14:textFill>
            <w14:solidFill>
              <w14:schemeClr w14:val="tx1"/>
            </w14:solidFill>
          </w14:textFill>
        </w:rPr>
        <w:t>1.工作级不得超过3级。如模型火箭的某一部分含有1个或几个模型火箭发动机，在设计时就考虑到该部分在飞行中将与模型火箭分离，实际飞行也如此，则称之为1级。没有动力的模型火箭组成部分不能作为1级，模型火箭的布局形式根据模型火箭在发射前的第一个操作时刻的状态确定。如几个发动机同时点火，不论有多少分离部件，均作为1级。</w:t>
      </w:r>
      <w:bookmarkEnd w:id="3283"/>
      <w:bookmarkEnd w:id="3284"/>
      <w:bookmarkEnd w:id="3285"/>
      <w:bookmarkEnd w:id="3286"/>
      <w:bookmarkEnd w:id="3287"/>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288" w:name="_Toc310862888"/>
      <w:bookmarkStart w:id="3289" w:name="_Toc317277926"/>
      <w:bookmarkStart w:id="3290" w:name="_Toc316206756"/>
      <w:bookmarkStart w:id="3291" w:name="_Toc351572263"/>
      <w:bookmarkStart w:id="3292" w:name="_Toc381818702"/>
      <w:r>
        <w:rPr>
          <w:rFonts w:hint="eastAsia" w:ascii="仿宋" w:hAnsi="仿宋" w:eastAsia="仿宋" w:cs="仿宋_GB2312"/>
          <w:color w:val="000000" w:themeColor="text1"/>
          <w:sz w:val="30"/>
          <w:szCs w:val="30"/>
          <w14:textFill>
            <w14:solidFill>
              <w14:schemeClr w14:val="tx1"/>
            </w14:solidFill>
          </w14:textFill>
        </w:rPr>
        <w:t>2.出于安全的考虑，较低级别发动机的总冲要大于或等于较高级别发动机的总冲，推进力也必须大于或等于较高级别的推进力，但不涉及在助推阶段同时点火的捆绑在一起的助推器。</w:t>
      </w:r>
      <w:bookmarkEnd w:id="3288"/>
      <w:bookmarkEnd w:id="3289"/>
      <w:bookmarkEnd w:id="3290"/>
      <w:bookmarkEnd w:id="3291"/>
      <w:bookmarkEnd w:id="3292"/>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293" w:name="_Toc150185508"/>
      <w:bookmarkStart w:id="3294" w:name="_Toc317277927"/>
      <w:bookmarkStart w:id="3295" w:name="_Toc310862889"/>
      <w:bookmarkStart w:id="3296" w:name="_Toc151985717"/>
      <w:bookmarkStart w:id="3297" w:name="_Toc316206757"/>
      <w:bookmarkStart w:id="3298" w:name="_Toc351572264"/>
      <w:bookmarkStart w:id="3299" w:name="_Toc381818703"/>
      <w:bookmarkStart w:id="3300" w:name="_Toc151991543"/>
      <w:r>
        <w:rPr>
          <w:rFonts w:hint="eastAsia" w:ascii="仿宋" w:hAnsi="仿宋" w:eastAsia="仿宋" w:cs="仿宋_GB2312"/>
          <w:b/>
          <w:color w:val="000000" w:themeColor="text1"/>
          <w:sz w:val="30"/>
          <w:szCs w:val="30"/>
          <w14:textFill>
            <w14:solidFill>
              <w14:schemeClr w14:val="tx1"/>
            </w14:solidFill>
          </w14:textFill>
        </w:rPr>
        <w:t>1.2.4结构要求</w:t>
      </w:r>
      <w:bookmarkEnd w:id="3293"/>
      <w:bookmarkEnd w:id="3294"/>
      <w:bookmarkEnd w:id="3295"/>
      <w:bookmarkEnd w:id="3296"/>
      <w:bookmarkEnd w:id="3297"/>
      <w:bookmarkEnd w:id="3298"/>
      <w:bookmarkEnd w:id="3299"/>
      <w:bookmarkEnd w:id="3300"/>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301" w:name="_Toc316206758"/>
      <w:bookmarkStart w:id="3302" w:name="_Toc310862890"/>
      <w:bookmarkStart w:id="3303" w:name="_Toc381818704"/>
      <w:bookmarkStart w:id="3304" w:name="_Toc317277928"/>
      <w:bookmarkStart w:id="3305" w:name="_Toc351572265"/>
      <w:r>
        <w:rPr>
          <w:rFonts w:hint="eastAsia" w:ascii="仿宋" w:hAnsi="仿宋" w:eastAsia="仿宋" w:cs="仿宋_GB2312"/>
          <w:color w:val="000000" w:themeColor="text1"/>
          <w:sz w:val="30"/>
          <w:szCs w:val="30"/>
          <w14:textFill>
            <w14:solidFill>
              <w14:schemeClr w14:val="tx1"/>
            </w14:solidFill>
          </w14:textFill>
        </w:rPr>
        <w:t>1.模型火箭的结构应具有多次飞行的能力，并应含有下降着陆时能减速的装置，以便其结构不致有实质性的损坏，也不会对地面人员和财物造成危害。</w:t>
      </w:r>
      <w:bookmarkEnd w:id="3301"/>
      <w:bookmarkEnd w:id="3302"/>
      <w:bookmarkEnd w:id="3303"/>
      <w:bookmarkEnd w:id="3304"/>
      <w:bookmarkEnd w:id="3305"/>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306" w:name="_Toc310862891"/>
      <w:bookmarkStart w:id="3307" w:name="_Toc351572266"/>
      <w:bookmarkStart w:id="3308" w:name="_Toc317277929"/>
      <w:bookmarkStart w:id="3309" w:name="_Toc381818705"/>
      <w:bookmarkStart w:id="3310" w:name="_Toc316206759"/>
      <w:r>
        <w:rPr>
          <w:rFonts w:hint="eastAsia" w:ascii="仿宋" w:hAnsi="仿宋" w:eastAsia="仿宋" w:cs="仿宋_GB2312"/>
          <w:color w:val="000000" w:themeColor="text1"/>
          <w:sz w:val="30"/>
          <w:szCs w:val="30"/>
          <w14:textFill>
            <w14:solidFill>
              <w14:schemeClr w14:val="tx1"/>
            </w14:solidFill>
          </w14:textFill>
        </w:rPr>
        <w:t>2.允许模型火箭在飞行过程中抛出其发动机(1个或多个)，但要保证其安全性。在火箭助推滑翔机(S4)上，其发动机壳体脱离发动机舱，下降时必须连有一条展开尺寸不小于25×300mm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的飘带或面积不小于</w:t>
      </w:r>
      <w:r>
        <w:rPr>
          <w:rFonts w:hint="eastAsia" w:ascii="仿宋" w:hAnsi="仿宋" w:eastAsia="仿宋" w:cs="仿宋_GB2312"/>
          <w:color w:val="000000" w:themeColor="text1"/>
          <w:sz w:val="30"/>
          <w:szCs w:val="30"/>
          <w14:textFill>
            <w14:solidFill>
              <w14:schemeClr w14:val="tx1"/>
            </w14:solidFill>
          </w14:textFill>
        </w:rPr>
        <w:t>4dm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的降落伞。</w:t>
      </w:r>
      <w:bookmarkEnd w:id="3306"/>
      <w:bookmarkEnd w:id="3307"/>
      <w:bookmarkEnd w:id="3308"/>
      <w:bookmarkEnd w:id="3309"/>
      <w:bookmarkEnd w:id="3310"/>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遥控火箭推进滑翔机(S8)不得在飞行</w:t>
      </w:r>
      <w:r>
        <w:rPr>
          <w:rFonts w:hint="eastAsia" w:ascii="仿宋" w:hAnsi="仿宋" w:eastAsia="仿宋" w:cs="仿宋_GB2312"/>
          <w:color w:val="000000" w:themeColor="text1"/>
          <w:sz w:val="30"/>
          <w:szCs w:val="30"/>
          <w:u w:val="dotted"/>
          <w14:textFill>
            <w14:solidFill>
              <w14:schemeClr w14:val="tx1"/>
            </w14:solidFill>
          </w14:textFill>
        </w:rPr>
        <w:t>和着陆</w:t>
      </w:r>
      <w:r>
        <w:rPr>
          <w:rFonts w:hint="eastAsia" w:ascii="仿宋" w:hAnsi="仿宋" w:eastAsia="仿宋" w:cs="仿宋_GB2312"/>
          <w:color w:val="000000" w:themeColor="text1"/>
          <w:sz w:val="30"/>
          <w:szCs w:val="30"/>
          <w14:textFill>
            <w14:solidFill>
              <w14:schemeClr w14:val="tx1"/>
            </w14:solidFill>
          </w14:textFill>
        </w:rPr>
        <w:t>过程中有任何部分分离。</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多级模型火箭的下面级允许没有回收装置而采用翻转回收，但应具备：</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（1）下面级有3个以上的尾翼。</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（2）长度不大于发动机长度的1.5倍。</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（3）竞赛裁判长认为下降是安全的。</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3.模型火箭结构中不应使用实质性的金属部件。这些部件是指那些可以造成人员伤害或财产损失的头锥，箭体管，翼片和任何箭体外部锐硬部件或内部重金属部件。</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311" w:name="_Hlk118788857"/>
      <w:bookmarkStart w:id="3312" w:name="_Toc310862893"/>
      <w:bookmarkStart w:id="3313" w:name="_Toc317277931"/>
      <w:bookmarkStart w:id="3314" w:name="_Toc381818707"/>
      <w:bookmarkStart w:id="3315" w:name="_Toc316206761"/>
      <w:bookmarkStart w:id="3316" w:name="_Toc351572268"/>
      <w:r>
        <w:rPr>
          <w:rFonts w:hint="eastAsia" w:ascii="仿宋" w:hAnsi="仿宋" w:eastAsia="仿宋" w:cs="仿宋_GB2312"/>
          <w:color w:val="000000" w:themeColor="text1"/>
          <w:sz w:val="30"/>
          <w:szCs w:val="30"/>
          <w14:textFill>
            <w14:solidFill>
              <w14:schemeClr w14:val="tx1"/>
            </w14:solidFill>
          </w14:textFill>
        </w:rPr>
        <w:t>4.S1、S2、S3、S5、S6和S9</w:t>
      </w:r>
      <w:bookmarkEnd w:id="3311"/>
      <w:r>
        <w:rPr>
          <w:rFonts w:hint="eastAsia" w:ascii="仿宋" w:hAnsi="仿宋" w:eastAsia="仿宋" w:cs="仿宋_GB2312"/>
          <w:color w:val="000000" w:themeColor="text1"/>
          <w:sz w:val="30"/>
          <w:szCs w:val="30"/>
          <w14:textFill>
            <w14:solidFill>
              <w14:schemeClr w14:val="tx1"/>
            </w14:solidFill>
          </w14:textFill>
        </w:rPr>
        <w:t>模型火箭的分级要求应符合本章1.4.1</w:t>
      </w:r>
      <w:bookmarkStart w:id="3317" w:name="_Hlk118788991"/>
      <w:r>
        <w:rPr>
          <w:rFonts w:hint="eastAsia" w:ascii="仿宋" w:hAnsi="仿宋" w:eastAsia="仿宋" w:cs="仿宋_GB2312"/>
          <w:color w:val="000000" w:themeColor="text1"/>
          <w:sz w:val="30"/>
          <w:szCs w:val="30"/>
          <w14:textFill>
            <w14:solidFill>
              <w14:schemeClr w14:val="tx1"/>
            </w14:solidFill>
          </w14:textFill>
        </w:rPr>
        <w:t>。</w:t>
      </w:r>
      <w:bookmarkEnd w:id="3317"/>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318" w:name="_Toc150185509"/>
      <w:bookmarkStart w:id="3319" w:name="_Toc29200"/>
      <w:r>
        <w:rPr>
          <w:rFonts w:hint="eastAsia" w:ascii="仿宋" w:hAnsi="仿宋" w:eastAsia="仿宋" w:cs="仿宋_GB2312"/>
          <w:color w:val="000000" w:themeColor="text1"/>
          <w:sz w:val="30"/>
          <w:szCs w:val="30"/>
          <w14:textFill>
            <w14:solidFill>
              <w14:schemeClr w14:val="tx1"/>
            </w14:solidFill>
          </w14:textFill>
        </w:rPr>
        <w:t>S1、</w:t>
      </w:r>
      <w:bookmarkStart w:id="3320" w:name="_Hlk118788892"/>
      <w:r>
        <w:rPr>
          <w:rFonts w:hint="eastAsia" w:ascii="仿宋" w:hAnsi="仿宋" w:eastAsia="仿宋" w:cs="仿宋_GB2312"/>
          <w:color w:val="000000" w:themeColor="text1"/>
          <w:sz w:val="30"/>
          <w:szCs w:val="30"/>
          <w14:textFill>
            <w14:solidFill>
              <w14:schemeClr w14:val="tx1"/>
            </w14:solidFill>
          </w14:textFill>
        </w:rPr>
        <w:t>S2、</w:t>
      </w:r>
      <w:bookmarkEnd w:id="3320"/>
      <w:r>
        <w:rPr>
          <w:rFonts w:hint="eastAsia" w:ascii="仿宋" w:hAnsi="仿宋" w:eastAsia="仿宋" w:cs="仿宋_GB2312"/>
          <w:color w:val="000000" w:themeColor="text1"/>
          <w:sz w:val="30"/>
          <w:szCs w:val="30"/>
          <w14:textFill>
            <w14:solidFill>
              <w14:schemeClr w14:val="tx1"/>
            </w14:solidFill>
          </w14:textFill>
        </w:rPr>
        <w:t>S3、S6和S9模型火箭最小直径</w:t>
      </w:r>
      <w:bookmarkStart w:id="3321" w:name="_Hlk118789585"/>
      <w:r>
        <w:rPr>
          <w:rFonts w:hint="eastAsia" w:ascii="仿宋" w:hAnsi="仿宋" w:eastAsia="仿宋" w:cs="仿宋_GB2312"/>
          <w:color w:val="000000" w:themeColor="text1"/>
          <w:sz w:val="30"/>
          <w:szCs w:val="30"/>
          <w14:textFill>
            <w14:solidFill>
              <w14:schemeClr w14:val="tx1"/>
            </w14:solidFill>
          </w14:textFill>
        </w:rPr>
        <w:t>段的</w:t>
      </w:r>
      <w:bookmarkEnd w:id="3321"/>
      <w:r>
        <w:rPr>
          <w:rFonts w:hint="eastAsia" w:ascii="仿宋" w:hAnsi="仿宋" w:eastAsia="仿宋" w:cs="仿宋_GB2312"/>
          <w:color w:val="000000" w:themeColor="text1"/>
          <w:sz w:val="30"/>
          <w:szCs w:val="30"/>
          <w14:textFill>
            <w14:solidFill>
              <w14:schemeClr w14:val="tx1"/>
            </w14:solidFill>
          </w14:textFill>
        </w:rPr>
        <w:t>长度至少占总长度的50%。</w:t>
      </w:r>
      <w:bookmarkEnd w:id="3318"/>
      <w:bookmarkEnd w:id="331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S1模型火箭的第二级（如有二级）,最小箭体的直径不得小于18 mm，且最小直径段的长度至少占总长度的75%。S1箭体的支撑段可以没有尾锥。</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S5模型火箭最小直径段的长度至少等于或大于每级箭体总长度的50%。</w:t>
      </w:r>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设计和制作应包括提供气动稳定和所需恢复力的安定面，以维持基本正确的和可预计的飞行轨迹。如果竞赛裁判长要求，模型火箭制作者必须给出有关模型火箭的重心位置、压心位置、总重量、推进剂燃烧后的重量和飞行性能的计算或测量数据。</w:t>
      </w:r>
      <w:bookmarkEnd w:id="3312"/>
      <w:bookmarkEnd w:id="3313"/>
      <w:bookmarkEnd w:id="3314"/>
      <w:bookmarkEnd w:id="3315"/>
      <w:bookmarkEnd w:id="3316"/>
      <w:bookmarkStart w:id="3322" w:name="_Toc228531926"/>
      <w:r>
        <w:rPr>
          <w:rFonts w:hint="eastAsia" w:ascii="仿宋" w:hAnsi="仿宋" w:eastAsia="仿宋" w:cs="仿宋_GB2312"/>
          <w:color w:val="000000" w:themeColor="text1"/>
          <w:sz w:val="30"/>
          <w:szCs w:val="30"/>
          <w14:textFill>
            <w14:solidFill>
              <w14:schemeClr w14:val="tx1"/>
            </w14:solidFill>
          </w14:textFill>
        </w:rPr>
        <w:t>S2、S5、S7的这些数据必须在赛前提交。</w:t>
      </w:r>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323" w:name="_Toc310862894"/>
      <w:bookmarkStart w:id="3324" w:name="_Toc351572269"/>
      <w:bookmarkStart w:id="3325" w:name="_Toc317277932"/>
      <w:bookmarkStart w:id="3326" w:name="_Toc381818708"/>
      <w:bookmarkStart w:id="3327" w:name="_Toc316206762"/>
      <w:r>
        <w:rPr>
          <w:rFonts w:hint="eastAsia" w:ascii="仿宋" w:hAnsi="仿宋" w:eastAsia="仿宋" w:cs="仿宋_GB2312"/>
          <w:color w:val="000000" w:themeColor="text1"/>
          <w:sz w:val="30"/>
          <w:szCs w:val="30"/>
          <w14:textFill>
            <w14:solidFill>
              <w14:schemeClr w14:val="tx1"/>
            </w14:solidFill>
          </w14:textFill>
        </w:rPr>
        <w:t>6.模型火箭不应含有任何爆炸性或烟火类载荷。</w:t>
      </w:r>
      <w:bookmarkEnd w:id="3323"/>
      <w:bookmarkEnd w:id="3324"/>
      <w:bookmarkEnd w:id="3325"/>
      <w:bookmarkEnd w:id="3326"/>
      <w:bookmarkEnd w:id="3327"/>
      <w:r>
        <w:rPr>
          <w:rFonts w:hint="eastAsia" w:ascii="仿宋" w:hAnsi="仿宋" w:eastAsia="仿宋" w:cs="仿宋_GB2312"/>
          <w:color w:val="000000" w:themeColor="text1"/>
          <w:sz w:val="30"/>
          <w:szCs w:val="30"/>
          <w14:textFill>
            <w14:solidFill>
              <w14:schemeClr w14:val="tx1"/>
            </w14:solidFill>
          </w14:textFill>
        </w:rPr>
        <w:t>用于模型火箭回收的发动机反喷不属于这类载荷。</w:t>
      </w:r>
    </w:p>
    <w:p>
      <w:pPr>
        <w:tabs>
          <w:tab w:val="left" w:pos="630"/>
        </w:tabs>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bookmarkStart w:id="3328" w:name="_Toc310862895"/>
      <w:bookmarkStart w:id="3329" w:name="_Toc381818709"/>
      <w:bookmarkStart w:id="3330" w:name="_Toc317277933"/>
      <w:bookmarkStart w:id="3331" w:name="_Toc351572270"/>
      <w:bookmarkStart w:id="3332" w:name="_Toc316206763"/>
      <w:r>
        <w:rPr>
          <w:rFonts w:hint="eastAsia" w:ascii="仿宋" w:hAnsi="仿宋" w:eastAsia="仿宋" w:cs="仿宋_GB2312"/>
          <w:color w:val="000000" w:themeColor="text1"/>
          <w:sz w:val="30"/>
          <w:szCs w:val="30"/>
          <w14:textFill>
            <w14:solidFill>
              <w14:schemeClr w14:val="tx1"/>
            </w14:solidFill>
          </w14:textFill>
        </w:rPr>
        <w:t>7.依靠作用在模型上的气动升力稳定滑翔返回地面的S8模型火箭，其最小总发射重量(包括发动机和发动机舱)不应小于该类模型火箭最大规定重量的30%。</w:t>
      </w:r>
      <w:r>
        <w:rPr>
          <w:rFonts w:hint="eastAsia" w:ascii="仿宋" w:hAnsi="仿宋" w:eastAsia="仿宋" w:cs="仿宋_GB2312"/>
          <w:color w:val="000000" w:themeColor="text1"/>
          <w:sz w:val="30"/>
          <w:szCs w:val="30"/>
          <w14:textFill>
            <w14:solidFill>
              <w14:schemeClr w14:val="tx1"/>
            </w14:solidFill>
          </w14:textFill>
        </w:rPr>
        <w:br w:type="textWrapping"/>
      </w:r>
      <w:bookmarkEnd w:id="3328"/>
      <w:bookmarkEnd w:id="3329"/>
      <w:bookmarkEnd w:id="3330"/>
      <w:bookmarkEnd w:id="3331"/>
      <w:bookmarkEnd w:id="3332"/>
      <w:bookmarkStart w:id="3333" w:name="_Toc1341496610"/>
      <w:r>
        <w:rPr>
          <w:rFonts w:hint="eastAsia" w:ascii="仿宋" w:hAnsi="仿宋" w:eastAsia="仿宋" w:cs="仿宋_GB2312"/>
          <w:b/>
          <w:color w:val="000000" w:themeColor="text1"/>
          <w:sz w:val="30"/>
          <w:szCs w:val="30"/>
          <w14:textFill>
            <w14:solidFill>
              <w14:schemeClr w14:val="tx1"/>
            </w14:solidFill>
          </w14:textFill>
        </w:rPr>
        <w:t>1.3模型火箭发动机</w:t>
      </w:r>
      <w:bookmarkEnd w:id="3322"/>
      <w:r>
        <w:rPr>
          <w:rFonts w:hint="eastAsia" w:ascii="仿宋" w:hAnsi="仿宋" w:eastAsia="仿宋" w:cs="仿宋_GB2312"/>
          <w:b/>
          <w:color w:val="000000" w:themeColor="text1"/>
          <w:sz w:val="30"/>
          <w:szCs w:val="30"/>
          <w14:textFill>
            <w14:solidFill>
              <w14:schemeClr w14:val="tx1"/>
            </w14:solidFill>
          </w14:textFill>
        </w:rPr>
        <w:t>说明</w:t>
      </w:r>
      <w:bookmarkEnd w:id="333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模型火箭发动机应是固体推进剂反作用发动机，其所有推进剂成分预先装进壳体内，不易被取出。延时剂和弹射剂可以预先混合，并分开装填，但此附属件应为一个预先装好的单件，并包含其余的燃烧成分。</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在竞赛中不允许对比赛使用的发动机进行任何形式的改动。</w:t>
      </w: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334" w:name="_Toc38656008"/>
      <w:bookmarkStart w:id="3335" w:name="_Toc151991544"/>
      <w:bookmarkStart w:id="3336" w:name="_Toc228531927"/>
      <w:r>
        <w:rPr>
          <w:rFonts w:hint="eastAsia" w:ascii="仿宋" w:hAnsi="仿宋" w:eastAsia="仿宋" w:cs="仿宋_GB2312"/>
          <w:b/>
          <w:color w:val="000000" w:themeColor="text1"/>
          <w:sz w:val="30"/>
          <w:szCs w:val="30"/>
          <w14:textFill>
            <w14:solidFill>
              <w14:schemeClr w14:val="tx1"/>
            </w14:solidFill>
          </w14:textFill>
        </w:rPr>
        <w:t>1.4竞赛总则</w:t>
      </w:r>
      <w:bookmarkEnd w:id="3334"/>
      <w:bookmarkEnd w:id="3335"/>
      <w:bookmarkEnd w:id="3336"/>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337" w:name="_Toc316206766"/>
      <w:bookmarkStart w:id="3338" w:name="_Toc351572273"/>
      <w:bookmarkStart w:id="3339" w:name="_Toc310862898"/>
      <w:bookmarkStart w:id="3340" w:name="_Toc317277936"/>
      <w:bookmarkStart w:id="3341" w:name="_Toc381818712"/>
      <w:bookmarkStart w:id="3342" w:name="_Toc150185511"/>
      <w:bookmarkStart w:id="3343" w:name="_Toc151985719"/>
      <w:bookmarkStart w:id="3344" w:name="_Toc151991545"/>
      <w:r>
        <w:rPr>
          <w:rFonts w:hint="eastAsia" w:ascii="仿宋" w:hAnsi="仿宋" w:eastAsia="仿宋" w:cs="仿宋_GB2312"/>
          <w:b/>
          <w:color w:val="000000" w:themeColor="text1"/>
          <w:sz w:val="30"/>
          <w:szCs w:val="30"/>
          <w14:textFill>
            <w14:solidFill>
              <w14:schemeClr w14:val="tx1"/>
            </w14:solidFill>
          </w14:textFill>
        </w:rPr>
        <w:t>1.4.1分级技术要</w:t>
      </w:r>
      <w:bookmarkEnd w:id="3337"/>
      <w:bookmarkEnd w:id="3338"/>
      <w:bookmarkEnd w:id="3339"/>
      <w:bookmarkEnd w:id="3340"/>
      <w:bookmarkEnd w:id="3341"/>
      <w:r>
        <w:rPr>
          <w:rFonts w:hint="eastAsia" w:ascii="仿宋" w:hAnsi="仿宋" w:eastAsia="仿宋" w:cs="仿宋_GB2312"/>
          <w:b/>
          <w:color w:val="000000" w:themeColor="text1"/>
          <w:sz w:val="30"/>
          <w:szCs w:val="30"/>
          <w14:textFill>
            <w14:solidFill>
              <w14:schemeClr w14:val="tx1"/>
            </w14:solidFill>
          </w14:textFill>
        </w:rPr>
        <w:t>求</w:t>
      </w:r>
      <w:bookmarkEnd w:id="3342"/>
      <w:bookmarkEnd w:id="3343"/>
      <w:bookmarkEnd w:id="3344"/>
    </w:p>
    <w:tbl>
      <w:tblPr>
        <w:tblStyle w:val="27"/>
        <w:tblW w:w="9601" w:type="dxa"/>
        <w:tblInd w:w="-22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03"/>
        <w:gridCol w:w="917"/>
        <w:gridCol w:w="1843"/>
        <w:gridCol w:w="851"/>
        <w:gridCol w:w="992"/>
        <w:gridCol w:w="992"/>
        <w:gridCol w:w="992"/>
        <w:gridCol w:w="993"/>
        <w:gridCol w:w="10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trPr>
        <w:tc>
          <w:tcPr>
            <w:tcW w:w="100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bookmarkStart w:id="3345" w:name="_Toc310862899"/>
            <w:bookmarkStart w:id="3346" w:name="_Toc351572274"/>
            <w:bookmarkStart w:id="3347" w:name="_Toc316206767"/>
            <w:bookmarkStart w:id="3348" w:name="_Toc381818713"/>
            <w:bookmarkStart w:id="3349" w:name="_Toc317277937"/>
            <w:r>
              <w:rPr>
                <w:rFonts w:hint="eastAsia" w:ascii="仿宋" w:hAnsi="仿宋" w:eastAsia="仿宋" w:cs="仿宋_GB2312"/>
                <w:color w:val="000000" w:themeColor="text1"/>
                <w:kern w:val="0"/>
                <w:sz w:val="30"/>
                <w:szCs w:val="30"/>
                <w14:textFill>
                  <w14:solidFill>
                    <w14:schemeClr w14:val="tx1"/>
                  </w14:solidFill>
                </w14:textFill>
              </w:rPr>
              <w:t>项目</w:t>
            </w:r>
          </w:p>
        </w:tc>
        <w:tc>
          <w:tcPr>
            <w:tcW w:w="917"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级别</w:t>
            </w:r>
          </w:p>
        </w:tc>
        <w:tc>
          <w:tcPr>
            <w:tcW w:w="184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总冲(N·秒)</w:t>
            </w:r>
          </w:p>
        </w:tc>
        <w:tc>
          <w:tcPr>
            <w:tcW w:w="851"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数量(枚)</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最小直径(mm)</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最小全长(mm)</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最大重量(g)</w:t>
            </w:r>
          </w:p>
        </w:tc>
        <w:tc>
          <w:tcPr>
            <w:tcW w:w="99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最小翼展(mm)</w:t>
            </w:r>
          </w:p>
        </w:tc>
        <w:tc>
          <w:tcPr>
            <w:tcW w:w="1018"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最大计时(秒)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100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S1A</w:t>
            </w:r>
          </w:p>
        </w:tc>
        <w:tc>
          <w:tcPr>
            <w:tcW w:w="917" w:type="dxa"/>
            <w:tcBorders>
              <w:bottom w:val="single" w:color="auto" w:sz="4" w:space="0"/>
            </w:tcBorders>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A</w:t>
            </w:r>
          </w:p>
        </w:tc>
        <w:tc>
          <w:tcPr>
            <w:tcW w:w="184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1.25～2.5</w:t>
            </w:r>
          </w:p>
        </w:tc>
        <w:tc>
          <w:tcPr>
            <w:tcW w:w="851"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strike/>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strike/>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500</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99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00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S2/P</w:t>
            </w:r>
          </w:p>
        </w:tc>
        <w:tc>
          <w:tcPr>
            <w:tcW w:w="917"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E</w:t>
            </w:r>
          </w:p>
        </w:tc>
        <w:tc>
          <w:tcPr>
            <w:tcW w:w="184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20～40</w:t>
            </w:r>
          </w:p>
        </w:tc>
        <w:tc>
          <w:tcPr>
            <w:tcW w:w="851"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60</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600</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1500</w:t>
            </w:r>
          </w:p>
        </w:tc>
        <w:tc>
          <w:tcPr>
            <w:tcW w:w="99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7" w:hRule="atLeast"/>
        </w:trPr>
        <w:tc>
          <w:tcPr>
            <w:tcW w:w="100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S3A/2</w:t>
            </w:r>
          </w:p>
        </w:tc>
        <w:tc>
          <w:tcPr>
            <w:tcW w:w="917"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1/2A</w:t>
            </w:r>
          </w:p>
        </w:tc>
        <w:tc>
          <w:tcPr>
            <w:tcW w:w="184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0.83～1.25</w:t>
            </w:r>
          </w:p>
        </w:tc>
        <w:tc>
          <w:tcPr>
            <w:tcW w:w="851"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500</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99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100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S4A/2</w:t>
            </w:r>
          </w:p>
        </w:tc>
        <w:tc>
          <w:tcPr>
            <w:tcW w:w="917"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1/2A</w:t>
            </w:r>
          </w:p>
        </w:tc>
        <w:tc>
          <w:tcPr>
            <w:tcW w:w="184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0.83～1.25</w:t>
            </w:r>
          </w:p>
        </w:tc>
        <w:tc>
          <w:tcPr>
            <w:tcW w:w="851"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99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0" w:hRule="atLeast"/>
        </w:trPr>
        <w:tc>
          <w:tcPr>
            <w:tcW w:w="100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S5B</w:t>
            </w:r>
          </w:p>
        </w:tc>
        <w:tc>
          <w:tcPr>
            <w:tcW w:w="917" w:type="dxa"/>
            <w:tcBorders>
              <w:top w:val="single" w:color="auto" w:sz="4" w:space="0"/>
            </w:tcBorders>
            <w:vAlign w:val="center"/>
          </w:tcPr>
          <w:p>
            <w:pPr>
              <w:adjustRightInd w:val="0"/>
              <w:spacing w:line="360" w:lineRule="auto"/>
              <w:contextualSpacing/>
              <w:jc w:val="center"/>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B</w:t>
            </w:r>
          </w:p>
        </w:tc>
        <w:tc>
          <w:tcPr>
            <w:tcW w:w="184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2.5～5</w:t>
            </w:r>
          </w:p>
        </w:tc>
        <w:tc>
          <w:tcPr>
            <w:tcW w:w="851"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strike/>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25</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strike/>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500</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150</w:t>
            </w:r>
          </w:p>
        </w:tc>
        <w:tc>
          <w:tcPr>
            <w:tcW w:w="99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100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S6A/2</w:t>
            </w:r>
          </w:p>
        </w:tc>
        <w:tc>
          <w:tcPr>
            <w:tcW w:w="917"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1/2A</w:t>
            </w:r>
          </w:p>
        </w:tc>
        <w:tc>
          <w:tcPr>
            <w:tcW w:w="184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0.83～1.25</w:t>
            </w:r>
          </w:p>
        </w:tc>
        <w:tc>
          <w:tcPr>
            <w:tcW w:w="851"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500</w:t>
            </w:r>
          </w:p>
        </w:tc>
        <w:tc>
          <w:tcPr>
            <w:tcW w:w="992"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993"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tcBorders>
              <w:bottom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0" w:hRule="atLeast"/>
        </w:trPr>
        <w:tc>
          <w:tcPr>
            <w:tcW w:w="100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S8D/P</w:t>
            </w:r>
          </w:p>
        </w:tc>
        <w:tc>
          <w:tcPr>
            <w:tcW w:w="917"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D</w:t>
            </w:r>
          </w:p>
        </w:tc>
        <w:tc>
          <w:tcPr>
            <w:tcW w:w="1843" w:type="dxa"/>
            <w:tcBorders>
              <w:top w:val="single" w:color="auto" w:sz="4" w:space="0"/>
            </w:tcBorders>
            <w:vAlign w:val="center"/>
          </w:tcPr>
          <w:p>
            <w:pPr>
              <w:widowControl/>
              <w:adjustRightInd w:val="0"/>
              <w:spacing w:line="360" w:lineRule="auto"/>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28"/>
                <w:szCs w:val="28"/>
                <w14:textFill>
                  <w14:solidFill>
                    <w14:schemeClr w14:val="tx1"/>
                  </w14:solidFill>
                </w14:textFill>
              </w:rPr>
              <w:t>10.01</w:t>
            </w:r>
            <w:r>
              <w:rPr>
                <w:rFonts w:ascii="仿宋" w:hAnsi="仿宋" w:eastAsia="仿宋" w:cs="仿宋_GB2312"/>
                <w:color w:val="000000" w:themeColor="text1"/>
                <w:kern w:val="0"/>
                <w:sz w:val="28"/>
                <w:szCs w:val="28"/>
                <w14:textFill>
                  <w14:solidFill>
                    <w14:schemeClr w14:val="tx1"/>
                  </w14:solidFill>
                </w14:textFill>
              </w:rPr>
              <w:t>-</w:t>
            </w:r>
            <w:r>
              <w:rPr>
                <w:rFonts w:hint="eastAsia" w:ascii="仿宋" w:hAnsi="仿宋" w:eastAsia="仿宋" w:cs="仿宋_GB2312"/>
                <w:color w:val="000000" w:themeColor="text1"/>
                <w:kern w:val="0"/>
                <w:sz w:val="28"/>
                <w:szCs w:val="28"/>
                <w14:textFill>
                  <w14:solidFill>
                    <w14:schemeClr w14:val="tx1"/>
                  </w14:solidFill>
                </w14:textFill>
              </w:rPr>
              <w:t>20.00</w:t>
            </w:r>
          </w:p>
        </w:tc>
        <w:tc>
          <w:tcPr>
            <w:tcW w:w="851"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992"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300</w:t>
            </w:r>
          </w:p>
        </w:tc>
        <w:tc>
          <w:tcPr>
            <w:tcW w:w="993"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950</w:t>
            </w:r>
          </w:p>
        </w:tc>
        <w:tc>
          <w:tcPr>
            <w:tcW w:w="1018" w:type="dxa"/>
            <w:tcBorders>
              <w:top w:val="single" w:color="auto" w:sz="4" w:space="0"/>
            </w:tcBorders>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0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S9A/2</w:t>
            </w:r>
          </w:p>
        </w:tc>
        <w:tc>
          <w:tcPr>
            <w:tcW w:w="917"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1/2A</w:t>
            </w:r>
          </w:p>
        </w:tc>
        <w:tc>
          <w:tcPr>
            <w:tcW w:w="184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0.83～1.25</w:t>
            </w:r>
          </w:p>
        </w:tc>
        <w:tc>
          <w:tcPr>
            <w:tcW w:w="851"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40</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500</w:t>
            </w:r>
          </w:p>
        </w:tc>
        <w:tc>
          <w:tcPr>
            <w:tcW w:w="992"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50</w:t>
            </w:r>
          </w:p>
        </w:tc>
        <w:tc>
          <w:tcPr>
            <w:tcW w:w="993"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w:t>
            </w:r>
          </w:p>
        </w:tc>
        <w:tc>
          <w:tcPr>
            <w:tcW w:w="1018" w:type="dxa"/>
            <w:vAlign w:val="center"/>
          </w:tcPr>
          <w:p>
            <w:pPr>
              <w:widowControl/>
              <w:adjustRightInd w:val="0"/>
              <w:spacing w:line="360" w:lineRule="auto"/>
              <w:contextualSpacing/>
              <w:jc w:val="center"/>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60</w:t>
            </w:r>
          </w:p>
        </w:tc>
      </w:tr>
    </w:tbl>
    <w:p>
      <w:pPr>
        <w:adjustRightInd w:val="0"/>
        <w:spacing w:line="360" w:lineRule="auto"/>
        <w:ind w:firstLine="300" w:firstLineChars="100"/>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表注：（1）S1A使用2枚1/2A发动机。</w:t>
      </w:r>
    </w:p>
    <w:p>
      <w:pPr>
        <w:adjustRightInd w:val="0"/>
        <w:spacing w:line="360" w:lineRule="auto"/>
        <w:ind w:firstLine="1200" w:firstLineChars="400"/>
        <w:contextualSpacing/>
        <w:outlineLvl w:val="3"/>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（2）</w:t>
      </w:r>
      <w:r>
        <w:rPr>
          <w:rFonts w:hint="eastAsia" w:ascii="仿宋" w:hAnsi="仿宋" w:eastAsia="仿宋" w:cs="仿宋_GB2312"/>
          <w:color w:val="000000" w:themeColor="text1"/>
          <w:kern w:val="0"/>
          <w:sz w:val="30"/>
          <w:szCs w:val="30"/>
          <w:u w:val="dotted"/>
          <w14:textFill>
            <w14:solidFill>
              <w14:schemeClr w14:val="tx1"/>
            </w14:solidFill>
          </w14:textFill>
        </w:rPr>
        <w:t>S2/P使用3枚C6-0和1枚C6-4发动机。</w:t>
      </w:r>
    </w:p>
    <w:p>
      <w:pPr>
        <w:adjustRightInd w:val="0"/>
        <w:spacing w:line="360" w:lineRule="auto"/>
        <w:ind w:firstLine="1200" w:firstLineChars="400"/>
        <w:contextualSpacing/>
        <w:outlineLvl w:val="3"/>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（3）S5B使用1枚B6-4发动机(直径17.5mm)。</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1.S7类发动机需符合本部1.2.1和1.2.2。</w:t>
      </w:r>
      <w:bookmarkEnd w:id="3345"/>
      <w:bookmarkEnd w:id="3346"/>
      <w:bookmarkEnd w:id="3347"/>
      <w:bookmarkEnd w:id="3348"/>
      <w:bookmarkEnd w:id="3349"/>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350" w:name="_Toc310862900"/>
      <w:bookmarkStart w:id="3351" w:name="_Toc317277938"/>
      <w:bookmarkStart w:id="3352" w:name="_Toc351572275"/>
      <w:bookmarkStart w:id="3353" w:name="_Toc381818714"/>
      <w:bookmarkStart w:id="3354" w:name="_Toc316206768"/>
      <w:r>
        <w:rPr>
          <w:rFonts w:hint="eastAsia" w:ascii="仿宋" w:hAnsi="仿宋" w:eastAsia="仿宋" w:cs="仿宋_GB2312"/>
          <w:color w:val="000000" w:themeColor="text1"/>
          <w:sz w:val="30"/>
          <w:szCs w:val="30"/>
          <w14:textFill>
            <w14:solidFill>
              <w14:schemeClr w14:val="tx1"/>
            </w14:solidFill>
          </w14:textFill>
        </w:rPr>
        <w:t>2.对于S3、S4、S6、S9类，如出现加时赛时，可以增加1枚(架)模型火箭并应根据竞赛安排于当日进行。</w:t>
      </w:r>
      <w:bookmarkEnd w:id="3350"/>
      <w:bookmarkEnd w:id="3351"/>
      <w:bookmarkEnd w:id="3352"/>
      <w:bookmarkEnd w:id="3353"/>
      <w:bookmarkEnd w:id="3354"/>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355" w:name="_Toc381818715"/>
      <w:bookmarkStart w:id="3356" w:name="_Toc150185512"/>
      <w:bookmarkStart w:id="3357" w:name="_Toc351572276"/>
      <w:bookmarkStart w:id="3358" w:name="_Toc316206769"/>
      <w:bookmarkStart w:id="3359" w:name="_Toc310862901"/>
      <w:bookmarkStart w:id="3360" w:name="_Toc151985720"/>
      <w:bookmarkStart w:id="3361" w:name="_Toc317277939"/>
      <w:bookmarkStart w:id="3362" w:name="_Toc151991546"/>
      <w:r>
        <w:rPr>
          <w:rFonts w:hint="eastAsia" w:ascii="仿宋" w:hAnsi="仿宋" w:eastAsia="仿宋" w:cs="仿宋_GB2312"/>
          <w:b/>
          <w:color w:val="000000" w:themeColor="text1"/>
          <w:sz w:val="30"/>
          <w:szCs w:val="30"/>
          <w14:textFill>
            <w14:solidFill>
              <w14:schemeClr w14:val="tx1"/>
            </w14:solidFill>
          </w14:textFill>
        </w:rPr>
        <w:t>1.4.2发射</w:t>
      </w:r>
      <w:bookmarkEnd w:id="3355"/>
      <w:bookmarkEnd w:id="3356"/>
      <w:bookmarkEnd w:id="3357"/>
      <w:bookmarkEnd w:id="3358"/>
      <w:bookmarkEnd w:id="3359"/>
      <w:bookmarkEnd w:id="3360"/>
      <w:bookmarkEnd w:id="3361"/>
      <w:bookmarkEnd w:id="3362"/>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63" w:name="_Toc351572277"/>
      <w:bookmarkStart w:id="3364" w:name="_Toc381818716"/>
      <w:bookmarkStart w:id="3365" w:name="_Toc317277940"/>
      <w:bookmarkStart w:id="3366" w:name="_Toc310862902"/>
      <w:bookmarkStart w:id="3367" w:name="_Toc316206770"/>
      <w:r>
        <w:rPr>
          <w:rFonts w:hint="eastAsia" w:ascii="仿宋" w:hAnsi="仿宋" w:eastAsia="仿宋" w:cs="仿宋_GB2312"/>
          <w:bCs/>
          <w:color w:val="000000" w:themeColor="text1"/>
          <w:sz w:val="30"/>
          <w:szCs w:val="30"/>
          <w14:textFill>
            <w14:solidFill>
              <w14:schemeClr w14:val="tx1"/>
            </w14:solidFill>
          </w14:textFill>
        </w:rPr>
        <w:t>1.组织</w:t>
      </w:r>
      <w:bookmarkEnd w:id="3363"/>
      <w:bookmarkEnd w:id="3364"/>
      <w:bookmarkEnd w:id="3365"/>
      <w:bookmarkEnd w:id="3366"/>
      <w:bookmarkEnd w:id="336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在与模型火箭发射和飞行有关的所有操作过程中，飞行场地上的一切关于操作的安全和实施的权力应授予一名竞赛裁判长。竞赛裁判长要提供足够的机会和设施，以便让参加每个项目的所有运动员，在裁判员的监督下，在比赛时可以同时获得发动机并准备他们的模型火箭飞行。竞赛场地内只准1名参赛运动员进入，由运动员本人完成发射前的准备工作。</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S8项目可有1名助手帮助完成发射前的准备工作。</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68" w:name="_Toc316206771"/>
      <w:bookmarkStart w:id="3369" w:name="_Toc310862903"/>
      <w:bookmarkStart w:id="3370" w:name="_Toc351572278"/>
      <w:bookmarkStart w:id="3371" w:name="_Toc317277941"/>
      <w:bookmarkStart w:id="3372" w:name="_Toc381818717"/>
      <w:r>
        <w:rPr>
          <w:rFonts w:hint="eastAsia" w:ascii="仿宋" w:hAnsi="仿宋" w:eastAsia="仿宋" w:cs="仿宋_GB2312"/>
          <w:bCs/>
          <w:color w:val="000000" w:themeColor="text1"/>
          <w:sz w:val="30"/>
          <w:szCs w:val="30"/>
          <w14:textFill>
            <w14:solidFill>
              <w14:schemeClr w14:val="tx1"/>
            </w14:solidFill>
          </w14:textFill>
        </w:rPr>
        <w:t>2.飞行许可</w:t>
      </w:r>
      <w:bookmarkEnd w:id="3368"/>
      <w:bookmarkEnd w:id="3369"/>
      <w:bookmarkEnd w:id="3370"/>
      <w:bookmarkEnd w:id="3371"/>
      <w:bookmarkEnd w:id="3372"/>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飞行场地上所有提交操作的模型火箭，应由竞赛裁判长或裁判员，根据模型火箭在飞行时是否安全，作出同意或不同意飞行的决定。</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73" w:name="_Toc381818718"/>
      <w:bookmarkStart w:id="3374" w:name="_Toc317277942"/>
      <w:bookmarkStart w:id="3375" w:name="_Toc351572279"/>
      <w:bookmarkStart w:id="3376" w:name="_Toc316206772"/>
      <w:bookmarkStart w:id="3377" w:name="_Toc310862904"/>
      <w:r>
        <w:rPr>
          <w:rFonts w:hint="eastAsia" w:ascii="仿宋" w:hAnsi="仿宋" w:eastAsia="仿宋" w:cs="仿宋_GB2312"/>
          <w:bCs/>
          <w:color w:val="000000" w:themeColor="text1"/>
          <w:sz w:val="30"/>
          <w:szCs w:val="30"/>
          <w14:textFill>
            <w14:solidFill>
              <w14:schemeClr w14:val="tx1"/>
            </w14:solidFill>
          </w14:textFill>
        </w:rPr>
        <w:t>3.发射装置</w:t>
      </w:r>
      <w:bookmarkEnd w:id="3373"/>
      <w:bookmarkEnd w:id="3374"/>
      <w:bookmarkEnd w:id="3375"/>
      <w:bookmarkEnd w:id="3376"/>
      <w:bookmarkEnd w:id="337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必须采用能限制模型火箭在水平方向运动，并能获得足够的、可预计达到相当安全飞行速度的发射装置或机构。必须采用与水平夹角大于60°</w:t>
      </w:r>
      <w:r>
        <w:rPr>
          <w:rFonts w:hint="eastAsia" w:ascii="仿宋" w:hAnsi="仿宋" w:eastAsia="仿宋" w:cs="仿宋"/>
          <w:color w:val="000000" w:themeColor="text1"/>
          <w:sz w:val="30"/>
          <w:szCs w:val="30"/>
          <w14:textFill>
            <w14:solidFill>
              <w14:schemeClr w14:val="tx1"/>
            </w14:solidFill>
          </w14:textFill>
        </w:rPr>
        <w:t>的发射角发射。</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78" w:name="_Toc381818719"/>
      <w:bookmarkStart w:id="3379" w:name="_Toc317277943"/>
      <w:bookmarkStart w:id="3380" w:name="_Toc351572280"/>
      <w:bookmarkStart w:id="3381" w:name="_Toc310862905"/>
      <w:bookmarkStart w:id="3382" w:name="_Toc316206773"/>
      <w:r>
        <w:rPr>
          <w:rFonts w:hint="eastAsia" w:ascii="仿宋" w:hAnsi="仿宋" w:eastAsia="仿宋" w:cs="仿宋_GB2312"/>
          <w:bCs/>
          <w:color w:val="000000" w:themeColor="text1"/>
          <w:sz w:val="30"/>
          <w:szCs w:val="30"/>
          <w14:textFill>
            <w14:solidFill>
              <w14:schemeClr w14:val="tx1"/>
            </w14:solidFill>
          </w14:textFill>
        </w:rPr>
        <w:t>4.助推发射</w:t>
      </w:r>
      <w:bookmarkEnd w:id="3378"/>
      <w:bookmarkEnd w:id="3379"/>
      <w:bookmarkEnd w:id="3380"/>
      <w:bookmarkEnd w:id="3381"/>
      <w:bookmarkEnd w:id="3382"/>
    </w:p>
    <w:p>
      <w:pPr>
        <w:overflowPunct w:val="0"/>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发射架不得给模型火箭以任何速度或改变其动量，这些只能由模型火箭中的模型火箭发动机来完成。不允许在发射架中设置机械装置进行助推发射。</w:t>
      </w:r>
    </w:p>
    <w:p>
      <w:pPr>
        <w:overflowPunct w:val="0"/>
        <w:adjustRightInd w:val="0"/>
        <w:spacing w:line="360" w:lineRule="auto"/>
        <w:ind w:firstLine="600" w:firstLineChars="200"/>
        <w:contextualSpacing/>
        <w:rPr>
          <w:rFonts w:ascii="仿宋" w:hAnsi="仿宋" w:eastAsia="仿宋" w:cs="仿宋_GB2312"/>
          <w:snapToGrid w:val="0"/>
          <w:color w:val="000000" w:themeColor="text1"/>
          <w:kern w:val="0"/>
          <w:sz w:val="30"/>
          <w:szCs w:val="30"/>
          <w14:textFill>
            <w14:solidFill>
              <w14:schemeClr w14:val="tx1"/>
            </w14:solidFill>
          </w14:textFill>
        </w:rPr>
      </w:pPr>
      <w:r>
        <w:rPr>
          <w:rFonts w:hint="eastAsia" w:ascii="仿宋" w:hAnsi="仿宋" w:eastAsia="仿宋" w:cs="仿宋_GB2312"/>
          <w:snapToGrid w:val="0"/>
          <w:color w:val="000000" w:themeColor="text1"/>
          <w:kern w:val="0"/>
          <w:sz w:val="30"/>
          <w:szCs w:val="30"/>
          <w14:textFill>
            <w14:solidFill>
              <w14:schemeClr w14:val="tx1"/>
            </w14:solidFill>
          </w14:textFill>
        </w:rPr>
        <w:t>对于S1、S2和S5项目，不应使用增压(活塞等)发射装置。对于这些赛事，模型</w:t>
      </w:r>
      <w:r>
        <w:rPr>
          <w:rFonts w:hint="eastAsia" w:ascii="仿宋" w:hAnsi="仿宋" w:eastAsia="仿宋" w:cs="仿宋_GB2312"/>
          <w:color w:val="000000" w:themeColor="text1"/>
          <w:sz w:val="30"/>
          <w:szCs w:val="30"/>
          <w14:textFill>
            <w14:solidFill>
              <w14:schemeClr w14:val="tx1"/>
            </w14:solidFill>
          </w14:textFill>
        </w:rPr>
        <w:t>火箭</w:t>
      </w:r>
      <w:r>
        <w:rPr>
          <w:rFonts w:hint="eastAsia" w:ascii="仿宋" w:hAnsi="仿宋" w:eastAsia="仿宋" w:cs="仿宋_GB2312"/>
          <w:snapToGrid w:val="0"/>
          <w:color w:val="000000" w:themeColor="text1"/>
          <w:kern w:val="0"/>
          <w:sz w:val="30"/>
          <w:szCs w:val="30"/>
          <w14:textFill>
            <w14:solidFill>
              <w14:schemeClr w14:val="tx1"/>
            </w14:solidFill>
          </w14:textFill>
        </w:rPr>
        <w:t>中包含的航天模型发动机的喷嘴必须暴露在大气中。</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83" w:name="_Toc316206774"/>
      <w:bookmarkStart w:id="3384" w:name="_Toc310862906"/>
      <w:bookmarkStart w:id="3385" w:name="_Toc351572281"/>
      <w:bookmarkStart w:id="3386" w:name="_Toc381818720"/>
      <w:bookmarkStart w:id="3387" w:name="_Toc317277944"/>
      <w:r>
        <w:rPr>
          <w:rFonts w:hint="eastAsia" w:ascii="仿宋" w:hAnsi="仿宋" w:eastAsia="仿宋" w:cs="仿宋_GB2312"/>
          <w:bCs/>
          <w:color w:val="000000" w:themeColor="text1"/>
          <w:sz w:val="30"/>
          <w:szCs w:val="30"/>
          <w14:textFill>
            <w14:solidFill>
              <w14:schemeClr w14:val="tx1"/>
            </w14:solidFill>
          </w14:textFill>
        </w:rPr>
        <w:t>5.发射程序</w:t>
      </w:r>
      <w:bookmarkEnd w:id="3383"/>
      <w:bookmarkEnd w:id="3384"/>
      <w:bookmarkEnd w:id="3385"/>
      <w:bookmarkEnd w:id="3386"/>
      <w:bookmarkEnd w:id="338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点火发射必须由离开模型至少5 m的电气装置进行，全部发射程序必须由运动员操纵(S8项目除外)。运动员应按裁判员的要求控制点火装置的安全销，它可以阻止模型火箭被点火和发射，只有安全销插入点火装置才能有效点火。当确认模型火箭处于安全和满意状态可以点火和发射时，运动员才能把安全销插入点火装置，以举手示意向裁判员申请点火和发射。在模型火箭可以点火和发射前，竞赛裁判长必须将预备发射的信息通知发射点附近的所有人员，并且在模型火箭点火和发射前给出最少5秒钟的倒计时。  </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88" w:name="_Toc316206775"/>
      <w:bookmarkStart w:id="3389" w:name="_Toc351572282"/>
      <w:bookmarkStart w:id="3390" w:name="_Toc381818721"/>
      <w:bookmarkStart w:id="3391" w:name="_Toc310862907"/>
      <w:bookmarkStart w:id="3392" w:name="_Toc317277945"/>
      <w:r>
        <w:rPr>
          <w:rFonts w:hint="eastAsia" w:ascii="仿宋" w:hAnsi="仿宋" w:eastAsia="仿宋" w:cs="仿宋_GB2312"/>
          <w:bCs/>
          <w:color w:val="000000" w:themeColor="text1"/>
          <w:sz w:val="30"/>
          <w:szCs w:val="30"/>
          <w14:textFill>
            <w14:solidFill>
              <w14:schemeClr w14:val="tx1"/>
            </w14:solidFill>
          </w14:textFill>
        </w:rPr>
        <w:t>6.气象条件</w:t>
      </w:r>
      <w:bookmarkEnd w:id="3388"/>
      <w:bookmarkEnd w:id="3389"/>
      <w:bookmarkEnd w:id="3390"/>
      <w:bookmarkEnd w:id="3391"/>
      <w:bookmarkEnd w:id="3392"/>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风速应小于10米／秒，能见度必须大于500米。 </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393" w:name="_Toc316206776"/>
      <w:bookmarkStart w:id="3394" w:name="_Toc310862908"/>
      <w:bookmarkStart w:id="3395" w:name="_Toc351572283"/>
      <w:bookmarkStart w:id="3396" w:name="_Toc317277946"/>
      <w:bookmarkStart w:id="3397" w:name="_Toc381818722"/>
      <w:r>
        <w:rPr>
          <w:rFonts w:hint="eastAsia" w:ascii="仿宋" w:hAnsi="仿宋" w:eastAsia="仿宋" w:cs="仿宋_GB2312"/>
          <w:bCs/>
          <w:color w:val="000000" w:themeColor="text1"/>
          <w:sz w:val="30"/>
          <w:szCs w:val="30"/>
          <w14:textFill>
            <w14:solidFill>
              <w14:schemeClr w14:val="tx1"/>
            </w14:solidFill>
          </w14:textFill>
        </w:rPr>
        <w:t>7.热气流的产生和探测</w:t>
      </w:r>
      <w:bookmarkEnd w:id="3393"/>
      <w:bookmarkEnd w:id="3394"/>
      <w:bookmarkEnd w:id="3395"/>
      <w:bookmarkEnd w:id="3396"/>
      <w:bookmarkEnd w:id="339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不允许以机械的或扰动的方法产生热上升气流，如：挥动外衣、发散反射片、热空气鼓风机、摩托车等。</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bookmarkStart w:id="3398" w:name="_Toc150185513"/>
      <w:bookmarkStart w:id="3399" w:name="_Toc18680"/>
      <w:r>
        <w:rPr>
          <w:rFonts w:hint="eastAsia" w:ascii="仿宋" w:hAnsi="仿宋" w:eastAsia="仿宋" w:cs="仿宋_GB2312"/>
          <w:color w:val="000000" w:themeColor="text1"/>
          <w:sz w:val="30"/>
          <w:szCs w:val="30"/>
          <w14:textFill>
            <w14:solidFill>
              <w14:schemeClr w14:val="tx1"/>
            </w14:solidFill>
          </w14:textFill>
        </w:rPr>
        <w:t>只要不影响比赛的进行，允许采用地面的或系留的方法探测热气流。</w:t>
      </w:r>
      <w:bookmarkEnd w:id="3398"/>
      <w:bookmarkEnd w:id="3399"/>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00" w:name="_Toc151985721"/>
      <w:bookmarkStart w:id="3401" w:name="_Toc151991547"/>
      <w:bookmarkStart w:id="3402" w:name="_Toc150185514"/>
      <w:r>
        <w:rPr>
          <w:rFonts w:hint="eastAsia" w:ascii="仿宋" w:hAnsi="仿宋" w:eastAsia="仿宋" w:cs="仿宋_GB2312"/>
          <w:b/>
          <w:color w:val="000000" w:themeColor="text1"/>
          <w:sz w:val="30"/>
          <w:szCs w:val="30"/>
          <w14:textFill>
            <w14:solidFill>
              <w14:schemeClr w14:val="tx1"/>
            </w14:solidFill>
          </w14:textFill>
        </w:rPr>
        <w:t>1.4.3回收</w:t>
      </w:r>
      <w:bookmarkEnd w:id="3400"/>
      <w:bookmarkEnd w:id="3401"/>
      <w:bookmarkEnd w:id="3402"/>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国际级类模型火箭起飞后，箭体内的阻燃物、填充物等及模型火箭的任何部分均不能分离和抛弃。</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03" w:name="_Toc351572284"/>
      <w:bookmarkStart w:id="3404" w:name="_Toc316206777"/>
      <w:bookmarkStart w:id="3405" w:name="_Toc381818723"/>
      <w:bookmarkStart w:id="3406" w:name="_Toc151991548"/>
      <w:bookmarkStart w:id="3407" w:name="_Toc150185515"/>
      <w:bookmarkStart w:id="3408" w:name="_Toc317277947"/>
      <w:bookmarkStart w:id="3409" w:name="_Toc310862909"/>
      <w:bookmarkStart w:id="3410" w:name="_Toc151985722"/>
      <w:r>
        <w:rPr>
          <w:rFonts w:hint="eastAsia" w:ascii="仿宋" w:hAnsi="仿宋" w:eastAsia="仿宋" w:cs="仿宋_GB2312"/>
          <w:b/>
          <w:color w:val="000000" w:themeColor="text1"/>
          <w:sz w:val="30"/>
          <w:szCs w:val="30"/>
          <w14:textFill>
            <w14:solidFill>
              <w14:schemeClr w14:val="tx1"/>
            </w14:solidFill>
          </w14:textFill>
        </w:rPr>
        <w:t>1.4.4正式报名</w:t>
      </w:r>
      <w:bookmarkEnd w:id="3403"/>
      <w:bookmarkEnd w:id="3404"/>
      <w:bookmarkEnd w:id="3405"/>
      <w:bookmarkEnd w:id="3406"/>
      <w:bookmarkEnd w:id="3407"/>
      <w:bookmarkEnd w:id="3408"/>
      <w:bookmarkEnd w:id="3409"/>
      <w:bookmarkEnd w:id="3410"/>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411" w:name="_Toc381818724"/>
      <w:bookmarkStart w:id="3412" w:name="_Toc316206778"/>
      <w:bookmarkStart w:id="3413" w:name="_Toc351572285"/>
      <w:bookmarkStart w:id="3414" w:name="_Toc317277948"/>
      <w:bookmarkStart w:id="3415" w:name="_Toc310862910"/>
      <w:r>
        <w:rPr>
          <w:rFonts w:hint="eastAsia" w:ascii="仿宋" w:hAnsi="仿宋" w:eastAsia="仿宋" w:cs="仿宋_GB2312"/>
          <w:bCs/>
          <w:color w:val="000000" w:themeColor="text1"/>
          <w:sz w:val="30"/>
          <w:szCs w:val="30"/>
          <w14:textFill>
            <w14:solidFill>
              <w14:schemeClr w14:val="tx1"/>
            </w14:solidFill>
          </w14:textFill>
        </w:rPr>
        <w:t>1.审核</w:t>
      </w:r>
      <w:bookmarkEnd w:id="3411"/>
      <w:bookmarkEnd w:id="3412"/>
      <w:bookmarkEnd w:id="3413"/>
      <w:bookmarkEnd w:id="3414"/>
      <w:bookmarkEnd w:id="3415"/>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比赛之前，模型火箭必须进行审核并作标记。同一模型火箭不可同时在两个或两个以上比赛项目中飞行。</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416" w:name="_Toc310862911"/>
      <w:bookmarkStart w:id="3417" w:name="_Toc316206779"/>
      <w:bookmarkStart w:id="3418" w:name="_Toc317277949"/>
      <w:bookmarkStart w:id="3419" w:name="_Toc381818725"/>
      <w:bookmarkStart w:id="3420" w:name="_Toc351572286"/>
      <w:r>
        <w:rPr>
          <w:rFonts w:hint="eastAsia" w:ascii="仿宋" w:hAnsi="仿宋" w:eastAsia="仿宋" w:cs="仿宋_GB2312"/>
          <w:bCs/>
          <w:color w:val="000000" w:themeColor="text1"/>
          <w:sz w:val="30"/>
          <w:szCs w:val="30"/>
          <w14:textFill>
            <w14:solidFill>
              <w14:schemeClr w14:val="tx1"/>
            </w14:solidFill>
          </w14:textFill>
        </w:rPr>
        <w:t>2.模型标记和识别</w:t>
      </w:r>
      <w:bookmarkEnd w:id="3416"/>
      <w:bookmarkEnd w:id="3417"/>
      <w:bookmarkEnd w:id="3418"/>
      <w:bookmarkEnd w:id="3419"/>
      <w:bookmarkEnd w:id="3420"/>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每枚参赛模型火箭应在其箭体、尾翼或其它外部部件上，明显地以字母和数字标出运动员的会员号码，字高约10mm。分级的模型火箭必须在每一级上标出。</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21" w:name="_Toc351572287"/>
      <w:bookmarkStart w:id="3422" w:name="_Toc151985723"/>
      <w:bookmarkStart w:id="3423" w:name="_Toc381818726"/>
      <w:bookmarkStart w:id="3424" w:name="_Toc151991549"/>
      <w:bookmarkStart w:id="3425" w:name="_Toc150185516"/>
      <w:bookmarkStart w:id="3426" w:name="_Toc310862912"/>
      <w:bookmarkStart w:id="3427" w:name="_Toc316206780"/>
      <w:bookmarkStart w:id="3428" w:name="_Toc317277950"/>
      <w:r>
        <w:rPr>
          <w:rFonts w:hint="eastAsia" w:ascii="仿宋" w:hAnsi="仿宋" w:eastAsia="仿宋" w:cs="仿宋_GB2312"/>
          <w:b/>
          <w:color w:val="000000" w:themeColor="text1"/>
          <w:sz w:val="30"/>
          <w:szCs w:val="30"/>
          <w14:textFill>
            <w14:solidFill>
              <w14:schemeClr w14:val="tx1"/>
            </w14:solidFill>
          </w14:textFill>
        </w:rPr>
        <w:t>1.4.5正式飞行</w:t>
      </w:r>
      <w:bookmarkEnd w:id="3421"/>
      <w:bookmarkEnd w:id="3422"/>
      <w:bookmarkEnd w:id="3423"/>
      <w:bookmarkEnd w:id="3424"/>
      <w:bookmarkEnd w:id="3425"/>
      <w:bookmarkEnd w:id="3426"/>
      <w:bookmarkEnd w:id="3427"/>
      <w:bookmarkEnd w:id="3428"/>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429" w:name="_Toc317277951"/>
      <w:bookmarkStart w:id="3430" w:name="_Toc310862913"/>
      <w:bookmarkStart w:id="3431" w:name="_Toc316206781"/>
      <w:bookmarkStart w:id="3432" w:name="_Toc351572288"/>
      <w:bookmarkStart w:id="3433" w:name="_Toc381818727"/>
      <w:r>
        <w:rPr>
          <w:rFonts w:hint="eastAsia" w:ascii="仿宋" w:hAnsi="仿宋" w:eastAsia="仿宋" w:cs="仿宋_GB2312"/>
          <w:bCs/>
          <w:color w:val="000000" w:themeColor="text1"/>
          <w:sz w:val="30"/>
          <w:szCs w:val="30"/>
          <w14:textFill>
            <w14:solidFill>
              <w14:schemeClr w14:val="tx1"/>
            </w14:solidFill>
          </w14:textFill>
        </w:rPr>
        <w:t>1.一次正式飞行的定义</w:t>
      </w:r>
      <w:bookmarkEnd w:id="3429"/>
      <w:bookmarkEnd w:id="3430"/>
      <w:bookmarkEnd w:id="3431"/>
      <w:bookmarkEnd w:id="3432"/>
      <w:bookmarkEnd w:id="343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点火后，模型火箭或它的任何部分离开发射架或己升空，就认为是一次正式飞行。</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434" w:name="_Toc317277952"/>
      <w:bookmarkStart w:id="3435" w:name="_Toc351572289"/>
      <w:bookmarkStart w:id="3436" w:name="_Toc310862914"/>
      <w:bookmarkStart w:id="3437" w:name="_Toc316206782"/>
      <w:bookmarkStart w:id="3438" w:name="_Toc381818728"/>
      <w:r>
        <w:rPr>
          <w:rFonts w:hint="eastAsia" w:ascii="仿宋" w:hAnsi="仿宋" w:eastAsia="仿宋" w:cs="仿宋_GB2312"/>
          <w:bCs/>
          <w:color w:val="000000" w:themeColor="text1"/>
          <w:sz w:val="30"/>
          <w:szCs w:val="30"/>
          <w14:textFill>
            <w14:solidFill>
              <w14:schemeClr w14:val="tx1"/>
            </w14:solidFill>
          </w14:textFill>
        </w:rPr>
        <w:t>2.飞行次数</w:t>
      </w:r>
      <w:bookmarkEnd w:id="3434"/>
      <w:bookmarkEnd w:id="3435"/>
      <w:bookmarkEnd w:id="3436"/>
      <w:bookmarkEnd w:id="3437"/>
      <w:bookmarkEnd w:id="3438"/>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每一项目的比赛进行2轮正式飞行。</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bookmarkStart w:id="3439" w:name="_Toc317277953"/>
      <w:bookmarkStart w:id="3440" w:name="_Toc316206783"/>
      <w:bookmarkStart w:id="3441" w:name="_Toc351572290"/>
      <w:bookmarkStart w:id="3442" w:name="_Toc310862915"/>
      <w:bookmarkStart w:id="3443" w:name="_Toc381818729"/>
      <w:r>
        <w:rPr>
          <w:rFonts w:hint="eastAsia" w:ascii="仿宋" w:hAnsi="仿宋" w:eastAsia="仿宋" w:cs="仿宋_GB2312"/>
          <w:bCs/>
          <w:color w:val="000000" w:themeColor="text1"/>
          <w:sz w:val="30"/>
          <w:szCs w:val="30"/>
          <w14:textFill>
            <w14:solidFill>
              <w14:schemeClr w14:val="tx1"/>
            </w14:solidFill>
          </w14:textFill>
        </w:rPr>
        <w:t>3.重新发射</w:t>
      </w:r>
      <w:bookmarkEnd w:id="3439"/>
      <w:bookmarkEnd w:id="3440"/>
      <w:bookmarkEnd w:id="3441"/>
      <w:bookmarkEnd w:id="3442"/>
      <w:bookmarkEnd w:id="344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经认定发射时发动机没有点燃，模型火箭在发射架上没有动作，允许重新发射。如果模型火箭或模型火箭的任何一部分离开发射架，有以下情况之一发生，允许重新发射。</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（1）模型</w:t>
      </w:r>
      <w:r>
        <w:rPr>
          <w:rFonts w:hint="eastAsia" w:ascii="仿宋" w:hAnsi="仿宋" w:eastAsia="仿宋" w:cs="仿宋_GB2312"/>
          <w:color w:val="000000" w:themeColor="text1"/>
          <w:sz w:val="30"/>
          <w:szCs w:val="30"/>
          <w14:textFill>
            <w14:solidFill>
              <w14:schemeClr w14:val="tx1"/>
            </w14:solidFill>
          </w14:textFill>
        </w:rPr>
        <w:t>火箭</w:t>
      </w:r>
      <w:r>
        <w:rPr>
          <w:rFonts w:hint="eastAsia" w:ascii="仿宋" w:hAnsi="仿宋" w:eastAsia="仿宋" w:cs="仿宋_GB2312"/>
          <w:bCs/>
          <w:color w:val="000000" w:themeColor="text1"/>
          <w:sz w:val="30"/>
          <w:szCs w:val="30"/>
          <w14:textFill>
            <w14:solidFill>
              <w14:schemeClr w14:val="tx1"/>
            </w14:solidFill>
          </w14:textFill>
        </w:rPr>
        <w:t>在飞行期间和另外的一个模型</w:t>
      </w:r>
      <w:r>
        <w:rPr>
          <w:rFonts w:hint="eastAsia" w:ascii="仿宋" w:hAnsi="仿宋" w:eastAsia="仿宋" w:cs="仿宋_GB2312"/>
          <w:color w:val="000000" w:themeColor="text1"/>
          <w:sz w:val="30"/>
          <w:szCs w:val="30"/>
          <w14:textFill>
            <w14:solidFill>
              <w14:schemeClr w14:val="tx1"/>
            </w14:solidFill>
          </w14:textFill>
        </w:rPr>
        <w:t>火箭</w:t>
      </w:r>
      <w:r>
        <w:rPr>
          <w:rFonts w:hint="eastAsia" w:ascii="仿宋" w:hAnsi="仿宋" w:eastAsia="仿宋" w:cs="仿宋_GB2312"/>
          <w:bCs/>
          <w:color w:val="000000" w:themeColor="text1"/>
          <w:sz w:val="30"/>
          <w:szCs w:val="30"/>
          <w14:textFill>
            <w14:solidFill>
              <w14:schemeClr w14:val="tx1"/>
            </w14:solidFill>
          </w14:textFill>
        </w:rPr>
        <w:t>碰撞。</w:t>
      </w:r>
    </w:p>
    <w:p>
      <w:pPr>
        <w:pStyle w:val="47"/>
        <w:tabs>
          <w:tab w:val="left" w:pos="630"/>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r>
        <w:rPr>
          <w:rFonts w:hint="eastAsia" w:ascii="仿宋" w:hAnsi="仿宋" w:eastAsia="仿宋" w:cs="仿宋_GB2312"/>
          <w:bCs w:val="0"/>
          <w:color w:val="000000" w:themeColor="text1"/>
          <w:sz w:val="30"/>
          <w:szCs w:val="30"/>
          <w14:textFill>
            <w14:solidFill>
              <w14:schemeClr w14:val="tx1"/>
            </w14:solidFill>
          </w14:textFill>
        </w:rPr>
        <w:t>（2）经证明为无线电干扰。</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发动机点燃，模型火箭离开发射架后，发动机产生的其它故障不能作为重新飞行的依据。</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44" w:name="_Toc316206784"/>
      <w:bookmarkStart w:id="3445" w:name="_Toc151991550"/>
      <w:bookmarkStart w:id="3446" w:name="_Toc381818730"/>
      <w:bookmarkStart w:id="3447" w:name="_Toc150185517"/>
      <w:bookmarkStart w:id="3448" w:name="_Toc351572291"/>
      <w:bookmarkStart w:id="3449" w:name="_Toc151985724"/>
      <w:bookmarkStart w:id="3450" w:name="_Toc317277954"/>
      <w:bookmarkStart w:id="3451" w:name="_Toc310862916"/>
      <w:r>
        <w:rPr>
          <w:rFonts w:hint="eastAsia" w:ascii="仿宋" w:hAnsi="仿宋" w:eastAsia="仿宋" w:cs="仿宋_GB2312"/>
          <w:b/>
          <w:color w:val="000000" w:themeColor="text1"/>
          <w:sz w:val="30"/>
          <w:szCs w:val="30"/>
          <w14:textFill>
            <w14:solidFill>
              <w14:schemeClr w14:val="tx1"/>
            </w14:solidFill>
          </w14:textFill>
        </w:rPr>
        <w:t>1.4.6取消比赛资格</w:t>
      </w:r>
      <w:bookmarkEnd w:id="3444"/>
      <w:bookmarkEnd w:id="3445"/>
      <w:bookmarkEnd w:id="3446"/>
      <w:bookmarkEnd w:id="3447"/>
      <w:bookmarkEnd w:id="3448"/>
      <w:bookmarkEnd w:id="3449"/>
      <w:bookmarkEnd w:id="3450"/>
      <w:bookmarkEnd w:id="3451"/>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452" w:name="_Toc351572292"/>
      <w:bookmarkStart w:id="3453" w:name="_Toc381818731"/>
      <w:bookmarkStart w:id="3454" w:name="_Toc310862917"/>
      <w:bookmarkStart w:id="3455" w:name="_Toc317277955"/>
      <w:bookmarkStart w:id="3456" w:name="_Toc316206785"/>
      <w:r>
        <w:rPr>
          <w:rFonts w:hint="eastAsia" w:ascii="仿宋" w:hAnsi="仿宋" w:eastAsia="仿宋" w:cs="仿宋_GB2312"/>
          <w:color w:val="000000" w:themeColor="text1"/>
          <w:sz w:val="30"/>
          <w:szCs w:val="30"/>
          <w14:textFill>
            <w14:solidFill>
              <w14:schemeClr w14:val="tx1"/>
            </w14:solidFill>
          </w14:textFill>
        </w:rPr>
        <w:t>1.裁判员可在任何时候，对他们认为不符合比赛规则的任何模型火箭，或者认为操纵时不太安全的任何模型火箭，经竞赛裁判长同意可取消其比赛资格。</w:t>
      </w:r>
      <w:bookmarkEnd w:id="3452"/>
      <w:bookmarkEnd w:id="3453"/>
      <w:bookmarkEnd w:id="3454"/>
      <w:bookmarkEnd w:id="3455"/>
      <w:bookmarkEnd w:id="3456"/>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457" w:name="_Toc351572293"/>
      <w:bookmarkStart w:id="3458" w:name="_Toc316206786"/>
      <w:bookmarkStart w:id="3459" w:name="_Toc381818732"/>
      <w:bookmarkStart w:id="3460" w:name="_Toc310862918"/>
      <w:bookmarkStart w:id="3461" w:name="_Toc317277956"/>
      <w:r>
        <w:rPr>
          <w:rFonts w:hint="eastAsia" w:ascii="仿宋" w:hAnsi="仿宋" w:eastAsia="仿宋" w:cs="仿宋_GB2312"/>
          <w:color w:val="000000" w:themeColor="text1"/>
          <w:sz w:val="30"/>
          <w:szCs w:val="30"/>
          <w14:textFill>
            <w14:solidFill>
              <w14:schemeClr w14:val="tx1"/>
            </w14:solidFill>
          </w14:textFill>
        </w:rPr>
        <w:t>2.由于飞行特性的原因飞行路径是不稳定的，不可预测的飞行轨迹，可取消该模型火箭的某次飞行资格，但不取消全部比赛资格。</w:t>
      </w:r>
      <w:bookmarkEnd w:id="3457"/>
      <w:bookmarkEnd w:id="3458"/>
      <w:bookmarkEnd w:id="3459"/>
      <w:bookmarkEnd w:id="3460"/>
      <w:bookmarkEnd w:id="3461"/>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62" w:name="_Toc317277957"/>
      <w:bookmarkStart w:id="3463" w:name="_Toc150185518"/>
      <w:bookmarkStart w:id="3464" w:name="_Toc310862919"/>
      <w:bookmarkStart w:id="3465" w:name="_Toc381818733"/>
      <w:bookmarkStart w:id="3466" w:name="_Toc316206787"/>
      <w:bookmarkStart w:id="3467" w:name="_Toc151991551"/>
      <w:bookmarkStart w:id="3468" w:name="_Toc351572294"/>
      <w:bookmarkStart w:id="3469" w:name="_Toc151985725"/>
      <w:r>
        <w:rPr>
          <w:rFonts w:hint="eastAsia" w:ascii="仿宋" w:hAnsi="仿宋" w:eastAsia="仿宋" w:cs="仿宋_GB2312"/>
          <w:b/>
          <w:color w:val="000000" w:themeColor="text1"/>
          <w:sz w:val="30"/>
          <w:szCs w:val="30"/>
          <w14:textFill>
            <w14:solidFill>
              <w14:schemeClr w14:val="tx1"/>
            </w14:solidFill>
          </w14:textFill>
        </w:rPr>
        <w:t>1.4.7遥控火箭推进滑翔机</w:t>
      </w:r>
      <w:bookmarkEnd w:id="3462"/>
      <w:bookmarkEnd w:id="3463"/>
      <w:bookmarkEnd w:id="3464"/>
      <w:bookmarkEnd w:id="3465"/>
      <w:bookmarkEnd w:id="3466"/>
      <w:bookmarkEnd w:id="3467"/>
      <w:bookmarkEnd w:id="3468"/>
      <w:bookmarkEnd w:id="3469"/>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470" w:name="_Toc381818734"/>
      <w:bookmarkStart w:id="3471" w:name="_Toc310862920"/>
      <w:bookmarkStart w:id="3472" w:name="_Toc316206788"/>
      <w:bookmarkStart w:id="3473" w:name="_Toc317277958"/>
      <w:bookmarkStart w:id="3474" w:name="_Toc351572295"/>
      <w:r>
        <w:rPr>
          <w:rFonts w:hint="eastAsia" w:ascii="仿宋" w:hAnsi="仿宋" w:eastAsia="仿宋" w:cs="仿宋_GB2312"/>
          <w:color w:val="000000" w:themeColor="text1"/>
          <w:sz w:val="30"/>
          <w:szCs w:val="30"/>
          <w14:textFill>
            <w14:solidFill>
              <w14:schemeClr w14:val="tx1"/>
            </w14:solidFill>
          </w14:textFill>
        </w:rPr>
        <w:t>1.至少在运动员进入起飞区前5分钟点名。</w:t>
      </w:r>
      <w:bookmarkEnd w:id="3470"/>
      <w:bookmarkEnd w:id="3471"/>
      <w:bookmarkEnd w:id="3472"/>
      <w:bookmarkEnd w:id="3473"/>
      <w:bookmarkEnd w:id="3474"/>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475" w:name="_Toc310862921"/>
      <w:bookmarkStart w:id="3476" w:name="_Toc317277959"/>
      <w:bookmarkStart w:id="3477" w:name="_Toc351572296"/>
      <w:bookmarkStart w:id="3478" w:name="_Toc381818735"/>
      <w:bookmarkStart w:id="3479" w:name="_Toc316206789"/>
      <w:r>
        <w:rPr>
          <w:rFonts w:hint="eastAsia" w:ascii="仿宋" w:hAnsi="仿宋" w:eastAsia="仿宋" w:cs="仿宋_GB2312"/>
          <w:color w:val="000000" w:themeColor="text1"/>
          <w:sz w:val="30"/>
          <w:szCs w:val="30"/>
          <w14:textFill>
            <w14:solidFill>
              <w14:schemeClr w14:val="tx1"/>
            </w14:solidFill>
          </w14:textFill>
        </w:rPr>
        <w:t>2.选手必须能用至少两个频率飞行。</w:t>
      </w:r>
      <w:bookmarkEnd w:id="3475"/>
      <w:bookmarkEnd w:id="3476"/>
      <w:bookmarkEnd w:id="3477"/>
      <w:bookmarkEnd w:id="3478"/>
      <w:bookmarkEnd w:id="3479"/>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480" w:name="_Toc381818736"/>
      <w:bookmarkStart w:id="3481" w:name="_Toc351572297"/>
      <w:bookmarkStart w:id="3482" w:name="_Toc316206790"/>
      <w:bookmarkStart w:id="3483" w:name="_Toc151985726"/>
      <w:bookmarkStart w:id="3484" w:name="_Toc310862922"/>
      <w:bookmarkStart w:id="3485" w:name="_Toc150185519"/>
      <w:bookmarkStart w:id="3486" w:name="_Toc151991552"/>
      <w:bookmarkStart w:id="3487" w:name="_Toc317277960"/>
      <w:r>
        <w:rPr>
          <w:rFonts w:hint="eastAsia" w:ascii="仿宋" w:hAnsi="仿宋" w:eastAsia="仿宋" w:cs="仿宋_GB2312"/>
          <w:b/>
          <w:color w:val="000000" w:themeColor="text1"/>
          <w:sz w:val="30"/>
          <w:szCs w:val="30"/>
          <w14:textFill>
            <w14:solidFill>
              <w14:schemeClr w14:val="tx1"/>
            </w14:solidFill>
          </w14:textFill>
        </w:rPr>
        <w:t>1.4.8计时和评分</w:t>
      </w:r>
      <w:bookmarkEnd w:id="3480"/>
      <w:bookmarkEnd w:id="3481"/>
      <w:bookmarkEnd w:id="3482"/>
      <w:bookmarkEnd w:id="3483"/>
      <w:bookmarkEnd w:id="3484"/>
      <w:bookmarkEnd w:id="3485"/>
      <w:bookmarkEnd w:id="3486"/>
      <w:bookmarkEnd w:id="3487"/>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bookmarkStart w:id="3488" w:name="_Toc351572298"/>
      <w:bookmarkStart w:id="3489" w:name="_Toc316206791"/>
      <w:bookmarkStart w:id="3490" w:name="_Toc317277961"/>
      <w:bookmarkStart w:id="3491" w:name="_Toc310862923"/>
      <w:bookmarkStart w:id="3492" w:name="_Toc381818737"/>
      <w:r>
        <w:rPr>
          <w:rFonts w:hint="eastAsia" w:ascii="仿宋" w:hAnsi="仿宋" w:eastAsia="仿宋" w:cs="仿宋_GB2312"/>
          <w:color w:val="000000" w:themeColor="text1"/>
          <w:sz w:val="30"/>
          <w:szCs w:val="30"/>
          <w14:textFill>
            <w14:solidFill>
              <w14:schemeClr w14:val="tx1"/>
            </w14:solidFill>
          </w14:textFill>
        </w:rPr>
        <w:t>1.总的飞行时间从模型火箭在发射架上第一个动作开始，直到该次飞行结束。模型火箭留空每1整秒得1分。</w:t>
      </w:r>
      <w:bookmarkEnd w:id="3488"/>
      <w:bookmarkEnd w:id="3489"/>
      <w:bookmarkEnd w:id="3490"/>
      <w:bookmarkEnd w:id="3491"/>
      <w:bookmarkEnd w:id="3492"/>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highlight w:val="lightGray"/>
          <w14:textFill>
            <w14:solidFill>
              <w14:schemeClr w14:val="tx1"/>
            </w14:solidFill>
          </w14:textFill>
        </w:rPr>
      </w:pPr>
      <w:bookmarkStart w:id="3493" w:name="_Toc351572299"/>
      <w:bookmarkStart w:id="3494" w:name="_Toc381818738"/>
      <w:r>
        <w:rPr>
          <w:rFonts w:hint="eastAsia" w:ascii="仿宋" w:hAnsi="仿宋" w:eastAsia="仿宋" w:cs="仿宋_GB2312"/>
          <w:color w:val="000000" w:themeColor="text1"/>
          <w:sz w:val="30"/>
          <w:szCs w:val="30"/>
          <w14:textFill>
            <w14:solidFill>
              <w14:schemeClr w14:val="tx1"/>
            </w14:solidFill>
          </w14:textFill>
        </w:rPr>
        <w:t>2.电子高度测量说明与规定。</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w:t>
      </w:r>
      <w:r>
        <w:rPr>
          <w:rFonts w:hint="eastAsia" w:ascii="仿宋" w:hAnsi="仿宋" w:eastAsia="仿宋" w:cs="仿宋_GB2312"/>
          <w:bCs/>
          <w:color w:val="000000" w:themeColor="text1"/>
          <w:sz w:val="30"/>
          <w:szCs w:val="30"/>
          <w14:textFill>
            <w14:solidFill>
              <w14:schemeClr w14:val="tx1"/>
            </w14:solidFill>
          </w14:textFill>
        </w:rPr>
        <w:t>电子高度仪的携带要求。</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外形尺寸(含电池)12×14×30mm</w:t>
      </w:r>
      <w:r>
        <w:rPr>
          <w:rFonts w:hint="eastAsia" w:ascii="仿宋" w:hAnsi="仿宋" w:eastAsia="仿宋" w:cs="仿宋_GB2312"/>
          <w:bCs/>
          <w:color w:val="000000" w:themeColor="text1"/>
          <w:sz w:val="30"/>
          <w:szCs w:val="30"/>
          <w14:textFill>
            <w14:solidFill>
              <w14:schemeClr w14:val="tx1"/>
            </w14:solidFill>
          </w14:textFill>
        </w:rPr>
        <w:t xml:space="preserve"> </w:t>
      </w:r>
      <w:r>
        <w:rPr>
          <w:rFonts w:ascii="Calibri" w:hAnsi="Calibri" w:eastAsia="仿宋" w:cs="Calibri"/>
          <w:color w:val="000000" w:themeColor="text1"/>
          <w:sz w:val="30"/>
          <w:szCs w:val="30"/>
          <w14:textFill>
            <w14:solidFill>
              <w14:schemeClr w14:val="tx1"/>
            </w14:solidFill>
          </w14:textFill>
        </w:rPr>
        <w:t>³</w:t>
      </w:r>
      <w:r>
        <w:rPr>
          <w:rFonts w:hint="eastAsia" w:ascii="仿宋" w:hAnsi="仿宋" w:eastAsia="仿宋" w:cs="仿宋"/>
          <w:color w:val="000000" w:themeColor="text1"/>
          <w:sz w:val="30"/>
          <w:szCs w:val="30"/>
          <w14:textFill>
            <w14:solidFill>
              <w14:schemeClr w14:val="tx1"/>
            </w14:solidFill>
          </w14:textFill>
        </w:rPr>
        <w:t>，全重</w:t>
      </w:r>
      <w:r>
        <w:rPr>
          <w:rFonts w:hint="eastAsia" w:ascii="仿宋" w:hAnsi="仿宋" w:eastAsia="仿宋" w:cs="仿宋_GB2312"/>
          <w:color w:val="000000" w:themeColor="text1"/>
          <w:sz w:val="30"/>
          <w:szCs w:val="30"/>
          <w14:textFill>
            <w14:solidFill>
              <w14:schemeClr w14:val="tx1"/>
            </w14:solidFill>
          </w14:textFill>
        </w:rPr>
        <w:t>2.4g。</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电子高度仪，安装在模型火箭中，以便可拆卸。它不能够在飞行中与模型火箭分离。</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（2）电子高度仪的应用。</w:t>
      </w:r>
    </w:p>
    <w:p>
      <w:pPr>
        <w:tabs>
          <w:tab w:val="left" w:pos="0"/>
          <w:tab w:val="left" w:pos="540"/>
        </w:tabs>
        <w:adjustRightInd w:val="0"/>
        <w:spacing w:line="360" w:lineRule="auto"/>
        <w:ind w:firstLine="561" w:firstLineChars="187"/>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运动员自备Al-18高度仪，报名时需要填报高度仪编号（可以填在报名表的遥控频率栏），每名选手可以填报主备2个高度仪编号。</w:t>
      </w:r>
    </w:p>
    <w:p>
      <w:pPr>
        <w:tabs>
          <w:tab w:val="left" w:pos="0"/>
          <w:tab w:val="left" w:pos="540"/>
        </w:tabs>
        <w:adjustRightInd w:val="0"/>
        <w:spacing w:line="360" w:lineRule="auto"/>
        <w:ind w:firstLine="561" w:firstLineChars="187"/>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运动员使用的高度仪必须在裁判员的监督下清零后,才能将高度仪安装到模型火箭上。该飞行轮次结束前将高度仪交给裁判员读取成绩，并复位高度仪。</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3.每名运动员</w:t>
      </w:r>
      <w:r>
        <w:rPr>
          <w:rFonts w:hint="eastAsia" w:ascii="仿宋" w:hAnsi="仿宋" w:eastAsia="仿宋" w:cs="仿宋_GB2312"/>
          <w:bCs/>
          <w:color w:val="000000" w:themeColor="text1"/>
          <w:sz w:val="30"/>
          <w:szCs w:val="30"/>
          <w14:textFill>
            <w14:solidFill>
              <w14:schemeClr w14:val="tx1"/>
            </w14:solidFill>
          </w14:textFill>
        </w:rPr>
        <w:t>二</w:t>
      </w:r>
      <w:r>
        <w:rPr>
          <w:rFonts w:hint="eastAsia" w:ascii="仿宋" w:hAnsi="仿宋" w:eastAsia="仿宋" w:cs="仿宋_GB2312"/>
          <w:color w:val="000000" w:themeColor="text1"/>
          <w:sz w:val="30"/>
          <w:szCs w:val="30"/>
          <w14:textFill>
            <w14:solidFill>
              <w14:schemeClr w14:val="tx1"/>
            </w14:solidFill>
          </w14:textFill>
        </w:rPr>
        <w:t>轮飞行成绩的总和作为最终成绩。</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（1）S3、S4、S6、S9项目比赛时间与计分。</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A.第一轮比赛时间为8分钟，第二轮比赛时间为5分钟。</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B.两轮均测定比赛时间内模型火箭飞行时间。</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C.第一轮测定比赛时间内的绝对飞行时间。</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D.第二轮最大测定时长为最大计时。</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E.比赛时间到，即终止计时。</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F.两轮飞行时间均达到最大计时，以第一轮超出最大计时以外的时间评定个人名次，飞行时间长者名次列前</w:t>
      </w:r>
      <w:bookmarkEnd w:id="3493"/>
      <w:bookmarkEnd w:id="3494"/>
      <w:r>
        <w:rPr>
          <w:rFonts w:hint="eastAsia" w:ascii="仿宋" w:hAnsi="仿宋" w:eastAsia="仿宋" w:cs="仿宋_GB2312"/>
          <w:color w:val="000000" w:themeColor="text1"/>
          <w:sz w:val="30"/>
          <w:szCs w:val="30"/>
          <w14:textFill>
            <w14:solidFill>
              <w14:schemeClr w14:val="tx1"/>
            </w14:solidFill>
          </w14:textFill>
        </w:rPr>
        <w:t>。</w:t>
      </w:r>
    </w:p>
    <w:p>
      <w:pPr>
        <w:tabs>
          <w:tab w:val="left" w:pos="630"/>
        </w:tabs>
        <w:adjustRightInd w:val="0"/>
        <w:spacing w:line="360" w:lineRule="auto"/>
        <w:ind w:firstLine="900" w:firstLineChars="3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G.如成绩相同名次并列。</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（2）其它项目比赛时间与计分，按项目规定。</w:t>
      </w:r>
    </w:p>
    <w:p>
      <w:pPr>
        <w:tabs>
          <w:tab w:val="left" w:pos="0"/>
        </w:tabs>
        <w:adjustRightInd w:val="0"/>
        <w:spacing w:line="360" w:lineRule="auto"/>
        <w:contextualSpacing/>
        <w:jc w:val="center"/>
        <w:outlineLvl w:val="0"/>
        <w:rPr>
          <w:rFonts w:ascii="仿宋" w:hAnsi="仿宋" w:eastAsia="仿宋" w:cs="仿宋_GB2312"/>
          <w:b/>
          <w:color w:val="000000" w:themeColor="text1"/>
          <w:sz w:val="36"/>
          <w:szCs w:val="36"/>
          <w14:textFill>
            <w14:solidFill>
              <w14:schemeClr w14:val="tx1"/>
            </w14:solidFill>
          </w14:textFill>
        </w:rPr>
      </w:pPr>
      <w:bookmarkStart w:id="3495" w:name="_Toc151991553"/>
      <w:r>
        <w:rPr>
          <w:rFonts w:hint="eastAsia" w:ascii="仿宋" w:hAnsi="仿宋" w:eastAsia="仿宋" w:cs="仿宋_GB2312"/>
          <w:b/>
          <w:color w:val="000000" w:themeColor="text1"/>
          <w:sz w:val="36"/>
          <w:szCs w:val="36"/>
          <w14:textFill>
            <w14:solidFill>
              <w14:schemeClr w14:val="tx1"/>
            </w14:solidFill>
          </w14:textFill>
        </w:rPr>
        <w:t>第二章  国际级规则</w:t>
      </w:r>
      <w:bookmarkEnd w:id="3495"/>
    </w:p>
    <w:p>
      <w:pPr>
        <w:pStyle w:val="40"/>
        <w:numPr>
          <w:ilvl w:val="0"/>
          <w:numId w:val="48"/>
        </w:numPr>
        <w:tabs>
          <w:tab w:val="left" w:pos="630"/>
        </w:tabs>
        <w:adjustRightInd w:val="0"/>
        <w:spacing w:line="360" w:lineRule="auto"/>
        <w:ind w:firstLineChars="0"/>
        <w:contextualSpacing/>
        <w:outlineLvl w:val="1"/>
        <w:rPr>
          <w:rFonts w:ascii="仿宋" w:hAnsi="仿宋" w:eastAsia="仿宋" w:cs="仿宋_GB2312"/>
          <w:b/>
          <w:vanish/>
          <w:color w:val="000000" w:themeColor="text1"/>
          <w:sz w:val="30"/>
          <w:szCs w:val="30"/>
          <w14:textFill>
            <w14:solidFill>
              <w14:schemeClr w14:val="tx1"/>
            </w14:solidFill>
          </w14:textFill>
        </w:rPr>
      </w:pPr>
      <w:bookmarkStart w:id="3496" w:name="_Toc150157052"/>
      <w:bookmarkEnd w:id="3496"/>
      <w:bookmarkStart w:id="3497" w:name="_Toc150413862"/>
      <w:bookmarkEnd w:id="3497"/>
      <w:bookmarkStart w:id="3498" w:name="_Toc150157794"/>
      <w:bookmarkEnd w:id="3498"/>
      <w:bookmarkStart w:id="3499" w:name="_Toc150414491"/>
      <w:bookmarkEnd w:id="3499"/>
      <w:bookmarkStart w:id="3500" w:name="_Toc150415472"/>
      <w:bookmarkEnd w:id="3500"/>
      <w:bookmarkStart w:id="3501" w:name="_Toc150158304"/>
      <w:bookmarkEnd w:id="3501"/>
      <w:bookmarkStart w:id="3502" w:name="_Toc150414781"/>
      <w:bookmarkEnd w:id="3502"/>
      <w:bookmarkStart w:id="3503" w:name="_Toc150165236"/>
      <w:bookmarkEnd w:id="3503"/>
      <w:bookmarkStart w:id="3504" w:name="_Toc151991554"/>
      <w:bookmarkEnd w:id="3504"/>
      <w:bookmarkStart w:id="3505" w:name="_Toc150157680"/>
      <w:bookmarkEnd w:id="3505"/>
      <w:bookmarkStart w:id="3506" w:name="_Toc150418836"/>
      <w:bookmarkEnd w:id="3506"/>
      <w:bookmarkStart w:id="3507" w:name="_Toc150165855"/>
      <w:bookmarkEnd w:id="3507"/>
      <w:bookmarkStart w:id="3508" w:name="_Toc150416201"/>
      <w:bookmarkEnd w:id="3508"/>
      <w:bookmarkStart w:id="3509" w:name="_Toc151984040"/>
      <w:bookmarkEnd w:id="3509"/>
      <w:bookmarkStart w:id="3510" w:name="_Toc150415135"/>
      <w:bookmarkEnd w:id="3510"/>
      <w:bookmarkStart w:id="3511" w:name="_Toc150414960"/>
      <w:bookmarkEnd w:id="3511"/>
      <w:bookmarkStart w:id="3512" w:name="_Toc150185521"/>
      <w:bookmarkEnd w:id="3512"/>
      <w:bookmarkStart w:id="3513" w:name="_Toc150415309"/>
      <w:bookmarkEnd w:id="3513"/>
      <w:bookmarkStart w:id="3514" w:name="_Toc149903464"/>
      <w:bookmarkEnd w:id="3514"/>
      <w:bookmarkStart w:id="3515" w:name="_Toc150415632"/>
      <w:bookmarkEnd w:id="3515"/>
      <w:bookmarkStart w:id="3516" w:name="_Toc149831621"/>
      <w:bookmarkEnd w:id="3516"/>
      <w:bookmarkStart w:id="3517" w:name="_Toc150415789"/>
      <w:bookmarkEnd w:id="3517"/>
      <w:bookmarkStart w:id="3518" w:name="_Toc151985173"/>
      <w:bookmarkEnd w:id="3518"/>
      <w:bookmarkStart w:id="3519" w:name="_Toc151990302"/>
      <w:bookmarkEnd w:id="3519"/>
      <w:bookmarkStart w:id="3520" w:name="_Toc149902827"/>
      <w:bookmarkEnd w:id="3520"/>
      <w:bookmarkStart w:id="3521" w:name="_Toc151982951"/>
      <w:bookmarkEnd w:id="3521"/>
      <w:bookmarkStart w:id="3522" w:name="_Toc151985728"/>
      <w:bookmarkEnd w:id="3522"/>
      <w:bookmarkStart w:id="3523" w:name="_Toc151984611"/>
      <w:bookmarkEnd w:id="3523"/>
      <w:bookmarkStart w:id="3524" w:name="_Toc151990928"/>
      <w:bookmarkEnd w:id="3524"/>
      <w:bookmarkStart w:id="3525" w:name="_Toc1454690266"/>
    </w:p>
    <w:p>
      <w:pPr>
        <w:tabs>
          <w:tab w:val="left" w:pos="630"/>
        </w:tabs>
        <w:adjustRightInd w:val="0"/>
        <w:spacing w:line="360" w:lineRule="auto"/>
        <w:contextualSpacing/>
        <w:outlineLvl w:val="1"/>
        <w:rPr>
          <w:rFonts w:ascii="仿宋" w:hAnsi="仿宋" w:eastAsia="仿宋" w:cs="仿宋_GB2312"/>
          <w:b/>
          <w:color w:val="000000" w:themeColor="text1"/>
          <w:sz w:val="32"/>
          <w:szCs w:val="32"/>
          <w14:textFill>
            <w14:solidFill>
              <w14:schemeClr w14:val="tx1"/>
            </w14:solidFill>
          </w14:textFill>
        </w:rPr>
      </w:pPr>
      <w:bookmarkStart w:id="3526" w:name="_Toc151991555"/>
      <w:r>
        <w:rPr>
          <w:rFonts w:hint="eastAsia" w:ascii="仿宋" w:hAnsi="仿宋" w:eastAsia="仿宋" w:cs="仿宋_GB2312"/>
          <w:b/>
          <w:color w:val="000000" w:themeColor="text1"/>
          <w:sz w:val="32"/>
          <w:szCs w:val="32"/>
          <w14:textFill>
            <w14:solidFill>
              <w14:schemeClr w14:val="tx1"/>
            </w14:solidFill>
          </w14:textFill>
        </w:rPr>
        <w:t>2.1 S1高度火箭</w:t>
      </w:r>
      <w:bookmarkEnd w:id="3525"/>
      <w:r>
        <w:rPr>
          <w:rFonts w:hint="eastAsia" w:ascii="仿宋" w:hAnsi="仿宋" w:eastAsia="仿宋" w:cs="仿宋_GB2312"/>
          <w:b/>
          <w:color w:val="000000" w:themeColor="text1"/>
          <w:sz w:val="32"/>
          <w:szCs w:val="32"/>
          <w14:textFill>
            <w14:solidFill>
              <w14:schemeClr w14:val="tx1"/>
            </w14:solidFill>
          </w14:textFill>
        </w:rPr>
        <w:t>类</w:t>
      </w:r>
      <w:bookmarkEnd w:id="3526"/>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27" w:name="_Toc150185523"/>
      <w:bookmarkStart w:id="3528" w:name="_Toc151985730"/>
      <w:bookmarkStart w:id="3529" w:name="_Toc151991556"/>
      <w:r>
        <w:rPr>
          <w:rFonts w:hint="eastAsia" w:ascii="仿宋" w:hAnsi="仿宋" w:eastAsia="仿宋" w:cs="仿宋_GB2312"/>
          <w:b/>
          <w:color w:val="000000" w:themeColor="text1"/>
          <w:sz w:val="30"/>
          <w:szCs w:val="30"/>
          <w14:textFill>
            <w14:solidFill>
              <w14:schemeClr w14:val="tx1"/>
            </w14:solidFill>
          </w14:textFill>
        </w:rPr>
        <w:t>2.1.1定义</w:t>
      </w:r>
      <w:bookmarkEnd w:id="3527"/>
      <w:bookmarkEnd w:id="3528"/>
      <w:bookmarkEnd w:id="3529"/>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是指测量模型火箭升空最大高度,以高度高者为胜的航天模型。</w:t>
      </w:r>
    </w:p>
    <w:p>
      <w:pPr>
        <w:tabs>
          <w:tab w:val="left" w:pos="630"/>
        </w:tabs>
        <w:adjustRightInd w:val="0"/>
        <w:spacing w:line="360" w:lineRule="auto"/>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3530" w:name="_Toc1516"/>
      <w:bookmarkStart w:id="3531" w:name="_Toc151991557"/>
      <w:bookmarkStart w:id="3532" w:name="_Toc150185524"/>
      <w:bookmarkStart w:id="3533" w:name="_Toc151985731"/>
      <w:r>
        <w:rPr>
          <w:rFonts w:hint="eastAsia" w:ascii="仿宋" w:hAnsi="仿宋" w:eastAsia="仿宋" w:cs="仿宋_GB2312"/>
          <w:bCs/>
          <w:color w:val="000000" w:themeColor="text1"/>
          <w:sz w:val="30"/>
          <w:szCs w:val="30"/>
          <w14:textFill>
            <w14:solidFill>
              <w14:schemeClr w14:val="tx1"/>
            </w14:solidFill>
          </w14:textFill>
        </w:rPr>
        <w:t>1.高度测量</w:t>
      </w:r>
      <w:bookmarkEnd w:id="3530"/>
      <w:bookmarkEnd w:id="3531"/>
      <w:bookmarkEnd w:id="3532"/>
      <w:bookmarkEnd w:id="353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运动员在每轮比赛结束前把整个箭体(含发动机)送至裁判审核，并在裁判监督下将高度仪交给裁判读取数据。</w:t>
      </w:r>
    </w:p>
    <w:p>
      <w:pPr>
        <w:tabs>
          <w:tab w:val="left" w:pos="630"/>
        </w:tabs>
        <w:adjustRightInd w:val="0"/>
        <w:spacing w:line="360" w:lineRule="auto"/>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3534" w:name="_Toc151991558"/>
      <w:bookmarkStart w:id="3535" w:name="_Toc150185525"/>
      <w:bookmarkStart w:id="3536" w:name="_Toc18447"/>
      <w:bookmarkStart w:id="3537" w:name="_Toc151985732"/>
      <w:r>
        <w:rPr>
          <w:rFonts w:hint="eastAsia" w:ascii="仿宋" w:hAnsi="仿宋" w:eastAsia="仿宋" w:cs="仿宋_GB2312"/>
          <w:bCs/>
          <w:color w:val="000000" w:themeColor="text1"/>
          <w:sz w:val="30"/>
          <w:szCs w:val="30"/>
          <w14:textFill>
            <w14:solidFill>
              <w14:schemeClr w14:val="tx1"/>
            </w14:solidFill>
          </w14:textFill>
        </w:rPr>
        <w:t>2.技术要求</w:t>
      </w:r>
      <w:bookmarkEnd w:id="3534"/>
      <w:bookmarkEnd w:id="3535"/>
      <w:bookmarkEnd w:id="3536"/>
      <w:bookmarkEnd w:id="3537"/>
    </w:p>
    <w:p>
      <w:pPr>
        <w:tabs>
          <w:tab w:val="left" w:pos="630"/>
        </w:tabs>
        <w:adjustRightInd w:val="0"/>
        <w:spacing w:line="360" w:lineRule="auto"/>
        <w:ind w:firstLine="600" w:firstLineChars="200"/>
        <w:contextualSpacing/>
        <w:rPr>
          <w:rFonts w:ascii="仿宋" w:hAnsi="仿宋" w:eastAsia="仿宋" w:cs="仿宋_GB2312"/>
          <w:b w:val="0"/>
          <w:bCs/>
          <w:color w:val="000000" w:themeColor="text1"/>
          <w:sz w:val="30"/>
          <w:szCs w:val="30"/>
          <w14:textFill>
            <w14:solidFill>
              <w14:schemeClr w14:val="tx1"/>
            </w14:solidFill>
          </w14:textFill>
        </w:rPr>
      </w:pPr>
      <w:bookmarkStart w:id="3538" w:name="_Toc150185526"/>
      <w:bookmarkStart w:id="3539" w:name="_Toc6988"/>
      <w:r>
        <w:rPr>
          <w:rFonts w:hint="eastAsia" w:ascii="仿宋" w:hAnsi="仿宋" w:eastAsia="仿宋" w:cs="仿宋_GB2312"/>
          <w:bCs/>
          <w:color w:val="000000" w:themeColor="text1"/>
          <w:sz w:val="30"/>
          <w:szCs w:val="30"/>
          <w14:textFill>
            <w14:solidFill>
              <w14:schemeClr w14:val="tx1"/>
            </w14:solidFill>
          </w14:textFill>
        </w:rPr>
        <w:t>（1）模型</w:t>
      </w:r>
      <w:r>
        <w:rPr>
          <w:rFonts w:hint="eastAsia" w:ascii="仿宋" w:hAnsi="仿宋" w:eastAsia="仿宋" w:cs="仿宋_GB2312"/>
          <w:color w:val="000000" w:themeColor="text1"/>
          <w:sz w:val="30"/>
          <w:szCs w:val="30"/>
          <w14:textFill>
            <w14:solidFill>
              <w14:schemeClr w14:val="tx1"/>
            </w14:solidFill>
          </w14:textFill>
        </w:rPr>
        <w:t>火箭</w:t>
      </w:r>
      <w:r>
        <w:rPr>
          <w:rFonts w:hint="eastAsia" w:ascii="仿宋" w:hAnsi="仿宋" w:eastAsia="仿宋" w:cs="仿宋_GB2312"/>
          <w:bCs/>
          <w:color w:val="000000" w:themeColor="text1"/>
          <w:sz w:val="30"/>
          <w:szCs w:val="30"/>
          <w14:textFill>
            <w14:solidFill>
              <w14:schemeClr w14:val="tx1"/>
            </w14:solidFill>
          </w14:textFill>
        </w:rPr>
        <w:t>发射成功后，箭体降落时必须有一条全部展开的飘带，</w:t>
      </w:r>
      <w:r>
        <w:rPr>
          <w:rFonts w:hint="eastAsia" w:ascii="仿宋" w:hAnsi="仿宋" w:eastAsia="仿宋" w:cs="仿宋_GB2312"/>
          <w:b w:val="0"/>
          <w:bCs/>
          <w:color w:val="000000" w:themeColor="text1"/>
          <w:sz w:val="30"/>
          <w:szCs w:val="30"/>
          <w14:textFill>
            <w14:solidFill>
              <w14:schemeClr w14:val="tx1"/>
            </w14:solidFill>
          </w14:textFill>
        </w:rPr>
        <w:t>飘带尺寸不得小于20×350mm</w:t>
      </w:r>
      <w:r>
        <w:rPr>
          <w:rFonts w:ascii="Calibri" w:hAnsi="Calibri" w:eastAsia="仿宋" w:cs="Calibri"/>
          <w:b w:val="0"/>
          <w:bCs/>
          <w:color w:val="000000" w:themeColor="text1"/>
          <w:sz w:val="30"/>
          <w:szCs w:val="30"/>
          <w14:textFill>
            <w14:solidFill>
              <w14:schemeClr w14:val="tx1"/>
            </w14:solidFill>
          </w14:textFill>
        </w:rPr>
        <w:t>²</w:t>
      </w:r>
      <w:r>
        <w:rPr>
          <w:rFonts w:hint="eastAsia" w:ascii="仿宋" w:hAnsi="仿宋" w:eastAsia="仿宋" w:cs="仿宋"/>
          <w:b w:val="0"/>
          <w:bCs/>
          <w:color w:val="000000" w:themeColor="text1"/>
          <w:sz w:val="30"/>
          <w:szCs w:val="30"/>
          <w14:textFill>
            <w14:solidFill>
              <w14:schemeClr w14:val="tx1"/>
            </w14:solidFill>
          </w14:textFill>
        </w:rPr>
        <w:t>。</w:t>
      </w:r>
      <w:bookmarkEnd w:id="3538"/>
      <w:bookmarkEnd w:id="3539"/>
    </w:p>
    <w:p>
      <w:pPr>
        <w:pStyle w:val="47"/>
        <w:tabs>
          <w:tab w:val="left" w:pos="630"/>
        </w:tabs>
        <w:adjustRightInd w:val="0"/>
        <w:spacing w:line="360" w:lineRule="auto"/>
        <w:ind w:firstLine="600" w:firstLineChars="200"/>
        <w:contextualSpacing/>
        <w:jc w:val="both"/>
        <w:rPr>
          <w:rFonts w:ascii="仿宋" w:hAnsi="仿宋" w:eastAsia="仿宋" w:cs="仿宋_GB2312"/>
          <w:b w:val="0"/>
          <w:bCs/>
          <w:color w:val="000000" w:themeColor="text1"/>
          <w:sz w:val="30"/>
          <w:szCs w:val="30"/>
          <w14:textFill>
            <w14:solidFill>
              <w14:schemeClr w14:val="tx1"/>
            </w14:solidFill>
          </w14:textFill>
        </w:rPr>
      </w:pPr>
      <w:r>
        <w:rPr>
          <w:rFonts w:hint="eastAsia" w:ascii="仿宋" w:hAnsi="仿宋" w:eastAsia="仿宋" w:cs="仿宋_GB2312"/>
          <w:b w:val="0"/>
          <w:bCs/>
          <w:color w:val="000000" w:themeColor="text1"/>
          <w:sz w:val="30"/>
          <w:szCs w:val="30"/>
          <w14:textFill>
            <w14:solidFill>
              <w14:schemeClr w14:val="tx1"/>
            </w14:solidFill>
          </w14:textFill>
        </w:rPr>
        <w:t>（2）高度比赛应根据模型火箭的最大允许发射重量，以及推动模型火箭的发动机(一个或多个)的最大许可总冲而分级。发动机的使用数量和排列方式无限制，各个发动机所提供的总冲之和，不得超过该比赛级别允许的最大总冲。</w:t>
      </w:r>
    </w:p>
    <w:p>
      <w:pPr>
        <w:tabs>
          <w:tab w:val="left" w:pos="630"/>
        </w:tabs>
        <w:adjustRightInd w:val="0"/>
        <w:spacing w:line="360" w:lineRule="auto"/>
        <w:ind w:firstLine="600" w:firstLineChars="200"/>
        <w:contextualSpacing/>
        <w:outlineLvl w:val="2"/>
        <w:rPr>
          <w:rFonts w:ascii="仿宋" w:hAnsi="仿宋" w:eastAsia="仿宋" w:cs="仿宋_GB2312"/>
          <w:b w:val="0"/>
          <w:bCs/>
          <w:color w:val="000000" w:themeColor="text1"/>
          <w:sz w:val="30"/>
          <w:szCs w:val="30"/>
          <w14:textFill>
            <w14:solidFill>
              <w14:schemeClr w14:val="tx1"/>
            </w14:solidFill>
          </w14:textFill>
        </w:rPr>
      </w:pPr>
      <w:bookmarkStart w:id="3540" w:name="_Toc150185527"/>
      <w:bookmarkStart w:id="3541" w:name="_Toc151991559"/>
      <w:bookmarkStart w:id="3542" w:name="_Toc30485"/>
      <w:bookmarkStart w:id="3543" w:name="_Toc151985733"/>
      <w:r>
        <w:rPr>
          <w:rFonts w:hint="eastAsia" w:ascii="仿宋" w:hAnsi="仿宋" w:eastAsia="仿宋" w:cs="仿宋_GB2312"/>
          <w:b w:val="0"/>
          <w:bCs/>
          <w:color w:val="000000" w:themeColor="text1"/>
          <w:sz w:val="30"/>
          <w:szCs w:val="30"/>
          <w14:textFill>
            <w14:solidFill>
              <w14:schemeClr w14:val="tx1"/>
            </w14:solidFill>
          </w14:textFill>
        </w:rPr>
        <w:t>3.比赛时间与计分</w:t>
      </w:r>
      <w:bookmarkEnd w:id="3540"/>
      <w:bookmarkEnd w:id="3541"/>
      <w:bookmarkEnd w:id="3542"/>
      <w:bookmarkEnd w:id="3543"/>
    </w:p>
    <w:p>
      <w:pPr>
        <w:pStyle w:val="47"/>
        <w:tabs>
          <w:tab w:val="left" w:pos="630"/>
        </w:tabs>
        <w:adjustRightInd w:val="0"/>
        <w:spacing w:line="360" w:lineRule="auto"/>
        <w:ind w:firstLine="600" w:firstLineChars="200"/>
        <w:contextualSpacing/>
        <w:jc w:val="both"/>
        <w:rPr>
          <w:rFonts w:ascii="仿宋" w:hAnsi="仿宋" w:eastAsia="仿宋" w:cs="仿宋_GB2312"/>
          <w:b w:val="0"/>
          <w:bCs/>
          <w:color w:val="000000" w:themeColor="text1"/>
          <w:sz w:val="30"/>
          <w:szCs w:val="30"/>
          <w14:textFill>
            <w14:solidFill>
              <w14:schemeClr w14:val="tx1"/>
            </w14:solidFill>
          </w14:textFill>
        </w:rPr>
      </w:pPr>
      <w:r>
        <w:rPr>
          <w:rFonts w:hint="eastAsia" w:ascii="仿宋" w:hAnsi="仿宋" w:eastAsia="仿宋" w:cs="仿宋_GB2312"/>
          <w:b w:val="0"/>
          <w:bCs/>
          <w:color w:val="000000" w:themeColor="text1"/>
          <w:sz w:val="30"/>
          <w:szCs w:val="30"/>
          <w14:textFill>
            <w14:solidFill>
              <w14:schemeClr w14:val="tx1"/>
            </w14:solidFill>
          </w14:textFill>
        </w:rPr>
        <w:t>（1）比赛进行二轮，每轮比赛时间30分钟，最终取最高一轮计算成绩。</w:t>
      </w:r>
    </w:p>
    <w:p>
      <w:pPr>
        <w:pStyle w:val="47"/>
        <w:tabs>
          <w:tab w:val="left" w:pos="630"/>
        </w:tabs>
        <w:adjustRightInd w:val="0"/>
        <w:spacing w:line="360" w:lineRule="auto"/>
        <w:ind w:firstLine="600" w:firstLineChars="200"/>
        <w:contextualSpacing/>
        <w:jc w:val="both"/>
        <w:rPr>
          <w:rFonts w:ascii="仿宋" w:hAnsi="仿宋" w:eastAsia="仿宋" w:cs="仿宋_GB2312"/>
          <w:b w:val="0"/>
          <w:bCs/>
          <w:dstrike/>
          <w:color w:val="000000" w:themeColor="text1"/>
          <w:sz w:val="30"/>
          <w:szCs w:val="30"/>
          <w14:textFill>
            <w14:solidFill>
              <w14:schemeClr w14:val="tx1"/>
            </w14:solidFill>
          </w14:textFill>
        </w:rPr>
      </w:pPr>
      <w:r>
        <w:rPr>
          <w:rFonts w:hint="eastAsia" w:ascii="仿宋" w:hAnsi="仿宋" w:eastAsia="仿宋" w:cs="仿宋_GB2312"/>
          <w:b w:val="0"/>
          <w:bCs/>
          <w:color w:val="000000" w:themeColor="text1"/>
          <w:sz w:val="30"/>
          <w:szCs w:val="30"/>
          <w14:textFill>
            <w14:solidFill>
              <w14:schemeClr w14:val="tx1"/>
            </w14:solidFill>
          </w14:textFill>
        </w:rPr>
        <w:t>（2）“失去目标”(TL)记录:追踪模型火箭无法充分获得任何角度确定模型火箭的位置，计0分。</w:t>
      </w: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544" w:name="_Toc1661724024"/>
      <w:bookmarkStart w:id="3545" w:name="_Toc151991560"/>
      <w:r>
        <w:rPr>
          <w:rFonts w:hint="eastAsia" w:ascii="仿宋" w:hAnsi="仿宋" w:eastAsia="仿宋" w:cs="仿宋_GB2312"/>
          <w:b/>
          <w:color w:val="000000" w:themeColor="text1"/>
          <w:sz w:val="30"/>
          <w:szCs w:val="30"/>
          <w14:textFill>
            <w14:solidFill>
              <w14:schemeClr w14:val="tx1"/>
            </w14:solidFill>
          </w14:textFill>
        </w:rPr>
        <w:t>2.2 S2/P载荷火箭</w:t>
      </w:r>
      <w:bookmarkEnd w:id="3544"/>
      <w:r>
        <w:rPr>
          <w:rFonts w:hint="eastAsia" w:ascii="仿宋" w:hAnsi="仿宋" w:eastAsia="仿宋" w:cs="仿宋_GB2312"/>
          <w:b/>
          <w:color w:val="000000" w:themeColor="text1"/>
          <w:sz w:val="30"/>
          <w:szCs w:val="30"/>
          <w14:textFill>
            <w14:solidFill>
              <w14:schemeClr w14:val="tx1"/>
            </w14:solidFill>
          </w14:textFill>
        </w:rPr>
        <w:t>类</w:t>
      </w:r>
      <w:bookmarkEnd w:id="3545"/>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46" w:name="_Toc151985735"/>
      <w:bookmarkStart w:id="3547" w:name="_Toc150185529"/>
      <w:bookmarkStart w:id="3548" w:name="_Toc151991561"/>
      <w:r>
        <w:rPr>
          <w:rFonts w:hint="eastAsia" w:ascii="仿宋" w:hAnsi="仿宋" w:eastAsia="仿宋" w:cs="仿宋_GB2312"/>
          <w:b/>
          <w:color w:val="000000" w:themeColor="text1"/>
          <w:sz w:val="30"/>
          <w:szCs w:val="30"/>
          <w14:textFill>
            <w14:solidFill>
              <w14:schemeClr w14:val="tx1"/>
            </w14:solidFill>
          </w14:textFill>
        </w:rPr>
        <w:t>2.2.1定义</w:t>
      </w:r>
      <w:bookmarkEnd w:id="3546"/>
      <w:bookmarkEnd w:id="3547"/>
      <w:bookmarkEnd w:id="3548"/>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是指携带易碎有效载荷飞行的、单级的，以飞行高度和留空时间的精度为目标，并要保持有效载荷完整的航天模型。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49" w:name="_Toc150185530"/>
      <w:bookmarkStart w:id="3550" w:name="_Toc151991562"/>
      <w:bookmarkStart w:id="3551" w:name="_Toc151985736"/>
      <w:r>
        <w:rPr>
          <w:rFonts w:hint="eastAsia" w:ascii="仿宋" w:hAnsi="仿宋" w:eastAsia="仿宋" w:cs="仿宋_GB2312"/>
          <w:b/>
          <w:color w:val="000000" w:themeColor="text1"/>
          <w:sz w:val="30"/>
          <w:szCs w:val="30"/>
          <w14:textFill>
            <w14:solidFill>
              <w14:schemeClr w14:val="tx1"/>
            </w14:solidFill>
          </w14:textFill>
        </w:rPr>
        <w:t>2.2.2技术要求</w:t>
      </w:r>
      <w:bookmarkEnd w:id="3549"/>
      <w:bookmarkEnd w:id="3550"/>
      <w:bookmarkEnd w:id="3551"/>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一次比赛每名运动员只能审核一枚模型火箭参赛。该模型火箭只有一级，在整个飞行过程中，必须包含易碎的有效载荷。模型火箭只能使用一个或多个降落伞作为模型火箭唯一的回收装置。在飞行过程中，不得使用任何形式的外部控制来调节飞行时间。</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52" w:name="_Toc151991563"/>
      <w:bookmarkStart w:id="3553" w:name="_Toc150185531"/>
      <w:bookmarkStart w:id="3554" w:name="_Toc151985737"/>
      <w:r>
        <w:rPr>
          <w:rFonts w:hint="eastAsia" w:ascii="仿宋" w:hAnsi="仿宋" w:eastAsia="仿宋" w:cs="仿宋_GB2312"/>
          <w:b/>
          <w:color w:val="000000" w:themeColor="text1"/>
          <w:sz w:val="30"/>
          <w:szCs w:val="30"/>
          <w14:textFill>
            <w14:solidFill>
              <w14:schemeClr w14:val="tx1"/>
            </w14:solidFill>
          </w14:textFill>
        </w:rPr>
        <w:t>2.2.3有效载荷要求</w:t>
      </w:r>
      <w:bookmarkEnd w:id="3552"/>
      <w:bookmarkEnd w:id="3553"/>
      <w:bookmarkEnd w:id="3554"/>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比赛的组织者应当为选手提供外部最大直径在45mm</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5mm，重量在60g</w:t>
      </w:r>
      <w:r>
        <w:rPr>
          <w:rFonts w:hint="eastAsia" w:ascii="仿宋" w:hAnsi="仿宋" w:eastAsia="仿宋" w:cs="仿宋_GB2312"/>
          <w:bCs/>
          <w:color w:val="000000" w:themeColor="text1"/>
          <w:sz w:val="30"/>
          <w:szCs w:val="30"/>
          <w14:textFill>
            <w14:solidFill>
              <w14:schemeClr w14:val="tx1"/>
            </w14:solidFill>
          </w14:textFill>
        </w:rPr>
        <w:t>±</w:t>
      </w:r>
      <w:r>
        <w:rPr>
          <w:rFonts w:hint="eastAsia" w:ascii="仿宋" w:hAnsi="仿宋" w:eastAsia="仿宋" w:cs="仿宋_GB2312"/>
          <w:color w:val="000000" w:themeColor="text1"/>
          <w:sz w:val="30"/>
          <w:szCs w:val="30"/>
          <w14:textFill>
            <w14:solidFill>
              <w14:schemeClr w14:val="tx1"/>
            </w14:solidFill>
          </w14:textFill>
        </w:rPr>
        <w:t>3g之间的写有标记的易碎有效载荷。每次飞行必须搭载且不允许更换，在最后一次着陆后进行完好性检查。</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55" w:name="_Toc150185532"/>
      <w:bookmarkStart w:id="3556" w:name="_Toc151991564"/>
      <w:bookmarkStart w:id="3557" w:name="_Toc151985738"/>
      <w:r>
        <w:rPr>
          <w:rFonts w:hint="eastAsia" w:ascii="仿宋" w:hAnsi="仿宋" w:eastAsia="仿宋" w:cs="仿宋_GB2312"/>
          <w:b/>
          <w:color w:val="000000" w:themeColor="text1"/>
          <w:sz w:val="30"/>
          <w:szCs w:val="30"/>
          <w14:textFill>
            <w14:solidFill>
              <w14:schemeClr w14:val="tx1"/>
            </w14:solidFill>
          </w14:textFill>
        </w:rPr>
        <w:t>2.2.4取消资格</w:t>
      </w:r>
      <w:bookmarkEnd w:id="3555"/>
      <w:bookmarkEnd w:id="3556"/>
      <w:bookmarkEnd w:id="355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模型火箭最后一次着陆后，裁判员应对模型火箭进行检查，如载荷受到损坏，则取消该运动员本次比赛的飞行成绩。</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58" w:name="_Toc150185533"/>
      <w:bookmarkStart w:id="3559" w:name="_Toc151985739"/>
      <w:bookmarkStart w:id="3560" w:name="_Toc151991565"/>
      <w:r>
        <w:rPr>
          <w:rFonts w:hint="eastAsia" w:ascii="仿宋" w:hAnsi="仿宋" w:eastAsia="仿宋" w:cs="仿宋_GB2312"/>
          <w:b/>
          <w:color w:val="000000" w:themeColor="text1"/>
          <w:sz w:val="30"/>
          <w:szCs w:val="30"/>
          <w14:textFill>
            <w14:solidFill>
              <w14:schemeClr w14:val="tx1"/>
            </w14:solidFill>
          </w14:textFill>
        </w:rPr>
        <w:t>2.2.5比赛时间与计分</w:t>
      </w:r>
      <w:bookmarkEnd w:id="3558"/>
      <w:bookmarkEnd w:id="3559"/>
      <w:bookmarkEnd w:id="3560"/>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1.比赛进行二轮，每轮比赛时间30分钟。</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2.每次正式留空的成绩应为记录到的飞行高度与300m目标高度差的绝对值加上记录到的飞行时间与60秒目标时间差的3倍绝对值的和。</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3.除有效载荷损坏以外的原因，被取消留空成绩，或者未获得高度记录的飞行，该轮次留空成绩记为100分。</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4.比赛的最终得分应为二轮留空得分之和。得分低的列前。得分相同时，比较其中一轮得分低者列前。因弃权只完成一轮比赛者排在完成二轮比赛者之后。</w:t>
      </w:r>
    </w:p>
    <w:p>
      <w:pPr>
        <w:tabs>
          <w:tab w:val="left" w:pos="630"/>
        </w:tabs>
        <w:adjustRightInd w:val="0"/>
        <w:spacing w:line="360" w:lineRule="auto"/>
        <w:ind w:firstLine="600" w:firstLineChars="200"/>
        <w:contextualSpacing/>
        <w:outlineLvl w:val="3"/>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5.留空得分的计算公式如下：</w:t>
      </w:r>
    </w:p>
    <w:p>
      <w:pPr>
        <w:adjustRightInd w:val="0"/>
        <w:spacing w:line="360" w:lineRule="auto"/>
        <w:ind w:firstLine="1026" w:firstLineChars="342"/>
        <w:contextualSpacing/>
        <w:rPr>
          <w:rFonts w:ascii="仿宋" w:hAnsi="仿宋" w:eastAsia="仿宋" w:cs="仿宋_GB2312"/>
          <w:color w:val="000000" w:themeColor="text1"/>
          <w:sz w:val="30"/>
          <w:szCs w:val="30"/>
          <w14:textFill>
            <w14:solidFill>
              <w14:schemeClr w14:val="tx1"/>
            </w14:solidFill>
          </w14:textFill>
        </w:rPr>
      </w:pPr>
      <w:bookmarkStart w:id="3561" w:name="_Toc150185534"/>
      <w:bookmarkStart w:id="3562" w:name="_Toc3904"/>
      <w:r>
        <w:rPr>
          <w:rFonts w:hint="eastAsia" w:ascii="仿宋" w:hAnsi="仿宋" w:eastAsia="仿宋" w:cs="仿宋_GB2312"/>
          <w:color w:val="000000" w:themeColor="text1"/>
          <w:sz w:val="30"/>
          <w:szCs w:val="30"/>
          <w14:textFill>
            <w14:solidFill>
              <w14:schemeClr w14:val="tx1"/>
            </w14:solidFill>
          </w14:textFill>
        </w:rPr>
        <w:t>B = ABS（H-300）+ ABS3（T-60）</w:t>
      </w:r>
      <w:bookmarkEnd w:id="3561"/>
      <w:bookmarkEnd w:id="3562"/>
      <w:bookmarkStart w:id="3563" w:name="_Toc228531928"/>
    </w:p>
    <w:p>
      <w:pPr>
        <w:adjustRightInd w:val="0"/>
        <w:spacing w:line="360" w:lineRule="auto"/>
        <w:ind w:firstLine="1026" w:firstLineChars="34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其中：B = 参赛者最终的正式成绩积分</w:t>
      </w:r>
    </w:p>
    <w:p>
      <w:pPr>
        <w:adjustRightInd w:val="0"/>
        <w:spacing w:line="360" w:lineRule="auto"/>
        <w:ind w:firstLine="1926" w:firstLineChars="64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H = 模型火箭的飞行高度（精确到0.1米）</w:t>
      </w:r>
    </w:p>
    <w:p>
      <w:pPr>
        <w:adjustRightInd w:val="0"/>
        <w:spacing w:line="360" w:lineRule="auto"/>
        <w:ind w:firstLine="1926" w:firstLineChars="64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T = 模型火箭的</w:t>
      </w:r>
      <w:r>
        <w:rPr>
          <w:rFonts w:hint="eastAsia" w:ascii="仿宋" w:hAnsi="仿宋" w:eastAsia="仿宋" w:cs="仿宋_GB2312"/>
          <w:bCs/>
          <w:color w:val="000000" w:themeColor="text1"/>
          <w:sz w:val="30"/>
          <w:szCs w:val="30"/>
          <w14:textFill>
            <w14:solidFill>
              <w14:schemeClr w14:val="tx1"/>
            </w14:solidFill>
          </w14:textFill>
        </w:rPr>
        <w:t>留空</w:t>
      </w:r>
      <w:r>
        <w:rPr>
          <w:rFonts w:hint="eastAsia" w:ascii="仿宋" w:hAnsi="仿宋" w:eastAsia="仿宋" w:cs="仿宋_GB2312"/>
          <w:color w:val="000000" w:themeColor="text1"/>
          <w:sz w:val="30"/>
          <w:szCs w:val="30"/>
          <w14:textFill>
            <w14:solidFill>
              <w14:schemeClr w14:val="tx1"/>
            </w14:solidFill>
          </w14:textFill>
        </w:rPr>
        <w:t>时间（不足1秒记为1秒）</w:t>
      </w: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564" w:name="_Toc701974085"/>
      <w:bookmarkStart w:id="3565" w:name="_Toc151991566"/>
      <w:r>
        <w:rPr>
          <w:rFonts w:hint="eastAsia" w:ascii="仿宋" w:hAnsi="仿宋" w:eastAsia="仿宋" w:cs="仿宋_GB2312"/>
          <w:b/>
          <w:color w:val="000000" w:themeColor="text1"/>
          <w:sz w:val="30"/>
          <w:szCs w:val="30"/>
          <w14:textFill>
            <w14:solidFill>
              <w14:schemeClr w14:val="tx1"/>
            </w14:solidFill>
          </w14:textFill>
        </w:rPr>
        <w:t>2.3  S6伞降</w:t>
      </w:r>
      <w:bookmarkEnd w:id="3563"/>
      <w:bookmarkEnd w:id="3564"/>
      <w:r>
        <w:rPr>
          <w:rFonts w:hint="eastAsia" w:ascii="仿宋" w:hAnsi="仿宋" w:eastAsia="仿宋" w:cs="仿宋_GB2312"/>
          <w:b/>
          <w:color w:val="000000" w:themeColor="text1"/>
          <w:sz w:val="30"/>
          <w:szCs w:val="30"/>
          <w14:textFill>
            <w14:solidFill>
              <w14:schemeClr w14:val="tx1"/>
            </w14:solidFill>
          </w14:textFill>
        </w:rPr>
        <w:t>火箭类</w:t>
      </w:r>
      <w:bookmarkEnd w:id="3565"/>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66" w:name="_Toc151991567"/>
      <w:bookmarkStart w:id="3567" w:name="_Toc150185536"/>
      <w:r>
        <w:rPr>
          <w:rFonts w:hint="eastAsia" w:ascii="仿宋" w:hAnsi="仿宋" w:eastAsia="仿宋" w:cs="仿宋_GB2312"/>
          <w:b/>
          <w:color w:val="000000" w:themeColor="text1"/>
          <w:sz w:val="30"/>
          <w:szCs w:val="30"/>
          <w14:textFill>
            <w14:solidFill>
              <w14:schemeClr w14:val="tx1"/>
            </w14:solidFill>
          </w14:textFill>
        </w:rPr>
        <w:t>2.3.1定义</w:t>
      </w:r>
      <w:bookmarkEnd w:id="3566"/>
      <w:bookmarkEnd w:id="356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是指采用伞降方式回收并获得最长留空时间</w:t>
      </w:r>
      <w:bookmarkStart w:id="3568" w:name="_Toc381818741"/>
      <w:bookmarkStart w:id="3569" w:name="_Toc351572302"/>
      <w:bookmarkStart w:id="3570" w:name="_Toc316206797"/>
      <w:bookmarkStart w:id="3571" w:name="_Toc310862929"/>
      <w:bookmarkStart w:id="3572" w:name="_Toc317277967"/>
      <w:r>
        <w:rPr>
          <w:rFonts w:hint="eastAsia" w:ascii="仿宋" w:hAnsi="仿宋" w:eastAsia="仿宋" w:cs="仿宋_GB2312"/>
          <w:color w:val="000000" w:themeColor="text1"/>
          <w:sz w:val="30"/>
          <w:szCs w:val="30"/>
          <w14:textFill>
            <w14:solidFill>
              <w14:schemeClr w14:val="tx1"/>
            </w14:solidFill>
          </w14:textFill>
        </w:rPr>
        <w:t>的航天模型。</w:t>
      </w:r>
      <w:bookmarkEnd w:id="3568"/>
      <w:bookmarkEnd w:id="3569"/>
      <w:bookmarkEnd w:id="3570"/>
      <w:bookmarkEnd w:id="3571"/>
      <w:bookmarkEnd w:id="3572"/>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73" w:name="_Toc151991568"/>
      <w:bookmarkStart w:id="3574" w:name="_Toc150185537"/>
      <w:r>
        <w:rPr>
          <w:rFonts w:hint="eastAsia" w:ascii="仿宋" w:hAnsi="仿宋" w:eastAsia="仿宋" w:cs="仿宋_GB2312"/>
          <w:b/>
          <w:color w:val="000000" w:themeColor="text1"/>
          <w:sz w:val="30"/>
          <w:szCs w:val="30"/>
          <w14:textFill>
            <w14:solidFill>
              <w14:schemeClr w14:val="tx1"/>
            </w14:solidFill>
          </w14:textFill>
        </w:rPr>
        <w:t>2.3.2技术要求</w:t>
      </w:r>
      <w:bookmarkEnd w:id="3573"/>
      <w:bookmarkEnd w:id="3574"/>
    </w:p>
    <w:p>
      <w:pPr>
        <w:adjustRightInd w:val="0"/>
        <w:spacing w:line="360" w:lineRule="auto"/>
        <w:ind w:firstLine="576" w:firstLineChars="192"/>
        <w:contextualSpacing/>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伞降模型火箭是指模型火箭是单级的，由单个模型火箭发动机推动，含有l顶或多顶供回收的降落伞。降落伞(1顶或多顶)必须装有最少3根伞绳。比赛过程中，运动员可在任何时间更换模型火箭内的降落伞。</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75" w:name="_Toc351572305"/>
      <w:bookmarkStart w:id="3576" w:name="_Toc150185538"/>
      <w:bookmarkStart w:id="3577" w:name="_Toc317277970"/>
      <w:bookmarkStart w:id="3578" w:name="_Toc316206800"/>
      <w:bookmarkStart w:id="3579" w:name="_Toc310862932"/>
      <w:bookmarkStart w:id="3580" w:name="_Toc381818744"/>
      <w:bookmarkStart w:id="3581" w:name="_Toc151991569"/>
      <w:r>
        <w:rPr>
          <w:rFonts w:hint="eastAsia" w:ascii="仿宋" w:hAnsi="仿宋" w:eastAsia="仿宋" w:cs="仿宋_GB2312"/>
          <w:b/>
          <w:color w:val="000000" w:themeColor="text1"/>
          <w:sz w:val="30"/>
          <w:szCs w:val="30"/>
          <w14:textFill>
            <w14:solidFill>
              <w14:schemeClr w14:val="tx1"/>
            </w14:solidFill>
          </w14:textFill>
        </w:rPr>
        <w:t>2.3.3计时和评分</w:t>
      </w:r>
      <w:bookmarkEnd w:id="3575"/>
      <w:bookmarkEnd w:id="3576"/>
      <w:bookmarkEnd w:id="3577"/>
      <w:bookmarkEnd w:id="3578"/>
      <w:bookmarkEnd w:id="3579"/>
      <w:bookmarkEnd w:id="3580"/>
      <w:bookmarkEnd w:id="3581"/>
    </w:p>
    <w:p>
      <w:pPr>
        <w:adjustRightInd w:val="0"/>
        <w:spacing w:line="360" w:lineRule="auto"/>
        <w:ind w:firstLine="576" w:firstLineChars="192"/>
        <w:contextualSpacing/>
        <w:outlineLvl w:val="1"/>
        <w:rPr>
          <w:rFonts w:ascii="仿宋" w:hAnsi="仿宋" w:eastAsia="仿宋" w:cs="仿宋_GB2312"/>
          <w:b/>
          <w:color w:val="000000" w:themeColor="text1"/>
          <w:sz w:val="30"/>
          <w:szCs w:val="30"/>
          <w14:textFill>
            <w14:solidFill>
              <w14:schemeClr w14:val="tx1"/>
            </w14:solidFill>
          </w14:textFill>
        </w:rPr>
      </w:pPr>
      <w:bookmarkStart w:id="3582" w:name="_Toc151991570"/>
      <w:r>
        <w:rPr>
          <w:rFonts w:hint="eastAsia" w:ascii="仿宋" w:hAnsi="仿宋" w:eastAsia="仿宋" w:cs="仿宋_GB2312"/>
          <w:color w:val="000000" w:themeColor="text1"/>
          <w:sz w:val="30"/>
          <w:szCs w:val="30"/>
          <w14:textFill>
            <w14:solidFill>
              <w14:schemeClr w14:val="tx1"/>
            </w14:solidFill>
          </w14:textFill>
        </w:rPr>
        <w:t>见本部1.4.8。</w:t>
      </w:r>
      <w:r>
        <w:rPr>
          <w:rFonts w:hint="eastAsia" w:ascii="仿宋" w:hAnsi="仿宋" w:eastAsia="仿宋" w:cs="仿宋_GB2312"/>
          <w:color w:val="000000" w:themeColor="text1"/>
          <w:sz w:val="30"/>
          <w:szCs w:val="30"/>
          <w14:textFill>
            <w14:solidFill>
              <w14:schemeClr w14:val="tx1"/>
            </w14:solidFill>
          </w14:textFill>
        </w:rPr>
        <w:br w:type="textWrapping"/>
      </w:r>
      <w:bookmarkStart w:id="3583" w:name="_Toc228531929"/>
      <w:bookmarkStart w:id="3584" w:name="_Toc391760690"/>
      <w:r>
        <w:rPr>
          <w:rFonts w:hint="eastAsia" w:ascii="仿宋" w:hAnsi="仿宋" w:eastAsia="仿宋" w:cs="仿宋_GB2312"/>
          <w:b/>
          <w:color w:val="000000" w:themeColor="text1"/>
          <w:sz w:val="30"/>
          <w:szCs w:val="30"/>
          <w14:textFill>
            <w14:solidFill>
              <w14:schemeClr w14:val="tx1"/>
            </w14:solidFill>
          </w14:textFill>
        </w:rPr>
        <w:t>2.4  S4火箭推进滑翔机类</w:t>
      </w:r>
      <w:bookmarkEnd w:id="3582"/>
      <w:bookmarkEnd w:id="3583"/>
      <w:bookmarkEnd w:id="3584"/>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85" w:name="_Toc310862934"/>
      <w:bookmarkStart w:id="3586" w:name="_Toc381818746"/>
      <w:bookmarkStart w:id="3587" w:name="_Toc316206802"/>
      <w:bookmarkStart w:id="3588" w:name="_Toc317277972"/>
      <w:bookmarkStart w:id="3589" w:name="_Toc351572307"/>
      <w:bookmarkStart w:id="3590" w:name="_Toc151991571"/>
      <w:r>
        <w:rPr>
          <w:rFonts w:hint="eastAsia" w:ascii="仿宋" w:hAnsi="仿宋" w:eastAsia="仿宋" w:cs="仿宋_GB2312"/>
          <w:b/>
          <w:color w:val="000000" w:themeColor="text1"/>
          <w:sz w:val="30"/>
          <w:szCs w:val="30"/>
          <w14:textFill>
            <w14:solidFill>
              <w14:schemeClr w14:val="tx1"/>
            </w14:solidFill>
          </w14:textFill>
        </w:rPr>
        <w:t>2.4.1定义</w:t>
      </w:r>
      <w:bookmarkEnd w:id="3585"/>
      <w:bookmarkEnd w:id="3586"/>
      <w:bookmarkEnd w:id="3587"/>
      <w:bookmarkEnd w:id="3588"/>
      <w:bookmarkEnd w:id="3589"/>
      <w:bookmarkEnd w:id="3590"/>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是指在发射升空时，没有利用升力面来克服重力，而是由其模型火箭发动机的推力来支持并加速，模型火箭回收时，其滑翔机部分由气动升力面克服重力，而平稳滑翔着陆的航天模型。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91" w:name="_Toc317277973"/>
      <w:bookmarkStart w:id="3592" w:name="_Toc151991572"/>
      <w:bookmarkStart w:id="3593" w:name="_Toc381818747"/>
      <w:bookmarkStart w:id="3594" w:name="_Toc310862935"/>
      <w:bookmarkStart w:id="3595" w:name="_Toc316206803"/>
      <w:bookmarkStart w:id="3596" w:name="_Toc351572308"/>
      <w:r>
        <w:rPr>
          <w:rFonts w:hint="eastAsia" w:ascii="仿宋" w:hAnsi="仿宋" w:eastAsia="仿宋" w:cs="仿宋_GB2312"/>
          <w:b/>
          <w:color w:val="000000" w:themeColor="text1"/>
          <w:sz w:val="30"/>
          <w:szCs w:val="30"/>
          <w14:textFill>
            <w14:solidFill>
              <w14:schemeClr w14:val="tx1"/>
            </w14:solidFill>
          </w14:textFill>
        </w:rPr>
        <w:t>2.4.2技术要求</w:t>
      </w:r>
      <w:bookmarkEnd w:id="3591"/>
      <w:bookmarkEnd w:id="3592"/>
      <w:bookmarkEnd w:id="3593"/>
      <w:bookmarkEnd w:id="3594"/>
      <w:bookmarkEnd w:id="3595"/>
      <w:bookmarkEnd w:id="3596"/>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1.允许使用2.4G单通道遥控器控制迫降。</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2.任何柔性翼模型不得参加本项目比赛。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3.依靠作用在模型上的气动升力稳定滑翔返回地面的S4模型，其重量不得小于14g(不含发动机重量)。</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4.在火箭动力作用下，依靠机翼旋转升空的模型航空器不应有参加这类比赛的资格。在该项比赛中，模型火箭推进部分的降落伞回收装置不认为是气动支撑面，且可用于模型火箭箭体部分的有效回收。</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597" w:name="_Toc151991573"/>
      <w:bookmarkStart w:id="3598" w:name="_Toc310862936"/>
      <w:bookmarkStart w:id="3599" w:name="_Toc381818748"/>
      <w:bookmarkStart w:id="3600" w:name="_Toc351572309"/>
      <w:bookmarkStart w:id="3601" w:name="_Toc317277974"/>
      <w:bookmarkStart w:id="3602" w:name="_Toc316206804"/>
      <w:r>
        <w:rPr>
          <w:rFonts w:hint="eastAsia" w:ascii="仿宋" w:hAnsi="仿宋" w:eastAsia="仿宋" w:cs="仿宋_GB2312"/>
          <w:b/>
          <w:color w:val="000000" w:themeColor="text1"/>
          <w:sz w:val="30"/>
          <w:szCs w:val="30"/>
          <w14:textFill>
            <w14:solidFill>
              <w14:schemeClr w14:val="tx1"/>
            </w14:solidFill>
          </w14:textFill>
        </w:rPr>
        <w:t>2.4.3比赛目的</w:t>
      </w:r>
      <w:bookmarkEnd w:id="3597"/>
    </w:p>
    <w:p>
      <w:pPr>
        <w:tabs>
          <w:tab w:val="left" w:pos="630"/>
        </w:tabs>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bookmarkStart w:id="3603" w:name="_Toc21622"/>
      <w:bookmarkStart w:id="3604" w:name="_Toc150185542"/>
      <w:r>
        <w:rPr>
          <w:rFonts w:hint="eastAsia" w:ascii="仿宋" w:hAnsi="仿宋" w:eastAsia="仿宋" w:cs="仿宋_GB2312"/>
          <w:color w:val="000000" w:themeColor="text1"/>
          <w:sz w:val="30"/>
          <w:szCs w:val="30"/>
          <w14:textFill>
            <w14:solidFill>
              <w14:schemeClr w14:val="tx1"/>
            </w14:solidFill>
          </w14:textFill>
        </w:rPr>
        <w:t>比赛的目的是要确定模型火箭在动力作用下，在垂直于发射架呈60</w:t>
      </w:r>
      <w:r>
        <w:rPr>
          <w:rFonts w:ascii="Calibri" w:hAnsi="Calibri" w:eastAsia="仿宋" w:cs="Calibri"/>
          <w:color w:val="000000" w:themeColor="text1"/>
          <w:sz w:val="30"/>
          <w:szCs w:val="30"/>
          <w14:textFill>
            <w14:solidFill>
              <w14:schemeClr w14:val="tx1"/>
            </w14:solidFill>
          </w14:textFill>
        </w:rPr>
        <w:t>º</w:t>
      </w:r>
      <w:r>
        <w:rPr>
          <w:rFonts w:hint="eastAsia" w:ascii="仿宋" w:hAnsi="仿宋" w:eastAsia="仿宋" w:cs="仿宋"/>
          <w:color w:val="000000" w:themeColor="text1"/>
          <w:sz w:val="30"/>
          <w:szCs w:val="30"/>
          <w14:textFill>
            <w14:solidFill>
              <w14:schemeClr w14:val="tx1"/>
            </w14:solidFill>
          </w14:textFill>
        </w:rPr>
        <w:t>角的锥体内，利用垂直的或近乎垂直的自由弹道飞行形式，以及稳定的气动滑翔回收，从而取得最佳的飞行时间。每一模型火箭的记录时间，从模型火箭在发射架上的第一个动作开始，直至滑翔部分着陆为止。</w:t>
      </w:r>
      <w:bookmarkEnd w:id="3603"/>
      <w:bookmarkEnd w:id="3604"/>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05" w:name="_Toc151991574"/>
      <w:r>
        <w:rPr>
          <w:rFonts w:hint="eastAsia" w:ascii="仿宋" w:hAnsi="仿宋" w:eastAsia="仿宋" w:cs="仿宋_GB2312"/>
          <w:b/>
          <w:color w:val="000000" w:themeColor="text1"/>
          <w:sz w:val="30"/>
          <w:szCs w:val="30"/>
          <w14:textFill>
            <w14:solidFill>
              <w14:schemeClr w14:val="tx1"/>
            </w14:solidFill>
          </w14:textFill>
        </w:rPr>
        <w:t>2.4.4计时和评分</w:t>
      </w:r>
      <w:bookmarkEnd w:id="3598"/>
      <w:bookmarkEnd w:id="3599"/>
      <w:bookmarkEnd w:id="3600"/>
      <w:bookmarkEnd w:id="3601"/>
      <w:bookmarkEnd w:id="3602"/>
      <w:bookmarkEnd w:id="3605"/>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见本部1.4.8-3。</w:t>
      </w: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606" w:name="_Toc1411952447"/>
      <w:bookmarkStart w:id="3607" w:name="_Toc151991575"/>
      <w:r>
        <w:rPr>
          <w:rFonts w:hint="eastAsia" w:ascii="仿宋" w:hAnsi="仿宋" w:eastAsia="仿宋" w:cs="仿宋_GB2312"/>
          <w:b/>
          <w:color w:val="000000" w:themeColor="text1"/>
          <w:sz w:val="30"/>
          <w:szCs w:val="30"/>
          <w14:textFill>
            <w14:solidFill>
              <w14:schemeClr w14:val="tx1"/>
            </w14:solidFill>
          </w14:textFill>
        </w:rPr>
        <w:t>2.5  S5仿真高度火箭类</w:t>
      </w:r>
      <w:bookmarkEnd w:id="3606"/>
      <w:bookmarkEnd w:id="3607"/>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08" w:name="_Toc151991576"/>
      <w:bookmarkStart w:id="3609" w:name="_Toc151985749"/>
      <w:bookmarkStart w:id="3610" w:name="_Toc150185545"/>
      <w:r>
        <w:rPr>
          <w:rFonts w:hint="eastAsia" w:ascii="仿宋" w:hAnsi="仿宋" w:eastAsia="仿宋" w:cs="仿宋_GB2312"/>
          <w:b/>
          <w:color w:val="000000" w:themeColor="text1"/>
          <w:sz w:val="30"/>
          <w:szCs w:val="30"/>
          <w14:textFill>
            <w14:solidFill>
              <w14:schemeClr w14:val="tx1"/>
            </w14:solidFill>
          </w14:textFill>
        </w:rPr>
        <w:t>2.5.1定义</w:t>
      </w:r>
      <w:bookmarkEnd w:id="3608"/>
      <w:bookmarkEnd w:id="3609"/>
      <w:bookmarkEnd w:id="3610"/>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是指外观仿真，</w:t>
      </w:r>
      <w:r>
        <w:rPr>
          <w:rFonts w:hint="eastAsia" w:ascii="仿宋" w:hAnsi="仿宋" w:eastAsia="仿宋" w:cs="仿宋_GB2312"/>
          <w:color w:val="000000" w:themeColor="text1"/>
          <w:sz w:val="30"/>
          <w:szCs w:val="30"/>
          <w14:textFill>
            <w14:solidFill>
              <w14:schemeClr w14:val="tx1"/>
            </w14:solidFill>
          </w14:textFill>
        </w:rPr>
        <w:t>测量模型火箭升空最大高度的航天模型。</w:t>
      </w:r>
    </w:p>
    <w:p>
      <w:pPr>
        <w:adjustRightInd w:val="0"/>
        <w:spacing w:line="360" w:lineRule="auto"/>
        <w:ind w:firstLine="576" w:firstLineChars="192"/>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模型火箭进行的高度比赛，是高度比赛与仿真比赛的结合。比赛目的是以仿真模型火箭获得最大的高度。</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11" w:name="_Toc150185546"/>
      <w:bookmarkStart w:id="3612" w:name="_Toc151985750"/>
      <w:bookmarkStart w:id="3613" w:name="_Toc151991577"/>
      <w:r>
        <w:rPr>
          <w:rFonts w:hint="eastAsia" w:ascii="仿宋" w:hAnsi="仿宋" w:eastAsia="仿宋" w:cs="仿宋_GB2312"/>
          <w:b/>
          <w:color w:val="000000" w:themeColor="text1"/>
          <w:sz w:val="30"/>
          <w:szCs w:val="30"/>
          <w14:textFill>
            <w14:solidFill>
              <w14:schemeClr w14:val="tx1"/>
            </w14:solidFill>
          </w14:textFill>
        </w:rPr>
        <w:t>2.5.2技术要求</w:t>
      </w:r>
      <w:bookmarkEnd w:id="3611"/>
      <w:bookmarkEnd w:id="3612"/>
      <w:bookmarkEnd w:id="3613"/>
    </w:p>
    <w:p>
      <w:pPr>
        <w:widowControl/>
        <w:adjustRightInd w:val="0"/>
        <w:spacing w:line="360" w:lineRule="auto"/>
        <w:ind w:firstLine="576" w:firstLineChars="192"/>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所有参赛模型火箭必须符合仿真比赛的规则，并在同样规则下进行评判和取得同样的仿真得分。允许有2次飞行，但必须进行1次飞行，否则不计比赛成绩。</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14" w:name="_Toc150185547"/>
      <w:bookmarkStart w:id="3615" w:name="_Toc151985751"/>
      <w:bookmarkStart w:id="3616" w:name="_Toc151991578"/>
      <w:r>
        <w:rPr>
          <w:rFonts w:hint="eastAsia" w:ascii="仿宋" w:hAnsi="仿宋" w:eastAsia="仿宋" w:cs="仿宋_GB2312"/>
          <w:b/>
          <w:color w:val="000000" w:themeColor="text1"/>
          <w:sz w:val="30"/>
          <w:szCs w:val="30"/>
          <w14:textFill>
            <w14:solidFill>
              <w14:schemeClr w14:val="tx1"/>
            </w14:solidFill>
          </w14:textFill>
        </w:rPr>
        <w:t>2.5.3高度测量</w:t>
      </w:r>
      <w:bookmarkEnd w:id="3614"/>
      <w:bookmarkEnd w:id="3615"/>
      <w:bookmarkEnd w:id="3616"/>
      <w:r>
        <w:rPr>
          <w:rFonts w:hint="eastAsia" w:ascii="仿宋" w:hAnsi="仿宋" w:eastAsia="仿宋" w:cs="仿宋_GB2312"/>
          <w:b/>
          <w:color w:val="000000" w:themeColor="text1"/>
          <w:sz w:val="30"/>
          <w:szCs w:val="30"/>
          <w14:textFill>
            <w14:solidFill>
              <w14:schemeClr w14:val="tx1"/>
            </w14:solidFill>
          </w14:textFill>
        </w:rPr>
        <w:tab/>
      </w:r>
    </w:p>
    <w:p>
      <w:pPr>
        <w:widowControl/>
        <w:adjustRightInd w:val="0"/>
        <w:spacing w:line="360" w:lineRule="auto"/>
        <w:ind w:firstLine="576" w:firstLineChars="192"/>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运动员在每轮比赛结束前把整个箭体(含发动机)送至裁判审核，并在裁判监督下将高度仪交给裁判读取数据。</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17" w:name="_Toc150185548"/>
      <w:bookmarkStart w:id="3618" w:name="_Toc151985752"/>
      <w:bookmarkStart w:id="3619" w:name="_Toc151991579"/>
      <w:r>
        <w:rPr>
          <w:rFonts w:hint="eastAsia" w:ascii="仿宋" w:hAnsi="仿宋" w:eastAsia="仿宋" w:cs="仿宋_GB2312"/>
          <w:b/>
          <w:color w:val="000000" w:themeColor="text1"/>
          <w:sz w:val="30"/>
          <w:szCs w:val="30"/>
          <w14:textFill>
            <w14:solidFill>
              <w14:schemeClr w14:val="tx1"/>
            </w14:solidFill>
          </w14:textFill>
        </w:rPr>
        <w:t>2.5.4计分</w:t>
      </w:r>
      <w:bookmarkEnd w:id="3617"/>
      <w:bookmarkEnd w:id="3618"/>
      <w:bookmarkEnd w:id="3619"/>
      <w:r>
        <w:rPr>
          <w:rFonts w:hint="eastAsia" w:ascii="仿宋" w:hAnsi="仿宋" w:eastAsia="仿宋" w:cs="仿宋_GB2312"/>
          <w:b/>
          <w:color w:val="000000" w:themeColor="text1"/>
          <w:sz w:val="30"/>
          <w:szCs w:val="30"/>
          <w14:textFill>
            <w14:solidFill>
              <w14:schemeClr w14:val="tx1"/>
            </w14:solidFill>
          </w14:textFill>
        </w:rPr>
        <w:t xml:space="preserve"> </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1.参赛仿真模型火箭获得的总仿真品质分加上其最高正式升空高度。如果跟踪丢失(TL)或取消比赛资格(DQ)，则不计高度。没有1次正式飞行的不计总分。</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2.静态仿真品质分加上以米为单位的飞行高度，即为参赛模型火箭获得的最大总分，以此决定成绩。如出现得分相同，以仿真分决定名次。</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20" w:name="_Toc151991580"/>
      <w:bookmarkStart w:id="3621" w:name="_Toc150185549"/>
      <w:bookmarkStart w:id="3622" w:name="_Toc151985753"/>
      <w:r>
        <w:rPr>
          <w:rFonts w:hint="eastAsia" w:ascii="仿宋" w:hAnsi="仿宋" w:eastAsia="仿宋" w:cs="仿宋_GB2312"/>
          <w:b/>
          <w:color w:val="000000" w:themeColor="text1"/>
          <w:sz w:val="30"/>
          <w:szCs w:val="30"/>
          <w14:textFill>
            <w14:solidFill>
              <w14:schemeClr w14:val="tx1"/>
            </w14:solidFill>
          </w14:textFill>
        </w:rPr>
        <w:t>2.5.5外观评分</w:t>
      </w:r>
      <w:bookmarkEnd w:id="3620"/>
      <w:bookmarkEnd w:id="3621"/>
      <w:bookmarkEnd w:id="3622"/>
    </w:p>
    <w:p>
      <w:pPr>
        <w:widowControl/>
        <w:adjustRightInd w:val="0"/>
        <w:spacing w:line="360" w:lineRule="auto"/>
        <w:ind w:firstLine="576" w:firstLineChars="192"/>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按S7仿真模型火箭规则执行</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23" w:name="_Toc151991581"/>
      <w:bookmarkStart w:id="3624" w:name="_Toc150185550"/>
      <w:bookmarkStart w:id="3625" w:name="_Toc151985754"/>
      <w:r>
        <w:rPr>
          <w:rFonts w:hint="eastAsia" w:ascii="仿宋" w:hAnsi="仿宋" w:eastAsia="仿宋" w:cs="仿宋_GB2312"/>
          <w:b/>
          <w:color w:val="000000" w:themeColor="text1"/>
          <w:sz w:val="30"/>
          <w:szCs w:val="30"/>
          <w14:textFill>
            <w14:solidFill>
              <w14:schemeClr w14:val="tx1"/>
            </w14:solidFill>
          </w14:textFill>
        </w:rPr>
        <w:t>2.5.6取消比赛资格</w:t>
      </w:r>
      <w:bookmarkEnd w:id="3623"/>
      <w:bookmarkEnd w:id="3624"/>
      <w:bookmarkEnd w:id="3625"/>
    </w:p>
    <w:p>
      <w:pPr>
        <w:widowControl/>
        <w:adjustRightInd w:val="0"/>
        <w:spacing w:line="360" w:lineRule="auto"/>
        <w:ind w:firstLine="576" w:firstLineChars="192"/>
        <w:contextualSpacing/>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kern w:val="0"/>
          <w:sz w:val="30"/>
          <w:szCs w:val="30"/>
          <w14:textFill>
            <w14:solidFill>
              <w14:schemeClr w14:val="tx1"/>
            </w14:solidFill>
          </w14:textFill>
        </w:rPr>
        <w:t>在仿真高度比赛中，裁判员可根据自己的判断，在出现明显降低仿真制作水平或工艺技巧的参赛选手，根据实情给予50%～100%扣分处理。制定本条规则的目的是要在仿真高度比赛中，消除那些只注重高度成绩而忽略仿真品质的现象。</w:t>
      </w:r>
    </w:p>
    <w:p>
      <w:pPr>
        <w:widowControl/>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626" w:name="_Toc151991582"/>
      <w:r>
        <w:rPr>
          <w:rFonts w:hint="eastAsia" w:ascii="仿宋" w:hAnsi="仿宋" w:eastAsia="仿宋" w:cs="仿宋_GB2312"/>
          <w:b/>
          <w:color w:val="000000" w:themeColor="text1"/>
          <w:sz w:val="30"/>
          <w:szCs w:val="30"/>
          <w14:textFill>
            <w14:solidFill>
              <w14:schemeClr w14:val="tx1"/>
            </w14:solidFill>
          </w14:textFill>
        </w:rPr>
        <w:t>2.6  S6带降火箭类</w:t>
      </w:r>
      <w:bookmarkEnd w:id="3626"/>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t>2.6.1定义：</w:t>
      </w:r>
      <w:r>
        <w:rPr>
          <w:rFonts w:hint="eastAsia" w:ascii="仿宋" w:hAnsi="仿宋" w:eastAsia="仿宋" w:cs="仿宋_GB2312"/>
          <w:color w:val="000000" w:themeColor="text1"/>
          <w:sz w:val="30"/>
          <w:szCs w:val="30"/>
          <w14:textFill>
            <w14:solidFill>
              <w14:schemeClr w14:val="tx1"/>
            </w14:solidFill>
          </w14:textFill>
        </w:rPr>
        <w:t>是指采用带降方式回收并获得最长留空时间的航天模型。</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2.6.2技术要求</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带降模型火箭是指模型火箭是单级的，由单个模型火箭发动机推动，含有1条用于回收的飘带。飘带必须是单一的、均质的、无穿孔的、矩形柔软材料，即最小长宽比为10∶1的纤维织物、薄纸或塑料薄膜，在最大横截面为2mm×2mm的刚性支撑的两端，各以一线圈连到一起，可用来将飘带系到模型火箭的1根伞绳上。飞行过程中飘带应展开，如有增加气动支撑面形状的为失败。在比赛过程中，运动员可于任何时间更换模型火箭内的飘带。</w:t>
      </w:r>
    </w:p>
    <w:p>
      <w:p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bookmarkStart w:id="3627" w:name="_Toc428"/>
      <w:bookmarkStart w:id="3628" w:name="_Toc150185552"/>
      <w:r>
        <w:rPr>
          <w:rFonts w:hint="eastAsia" w:ascii="仿宋" w:hAnsi="仿宋" w:eastAsia="仿宋" w:cs="仿宋_GB2312"/>
          <w:color w:val="000000" w:themeColor="text1"/>
          <w:sz w:val="30"/>
          <w:szCs w:val="30"/>
          <w14:textFill>
            <w14:solidFill>
              <w14:schemeClr w14:val="tx1"/>
            </w14:solidFill>
          </w14:textFill>
        </w:rPr>
        <w:t>2.6.3计时和评分</w:t>
      </w:r>
      <w:bookmarkEnd w:id="3627"/>
      <w:bookmarkEnd w:id="3628"/>
    </w:p>
    <w:p>
      <w:pPr>
        <w:widowControl/>
        <w:adjustRightInd w:val="0"/>
        <w:spacing w:line="360" w:lineRule="auto"/>
        <w:ind w:firstLine="576" w:firstLineChars="192"/>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见本部1.4.8-3。</w:t>
      </w:r>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629" w:name="_Toc151991583"/>
      <w:bookmarkStart w:id="3630" w:name="_Toc1350275665"/>
      <w:bookmarkStart w:id="3631" w:name="_Toc228531930"/>
      <w:r>
        <w:rPr>
          <w:rFonts w:hint="eastAsia" w:ascii="仿宋" w:hAnsi="仿宋" w:eastAsia="仿宋" w:cs="仿宋_GB2312"/>
          <w:b/>
          <w:color w:val="000000" w:themeColor="text1"/>
          <w:sz w:val="30"/>
          <w:szCs w:val="30"/>
          <w14:textFill>
            <w14:solidFill>
              <w14:schemeClr w14:val="tx1"/>
            </w14:solidFill>
          </w14:textFill>
        </w:rPr>
        <w:t>2.7  S7仿真火箭类</w:t>
      </w:r>
      <w:bookmarkEnd w:id="3629"/>
      <w:bookmarkEnd w:id="3630"/>
      <w:bookmarkEnd w:id="3631"/>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32" w:name="_Toc151985757"/>
      <w:bookmarkStart w:id="3633" w:name="_Toc150185554"/>
      <w:bookmarkStart w:id="3634" w:name="_Toc310862938"/>
      <w:bookmarkStart w:id="3635" w:name="_Toc351572311"/>
      <w:bookmarkStart w:id="3636" w:name="_Toc151991584"/>
      <w:bookmarkStart w:id="3637" w:name="_Toc316206806"/>
      <w:bookmarkStart w:id="3638" w:name="_Toc317277976"/>
      <w:bookmarkStart w:id="3639" w:name="_Toc381818750"/>
      <w:r>
        <w:rPr>
          <w:rFonts w:hint="eastAsia" w:ascii="仿宋" w:hAnsi="仿宋" w:eastAsia="仿宋" w:cs="仿宋_GB2312"/>
          <w:b/>
          <w:color w:val="000000" w:themeColor="text1"/>
          <w:sz w:val="30"/>
          <w:szCs w:val="30"/>
          <w14:textFill>
            <w14:solidFill>
              <w14:schemeClr w14:val="tx1"/>
            </w14:solidFill>
          </w14:textFill>
        </w:rPr>
        <w:t>2.7.1定义</w:t>
      </w:r>
      <w:bookmarkEnd w:id="3632"/>
      <w:bookmarkEnd w:id="3633"/>
      <w:bookmarkEnd w:id="3634"/>
      <w:bookmarkEnd w:id="3635"/>
      <w:bookmarkEnd w:id="3636"/>
      <w:bookmarkEnd w:id="3637"/>
      <w:bookmarkEnd w:id="3638"/>
      <w:bookmarkEnd w:id="3639"/>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是指飞行的模型应是现有的或历史上有过的导弹、运载火箭或宇宙飞船等航天器真实缩比的航天模型。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40" w:name="_Toc151985758"/>
      <w:bookmarkStart w:id="3641" w:name="_Toc351572312"/>
      <w:bookmarkStart w:id="3642" w:name="_Toc310862939"/>
      <w:bookmarkStart w:id="3643" w:name="_Toc151991585"/>
      <w:bookmarkStart w:id="3644" w:name="_Toc150185555"/>
      <w:bookmarkStart w:id="3645" w:name="_Toc381818751"/>
      <w:bookmarkStart w:id="3646" w:name="_Toc317277977"/>
      <w:bookmarkStart w:id="3647" w:name="_Toc316206807"/>
      <w:r>
        <w:rPr>
          <w:rFonts w:hint="eastAsia" w:ascii="仿宋" w:hAnsi="仿宋" w:eastAsia="仿宋" w:cs="仿宋_GB2312"/>
          <w:b/>
          <w:color w:val="000000" w:themeColor="text1"/>
          <w:sz w:val="30"/>
          <w:szCs w:val="30"/>
          <w14:textFill>
            <w14:solidFill>
              <w14:schemeClr w14:val="tx1"/>
            </w14:solidFill>
          </w14:textFill>
        </w:rPr>
        <w:t>2.7.2多级原型</w:t>
      </w:r>
      <w:bookmarkEnd w:id="3640"/>
      <w:bookmarkEnd w:id="3641"/>
      <w:bookmarkEnd w:id="3642"/>
      <w:bookmarkEnd w:id="3643"/>
      <w:bookmarkEnd w:id="3644"/>
      <w:bookmarkEnd w:id="3645"/>
      <w:bookmarkEnd w:id="3646"/>
      <w:bookmarkEnd w:id="364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如果参赛的是多级火箭的仿真模型，其上面级的一级或多级可以设计成无动力的模型。但是，没有可工作的下面级，则多级火箭的上面级不可参赛和飞行，除非向裁判员提供专门资料，证明上面级结构设计时就考虑为作为单独飞行的运载工具，或已经飞行过。</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48" w:name="_Toc151991586"/>
      <w:bookmarkStart w:id="3649" w:name="_Toc150185556"/>
      <w:bookmarkStart w:id="3650" w:name="_Toc316206808"/>
      <w:bookmarkStart w:id="3651" w:name="_Toc381818752"/>
      <w:bookmarkStart w:id="3652" w:name="_Toc351572313"/>
      <w:bookmarkStart w:id="3653" w:name="_Toc151985759"/>
      <w:bookmarkStart w:id="3654" w:name="_Toc310862940"/>
      <w:bookmarkStart w:id="3655" w:name="_Toc317277978"/>
      <w:r>
        <w:rPr>
          <w:rFonts w:hint="eastAsia" w:ascii="仿宋" w:hAnsi="仿宋" w:eastAsia="仿宋" w:cs="仿宋_GB2312"/>
          <w:b/>
          <w:color w:val="000000" w:themeColor="text1"/>
          <w:sz w:val="30"/>
          <w:szCs w:val="30"/>
          <w14:textFill>
            <w14:solidFill>
              <w14:schemeClr w14:val="tx1"/>
            </w14:solidFill>
          </w14:textFill>
        </w:rPr>
        <w:t>2.7.3原型的选择</w:t>
      </w:r>
      <w:bookmarkEnd w:id="3648"/>
      <w:bookmarkEnd w:id="3649"/>
      <w:bookmarkEnd w:id="3650"/>
      <w:bookmarkEnd w:id="3651"/>
      <w:bookmarkEnd w:id="3652"/>
      <w:bookmarkEnd w:id="3653"/>
      <w:bookmarkEnd w:id="3654"/>
      <w:bookmarkEnd w:id="3655"/>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运动员必须对一特定系列编号的原型进行仿制，除非该原型是大量生产的，没有一个单独运载工具可以挑选出来作为仿制的原型。但是，运动员应尽力尝试按一个特定原型进行仿制。</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56" w:name="_Toc150185557"/>
      <w:bookmarkStart w:id="3657" w:name="_Toc381818753"/>
      <w:bookmarkStart w:id="3658" w:name="_Toc317277979"/>
      <w:bookmarkStart w:id="3659" w:name="_Toc151985760"/>
      <w:bookmarkStart w:id="3660" w:name="_Toc310862941"/>
      <w:bookmarkStart w:id="3661" w:name="_Toc351572314"/>
      <w:bookmarkStart w:id="3662" w:name="_Toc151991587"/>
      <w:bookmarkStart w:id="3663" w:name="_Toc316206809"/>
      <w:r>
        <w:rPr>
          <w:rFonts w:hint="eastAsia" w:ascii="仿宋" w:hAnsi="仿宋" w:eastAsia="仿宋" w:cs="仿宋_GB2312"/>
          <w:b/>
          <w:color w:val="000000" w:themeColor="text1"/>
          <w:sz w:val="30"/>
          <w:szCs w:val="30"/>
          <w14:textFill>
            <w14:solidFill>
              <w14:schemeClr w14:val="tx1"/>
            </w14:solidFill>
          </w14:textFill>
        </w:rPr>
        <w:t>2.7.4仿真的证明</w:t>
      </w:r>
      <w:bookmarkEnd w:id="3656"/>
      <w:bookmarkEnd w:id="3657"/>
      <w:bookmarkEnd w:id="3658"/>
      <w:bookmarkEnd w:id="3659"/>
      <w:bookmarkEnd w:id="3660"/>
      <w:bookmarkEnd w:id="3661"/>
      <w:bookmarkEnd w:id="3662"/>
      <w:bookmarkEnd w:id="366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运动员必须提供缩比资料来证明其模型符合尺寸比例、形状、颜色和图案。最低限度的资料包含原型的长度、直径和尾翼尺寸，以及一张照片。当然资料越多越好。如杂志、书本、制造厂说明书或数据表等。任何来源的照片均可接受。所有提供的资料应适用于参赛模型的特定原型。裁判员可以对不正确的资料扣分。</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64" w:name="_Toc317277980"/>
      <w:bookmarkStart w:id="3665" w:name="_Toc310862942"/>
      <w:bookmarkStart w:id="3666" w:name="_Toc381818754"/>
      <w:bookmarkStart w:id="3667" w:name="_Toc316206810"/>
      <w:bookmarkStart w:id="3668" w:name="_Toc151991588"/>
      <w:bookmarkStart w:id="3669" w:name="_Toc150185558"/>
      <w:bookmarkStart w:id="3670" w:name="_Toc151985761"/>
      <w:bookmarkStart w:id="3671" w:name="_Toc351572315"/>
      <w:r>
        <w:rPr>
          <w:rFonts w:hint="eastAsia" w:ascii="仿宋" w:hAnsi="仿宋" w:eastAsia="仿宋" w:cs="仿宋_GB2312"/>
          <w:b/>
          <w:color w:val="000000" w:themeColor="text1"/>
          <w:sz w:val="30"/>
          <w:szCs w:val="30"/>
          <w14:textFill>
            <w14:solidFill>
              <w14:schemeClr w14:val="tx1"/>
            </w14:solidFill>
          </w14:textFill>
        </w:rPr>
        <w:t>2.7.5套材</w:t>
      </w:r>
      <w:bookmarkEnd w:id="3664"/>
      <w:bookmarkEnd w:id="3665"/>
      <w:bookmarkEnd w:id="3666"/>
      <w:bookmarkEnd w:id="3667"/>
      <w:bookmarkEnd w:id="3668"/>
      <w:bookmarkEnd w:id="3669"/>
      <w:bookmarkEnd w:id="3670"/>
      <w:bookmarkEnd w:id="3671"/>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仿真模型火箭套材可作为设计、材料等的一个来源，如果附带的仿真证明资料与套材所含的，或从套材制造厂得到的资料不同，也可以接受该套材制作的模型参赛，但运动员应负责确认该套材的正确仿真品质，并且必须提交令人满意的资料来证明该套材模型仿真的正确性。</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72" w:name="_Toc351572316"/>
      <w:bookmarkStart w:id="3673" w:name="_Toc381818755"/>
      <w:bookmarkStart w:id="3674" w:name="_Toc316206811"/>
      <w:bookmarkStart w:id="3675" w:name="_Toc151991589"/>
      <w:bookmarkStart w:id="3676" w:name="_Toc310862943"/>
      <w:bookmarkStart w:id="3677" w:name="_Toc317277981"/>
      <w:bookmarkStart w:id="3678" w:name="_Toc150185559"/>
      <w:bookmarkStart w:id="3679" w:name="_Toc151985762"/>
      <w:r>
        <w:rPr>
          <w:rFonts w:hint="eastAsia" w:ascii="仿宋" w:hAnsi="仿宋" w:eastAsia="仿宋" w:cs="仿宋_GB2312"/>
          <w:b/>
          <w:color w:val="000000" w:themeColor="text1"/>
          <w:sz w:val="30"/>
          <w:szCs w:val="30"/>
          <w14:textFill>
            <w14:solidFill>
              <w14:schemeClr w14:val="tx1"/>
            </w14:solidFill>
          </w14:textFill>
        </w:rPr>
        <w:t>2.7.6稳定尾翼</w:t>
      </w:r>
      <w:bookmarkEnd w:id="3672"/>
      <w:bookmarkEnd w:id="3673"/>
      <w:bookmarkEnd w:id="3674"/>
      <w:bookmarkEnd w:id="3675"/>
      <w:bookmarkEnd w:id="3676"/>
      <w:bookmarkEnd w:id="3677"/>
      <w:bookmarkEnd w:id="3678"/>
      <w:bookmarkEnd w:id="3679"/>
    </w:p>
    <w:p>
      <w:pPr>
        <w:adjustRightInd w:val="0"/>
        <w:spacing w:line="360" w:lineRule="auto"/>
        <w:ind w:firstLine="576" w:firstLineChars="192"/>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没有稳定尾翼的火箭、导弹或宇宙飞船的仿真模型，可以加上透明塑料尾翼，以便模型稳定飞行，但要稍微降低模型的仿真品质。</w:t>
      </w:r>
      <w:r>
        <w:rPr>
          <w:rFonts w:hint="eastAsia" w:ascii="仿宋" w:hAnsi="仿宋" w:eastAsia="仿宋" w:cs="仿宋_GB2312"/>
          <w:color w:val="000000" w:themeColor="text1"/>
          <w:spacing w:val="2"/>
          <w:sz w:val="30"/>
          <w:szCs w:val="30"/>
          <w14:textFill>
            <w14:solidFill>
              <w14:schemeClr w14:val="tx1"/>
            </w14:solidFill>
          </w14:textFill>
        </w:rPr>
        <w:t>清晰的尾翼（定向片）可以从参赛模型分离，用于静态评判，但必须在参赛模型旁与参赛模型一起呈现。</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80" w:name="_Toc381818756"/>
      <w:bookmarkStart w:id="3681" w:name="_Toc150185560"/>
      <w:bookmarkStart w:id="3682" w:name="_Toc151985763"/>
      <w:bookmarkStart w:id="3683" w:name="_Toc310862944"/>
      <w:bookmarkStart w:id="3684" w:name="_Toc351572317"/>
      <w:bookmarkStart w:id="3685" w:name="_Toc151991590"/>
      <w:bookmarkStart w:id="3686" w:name="_Toc317277982"/>
      <w:bookmarkStart w:id="3687" w:name="_Toc316206812"/>
      <w:r>
        <w:rPr>
          <w:rFonts w:hint="eastAsia" w:ascii="仿宋" w:hAnsi="仿宋" w:eastAsia="仿宋" w:cs="仿宋_GB2312"/>
          <w:b/>
          <w:color w:val="000000" w:themeColor="text1"/>
          <w:sz w:val="30"/>
          <w:szCs w:val="30"/>
          <w14:textFill>
            <w14:solidFill>
              <w14:schemeClr w14:val="tx1"/>
            </w14:solidFill>
          </w14:textFill>
        </w:rPr>
        <w:t>2.7.7塑料模型套材部件</w:t>
      </w:r>
      <w:bookmarkEnd w:id="3680"/>
      <w:bookmarkEnd w:id="3681"/>
      <w:bookmarkEnd w:id="3682"/>
      <w:bookmarkEnd w:id="3683"/>
      <w:bookmarkEnd w:id="3684"/>
      <w:bookmarkEnd w:id="3685"/>
      <w:bookmarkEnd w:id="3686"/>
      <w:bookmarkEnd w:id="3687"/>
    </w:p>
    <w:p>
      <w:pPr>
        <w:autoSpaceDE w:val="0"/>
        <w:autoSpaceDN w:val="0"/>
        <w:adjustRightInd w:val="0"/>
        <w:spacing w:line="360" w:lineRule="auto"/>
        <w:ind w:firstLine="600" w:firstLineChars="200"/>
        <w:contextualSpacing/>
        <w:jc w:val="left"/>
        <w:rPr>
          <w:rFonts w:ascii="仿宋" w:hAnsi="仿宋" w:eastAsia="仿宋" w:cs="仿宋_GB2312"/>
          <w:color w:val="000000" w:themeColor="text1"/>
          <w:kern w:val="0"/>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塑料模型套材的部件和</w:t>
      </w:r>
      <w:r>
        <w:rPr>
          <w:rFonts w:hint="eastAsia" w:ascii="仿宋" w:hAnsi="仿宋" w:eastAsia="仿宋" w:cs="仿宋_GB2312"/>
          <w:color w:val="000000" w:themeColor="text1"/>
          <w:kern w:val="0"/>
          <w:sz w:val="30"/>
          <w:szCs w:val="30"/>
          <w14:textFill>
            <w14:solidFill>
              <w14:schemeClr w14:val="tx1"/>
            </w14:solidFill>
          </w14:textFill>
        </w:rPr>
        <w:t>3D打印部件</w:t>
      </w:r>
      <w:r>
        <w:rPr>
          <w:rFonts w:hint="eastAsia" w:ascii="仿宋" w:hAnsi="仿宋" w:eastAsia="仿宋" w:cs="仿宋_GB2312"/>
          <w:color w:val="000000" w:themeColor="text1"/>
          <w:sz w:val="30"/>
          <w:szCs w:val="30"/>
          <w14:textFill>
            <w14:solidFill>
              <w14:schemeClr w14:val="tx1"/>
            </w14:solidFill>
          </w14:textFill>
        </w:rPr>
        <w:t>可用于提交的仿真模型火箭上。在评判仿真品质时，应在随同模型呈交的资料中予以指明，未指明扣去该部件分值。</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88" w:name="_Toc151985764"/>
      <w:bookmarkStart w:id="3689" w:name="_Toc150185561"/>
      <w:bookmarkStart w:id="3690" w:name="_Toc351572318"/>
      <w:bookmarkStart w:id="3691" w:name="_Toc316206813"/>
      <w:bookmarkStart w:id="3692" w:name="_Toc317277983"/>
      <w:bookmarkStart w:id="3693" w:name="_Toc381818757"/>
      <w:bookmarkStart w:id="3694" w:name="_Toc151991591"/>
      <w:bookmarkStart w:id="3695" w:name="_Toc310862945"/>
      <w:r>
        <w:rPr>
          <w:rFonts w:hint="eastAsia" w:ascii="仿宋" w:hAnsi="仿宋" w:eastAsia="仿宋" w:cs="仿宋_GB2312"/>
          <w:b/>
          <w:color w:val="000000" w:themeColor="text1"/>
          <w:sz w:val="30"/>
          <w:szCs w:val="30"/>
          <w14:textFill>
            <w14:solidFill>
              <w14:schemeClr w14:val="tx1"/>
            </w14:solidFill>
          </w14:textFill>
        </w:rPr>
        <w:t>2.7.8评判模型的条件</w:t>
      </w:r>
      <w:bookmarkEnd w:id="3688"/>
      <w:bookmarkEnd w:id="3689"/>
      <w:bookmarkEnd w:id="3690"/>
      <w:bookmarkEnd w:id="3691"/>
      <w:bookmarkEnd w:id="3692"/>
      <w:bookmarkEnd w:id="3693"/>
      <w:bookmarkEnd w:id="3694"/>
      <w:bookmarkEnd w:id="3695"/>
    </w:p>
    <w:p>
      <w:pPr>
        <w:adjustRightInd w:val="0"/>
        <w:spacing w:line="360" w:lineRule="auto"/>
        <w:ind w:firstLine="576" w:firstLineChars="192"/>
        <w:contextualSpacing/>
        <w:rPr>
          <w:rFonts w:ascii="仿宋" w:hAnsi="仿宋" w:eastAsia="仿宋" w:cs="仿宋_GB2312"/>
          <w:dstrike/>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将在飞行条件下评判仿真品质，但模型火箭发动机除外。仿真评判时，所有透明的尾翼、发射管、连接件和其它附件必须安装上。在进行仿真评判和飞行过程中，除模型火箭发动机和回收装置外，模型不可以增加或减少任何零件。</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696" w:name="_Toc150185562"/>
      <w:bookmarkStart w:id="3697" w:name="_Toc381818758"/>
      <w:bookmarkStart w:id="3698" w:name="_Toc151985765"/>
      <w:bookmarkStart w:id="3699" w:name="_Toc351572319"/>
      <w:bookmarkStart w:id="3700" w:name="_Toc151991592"/>
      <w:bookmarkStart w:id="3701" w:name="_Toc317277984"/>
      <w:bookmarkStart w:id="3702" w:name="_Toc316206814"/>
      <w:bookmarkStart w:id="3703" w:name="_Toc310862946"/>
      <w:r>
        <w:rPr>
          <w:rFonts w:hint="eastAsia" w:ascii="仿宋" w:hAnsi="仿宋" w:eastAsia="仿宋" w:cs="仿宋_GB2312"/>
          <w:b/>
          <w:color w:val="000000" w:themeColor="text1"/>
          <w:sz w:val="30"/>
          <w:szCs w:val="30"/>
          <w14:textFill>
            <w14:solidFill>
              <w14:schemeClr w14:val="tx1"/>
            </w14:solidFill>
          </w14:textFill>
        </w:rPr>
        <w:t>2.7.9最大重量和总冲</w:t>
      </w:r>
      <w:bookmarkEnd w:id="3696"/>
      <w:bookmarkEnd w:id="3697"/>
      <w:bookmarkEnd w:id="3698"/>
      <w:bookmarkEnd w:id="3699"/>
      <w:bookmarkEnd w:id="3700"/>
      <w:bookmarkEnd w:id="3701"/>
      <w:bookmarkEnd w:id="3702"/>
      <w:bookmarkEnd w:id="3703"/>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允许的最大发射重量限制在1500g以内。</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允许的最大总冲为160N·秒。单个发动机的允许最大总冲为80N·秒。</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704" w:name="_Toc151985766"/>
      <w:bookmarkStart w:id="3705" w:name="_Toc316206815"/>
      <w:bookmarkStart w:id="3706" w:name="_Toc381818759"/>
      <w:bookmarkStart w:id="3707" w:name="_Toc317277985"/>
      <w:bookmarkStart w:id="3708" w:name="_Toc351572320"/>
      <w:bookmarkStart w:id="3709" w:name="_Toc151991593"/>
      <w:bookmarkStart w:id="3710" w:name="_Toc310862947"/>
      <w:bookmarkStart w:id="3711" w:name="_Toc150185563"/>
      <w:r>
        <w:rPr>
          <w:rFonts w:hint="eastAsia" w:ascii="仿宋" w:hAnsi="仿宋" w:eastAsia="仿宋" w:cs="仿宋_GB2312"/>
          <w:b/>
          <w:color w:val="000000" w:themeColor="text1"/>
          <w:sz w:val="30"/>
          <w:szCs w:val="30"/>
          <w14:textFill>
            <w14:solidFill>
              <w14:schemeClr w14:val="tx1"/>
            </w14:solidFill>
          </w14:textFill>
        </w:rPr>
        <w:t>2.7.10飞行次数</w:t>
      </w:r>
      <w:bookmarkEnd w:id="3704"/>
      <w:bookmarkEnd w:id="3705"/>
      <w:bookmarkEnd w:id="3706"/>
      <w:bookmarkEnd w:id="3707"/>
      <w:bookmarkEnd w:id="3708"/>
      <w:bookmarkEnd w:id="3709"/>
      <w:bookmarkEnd w:id="3710"/>
      <w:bookmarkEnd w:id="3711"/>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每个参赛模型必须进行一次稳定飞行，若时间和天气许可，运动员将得到二次放飞机会。</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712" w:name="_Toc381818760"/>
      <w:bookmarkStart w:id="3713" w:name="_Toc151991594"/>
      <w:bookmarkStart w:id="3714" w:name="_Toc351572321"/>
      <w:bookmarkStart w:id="3715" w:name="_Toc317277986"/>
      <w:bookmarkStart w:id="3716" w:name="_Toc310862948"/>
      <w:bookmarkStart w:id="3717" w:name="_Toc316206816"/>
      <w:bookmarkStart w:id="3718" w:name="_Toc151985767"/>
      <w:bookmarkStart w:id="3719" w:name="_Toc150185564"/>
      <w:r>
        <w:rPr>
          <w:rFonts w:hint="eastAsia" w:ascii="仿宋" w:hAnsi="仿宋" w:eastAsia="仿宋" w:cs="仿宋_GB2312"/>
          <w:b/>
          <w:color w:val="000000" w:themeColor="text1"/>
          <w:sz w:val="30"/>
          <w:szCs w:val="30"/>
          <w14:textFill>
            <w14:solidFill>
              <w14:schemeClr w14:val="tx1"/>
            </w14:solidFill>
          </w14:textFill>
        </w:rPr>
        <w:t>2.7.11仿真评判</w:t>
      </w:r>
      <w:bookmarkEnd w:id="3712"/>
      <w:bookmarkEnd w:id="3713"/>
      <w:bookmarkEnd w:id="3714"/>
      <w:bookmarkEnd w:id="3715"/>
      <w:bookmarkEnd w:id="3716"/>
      <w:bookmarkEnd w:id="3717"/>
      <w:bookmarkEnd w:id="3718"/>
      <w:bookmarkEnd w:id="3719"/>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按下述程序评判每个参赛模型的仿真品质分。</w:t>
      </w:r>
    </w:p>
    <w:p>
      <w:pPr>
        <w:pStyle w:val="47"/>
        <w:numPr>
          <w:ilvl w:val="0"/>
          <w:numId w:val="49"/>
        </w:numPr>
        <w:tabs>
          <w:tab w:val="left" w:pos="630"/>
          <w:tab w:val="clear" w:pos="312"/>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20" w:name="_Toc316206817"/>
      <w:bookmarkStart w:id="3721" w:name="_Toc310862949"/>
      <w:bookmarkStart w:id="3722" w:name="_Toc317277987"/>
      <w:bookmarkStart w:id="3723" w:name="_Toc351572322"/>
      <w:bookmarkStart w:id="3724" w:name="_Toc381818761"/>
      <w:r>
        <w:rPr>
          <w:rFonts w:hint="eastAsia" w:ascii="仿宋" w:hAnsi="仿宋" w:eastAsia="仿宋" w:cs="仿宋_GB2312"/>
          <w:b w:val="0"/>
          <w:color w:val="000000" w:themeColor="text1"/>
          <w:sz w:val="30"/>
          <w:szCs w:val="30"/>
          <w14:textFill>
            <w14:solidFill>
              <w14:schemeClr w14:val="tx1"/>
            </w14:solidFill>
          </w14:textFill>
        </w:rPr>
        <w:t>运动员提交下列正确技术资料，将被评为最高分50分。</w:t>
      </w:r>
      <w:bookmarkEnd w:id="3720"/>
      <w:bookmarkEnd w:id="3721"/>
      <w:bookmarkEnd w:id="3722"/>
      <w:bookmarkEnd w:id="3723"/>
      <w:bookmarkEnd w:id="3724"/>
    </w:p>
    <w:p>
      <w:pPr>
        <w:pStyle w:val="47"/>
        <w:tabs>
          <w:tab w:val="left" w:pos="630"/>
        </w:tabs>
        <w:adjustRightInd w:val="0"/>
        <w:spacing w:line="360" w:lineRule="auto"/>
        <w:ind w:left="420" w:left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（1）原型的真实的并经过核准的图纸，至少有10个尺寸和3个剖面图，以及规定剖面图的颜色及其标记方面的资料。</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（2）比例为l∶l的仿真模型工作图。</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（3）至少1张整个原型的彩色照片，能清楚地看到颜色和标记的细节。</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（4）至少3张零件和组合件的照片。</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25" w:name="_Toc310862950"/>
      <w:bookmarkStart w:id="3726" w:name="_Toc317277988"/>
      <w:bookmarkStart w:id="3727" w:name="_Toc351572323"/>
      <w:bookmarkStart w:id="3728" w:name="_Toc316206818"/>
      <w:bookmarkStart w:id="3729" w:name="_Toc381818762"/>
      <w:r>
        <w:rPr>
          <w:rFonts w:hint="eastAsia" w:ascii="仿宋" w:hAnsi="仿宋" w:eastAsia="仿宋" w:cs="仿宋_GB2312"/>
          <w:b w:val="0"/>
          <w:color w:val="000000" w:themeColor="text1"/>
          <w:sz w:val="30"/>
          <w:szCs w:val="30"/>
          <w14:textFill>
            <w14:solidFill>
              <w14:schemeClr w14:val="tx1"/>
            </w14:solidFill>
          </w14:textFill>
        </w:rPr>
        <w:t>（5）标明动力部件和分离接头的图纸。</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（6）包含所有必要技术数据的文件，包括关于重心、压力中心、毛重、发动机燃尽的重量；或为安全原因所必需的模型飞行性能计算或测量的位置的数据。</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2.仿真精确度</w:t>
      </w:r>
      <w:bookmarkEnd w:id="3725"/>
      <w:bookmarkEnd w:id="3726"/>
      <w:bookmarkEnd w:id="3727"/>
      <w:bookmarkEnd w:id="3728"/>
      <w:bookmarkEnd w:id="3729"/>
    </w:p>
    <w:p>
      <w:pPr>
        <w:overflowPunct w:val="0"/>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730" w:name="_Toc317277989"/>
      <w:bookmarkStart w:id="3731" w:name="_Toc316206819"/>
      <w:bookmarkStart w:id="3732" w:name="_Toc351572324"/>
      <w:bookmarkStart w:id="3733" w:name="_Toc381818763"/>
      <w:bookmarkStart w:id="3734" w:name="_Toc310862951"/>
      <w:r>
        <w:rPr>
          <w:rFonts w:hint="eastAsia" w:ascii="仿宋" w:hAnsi="仿宋" w:eastAsia="仿宋" w:cs="仿宋_GB2312"/>
          <w:color w:val="000000" w:themeColor="text1"/>
          <w:sz w:val="30"/>
          <w:szCs w:val="30"/>
          <w14:textFill>
            <w14:solidFill>
              <w14:schemeClr w14:val="tx1"/>
            </w14:solidFill>
          </w14:textFill>
        </w:rPr>
        <w:t>满分130分。箭体直径和总长度的尺寸偏离比例不得超过10%，否则取消参赛资格，如模型某零件小于10mm尺寸可不予评分。</w:t>
      </w:r>
    </w:p>
    <w:p>
      <w:pPr>
        <w:overflowPunct w:val="0"/>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评判类别应从两个方面进行评判。</w:t>
      </w:r>
    </w:p>
    <w:p>
      <w:pPr>
        <w:numPr>
          <w:ilvl w:val="0"/>
          <w:numId w:val="50"/>
        </w:numPr>
        <w:overflowPunct w:val="0"/>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模型维度：满分110分。箭体(筒段)和头锥，满分75分；尾翼，满分35 分。</w:t>
      </w:r>
    </w:p>
    <w:p>
      <w:pPr>
        <w:numPr>
          <w:ilvl w:val="0"/>
          <w:numId w:val="50"/>
        </w:numPr>
        <w:overflowPunct w:val="0"/>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颜色和标记：满分20分。</w:t>
      </w:r>
    </w:p>
    <w:p>
      <w:pPr>
        <w:pStyle w:val="47"/>
        <w:tabs>
          <w:tab w:val="left" w:pos="630"/>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r>
        <w:rPr>
          <w:rFonts w:hint="eastAsia" w:ascii="仿宋" w:hAnsi="仿宋" w:eastAsia="仿宋" w:cs="仿宋_GB2312"/>
          <w:bCs w:val="0"/>
          <w:color w:val="000000" w:themeColor="text1"/>
          <w:sz w:val="30"/>
          <w:szCs w:val="30"/>
          <w14:textFill>
            <w14:solidFill>
              <w14:schemeClr w14:val="tx1"/>
            </w14:solidFill>
          </w14:textFill>
        </w:rPr>
        <w:t>3.工艺技巧</w:t>
      </w:r>
      <w:bookmarkEnd w:id="3730"/>
      <w:bookmarkEnd w:id="3731"/>
      <w:bookmarkEnd w:id="3732"/>
      <w:bookmarkEnd w:id="3733"/>
      <w:bookmarkEnd w:id="3734"/>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满分170分。根据整洁程度、结构细致程度和完美程度评判。从以下两个方面来评分：</w:t>
      </w:r>
    </w:p>
    <w:p>
      <w:pPr>
        <w:tabs>
          <w:tab w:val="left" w:pos="630"/>
        </w:tabs>
        <w:adjustRightInd w:val="0"/>
        <w:spacing w:line="360" w:lineRule="auto"/>
        <w:ind w:firstLine="600" w:firstLineChars="200"/>
        <w:contextualSpacing/>
        <w:outlineLvl w:val="3"/>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（1）头锥、箭体(筒段)、尾翼的工艺技巧和细致程度，满分130分。</w:t>
      </w:r>
    </w:p>
    <w:p>
      <w:pPr>
        <w:tabs>
          <w:tab w:val="left" w:pos="630"/>
        </w:tabs>
        <w:adjustRightInd w:val="0"/>
        <w:spacing w:line="360" w:lineRule="auto"/>
        <w:ind w:firstLine="600" w:firstLineChars="200"/>
        <w:contextualSpacing/>
        <w:outlineLvl w:val="3"/>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（2）头锥、箭体(筒段)、尾翼的完美程度，满分40分。有良好的工艺技巧有时也会导致失真，例如仿真原型本应粗糙、模糊的表面却处理得十分光滑，这种情况将被扣分。</w:t>
      </w:r>
    </w:p>
    <w:p>
      <w:pPr>
        <w:pStyle w:val="47"/>
        <w:tabs>
          <w:tab w:val="left" w:pos="630"/>
        </w:tabs>
        <w:adjustRightInd w:val="0"/>
        <w:spacing w:line="360" w:lineRule="auto"/>
        <w:ind w:firstLine="602" w:firstLineChars="200"/>
        <w:contextualSpacing/>
        <w:jc w:val="both"/>
        <w:rPr>
          <w:rFonts w:ascii="仿宋" w:hAnsi="仿宋" w:eastAsia="仿宋" w:cs="仿宋_GB2312"/>
          <w:color w:val="000000" w:themeColor="text1"/>
          <w:sz w:val="30"/>
          <w:szCs w:val="30"/>
          <w14:textFill>
            <w14:solidFill>
              <w14:schemeClr w14:val="tx1"/>
            </w14:solidFill>
          </w14:textFill>
        </w:rPr>
      </w:pPr>
      <w:bookmarkStart w:id="3735" w:name="_Toc316206820"/>
      <w:bookmarkStart w:id="3736" w:name="_Toc351572325"/>
      <w:bookmarkStart w:id="3737" w:name="_Toc310862952"/>
      <w:bookmarkStart w:id="3738" w:name="_Toc381818764"/>
      <w:bookmarkStart w:id="3739" w:name="_Toc317277990"/>
      <w:r>
        <w:rPr>
          <w:rFonts w:hint="eastAsia" w:ascii="仿宋" w:hAnsi="仿宋" w:eastAsia="仿宋" w:cs="仿宋_GB2312"/>
          <w:color w:val="000000" w:themeColor="text1"/>
          <w:sz w:val="30"/>
          <w:szCs w:val="30"/>
          <w14:textFill>
            <w14:solidFill>
              <w14:schemeClr w14:val="tx1"/>
            </w14:solidFill>
          </w14:textFill>
        </w:rPr>
        <w:t>4.难度</w:t>
      </w:r>
      <w:bookmarkEnd w:id="3735"/>
      <w:bookmarkEnd w:id="3736"/>
      <w:bookmarkEnd w:id="3737"/>
      <w:bookmarkEnd w:id="3738"/>
      <w:bookmarkEnd w:id="373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740" w:name="_Toc317277991"/>
      <w:bookmarkStart w:id="3741" w:name="_Toc381818765"/>
      <w:bookmarkStart w:id="3742" w:name="_Toc351572326"/>
      <w:bookmarkStart w:id="3743" w:name="_Toc310862953"/>
      <w:bookmarkStart w:id="3744" w:name="_Toc316206821"/>
      <w:r>
        <w:rPr>
          <w:rFonts w:hint="eastAsia" w:ascii="仿宋" w:hAnsi="仿宋" w:eastAsia="仿宋" w:cs="仿宋_GB2312"/>
          <w:color w:val="000000" w:themeColor="text1"/>
          <w:sz w:val="30"/>
          <w:szCs w:val="30"/>
          <w14:textFill>
            <w14:solidFill>
              <w14:schemeClr w14:val="tx1"/>
            </w14:solidFill>
          </w14:textFill>
        </w:rPr>
        <w:t>满分150分。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（1）评判模型结构方面的难度，考虑的因素包括模型的对称性、外部件的数量、彩绘图案的复杂程度、细致程度，满分110分。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（2）参赛的作品是唯一1个原型，“原创”奖励40分。有2个相同的参赛作品，奖励20分。同一种型号有3种或3种以上的，不予加分。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（3）对于原创点，除了飞行编号/标记和颜色/油漆图案外，外观相同的原型不应被视为独特的飞行器。</w:t>
      </w:r>
    </w:p>
    <w:p>
      <w:pPr>
        <w:pStyle w:val="47"/>
        <w:tabs>
          <w:tab w:val="left" w:pos="630"/>
        </w:tabs>
        <w:adjustRightInd w:val="0"/>
        <w:spacing w:line="360" w:lineRule="auto"/>
        <w:ind w:firstLine="904" w:firstLineChars="300"/>
        <w:contextualSpacing/>
        <w:jc w:val="both"/>
        <w:rPr>
          <w:rFonts w:ascii="仿宋" w:hAnsi="仿宋" w:eastAsia="仿宋" w:cs="仿宋_GB2312"/>
          <w:bCs w:val="0"/>
          <w:color w:val="000000" w:themeColor="text1"/>
          <w:sz w:val="30"/>
          <w:szCs w:val="30"/>
          <w14:textFill>
            <w14:solidFill>
              <w14:schemeClr w14:val="tx1"/>
            </w14:solidFill>
          </w14:textFill>
        </w:rPr>
      </w:pPr>
      <w:r>
        <w:rPr>
          <w:rFonts w:hint="eastAsia" w:ascii="仿宋" w:hAnsi="仿宋" w:eastAsia="仿宋" w:cs="仿宋_GB2312"/>
          <w:bCs w:val="0"/>
          <w:color w:val="000000" w:themeColor="text1"/>
          <w:sz w:val="30"/>
          <w:szCs w:val="30"/>
          <w14:textFill>
            <w14:solidFill>
              <w14:schemeClr w14:val="tx1"/>
            </w14:solidFill>
          </w14:textFill>
        </w:rPr>
        <w:t>5.飞行特性</w:t>
      </w:r>
      <w:bookmarkEnd w:id="3740"/>
      <w:bookmarkEnd w:id="3741"/>
      <w:bookmarkEnd w:id="3742"/>
      <w:bookmarkEnd w:id="3743"/>
      <w:bookmarkEnd w:id="3744"/>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满分300分。根据发射、飞行稳定性、发动机和回收进行评判。如果参赛选手在2次正式飞行中均失败或被取消资格，该运动员将没有飞行特性得分。</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（1）正常稳定的发射：满分100分。</w:t>
      </w:r>
    </w:p>
    <w:p>
      <w:pPr>
        <w:adjustRightInd w:val="0"/>
        <w:spacing w:line="360" w:lineRule="auto"/>
        <w:ind w:left="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（2）分级(如果有)：满分150 分。</w:t>
      </w:r>
    </w:p>
    <w:p>
      <w:pPr>
        <w:adjustRightInd w:val="0"/>
        <w:spacing w:line="360" w:lineRule="auto"/>
        <w:ind w:firstLine="600" w:firstLineChars="200"/>
        <w:contextualSpacing/>
        <w:rPr>
          <w:rFonts w:ascii="仿宋" w:hAnsi="仿宋" w:eastAsia="仿宋" w:cs="仿宋_GB2312"/>
          <w:b w:val="0"/>
          <w:bCs w:val="0"/>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（3）回收：满分50分。运动员必须说明其模型在飞行中完成的动作(例</w:t>
      </w:r>
      <w:r>
        <w:rPr>
          <w:rFonts w:hint="eastAsia" w:ascii="仿宋" w:hAnsi="仿宋" w:eastAsia="仿宋" w:cs="仿宋_GB2312"/>
          <w:b w:val="0"/>
          <w:bCs w:val="0"/>
          <w:color w:val="000000" w:themeColor="text1"/>
          <w:sz w:val="30"/>
          <w:szCs w:val="30"/>
          <w14:textFill>
            <w14:solidFill>
              <w14:schemeClr w14:val="tx1"/>
            </w14:solidFill>
          </w14:textFill>
        </w:rPr>
        <w:t>如各级的分离、无线电控制弹道、有效载荷的抛射等)。</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（5）分离抛射回收的每个部分必须符合1.2.4-2条要求。</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（6）发射的模型搭载物需通过事先的审核。</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（7）发射现场将对模型的起飞重量进行审核。</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（8）模型安全性的审核，审核时必须提供参赛运动员和模型的试飞视频资料，作为评估模型发射安全性的参考。</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6.取消评分</w:t>
      </w:r>
    </w:p>
    <w:p>
      <w:pPr>
        <w:pStyle w:val="47"/>
        <w:tabs>
          <w:tab w:val="left" w:pos="567"/>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如果模型在两次正式飞行中都被取消资格或弃权的运动员，将不能进入最后评分。</w:t>
      </w:r>
    </w:p>
    <w:p>
      <w:pPr>
        <w:pStyle w:val="47"/>
        <w:tabs>
          <w:tab w:val="left" w:pos="630"/>
        </w:tabs>
        <w:adjustRightInd w:val="0"/>
        <w:spacing w:line="360" w:lineRule="auto"/>
        <w:ind w:firstLine="602" w:firstLineChars="200"/>
        <w:contextualSpacing/>
        <w:jc w:val="both"/>
        <w:rPr>
          <w:rFonts w:ascii="仿宋" w:hAnsi="仿宋" w:eastAsia="仿宋" w:cs="仿宋_GB2312"/>
          <w:color w:val="000000" w:themeColor="text1"/>
          <w:sz w:val="30"/>
          <w:szCs w:val="30"/>
          <w14:textFill>
            <w14:solidFill>
              <w14:schemeClr w14:val="tx1"/>
            </w14:solidFill>
          </w14:textFill>
        </w:rPr>
      </w:pPr>
      <w:bookmarkStart w:id="3745" w:name="_Toc310862955"/>
      <w:bookmarkStart w:id="3746" w:name="_Toc316206823"/>
      <w:bookmarkStart w:id="3747" w:name="_Toc317277993"/>
      <w:bookmarkStart w:id="3748" w:name="_Toc351572328"/>
      <w:bookmarkStart w:id="3749" w:name="_Toc381818767"/>
      <w:r>
        <w:rPr>
          <w:rFonts w:hint="eastAsia" w:ascii="仿宋" w:hAnsi="仿宋" w:eastAsia="仿宋" w:cs="仿宋_GB2312"/>
          <w:color w:val="000000" w:themeColor="text1"/>
          <w:sz w:val="30"/>
          <w:szCs w:val="30"/>
          <w14:textFill>
            <w14:solidFill>
              <w14:schemeClr w14:val="tx1"/>
            </w14:solidFill>
          </w14:textFill>
        </w:rPr>
        <w:t>7.尺寸精度</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缩比模型的尺寸偏差应由比赛主办方批准的独立合格的测量小组进行测量。将测量的尺寸提交仿真评分裁判员核实并计入仿真评判成绩。</w:t>
      </w:r>
      <w:bookmarkEnd w:id="3745"/>
      <w:bookmarkEnd w:id="3746"/>
      <w:bookmarkEnd w:id="3747"/>
      <w:bookmarkEnd w:id="3748"/>
      <w:bookmarkEnd w:id="3749"/>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750" w:name="_Toc151991595"/>
      <w:bookmarkStart w:id="3751" w:name="_Toc150185565"/>
      <w:bookmarkStart w:id="3752" w:name="_Toc151985768"/>
      <w:bookmarkStart w:id="3753" w:name="_Toc316206824"/>
      <w:bookmarkStart w:id="3754" w:name="_Toc351572329"/>
      <w:bookmarkStart w:id="3755" w:name="_Toc317277994"/>
      <w:bookmarkStart w:id="3756" w:name="_Toc310862956"/>
      <w:bookmarkStart w:id="3757" w:name="_Toc381818768"/>
      <w:r>
        <w:rPr>
          <w:rFonts w:hint="eastAsia" w:ascii="仿宋" w:hAnsi="仿宋" w:eastAsia="仿宋" w:cs="仿宋_GB2312"/>
          <w:b/>
          <w:color w:val="000000" w:themeColor="text1"/>
          <w:sz w:val="30"/>
          <w:szCs w:val="30"/>
          <w14:textFill>
            <w14:solidFill>
              <w14:schemeClr w14:val="tx1"/>
            </w14:solidFill>
          </w14:textFill>
        </w:rPr>
        <w:t>2.7.12判罚零分</w:t>
      </w:r>
      <w:bookmarkEnd w:id="3750"/>
      <w:bookmarkEnd w:id="3751"/>
      <w:bookmarkEnd w:id="3752"/>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758" w:name="_Toc150185566"/>
      <w:r>
        <w:rPr>
          <w:rFonts w:hint="eastAsia" w:ascii="仿宋" w:hAnsi="仿宋" w:eastAsia="仿宋" w:cs="仿宋_GB2312"/>
          <w:color w:val="000000" w:themeColor="text1"/>
          <w:sz w:val="30"/>
          <w:szCs w:val="30"/>
          <w14:textFill>
            <w14:solidFill>
              <w14:schemeClr w14:val="tx1"/>
            </w14:solidFill>
          </w14:textFill>
        </w:rPr>
        <w:t>如果模型发生无法抗拒的失败，不能进行本部1.4.2-6条件下的附加飞行，又没有飞行特性分，则运动员的总得分为零。</w:t>
      </w:r>
      <w:bookmarkEnd w:id="3753"/>
      <w:bookmarkEnd w:id="3754"/>
      <w:bookmarkEnd w:id="3755"/>
      <w:bookmarkEnd w:id="3756"/>
      <w:bookmarkEnd w:id="3757"/>
      <w:bookmarkEnd w:id="3758"/>
      <w:bookmarkStart w:id="3759" w:name="_Toc1550930536"/>
      <w:bookmarkStart w:id="3760" w:name="_Toc228531931"/>
    </w:p>
    <w:p>
      <w:pPr>
        <w:tabs>
          <w:tab w:val="left" w:pos="630"/>
        </w:tabs>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761" w:name="_Toc151991596"/>
      <w:r>
        <w:rPr>
          <w:rFonts w:hint="eastAsia" w:ascii="仿宋" w:hAnsi="仿宋" w:eastAsia="仿宋" w:cs="仿宋_GB2312"/>
          <w:b/>
          <w:color w:val="000000" w:themeColor="text1"/>
          <w:sz w:val="30"/>
          <w:szCs w:val="30"/>
          <w14:textFill>
            <w14:solidFill>
              <w14:schemeClr w14:val="tx1"/>
            </w14:solidFill>
          </w14:textFill>
        </w:rPr>
        <w:t>2.8  S8遥控火箭推进滑翔机类</w:t>
      </w:r>
      <w:bookmarkEnd w:id="3759"/>
      <w:bookmarkEnd w:id="3760"/>
      <w:bookmarkEnd w:id="3761"/>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762" w:name="_Toc151991597"/>
      <w:bookmarkStart w:id="3763" w:name="_Toc151985770"/>
      <w:bookmarkStart w:id="3764" w:name="_Toc150185568"/>
      <w:r>
        <w:rPr>
          <w:rFonts w:hint="eastAsia" w:ascii="仿宋" w:hAnsi="仿宋" w:eastAsia="仿宋" w:cs="仿宋_GB2312"/>
          <w:b/>
          <w:color w:val="000000" w:themeColor="text1"/>
          <w:sz w:val="30"/>
          <w:szCs w:val="30"/>
          <w14:textFill>
            <w14:solidFill>
              <w14:schemeClr w14:val="tx1"/>
            </w14:solidFill>
          </w14:textFill>
        </w:rPr>
        <w:t>2.8.1定义</w:t>
      </w:r>
      <w:bookmarkEnd w:id="3762"/>
      <w:bookmarkEnd w:id="3763"/>
      <w:bookmarkEnd w:id="3764"/>
    </w:p>
    <w:p>
      <w:pPr>
        <w:adjustRightInd w:val="0"/>
        <w:spacing w:line="360" w:lineRule="auto"/>
        <w:ind w:firstLine="576" w:firstLineChars="192"/>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由单级模型火箭发动机推进，靠气动升力面克服重力，通过无线电遥控进行稳定滑翔飞行获得最长测定时间，且完成返回地面精准着陆的航天模型。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765" w:name="_Toc351572333"/>
      <w:bookmarkStart w:id="3766" w:name="_Toc310862960"/>
      <w:bookmarkStart w:id="3767" w:name="_Toc151991598"/>
      <w:bookmarkStart w:id="3768" w:name="_Toc381818772"/>
      <w:bookmarkStart w:id="3769" w:name="_Toc317277998"/>
      <w:bookmarkStart w:id="3770" w:name="_Toc151985771"/>
      <w:bookmarkStart w:id="3771" w:name="_Toc316206828"/>
      <w:bookmarkStart w:id="3772" w:name="_Toc150185569"/>
      <w:r>
        <w:rPr>
          <w:rFonts w:hint="eastAsia" w:ascii="仿宋" w:hAnsi="仿宋" w:eastAsia="仿宋" w:cs="仿宋_GB2312"/>
          <w:b/>
          <w:color w:val="000000" w:themeColor="text1"/>
          <w:sz w:val="30"/>
          <w:szCs w:val="30"/>
          <w14:textFill>
            <w14:solidFill>
              <w14:schemeClr w14:val="tx1"/>
            </w14:solidFill>
          </w14:textFill>
        </w:rPr>
        <w:t>2.8.2取消比赛资格</w:t>
      </w:r>
      <w:bookmarkEnd w:id="3765"/>
      <w:bookmarkEnd w:id="3766"/>
      <w:bookmarkEnd w:id="3767"/>
      <w:bookmarkEnd w:id="3768"/>
      <w:bookmarkEnd w:id="3769"/>
      <w:bookmarkEnd w:id="3770"/>
      <w:bookmarkEnd w:id="3771"/>
      <w:bookmarkEnd w:id="3772"/>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73" w:name="_Toc310862961"/>
      <w:bookmarkStart w:id="3774" w:name="_Toc351572334"/>
      <w:bookmarkStart w:id="3775" w:name="_Toc316206829"/>
      <w:bookmarkStart w:id="3776" w:name="_Toc381818773"/>
      <w:bookmarkStart w:id="3777" w:name="_Toc317277999"/>
      <w:r>
        <w:rPr>
          <w:rFonts w:hint="eastAsia" w:ascii="仿宋" w:hAnsi="仿宋" w:eastAsia="仿宋" w:cs="仿宋_GB2312"/>
          <w:b w:val="0"/>
          <w:color w:val="000000" w:themeColor="text1"/>
          <w:sz w:val="30"/>
          <w:szCs w:val="30"/>
          <w14:textFill>
            <w14:solidFill>
              <w14:schemeClr w14:val="tx1"/>
            </w14:solidFill>
          </w14:textFill>
        </w:rPr>
        <w:t>1.在任何情况下或以任何方式，模型分离成2个或多个不相连的物体，或抛弃发动机，将被取消比赛资格。</w:t>
      </w:r>
      <w:bookmarkEnd w:id="3773"/>
      <w:bookmarkEnd w:id="3774"/>
      <w:bookmarkEnd w:id="3775"/>
      <w:bookmarkEnd w:id="3776"/>
      <w:bookmarkEnd w:id="3777"/>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78" w:name="_Toc381818774"/>
      <w:bookmarkStart w:id="3779" w:name="_Toc310862962"/>
      <w:bookmarkStart w:id="3780" w:name="_Toc317278000"/>
      <w:bookmarkStart w:id="3781" w:name="_Toc316206830"/>
      <w:bookmarkStart w:id="3782" w:name="_Toc351572335"/>
      <w:r>
        <w:rPr>
          <w:rFonts w:hint="eastAsia" w:ascii="仿宋" w:hAnsi="仿宋" w:eastAsia="仿宋" w:cs="仿宋_GB2312"/>
          <w:b w:val="0"/>
          <w:color w:val="000000" w:themeColor="text1"/>
          <w:sz w:val="30"/>
          <w:szCs w:val="30"/>
          <w14:textFill>
            <w14:solidFill>
              <w14:schemeClr w14:val="tx1"/>
            </w14:solidFill>
          </w14:textFill>
        </w:rPr>
        <w:t>2.模型</w:t>
      </w:r>
      <w:bookmarkEnd w:id="3778"/>
      <w:bookmarkEnd w:id="3779"/>
      <w:bookmarkEnd w:id="3780"/>
      <w:bookmarkEnd w:id="3781"/>
      <w:bookmarkEnd w:id="3782"/>
      <w:r>
        <w:rPr>
          <w:rFonts w:hint="eastAsia" w:ascii="仿宋" w:hAnsi="仿宋" w:eastAsia="仿宋" w:cs="仿宋_GB2312"/>
          <w:b w:val="0"/>
          <w:color w:val="000000" w:themeColor="text1"/>
          <w:sz w:val="30"/>
          <w:szCs w:val="30"/>
          <w14:textFill>
            <w14:solidFill>
              <w14:schemeClr w14:val="tx1"/>
            </w14:solidFill>
          </w14:textFill>
        </w:rPr>
        <w:t>在发动机的作用下，利用空气动力产生的升力，爬升不是垂直上升，且爬升轨迹不在垂直于发射器上的60</w:t>
      </w:r>
      <w:r>
        <w:rPr>
          <w:rFonts w:hint="eastAsia" w:ascii="仿宋" w:hAnsi="仿宋" w:eastAsia="仿宋" w:cs="仿宋_GB2312"/>
          <w:color w:val="000000" w:themeColor="text1"/>
          <w:sz w:val="30"/>
          <w:szCs w:val="30"/>
          <w14:textFill>
            <w14:solidFill>
              <w14:schemeClr w14:val="tx1"/>
            </w14:solidFill>
          </w14:textFill>
        </w:rPr>
        <w:t>°</w:t>
      </w:r>
      <w:r>
        <w:rPr>
          <w:rFonts w:hint="eastAsia" w:ascii="仿宋" w:hAnsi="仿宋" w:eastAsia="仿宋" w:cs="仿宋"/>
          <w:b w:val="0"/>
          <w:color w:val="000000" w:themeColor="text1"/>
          <w:sz w:val="30"/>
          <w:szCs w:val="30"/>
          <w14:textFill>
            <w14:solidFill>
              <w14:schemeClr w14:val="tx1"/>
            </w14:solidFill>
          </w14:textFill>
        </w:rPr>
        <w:t>圆锥体内，将被取消比赛资格。</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83" w:name="_Toc381818775"/>
      <w:bookmarkStart w:id="3784" w:name="_Toc316206831"/>
      <w:bookmarkStart w:id="3785" w:name="_Toc317278001"/>
      <w:bookmarkStart w:id="3786" w:name="_Toc310862963"/>
      <w:bookmarkStart w:id="3787" w:name="_Toc351572336"/>
      <w:r>
        <w:rPr>
          <w:rFonts w:hint="eastAsia" w:ascii="仿宋" w:hAnsi="仿宋" w:eastAsia="仿宋" w:cs="仿宋_GB2312"/>
          <w:b w:val="0"/>
          <w:color w:val="000000" w:themeColor="text1"/>
          <w:sz w:val="30"/>
          <w:szCs w:val="30"/>
          <w14:textFill>
            <w14:solidFill>
              <w14:schemeClr w14:val="tx1"/>
            </w14:solidFill>
          </w14:textFill>
        </w:rPr>
        <w:t>3.任何以降落伞和(或)飘带回收的模型，将被取消比赛资格。</w:t>
      </w:r>
      <w:bookmarkEnd w:id="3783"/>
      <w:bookmarkEnd w:id="3784"/>
      <w:bookmarkEnd w:id="3785"/>
      <w:bookmarkEnd w:id="3786"/>
      <w:bookmarkEnd w:id="3787"/>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788" w:name="_Toc351572337"/>
      <w:bookmarkStart w:id="3789" w:name="_Toc310862964"/>
      <w:bookmarkStart w:id="3790" w:name="_Toc317278002"/>
      <w:bookmarkStart w:id="3791" w:name="_Toc381818776"/>
      <w:bookmarkStart w:id="3792" w:name="_Toc316206832"/>
      <w:r>
        <w:rPr>
          <w:rFonts w:hint="eastAsia" w:ascii="仿宋" w:hAnsi="仿宋" w:eastAsia="仿宋" w:cs="仿宋_GB2312"/>
          <w:b w:val="0"/>
          <w:color w:val="000000" w:themeColor="text1"/>
          <w:sz w:val="30"/>
          <w:szCs w:val="30"/>
          <w14:textFill>
            <w14:solidFill>
              <w14:schemeClr w14:val="tx1"/>
            </w14:solidFill>
          </w14:textFill>
        </w:rPr>
        <w:t>4.在动力飞行阶段，只允许模型围绕纵轴滚转或绕圈。围绕横轴或偏航轴的滚转或绕圈都将被取消比赛资格。</w:t>
      </w:r>
      <w:bookmarkEnd w:id="3788"/>
      <w:bookmarkEnd w:id="3789"/>
      <w:bookmarkEnd w:id="3790"/>
      <w:bookmarkEnd w:id="3791"/>
      <w:bookmarkEnd w:id="3792"/>
    </w:p>
    <w:p>
      <w:pPr>
        <w:tabs>
          <w:tab w:val="left" w:pos="630"/>
        </w:tabs>
        <w:adjustRightInd w:val="0"/>
        <w:spacing w:line="360" w:lineRule="auto"/>
        <w:ind w:firstLine="151" w:firstLineChars="50"/>
        <w:contextualSpacing/>
        <w:outlineLvl w:val="2"/>
        <w:rPr>
          <w:rFonts w:ascii="仿宋" w:hAnsi="仿宋" w:eastAsia="仿宋" w:cs="仿宋_GB2312"/>
          <w:b/>
          <w:color w:val="000000" w:themeColor="text1"/>
          <w:sz w:val="30"/>
          <w:szCs w:val="30"/>
          <w14:textFill>
            <w14:solidFill>
              <w14:schemeClr w14:val="tx1"/>
            </w14:solidFill>
          </w14:textFill>
        </w:rPr>
      </w:pPr>
      <w:bookmarkStart w:id="3793" w:name="_Toc310862965"/>
      <w:bookmarkStart w:id="3794" w:name="_Toc151985772"/>
      <w:bookmarkStart w:id="3795" w:name="_Toc316206833"/>
      <w:bookmarkStart w:id="3796" w:name="_Toc150185570"/>
      <w:bookmarkStart w:id="3797" w:name="_Toc151991599"/>
      <w:bookmarkStart w:id="3798" w:name="_Toc381818777"/>
      <w:bookmarkStart w:id="3799" w:name="_Toc351572338"/>
      <w:bookmarkStart w:id="3800" w:name="_Toc317278003"/>
      <w:r>
        <w:rPr>
          <w:rFonts w:hint="eastAsia" w:ascii="仿宋" w:hAnsi="仿宋" w:eastAsia="仿宋" w:cs="仿宋_GB2312"/>
          <w:b/>
          <w:color w:val="000000" w:themeColor="text1"/>
          <w:sz w:val="30"/>
          <w:szCs w:val="30"/>
          <w14:textFill>
            <w14:solidFill>
              <w14:schemeClr w14:val="tx1"/>
            </w14:solidFill>
          </w14:textFill>
        </w:rPr>
        <w:t>2.8.3计时和评分</w:t>
      </w:r>
      <w:bookmarkEnd w:id="3793"/>
      <w:bookmarkEnd w:id="3794"/>
      <w:bookmarkEnd w:id="3795"/>
      <w:bookmarkEnd w:id="3796"/>
      <w:bookmarkEnd w:id="3797"/>
      <w:bookmarkEnd w:id="3798"/>
      <w:bookmarkEnd w:id="3799"/>
      <w:bookmarkEnd w:id="3800"/>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见本部1.4.8。</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根据气象和场地条件，裁判长有权决定加时赛的竞赛时间，但最大不能超过30分钟且必须在比赛开始前公布。</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801" w:name="_Toc316206834"/>
      <w:bookmarkStart w:id="3802" w:name="_Toc351572339"/>
      <w:bookmarkStart w:id="3803" w:name="_Toc317278004"/>
      <w:bookmarkStart w:id="3804" w:name="_Toc381818778"/>
      <w:bookmarkStart w:id="3805" w:name="_Toc310862966"/>
      <w:bookmarkStart w:id="3806" w:name="_Toc150185571"/>
      <w:bookmarkStart w:id="3807" w:name="_Toc151985773"/>
      <w:bookmarkStart w:id="3808" w:name="_Toc151991600"/>
      <w:r>
        <w:rPr>
          <w:rFonts w:hint="eastAsia" w:ascii="仿宋" w:hAnsi="仿宋" w:eastAsia="仿宋" w:cs="仿宋_GB2312"/>
          <w:b/>
          <w:color w:val="000000" w:themeColor="text1"/>
          <w:sz w:val="30"/>
          <w:szCs w:val="30"/>
          <w14:textFill>
            <w14:solidFill>
              <w14:schemeClr w14:val="tx1"/>
            </w14:solidFill>
          </w14:textFill>
        </w:rPr>
        <w:t>2.8.4遥控火箭推进滑翔机S8D/P</w:t>
      </w:r>
      <w:bookmarkEnd w:id="3801"/>
      <w:bookmarkEnd w:id="3802"/>
      <w:bookmarkEnd w:id="3803"/>
      <w:bookmarkEnd w:id="3804"/>
      <w:bookmarkEnd w:id="3805"/>
      <w:bookmarkEnd w:id="3806"/>
      <w:bookmarkEnd w:id="3807"/>
      <w:bookmarkEnd w:id="3808"/>
    </w:p>
    <w:p>
      <w:pPr>
        <w:tabs>
          <w:tab w:val="left" w:pos="630"/>
        </w:tabs>
        <w:adjustRightInd w:val="0"/>
        <w:spacing w:line="360" w:lineRule="auto"/>
        <w:ind w:firstLine="600" w:firstLineChars="200"/>
        <w:contextualSpacing/>
        <w:outlineLvl w:val="2"/>
        <w:rPr>
          <w:rFonts w:ascii="仿宋" w:hAnsi="仿宋" w:eastAsia="仿宋" w:cs="仿宋_GB2312"/>
          <w:bCs/>
          <w:color w:val="000000" w:themeColor="text1"/>
          <w:sz w:val="30"/>
          <w:szCs w:val="30"/>
          <w14:textFill>
            <w14:solidFill>
              <w14:schemeClr w14:val="tx1"/>
            </w14:solidFill>
          </w14:textFill>
        </w:rPr>
      </w:pPr>
      <w:bookmarkStart w:id="3809" w:name="_Toc11767"/>
      <w:bookmarkStart w:id="3810" w:name="_Toc151991601"/>
      <w:bookmarkStart w:id="3811" w:name="_Toc150185572"/>
      <w:bookmarkStart w:id="3812" w:name="_Toc151985774"/>
      <w:r>
        <w:rPr>
          <w:rFonts w:hint="eastAsia" w:ascii="仿宋" w:hAnsi="仿宋" w:eastAsia="仿宋" w:cs="仿宋_GB2312"/>
          <w:bCs/>
          <w:color w:val="000000" w:themeColor="text1"/>
          <w:sz w:val="30"/>
          <w:szCs w:val="30"/>
          <w14:textFill>
            <w14:solidFill>
              <w14:schemeClr w14:val="tx1"/>
            </w14:solidFill>
          </w14:textFill>
        </w:rPr>
        <w:t>1.定义</w:t>
      </w:r>
      <w:bookmarkEnd w:id="3809"/>
      <w:bookmarkEnd w:id="3810"/>
      <w:bookmarkEnd w:id="3811"/>
      <w:bookmarkEnd w:id="3812"/>
    </w:p>
    <w:p>
      <w:pPr>
        <w:tabs>
          <w:tab w:val="left" w:pos="630"/>
        </w:tabs>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bookmarkStart w:id="3813" w:name="_Toc4480"/>
      <w:bookmarkStart w:id="3814" w:name="_Toc150185573"/>
      <w:r>
        <w:rPr>
          <w:rFonts w:hint="eastAsia" w:ascii="仿宋" w:hAnsi="仿宋" w:eastAsia="仿宋" w:cs="仿宋_GB2312"/>
          <w:color w:val="000000" w:themeColor="text1"/>
          <w:sz w:val="30"/>
          <w:szCs w:val="30"/>
          <w14:textFill>
            <w14:solidFill>
              <w14:schemeClr w14:val="tx1"/>
            </w14:solidFill>
          </w14:textFill>
        </w:rPr>
        <w:t>由单级模型火箭发动机推进，靠气动升力面克服重力，通过无线电遥控进行稳定滑翔飞行，尽可能精确地完成360秒的飞行，且完成返回地面准确着陆在半径10m的指定区域内的航天模型。</w:t>
      </w:r>
      <w:bookmarkEnd w:id="3813"/>
      <w:bookmarkEnd w:id="3814"/>
    </w:p>
    <w:p>
      <w:pPr>
        <w:pStyle w:val="47"/>
        <w:tabs>
          <w:tab w:val="left" w:pos="630"/>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bookmarkStart w:id="3815" w:name="_Toc317278006"/>
      <w:bookmarkStart w:id="3816" w:name="_Toc351572341"/>
      <w:bookmarkStart w:id="3817" w:name="_Toc316206836"/>
      <w:bookmarkStart w:id="3818" w:name="_Toc310862968"/>
      <w:bookmarkStart w:id="3819" w:name="_Toc381818780"/>
      <w:r>
        <w:rPr>
          <w:rFonts w:hint="eastAsia" w:ascii="仿宋" w:hAnsi="仿宋" w:eastAsia="仿宋" w:cs="仿宋_GB2312"/>
          <w:bCs w:val="0"/>
          <w:color w:val="000000" w:themeColor="text1"/>
          <w:sz w:val="30"/>
          <w:szCs w:val="30"/>
          <w14:textFill>
            <w14:solidFill>
              <w14:schemeClr w14:val="tx1"/>
            </w14:solidFill>
          </w14:textFill>
        </w:rPr>
        <w:t>2.技术要求</w:t>
      </w:r>
      <w:bookmarkEnd w:id="3815"/>
      <w:bookmarkEnd w:id="3816"/>
      <w:bookmarkEnd w:id="3817"/>
      <w:bookmarkEnd w:id="3818"/>
      <w:bookmarkEnd w:id="381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（1）遥控设备符合国家信息产业部指定的技术要求,频率提倡使用2.4G。</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（2）任何柔性翼模型不得参加本项目比赛。</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（3）模型的机头前端在所有方向上的半径至少为5mm。</w:t>
      </w:r>
    </w:p>
    <w:p>
      <w:pPr>
        <w:pStyle w:val="47"/>
        <w:tabs>
          <w:tab w:val="left" w:pos="630"/>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bookmarkStart w:id="3820" w:name="_Toc351572342"/>
      <w:bookmarkStart w:id="3821" w:name="_Toc316206837"/>
      <w:bookmarkStart w:id="3822" w:name="_Toc310862969"/>
      <w:bookmarkStart w:id="3823" w:name="_Toc381818781"/>
      <w:bookmarkStart w:id="3824" w:name="_Toc317278007"/>
      <w:r>
        <w:rPr>
          <w:rFonts w:hint="eastAsia" w:ascii="仿宋" w:hAnsi="仿宋" w:eastAsia="仿宋" w:cs="仿宋_GB2312"/>
          <w:bCs w:val="0"/>
          <w:color w:val="000000" w:themeColor="text1"/>
          <w:sz w:val="30"/>
          <w:szCs w:val="30"/>
          <w14:textFill>
            <w14:solidFill>
              <w14:schemeClr w14:val="tx1"/>
            </w14:solidFill>
          </w14:textFill>
        </w:rPr>
        <w:t>3.着陆区</w:t>
      </w:r>
      <w:bookmarkEnd w:id="3820"/>
      <w:bookmarkEnd w:id="3821"/>
      <w:bookmarkEnd w:id="3822"/>
      <w:bookmarkEnd w:id="3823"/>
      <w:bookmarkEnd w:id="3824"/>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组织者应在每轮比赛开始以前提供: </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（1）测量工具以米为单位，没有伸长性。测量工具的最大量程要能满足模型飞行的最远距离。</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825" w:name="OLE_LINK7"/>
      <w:r>
        <w:rPr>
          <w:rFonts w:hint="eastAsia" w:ascii="仿宋" w:hAnsi="仿宋" w:eastAsia="仿宋" w:cs="仿宋_GB2312"/>
          <w:b w:val="0"/>
          <w:color w:val="000000" w:themeColor="text1"/>
          <w:sz w:val="30"/>
          <w:szCs w:val="30"/>
          <w14:textFill>
            <w14:solidFill>
              <w14:schemeClr w14:val="tx1"/>
            </w14:solidFill>
          </w14:textFill>
        </w:rPr>
        <w:t>（2）着陆区是由数个10m半径的圆组成，排列与风向垂直，并标示不同落地分值。比赛裁判负责确定风向和着陆区的布局。在一轮比赛中不允许改变着陆区，着陆区必须是一个对人无危险的地方</w:t>
      </w:r>
      <w:bookmarkEnd w:id="3825"/>
      <w:r>
        <w:rPr>
          <w:rFonts w:hint="eastAsia" w:ascii="仿宋" w:hAnsi="仿宋" w:eastAsia="仿宋" w:cs="仿宋_GB2312"/>
          <w:b w:val="0"/>
          <w:color w:val="000000" w:themeColor="text1"/>
          <w:sz w:val="30"/>
          <w:szCs w:val="30"/>
          <w14:textFill>
            <w14:solidFill>
              <w14:schemeClr w14:val="tx1"/>
            </w14:solidFill>
          </w14:textFill>
        </w:rPr>
        <w:t>。</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bookmarkStart w:id="3826" w:name="_Toc381818782"/>
      <w:bookmarkStart w:id="3827" w:name="_Toc317278008"/>
      <w:bookmarkStart w:id="3828" w:name="_Toc310862970"/>
      <w:bookmarkStart w:id="3829" w:name="_Toc316206838"/>
      <w:bookmarkStart w:id="3830" w:name="_Toc351572343"/>
      <w:r>
        <w:rPr>
          <w:rFonts w:hint="eastAsia" w:ascii="仿宋" w:hAnsi="仿宋" w:eastAsia="仿宋" w:cs="仿宋_GB2312"/>
          <w:b w:val="0"/>
          <w:color w:val="000000" w:themeColor="text1"/>
          <w:sz w:val="30"/>
          <w:szCs w:val="30"/>
          <w14:textFill>
            <w14:solidFill>
              <w14:schemeClr w14:val="tx1"/>
            </w14:solidFill>
          </w14:textFill>
        </w:rPr>
        <w:t>4.计时和评分</w:t>
      </w:r>
      <w:bookmarkEnd w:id="3826"/>
      <w:bookmarkEnd w:id="3827"/>
      <w:bookmarkEnd w:id="3828"/>
      <w:bookmarkEnd w:id="3829"/>
      <w:bookmarkEnd w:id="3830"/>
      <w:bookmarkStart w:id="3831" w:name="OLE_LINK8"/>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（1）模型计时应从其在发射架上的第一个动作开始到模型触地为止。</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（2）飞行期间裁判员应在距离选手10m的范围内相互对立地计时。模型着陆后，裁判员还将测量模型着陆静止后机头前端到靶心的距离。确定选手的着陆附加分。</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（3）模型留空每1整秒得1分，最多为360分(即360秒)。飞行超过360秒，则每多1整秒减1分。</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（4）着陆附加分是测量模型着陆静止后机头前端到靶心的距离(单位：cm)，以靶心为圆心，半径10cm的范围内(≤10cm)加100分,每远离靶心10cm扣1分(不足10cm按10cm计)，最高扣100分。</w:t>
      </w:r>
    </w:p>
    <w:bookmarkEnd w:id="3831"/>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（5）模型飞行时间超过390秒，模型着陆于指定着陆区外，模型碰撞到选手或助手(本队人员)，或选手阻止模型，着陆定点分为0。</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（6）每轮飞行成绩为留空时间得分与着陆定点得分之和。</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（7）在每组中成绩最高者换算为1000分，其他选手的成绩如下：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换算得分 = 1000 ×(P/Pw)</w:t>
      </w:r>
    </w:p>
    <w:p>
      <w:pPr>
        <w:adjustRightInd w:val="0"/>
        <w:spacing w:line="360" w:lineRule="auto"/>
        <w:ind w:firstLine="1626" w:firstLineChars="54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P = 留空得分与定点得分之和(原始分)</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Pw = 同批次最高原始分</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换算得分将四舍五入，精确到0.1。</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（8）进行2轮比赛。最终排名由每名选手所有换算得分之和决定。如成绩相同，则以其中较高一轮成绩评定名次。</w:t>
      </w:r>
    </w:p>
    <w:p>
      <w:pPr>
        <w:pStyle w:val="47"/>
        <w:tabs>
          <w:tab w:val="left" w:pos="630"/>
        </w:tabs>
        <w:adjustRightInd w:val="0"/>
        <w:spacing w:line="360" w:lineRule="auto"/>
        <w:ind w:firstLine="750" w:firstLineChars="250"/>
        <w:contextualSpacing/>
        <w:jc w:val="both"/>
        <w:rPr>
          <w:rFonts w:ascii="仿宋" w:hAnsi="仿宋" w:eastAsia="仿宋" w:cs="仿宋_GB2312"/>
          <w:b w:val="0"/>
          <w:color w:val="000000" w:themeColor="text1"/>
          <w:sz w:val="30"/>
          <w:szCs w:val="30"/>
          <w14:textFill>
            <w14:solidFill>
              <w14:schemeClr w14:val="tx1"/>
            </w14:solidFill>
          </w14:textFill>
        </w:rPr>
      </w:pPr>
      <w:bookmarkStart w:id="3832" w:name="_Toc316206839"/>
      <w:bookmarkStart w:id="3833" w:name="_Toc351572344"/>
      <w:bookmarkStart w:id="3834" w:name="_Toc310862971"/>
      <w:bookmarkStart w:id="3835" w:name="_Toc317278009"/>
      <w:bookmarkStart w:id="3836" w:name="_Toc381818783"/>
      <w:r>
        <w:rPr>
          <w:rFonts w:hint="eastAsia" w:ascii="仿宋" w:hAnsi="仿宋" w:eastAsia="仿宋" w:cs="仿宋_GB2312"/>
          <w:b w:val="0"/>
          <w:color w:val="000000" w:themeColor="text1"/>
          <w:sz w:val="30"/>
          <w:szCs w:val="30"/>
          <w14:textFill>
            <w14:solidFill>
              <w14:schemeClr w14:val="tx1"/>
            </w14:solidFill>
          </w14:textFill>
        </w:rPr>
        <w:t>5.比赛程序</w:t>
      </w:r>
      <w:bookmarkEnd w:id="3832"/>
      <w:bookmarkEnd w:id="3833"/>
      <w:bookmarkEnd w:id="3834"/>
      <w:bookmarkEnd w:id="3835"/>
      <w:bookmarkEnd w:id="3836"/>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（1）选手按照频率抽签分组，要尽可能确保更多的选手同组飞行。每组至少3名选手。抽签时尽量避免同队选手分在一组。不同组的飞行顺序也由抽签决定。每轮比赛顺序要不同。</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（2）在每轮比赛时间开始前，每组有3分钟准备时间。</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（3）每组选手均有12分钟比赛时间。若超过竞赛时间(着陆延迟)，则该选手将将被取消比赛资格。</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（4）如有任何不可预测和控制的情况发生(如频率干扰)，比赛时间可在裁判长同意的情况下，在该轮比赛后马上重新开始。</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（5）同组选手的起飞顺序由该组选手向现场裁判申请起飞的顺序决定。如果发射点火不成功，重新申请后，该选手只有排在与他同时申请发射的其他选手发射后发射。</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drawing>
          <wp:anchor distT="0" distB="0" distL="114300" distR="114300" simplePos="0" relativeHeight="251706368" behindDoc="0" locked="0" layoutInCell="1" allowOverlap="1">
            <wp:simplePos x="0" y="0"/>
            <wp:positionH relativeFrom="column">
              <wp:posOffset>2038985</wp:posOffset>
            </wp:positionH>
            <wp:positionV relativeFrom="paragraph">
              <wp:posOffset>99060</wp:posOffset>
            </wp:positionV>
            <wp:extent cx="3721100" cy="1911350"/>
            <wp:effectExtent l="0" t="0" r="0" b="0"/>
            <wp:wrapSquare wrapText="bothSides"/>
            <wp:docPr id="394498008" name="图片 1" descr="S8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98008" name="图片 1" descr="S8DP"/>
                    <pic:cNvPicPr>
                      <a:picLocks noChangeAspect="1" noChangeArrowheads="1"/>
                    </pic:cNvPicPr>
                  </pic:nvPicPr>
                  <pic:blipFill>
                    <a:blip r:embed="rId141" cstate="print">
                      <a:lum bright="-84000" contrast="96000"/>
                      <a:extLst>
                        <a:ext uri="{28A0092B-C50C-407E-A947-70E740481C1C}">
                          <a14:useLocalDpi xmlns:a14="http://schemas.microsoft.com/office/drawing/2010/main" val="0"/>
                        </a:ext>
                      </a:extLst>
                    </a:blip>
                    <a:srcRect l="-1518" t="-1288" r="-1173" b="-6126"/>
                    <a:stretch>
                      <a:fillRect/>
                    </a:stretch>
                  </pic:blipFill>
                  <pic:spPr>
                    <a:xfrm>
                      <a:off x="0" y="0"/>
                      <a:ext cx="3721100" cy="1911350"/>
                    </a:xfrm>
                    <a:prstGeom prst="rect">
                      <a:avLst/>
                    </a:prstGeom>
                    <a:noFill/>
                    <a:ln>
                      <a:noFill/>
                    </a:ln>
                    <a:effectLst/>
                  </pic:spPr>
                </pic:pic>
              </a:graphicData>
            </a:graphic>
          </wp:anchor>
        </w:drawing>
      </w:r>
      <w:r>
        <w:rPr>
          <w:rFonts w:hint="eastAsia" w:ascii="仿宋" w:hAnsi="仿宋" w:eastAsia="仿宋" w:cs="仿宋_GB2312"/>
          <w:color w:val="000000" w:themeColor="text1"/>
          <w:sz w:val="30"/>
          <w:szCs w:val="30"/>
          <w14:textFill>
            <w14:solidFill>
              <w14:schemeClr w14:val="tx1"/>
            </w14:solidFill>
          </w14:textFill>
        </w:rPr>
        <w:t>如右图着陆区是相互重叠着的。着陆区圆心间距最小为10m。允许运动员和助手停留在着陆区域内或外。</w:t>
      </w:r>
      <w:r>
        <w:rPr>
          <w:rFonts w:hint="eastAsia" w:ascii="仿宋" w:hAnsi="仿宋" w:eastAsia="仿宋" w:cs="仿宋_GB2312"/>
          <w:color w:val="000000" w:themeColor="text1"/>
          <w:sz w:val="30"/>
          <w:szCs w:val="30"/>
          <w14:textFill>
            <w14:solidFill>
              <w14:schemeClr w14:val="tx1"/>
            </w14:solidFill>
          </w14:textFill>
        </w:rPr>
        <w:br w:type="textWrapping"/>
      </w:r>
      <w:bookmarkStart w:id="3837" w:name="_Toc161176996"/>
      <w:bookmarkStart w:id="3838" w:name="_Toc228531932"/>
    </w:p>
    <w:p>
      <w:p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bookmarkStart w:id="3839" w:name="_Toc151991602"/>
      <w:r>
        <w:rPr>
          <w:rFonts w:hint="eastAsia" w:ascii="仿宋" w:hAnsi="仿宋" w:eastAsia="仿宋" w:cs="仿宋_GB2312"/>
          <w:b/>
          <w:color w:val="000000" w:themeColor="text1"/>
          <w:sz w:val="30"/>
          <w:szCs w:val="30"/>
          <w14:textFill>
            <w14:solidFill>
              <w14:schemeClr w14:val="tx1"/>
            </w14:solidFill>
          </w14:textFill>
        </w:rPr>
        <w:t>2.9  S9自转翼火箭类</w:t>
      </w:r>
      <w:bookmarkEnd w:id="3837"/>
      <w:bookmarkEnd w:id="3838"/>
      <w:bookmarkEnd w:id="3839"/>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840" w:name="_Toc316206841"/>
      <w:bookmarkStart w:id="3841" w:name="_Toc351572346"/>
      <w:bookmarkStart w:id="3842" w:name="_Toc317278011"/>
      <w:bookmarkStart w:id="3843" w:name="_Toc151985776"/>
      <w:bookmarkStart w:id="3844" w:name="_Toc381818785"/>
      <w:bookmarkStart w:id="3845" w:name="_Toc150185575"/>
      <w:bookmarkStart w:id="3846" w:name="_Toc151991603"/>
      <w:bookmarkStart w:id="3847" w:name="_Toc310862973"/>
      <w:r>
        <w:rPr>
          <w:rFonts w:hint="eastAsia" w:ascii="仿宋" w:hAnsi="仿宋" w:eastAsia="仿宋" w:cs="仿宋_GB2312"/>
          <w:b/>
          <w:color w:val="000000" w:themeColor="text1"/>
          <w:sz w:val="30"/>
          <w:szCs w:val="30"/>
          <w14:textFill>
            <w14:solidFill>
              <w14:schemeClr w14:val="tx1"/>
            </w14:solidFill>
          </w14:textFill>
        </w:rPr>
        <w:t>2.9.1定义</w:t>
      </w:r>
      <w:bookmarkEnd w:id="3840"/>
      <w:bookmarkEnd w:id="3841"/>
      <w:bookmarkEnd w:id="3842"/>
      <w:bookmarkEnd w:id="3843"/>
      <w:bookmarkEnd w:id="3844"/>
      <w:bookmarkEnd w:id="3845"/>
      <w:bookmarkEnd w:id="3846"/>
      <w:bookmarkEnd w:id="3847"/>
    </w:p>
    <w:p>
      <w:pPr>
        <w:adjustRightInd w:val="0"/>
        <w:spacing w:line="360" w:lineRule="auto"/>
        <w:ind w:firstLine="576" w:firstLineChars="192"/>
        <w:contextualSpacing/>
        <w:rPr>
          <w:rFonts w:ascii="仿宋" w:hAnsi="仿宋" w:eastAsia="仿宋" w:cs="仿宋_GB2312"/>
          <w:dstrike/>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指由单级火箭推进，采取任何自动旋转装置作为唯一回收手段，并依靠该装置获得最长留空时间的航天模型。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848" w:name="_Toc151991604"/>
      <w:bookmarkStart w:id="3849" w:name="_Toc381818787"/>
      <w:bookmarkStart w:id="3850" w:name="_Toc316206843"/>
      <w:bookmarkStart w:id="3851" w:name="_Toc351572348"/>
      <w:bookmarkStart w:id="3852" w:name="_Toc151985777"/>
      <w:bookmarkStart w:id="3853" w:name="_Toc317278013"/>
      <w:bookmarkStart w:id="3854" w:name="_Toc150185576"/>
      <w:bookmarkStart w:id="3855" w:name="_Toc310862975"/>
      <w:r>
        <w:rPr>
          <w:rFonts w:hint="eastAsia" w:ascii="仿宋" w:hAnsi="仿宋" w:eastAsia="仿宋" w:cs="仿宋_GB2312"/>
          <w:b/>
          <w:color w:val="000000" w:themeColor="text1"/>
          <w:sz w:val="30"/>
          <w:szCs w:val="30"/>
          <w14:textFill>
            <w14:solidFill>
              <w14:schemeClr w14:val="tx1"/>
            </w14:solidFill>
          </w14:textFill>
        </w:rPr>
        <w:t>2.9.2技术要求</w:t>
      </w:r>
      <w:bookmarkEnd w:id="3848"/>
      <w:bookmarkEnd w:id="3849"/>
      <w:bookmarkEnd w:id="3850"/>
      <w:bookmarkEnd w:id="3851"/>
      <w:bookmarkEnd w:id="3852"/>
      <w:bookmarkEnd w:id="3853"/>
      <w:bookmarkEnd w:id="3854"/>
      <w:bookmarkEnd w:id="385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 所有参赛模型下降时,自旋转回收系统展开由其自身的自旋转回收系统减速。自旋转围绕模型的纵轴进行。</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 回收系统不能单独或部分由软质材料和缆绳制成，例如类似降落伞和飘带，或在硬质折叠旋翼间使用软性材料。如果模型的回收系统是用类似降落伞，或硬质的倒置碗状物，或其它类似技术，则严禁参赛。</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 模型禁止分成2个或多个互不相连的部分，否则取消比赛资格。</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856" w:name="_Toc310862976"/>
      <w:bookmarkStart w:id="3857" w:name="_Toc317278014"/>
      <w:bookmarkStart w:id="3858" w:name="_Toc351572349"/>
      <w:bookmarkStart w:id="3859" w:name="_Toc381818788"/>
      <w:bookmarkStart w:id="3860" w:name="_Toc316206844"/>
      <w:bookmarkStart w:id="3861" w:name="_Toc150185577"/>
      <w:bookmarkStart w:id="3862" w:name="_Toc151991605"/>
      <w:bookmarkStart w:id="3863" w:name="_Toc151985778"/>
      <w:r>
        <w:rPr>
          <w:rFonts w:hint="eastAsia" w:ascii="仿宋" w:hAnsi="仿宋" w:eastAsia="仿宋" w:cs="仿宋_GB2312"/>
          <w:b/>
          <w:color w:val="000000" w:themeColor="text1"/>
          <w:sz w:val="30"/>
          <w:szCs w:val="30"/>
          <w14:textFill>
            <w14:solidFill>
              <w14:schemeClr w14:val="tx1"/>
            </w14:solidFill>
          </w14:textFill>
        </w:rPr>
        <w:t>2.9.3计时及</w:t>
      </w:r>
      <w:bookmarkEnd w:id="3856"/>
      <w:bookmarkEnd w:id="3857"/>
      <w:bookmarkEnd w:id="3858"/>
      <w:bookmarkEnd w:id="3859"/>
      <w:bookmarkEnd w:id="3860"/>
      <w:r>
        <w:rPr>
          <w:rFonts w:hint="eastAsia" w:ascii="仿宋" w:hAnsi="仿宋" w:eastAsia="仿宋" w:cs="仿宋_GB2312"/>
          <w:b/>
          <w:color w:val="000000" w:themeColor="text1"/>
          <w:sz w:val="30"/>
          <w:szCs w:val="30"/>
          <w14:textFill>
            <w14:solidFill>
              <w14:schemeClr w14:val="tx1"/>
            </w14:solidFill>
          </w14:textFill>
        </w:rPr>
        <w:t>评分</w:t>
      </w:r>
      <w:bookmarkEnd w:id="3861"/>
      <w:bookmarkEnd w:id="3862"/>
      <w:bookmarkEnd w:id="3863"/>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864" w:name="_Toc16644"/>
      <w:bookmarkStart w:id="3865" w:name="_Toc150185578"/>
      <w:r>
        <w:rPr>
          <w:rFonts w:hint="eastAsia" w:ascii="仿宋" w:hAnsi="仿宋" w:eastAsia="仿宋" w:cs="仿宋_GB2312"/>
          <w:color w:val="000000" w:themeColor="text1"/>
          <w:sz w:val="30"/>
          <w:szCs w:val="30"/>
          <w14:textFill>
            <w14:solidFill>
              <w14:schemeClr w14:val="tx1"/>
            </w14:solidFill>
          </w14:textFill>
        </w:rPr>
        <w:t>见本部1.4.8-3。</w:t>
      </w:r>
      <w:bookmarkEnd w:id="3864"/>
      <w:bookmarkEnd w:id="3865"/>
    </w:p>
    <w:p>
      <w:pPr>
        <w:tabs>
          <w:tab w:val="left" w:pos="630"/>
        </w:tabs>
        <w:adjustRightInd w:val="0"/>
        <w:spacing w:line="360" w:lineRule="auto"/>
        <w:ind w:firstLine="602" w:firstLineChars="200"/>
        <w:contextualSpacing/>
        <w:rPr>
          <w:rFonts w:ascii="仿宋" w:hAnsi="仿宋" w:eastAsia="仿宋" w:cs="仿宋_GB2312"/>
          <w:b/>
          <w:color w:val="000000" w:themeColor="text1"/>
          <w:sz w:val="30"/>
          <w:szCs w:val="30"/>
          <w14:textFill>
            <w14:solidFill>
              <w14:schemeClr w14:val="tx1"/>
            </w14:solidFill>
          </w14:textFill>
        </w:rPr>
      </w:pPr>
    </w:p>
    <w:p>
      <w:pPr>
        <w:tabs>
          <w:tab w:val="left" w:pos="0"/>
        </w:tabs>
        <w:adjustRightInd w:val="0"/>
        <w:spacing w:line="360" w:lineRule="auto"/>
        <w:contextualSpacing/>
        <w:jc w:val="center"/>
        <w:outlineLvl w:val="0"/>
        <w:rPr>
          <w:rFonts w:ascii="仿宋" w:hAnsi="仿宋" w:eastAsia="仿宋" w:cs="仿宋_GB2312"/>
          <w:b/>
          <w:color w:val="000000" w:themeColor="text1"/>
          <w:sz w:val="36"/>
          <w:szCs w:val="36"/>
          <w14:textFill>
            <w14:solidFill>
              <w14:schemeClr w14:val="tx1"/>
            </w14:solidFill>
          </w14:textFill>
        </w:rPr>
      </w:pPr>
      <w:bookmarkStart w:id="3866" w:name="_Toc151991606"/>
      <w:r>
        <w:rPr>
          <w:rFonts w:hint="eastAsia" w:ascii="仿宋" w:hAnsi="仿宋" w:eastAsia="仿宋" w:cs="仿宋_GB2312"/>
          <w:b/>
          <w:color w:val="000000" w:themeColor="text1"/>
          <w:sz w:val="36"/>
          <w:szCs w:val="36"/>
          <w14:textFill>
            <w14:solidFill>
              <w14:schemeClr w14:val="tx1"/>
            </w14:solidFill>
          </w14:textFill>
        </w:rPr>
        <w:t>第三章 国内级规则</w:t>
      </w:r>
      <w:bookmarkEnd w:id="3866"/>
    </w:p>
    <w:p>
      <w:pPr>
        <w:tabs>
          <w:tab w:val="left" w:pos="630"/>
        </w:tabs>
        <w:adjustRightInd w:val="0"/>
        <w:spacing w:line="360" w:lineRule="auto"/>
        <w:contextualSpacing/>
        <w:outlineLvl w:val="1"/>
        <w:rPr>
          <w:rFonts w:ascii="仿宋" w:hAnsi="仿宋" w:eastAsia="仿宋" w:cs="仿宋_GB2312"/>
          <w:b/>
          <w:dstrike/>
          <w:color w:val="000000" w:themeColor="text1"/>
          <w:sz w:val="32"/>
          <w:szCs w:val="32"/>
          <w14:textFill>
            <w14:solidFill>
              <w14:schemeClr w14:val="tx1"/>
            </w14:solidFill>
          </w14:textFill>
        </w:rPr>
      </w:pPr>
      <w:bookmarkStart w:id="3867" w:name="_Toc151991607"/>
      <w:r>
        <w:rPr>
          <w:rFonts w:hint="eastAsia" w:ascii="仿宋" w:hAnsi="仿宋" w:eastAsia="仿宋" w:cs="仿宋_GB2312"/>
          <w:b/>
          <w:color w:val="000000" w:themeColor="text1"/>
          <w:sz w:val="32"/>
          <w:szCs w:val="32"/>
          <w14:textFill>
            <w14:solidFill>
              <w14:schemeClr w14:val="tx1"/>
            </w14:solidFill>
          </w14:textFill>
        </w:rPr>
        <w:t>3.1初级火箭推进模型</w:t>
      </w:r>
      <w:bookmarkEnd w:id="386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指由模型火箭发动机推进升空的航天模型。</w:t>
      </w:r>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bookmarkStart w:id="3868" w:name="_Toc151991608"/>
      <w:bookmarkStart w:id="3869" w:name="_Toc150185581"/>
      <w:r>
        <w:rPr>
          <w:rFonts w:hint="eastAsia" w:ascii="仿宋" w:hAnsi="仿宋" w:eastAsia="仿宋" w:cs="仿宋_GB2312"/>
          <w:b/>
          <w:color w:val="000000" w:themeColor="text1"/>
          <w:sz w:val="30"/>
          <w:szCs w:val="30"/>
          <w14:textFill>
            <w14:solidFill>
              <w14:schemeClr w14:val="tx1"/>
            </w14:solidFill>
          </w14:textFill>
        </w:rPr>
        <w:t>3.1.1分类</w:t>
      </w:r>
      <w:r>
        <w:rPr>
          <w:rFonts w:hint="eastAsia" w:ascii="仿宋" w:hAnsi="仿宋" w:eastAsia="仿宋" w:cs="仿宋_GB2312"/>
          <w:color w:val="000000" w:themeColor="text1"/>
          <w:sz w:val="30"/>
          <w:szCs w:val="30"/>
          <w14:textFill>
            <w14:solidFill>
              <w14:schemeClr w14:val="tx1"/>
            </w14:solidFill>
          </w14:textFill>
        </w:rPr>
        <w:t>（G-SC类）</w:t>
      </w:r>
      <w:bookmarkEnd w:id="3868"/>
      <w:bookmarkEnd w:id="3869"/>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1）S1C-G   高度火箭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2）S2C-G   载荷火箭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3）S3C-G   伞降火箭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4）S4C-G   火箭推进滑翔机</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5）S5C-G   仿真高度火箭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6）S6C-G   带降火箭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7）S7C-G   仿真火箭</w:t>
      </w:r>
    </w:p>
    <w:p>
      <w:pPr>
        <w:adjustRightInd w:val="0"/>
        <w:spacing w:line="360" w:lineRule="auto"/>
        <w:ind w:firstLine="600" w:firstLineChars="200"/>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8）S8C-G   </w:t>
      </w:r>
      <w:r>
        <w:rPr>
          <w:rFonts w:hint="eastAsia" w:ascii="仿宋" w:hAnsi="仿宋" w:eastAsia="仿宋" w:cs="仿宋_GB2312"/>
          <w:bCs/>
          <w:color w:val="000000" w:themeColor="text1"/>
          <w:sz w:val="30"/>
          <w:szCs w:val="30"/>
          <w14:textFill>
            <w14:solidFill>
              <w14:schemeClr w14:val="tx1"/>
            </w14:solidFill>
          </w14:textFill>
        </w:rPr>
        <w:t>初级遥控火箭推进滑翔机</w:t>
      </w:r>
    </w:p>
    <w:p>
      <w:pPr>
        <w:adjustRightInd w:val="0"/>
        <w:spacing w:line="360" w:lineRule="auto"/>
        <w:ind w:firstLine="576" w:firstLineChars="192"/>
        <w:contextualSpacing/>
        <w:rPr>
          <w:rFonts w:ascii="仿宋" w:hAnsi="仿宋" w:eastAsia="仿宋" w:cs="仿宋_GB2312"/>
          <w:b/>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r>
        <w:rPr>
          <w:rFonts w:hint="eastAsia" w:ascii="仿宋" w:hAnsi="仿宋" w:eastAsia="仿宋" w:cs="仿宋_GB2312"/>
          <w:color w:val="000000" w:themeColor="text1"/>
          <w:sz w:val="30"/>
          <w:szCs w:val="30"/>
          <w14:textFill>
            <w14:solidFill>
              <w14:schemeClr w14:val="tx1"/>
            </w14:solidFill>
          </w14:textFill>
        </w:rPr>
        <w:t>9）S9C-G   自旋转翼</w:t>
      </w: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3870" w:name="_Toc151991609"/>
      <w:bookmarkStart w:id="3871" w:name="_Toc150185582"/>
      <w:r>
        <w:rPr>
          <w:rFonts w:hint="eastAsia" w:ascii="仿宋" w:hAnsi="仿宋" w:eastAsia="仿宋" w:cs="仿宋_GB2312"/>
          <w:b/>
          <w:bCs/>
          <w:color w:val="000000" w:themeColor="text1"/>
          <w:sz w:val="30"/>
          <w:szCs w:val="30"/>
          <w14:textFill>
            <w14:solidFill>
              <w14:schemeClr w14:val="tx1"/>
            </w14:solidFill>
          </w14:textFill>
        </w:rPr>
        <w:t>3.1.2通则</w:t>
      </w:r>
      <w:bookmarkEnd w:id="3870"/>
      <w:bookmarkEnd w:id="3871"/>
    </w:p>
    <w:p>
      <w:pPr>
        <w:numPr>
          <w:ilvl w:val="0"/>
          <w:numId w:val="51"/>
        </w:numPr>
        <w:tabs>
          <w:tab w:val="left" w:pos="630"/>
        </w:tabs>
        <w:adjustRightInd w:val="0"/>
        <w:spacing w:line="360" w:lineRule="auto"/>
        <w:ind w:firstLine="601"/>
        <w:contextualSpacing/>
        <w:rPr>
          <w:rFonts w:ascii="仿宋" w:hAnsi="仿宋" w:eastAsia="仿宋" w:cs="仿宋_GB2312"/>
          <w:bCs/>
          <w:color w:val="000000" w:themeColor="text1"/>
          <w:sz w:val="30"/>
          <w:szCs w:val="30"/>
          <w14:textFill>
            <w14:solidFill>
              <w14:schemeClr w14:val="tx1"/>
            </w14:solidFill>
          </w14:textFill>
        </w:rPr>
      </w:pPr>
      <w:bookmarkStart w:id="3872" w:name="_Toc22147"/>
      <w:bookmarkStart w:id="3873" w:name="_Toc150185583"/>
      <w:r>
        <w:rPr>
          <w:rFonts w:hint="eastAsia" w:ascii="仿宋" w:hAnsi="仿宋" w:eastAsia="仿宋" w:cs="仿宋_GB2312"/>
          <w:bCs/>
          <w:color w:val="000000" w:themeColor="text1"/>
          <w:sz w:val="30"/>
          <w:szCs w:val="30"/>
          <w14:textFill>
            <w14:solidFill>
              <w14:schemeClr w14:val="tx1"/>
            </w14:solidFill>
          </w14:textFill>
        </w:rPr>
        <w:t>箭体（不含头锥和尾椎）用纸质材料做成；发动机符合见本部1.3。</w:t>
      </w:r>
      <w:bookmarkEnd w:id="3872"/>
      <w:bookmarkEnd w:id="3873"/>
    </w:p>
    <w:p>
      <w:pPr>
        <w:pStyle w:val="47"/>
        <w:numPr>
          <w:ilvl w:val="0"/>
          <w:numId w:val="51"/>
        </w:numPr>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除第8项外箭体直线段长度必须≥整箭长度的50%，且必须用纸质材料制作完成；</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2.同一场比赛必须采用相同总冲量规格的发动机；</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3.比赛留空时间项目（S1、S2、S5、S7除外）第一轮飞行绝对时间，超出满分以外计为加时赛成绩；第二轮计满分即可。</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4.比赛时间：</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（1）S2、S3、S4、S6、S9每轮6分钟。</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（2）S1、S5、S7每轮30分钟。</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5.比赛成绩：计二轮之和（S1、S5、S7除外）。</w:t>
      </w:r>
    </w:p>
    <w:p>
      <w:pPr>
        <w:pStyle w:val="47"/>
        <w:numPr>
          <w:ilvl w:val="0"/>
          <w:numId w:val="52"/>
        </w:numPr>
        <w:tabs>
          <w:tab w:val="left" w:pos="630"/>
        </w:tabs>
        <w:adjustRightInd w:val="0"/>
        <w:spacing w:line="360" w:lineRule="auto"/>
        <w:contextualSpacing/>
        <w:jc w:val="both"/>
        <w:rPr>
          <w:rFonts w:ascii="仿宋" w:hAnsi="仿宋" w:eastAsia="仿宋" w:cs="仿宋_GB2312"/>
          <w:bCs w:val="0"/>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tabs>
          <w:tab w:val="left" w:pos="630"/>
        </w:tabs>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3874" w:name="_Toc150185584"/>
      <w:bookmarkStart w:id="3875" w:name="_Toc405"/>
      <w:r>
        <w:rPr>
          <w:rFonts w:hint="eastAsia" w:ascii="仿宋" w:hAnsi="仿宋" w:eastAsia="仿宋" w:cs="仿宋_GB2312"/>
          <w:bCs/>
          <w:color w:val="000000" w:themeColor="text1"/>
          <w:sz w:val="30"/>
          <w:szCs w:val="30"/>
          <w14:textFill>
            <w14:solidFill>
              <w14:schemeClr w14:val="tx1"/>
            </w14:solidFill>
          </w14:textFill>
        </w:rPr>
        <w:t>6.计时和评分：见本部1.4.8。</w:t>
      </w:r>
      <w:bookmarkEnd w:id="3874"/>
      <w:bookmarkEnd w:id="3875"/>
    </w:p>
    <w:p>
      <w:pPr>
        <w:numPr>
          <w:ilvl w:val="3"/>
          <w:numId w:val="52"/>
        </w:numPr>
        <w:adjustRightInd w:val="0"/>
        <w:spacing w:line="360" w:lineRule="auto"/>
        <w:contextualSpacing/>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7.</w:t>
      </w:r>
      <w:r>
        <w:rPr>
          <w:rFonts w:hint="eastAsia" w:ascii="仿宋" w:hAnsi="仿宋" w:eastAsia="仿宋" w:cs="仿宋_GB2312"/>
          <w:color w:val="000000" w:themeColor="text1"/>
          <w:sz w:val="30"/>
          <w:szCs w:val="30"/>
          <w14:textFill>
            <w14:solidFill>
              <w14:schemeClr w14:val="tx1"/>
            </w14:solidFill>
          </w14:textFill>
        </w:rPr>
        <w:t>S3、S4、S6、S9各项满分标准</w:t>
      </w:r>
    </w:p>
    <w:p>
      <w:pPr>
        <w:numPr>
          <w:ilvl w:val="3"/>
          <w:numId w:val="52"/>
        </w:numPr>
        <w:adjustRightInd w:val="0"/>
        <w:spacing w:line="360" w:lineRule="auto"/>
        <w:contextualSpacing/>
        <w:rPr>
          <w:rFonts w:ascii="仿宋" w:hAnsi="仿宋" w:eastAsia="仿宋" w:cs="仿宋_GB2312"/>
          <w:b/>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S3满分120秒；</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S4满分60秒；</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S6满分60秒；</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bookmarkStart w:id="3876" w:name="_Toc150185585"/>
      <w:bookmarkStart w:id="3877" w:name="_Toc14932"/>
      <w:r>
        <w:rPr>
          <w:rFonts w:hint="eastAsia" w:ascii="仿宋" w:hAnsi="仿宋" w:eastAsia="仿宋" w:cs="仿宋_GB2312"/>
          <w:color w:val="000000" w:themeColor="text1"/>
          <w:sz w:val="30"/>
          <w:szCs w:val="30"/>
          <w14:textFill>
            <w14:solidFill>
              <w14:schemeClr w14:val="tx1"/>
            </w14:solidFill>
          </w14:textFill>
        </w:rPr>
        <w:t>S9满分60秒。</w:t>
      </w:r>
      <w:bookmarkEnd w:id="3876"/>
      <w:bookmarkEnd w:id="3877"/>
    </w:p>
    <w:p>
      <w:pPr>
        <w:tabs>
          <w:tab w:val="left" w:pos="630"/>
        </w:tabs>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878" w:name="_Toc150185586"/>
      <w:bookmarkStart w:id="3879" w:name="_Toc151991610"/>
      <w:r>
        <w:rPr>
          <w:rFonts w:hint="eastAsia" w:ascii="仿宋" w:hAnsi="仿宋" w:eastAsia="仿宋" w:cs="仿宋_GB2312"/>
          <w:b/>
          <w:color w:val="000000" w:themeColor="text1"/>
          <w:sz w:val="30"/>
          <w:szCs w:val="30"/>
          <w14:textFill>
            <w14:solidFill>
              <w14:schemeClr w14:val="tx1"/>
            </w14:solidFill>
          </w14:textFill>
        </w:rPr>
        <w:t>3.1.3细则</w:t>
      </w:r>
      <w:bookmarkEnd w:id="3878"/>
      <w:bookmarkEnd w:id="3879"/>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880" w:name="_Toc150185587"/>
      <w:bookmarkStart w:id="3881" w:name="_Toc32361"/>
      <w:bookmarkStart w:id="3882" w:name="_Toc151991611"/>
      <w:r>
        <w:rPr>
          <w:rFonts w:hint="eastAsia" w:ascii="仿宋" w:hAnsi="仿宋" w:eastAsia="仿宋" w:cs="仿宋_GB2312"/>
          <w:b/>
          <w:color w:val="000000" w:themeColor="text1"/>
          <w:sz w:val="30"/>
          <w:szCs w:val="30"/>
          <w14:textFill>
            <w14:solidFill>
              <w14:schemeClr w14:val="tx1"/>
            </w14:solidFill>
          </w14:textFill>
        </w:rPr>
        <w:t>1. S1C-G高度火箭</w:t>
      </w:r>
      <w:bookmarkEnd w:id="3880"/>
      <w:bookmarkEnd w:id="3881"/>
      <w:bookmarkEnd w:id="3882"/>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883" w:name="_Toc150185588"/>
      <w:bookmarkStart w:id="3884" w:name="_Toc30645"/>
      <w:r>
        <w:rPr>
          <w:rFonts w:hint="eastAsia" w:ascii="仿宋" w:hAnsi="仿宋" w:eastAsia="仿宋" w:cs="仿宋_GB2312"/>
          <w:color w:val="000000" w:themeColor="text1"/>
          <w:sz w:val="30"/>
          <w:szCs w:val="30"/>
          <w14:textFill>
            <w14:solidFill>
              <w14:schemeClr w14:val="tx1"/>
            </w14:solidFill>
          </w14:textFill>
        </w:rPr>
        <w:t>见本部2.1</w:t>
      </w:r>
      <w:bookmarkEnd w:id="3883"/>
      <w:bookmarkEnd w:id="3884"/>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885" w:name="_Toc150185589"/>
      <w:bookmarkStart w:id="3886" w:name="_Toc151991612"/>
      <w:bookmarkStart w:id="3887" w:name="_Toc17883"/>
      <w:r>
        <w:rPr>
          <w:rFonts w:hint="eastAsia" w:ascii="仿宋" w:hAnsi="仿宋" w:eastAsia="仿宋" w:cs="仿宋_GB2312"/>
          <w:b/>
          <w:color w:val="000000" w:themeColor="text1"/>
          <w:sz w:val="30"/>
          <w:szCs w:val="30"/>
          <w14:textFill>
            <w14:solidFill>
              <w14:schemeClr w14:val="tx1"/>
            </w14:solidFill>
          </w14:textFill>
        </w:rPr>
        <w:t>2. S2C-G载荷火箭</w:t>
      </w:r>
      <w:bookmarkEnd w:id="3885"/>
      <w:bookmarkEnd w:id="3886"/>
      <w:bookmarkEnd w:id="3887"/>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（1）定义：是指携带相同有效载荷飞行、单级的，在规定场地面积内飞行留空时间的航天模型。</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要求：一次比赛每名运动员只能审核1枚模型火箭参赛。该模型火箭只有一级，在整个飞行过程中，必须包含有效载荷。模型火箭只能使用1个或多个降落伞作为模型火箭唯一的回收装置。在飞行过程中，不得使用任何形式的外部控制来调节飞行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（3）有效载荷要求：裁判委员会应当为选手提供相同质量、体积要求的载荷，直径小于30mm。</w:t>
      </w:r>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888" w:name="_Toc31867"/>
      <w:bookmarkStart w:id="3889" w:name="_Toc150185590"/>
      <w:r>
        <w:rPr>
          <w:rFonts w:hint="eastAsia" w:ascii="仿宋" w:hAnsi="仿宋" w:eastAsia="仿宋" w:cs="仿宋_GB2312"/>
          <w:color w:val="000000" w:themeColor="text1"/>
          <w:sz w:val="30"/>
          <w:szCs w:val="30"/>
          <w14:textFill>
            <w14:solidFill>
              <w14:schemeClr w14:val="tx1"/>
            </w14:solidFill>
          </w14:textFill>
        </w:rPr>
        <w:t>（4）每轮结束裁判员应对模型火箭进行检查，如载荷遗失，则取消该运动员本轮比赛的飞行成绩。</w:t>
      </w:r>
      <w:bookmarkEnd w:id="3888"/>
      <w:bookmarkEnd w:id="3889"/>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890" w:name="_Toc150185591"/>
      <w:bookmarkStart w:id="3891" w:name="_Toc18390"/>
      <w:r>
        <w:rPr>
          <w:rFonts w:hint="eastAsia" w:ascii="仿宋" w:hAnsi="仿宋" w:eastAsia="仿宋" w:cs="仿宋_GB2312"/>
          <w:color w:val="000000" w:themeColor="text1"/>
          <w:sz w:val="30"/>
          <w:szCs w:val="30"/>
          <w14:textFill>
            <w14:solidFill>
              <w14:schemeClr w14:val="tx1"/>
            </w14:solidFill>
          </w14:textFill>
        </w:rPr>
        <w:t>（5）计时和评分：二轮之和留空时间长者名次列前。</w:t>
      </w:r>
      <w:bookmarkEnd w:id="3890"/>
      <w:bookmarkEnd w:id="3891"/>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892" w:name="_Toc24774"/>
      <w:bookmarkStart w:id="3893" w:name="_Toc150185592"/>
      <w:bookmarkStart w:id="3894" w:name="_Toc151991613"/>
      <w:r>
        <w:rPr>
          <w:rFonts w:hint="eastAsia" w:ascii="仿宋" w:hAnsi="仿宋" w:eastAsia="仿宋" w:cs="仿宋_GB2312"/>
          <w:b/>
          <w:color w:val="000000" w:themeColor="text1"/>
          <w:sz w:val="30"/>
          <w:szCs w:val="30"/>
          <w14:textFill>
            <w14:solidFill>
              <w14:schemeClr w14:val="tx1"/>
            </w14:solidFill>
          </w14:textFill>
        </w:rPr>
        <w:t>3. S3C-G伞降火箭</w:t>
      </w:r>
      <w:bookmarkEnd w:id="3892"/>
      <w:bookmarkEnd w:id="3893"/>
      <w:bookmarkEnd w:id="3894"/>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895" w:name="_Toc2788"/>
      <w:bookmarkStart w:id="3896" w:name="_Toc150185593"/>
      <w:r>
        <w:rPr>
          <w:rFonts w:hint="eastAsia" w:ascii="仿宋" w:hAnsi="仿宋" w:eastAsia="仿宋" w:cs="仿宋_GB2312"/>
          <w:color w:val="000000" w:themeColor="text1"/>
          <w:sz w:val="30"/>
          <w:szCs w:val="30"/>
          <w14:textFill>
            <w14:solidFill>
              <w14:schemeClr w14:val="tx1"/>
            </w14:solidFill>
          </w14:textFill>
        </w:rPr>
        <w:t>见本部2.3。</w:t>
      </w:r>
      <w:bookmarkEnd w:id="3895"/>
      <w:bookmarkEnd w:id="3896"/>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897" w:name="_Toc15344"/>
      <w:bookmarkStart w:id="3898" w:name="_Toc151991614"/>
      <w:bookmarkStart w:id="3899" w:name="_Toc150185594"/>
      <w:r>
        <w:rPr>
          <w:rFonts w:hint="eastAsia" w:ascii="仿宋" w:hAnsi="仿宋" w:eastAsia="仿宋" w:cs="仿宋_GB2312"/>
          <w:b/>
          <w:color w:val="000000" w:themeColor="text1"/>
          <w:sz w:val="30"/>
          <w:szCs w:val="30"/>
          <w14:textFill>
            <w14:solidFill>
              <w14:schemeClr w14:val="tx1"/>
            </w14:solidFill>
          </w14:textFill>
        </w:rPr>
        <w:t>4. S4C-G火箭推进滑翔机</w:t>
      </w:r>
      <w:bookmarkEnd w:id="3897"/>
      <w:bookmarkEnd w:id="3898"/>
      <w:bookmarkEnd w:id="3899"/>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00" w:name="_Toc150185595"/>
      <w:bookmarkStart w:id="3901" w:name="_Toc12295"/>
      <w:r>
        <w:rPr>
          <w:rFonts w:hint="eastAsia" w:ascii="仿宋" w:hAnsi="仿宋" w:eastAsia="仿宋" w:cs="仿宋_GB2312"/>
          <w:color w:val="000000" w:themeColor="text1"/>
          <w:sz w:val="30"/>
          <w:szCs w:val="30"/>
          <w14:textFill>
            <w14:solidFill>
              <w14:schemeClr w14:val="tx1"/>
            </w14:solidFill>
          </w14:textFill>
        </w:rPr>
        <w:t>（1）必须由模型火箭推进滑翔机升空，滑翔机重量不得小于10g。</w:t>
      </w:r>
      <w:bookmarkEnd w:id="3900"/>
      <w:bookmarkEnd w:id="3901"/>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02" w:name="_Toc15806"/>
      <w:bookmarkStart w:id="3903" w:name="_Toc150185596"/>
      <w:r>
        <w:rPr>
          <w:rFonts w:hint="eastAsia" w:ascii="仿宋" w:hAnsi="仿宋" w:eastAsia="仿宋" w:cs="仿宋_GB2312"/>
          <w:color w:val="000000" w:themeColor="text1"/>
          <w:sz w:val="30"/>
          <w:szCs w:val="30"/>
          <w14:textFill>
            <w14:solidFill>
              <w14:schemeClr w14:val="tx1"/>
            </w14:solidFill>
          </w14:textFill>
        </w:rPr>
        <w:t>（2）其它相关规则见本部2.4。</w:t>
      </w:r>
      <w:bookmarkEnd w:id="3902"/>
      <w:bookmarkEnd w:id="3903"/>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904" w:name="_Toc150185597"/>
      <w:bookmarkStart w:id="3905" w:name="_Toc6039"/>
      <w:bookmarkStart w:id="3906" w:name="_Toc151991615"/>
      <w:r>
        <w:rPr>
          <w:rFonts w:hint="eastAsia" w:ascii="仿宋" w:hAnsi="仿宋" w:eastAsia="仿宋" w:cs="仿宋_GB2312"/>
          <w:b/>
          <w:color w:val="000000" w:themeColor="text1"/>
          <w:sz w:val="30"/>
          <w:szCs w:val="30"/>
          <w14:textFill>
            <w14:solidFill>
              <w14:schemeClr w14:val="tx1"/>
            </w14:solidFill>
          </w14:textFill>
        </w:rPr>
        <w:t>5. S5C-G</w:t>
      </w:r>
      <w:r>
        <w:rPr>
          <w:rFonts w:ascii="仿宋" w:hAnsi="仿宋" w:eastAsia="仿宋" w:cs="仿宋_GB2312"/>
          <w:b/>
          <w:color w:val="000000" w:themeColor="text1"/>
          <w:sz w:val="30"/>
          <w:szCs w:val="30"/>
          <w14:textFill>
            <w14:solidFill>
              <w14:schemeClr w14:val="tx1"/>
            </w14:solidFill>
          </w14:textFill>
        </w:rPr>
        <w:t>-</w:t>
      </w:r>
      <w:r>
        <w:rPr>
          <w:rFonts w:hint="eastAsia" w:ascii="仿宋" w:hAnsi="仿宋" w:eastAsia="仿宋" w:cs="仿宋_GB2312"/>
          <w:b/>
          <w:color w:val="000000" w:themeColor="text1"/>
          <w:sz w:val="30"/>
          <w:szCs w:val="30"/>
          <w14:textFill>
            <w14:solidFill>
              <w14:schemeClr w14:val="tx1"/>
            </w14:solidFill>
          </w14:textFill>
        </w:rPr>
        <w:t>仿真高度火箭</w:t>
      </w:r>
      <w:bookmarkEnd w:id="3904"/>
      <w:bookmarkEnd w:id="3905"/>
      <w:bookmarkEnd w:id="3906"/>
    </w:p>
    <w:p>
      <w:pPr>
        <w:tabs>
          <w:tab w:val="left" w:pos="630"/>
        </w:tabs>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3907" w:name="_Toc32322"/>
      <w:bookmarkStart w:id="3908" w:name="_Toc150185598"/>
      <w:r>
        <w:rPr>
          <w:rFonts w:hint="eastAsia" w:ascii="仿宋" w:hAnsi="仿宋" w:eastAsia="仿宋" w:cs="仿宋_GB2312"/>
          <w:color w:val="000000" w:themeColor="text1"/>
          <w:sz w:val="30"/>
          <w:szCs w:val="30"/>
          <w14:textFill>
            <w14:solidFill>
              <w14:schemeClr w14:val="tx1"/>
            </w14:solidFill>
          </w14:textFill>
        </w:rPr>
        <w:t>见本部2.5。</w:t>
      </w:r>
      <w:bookmarkEnd w:id="3907"/>
      <w:bookmarkEnd w:id="3908"/>
    </w:p>
    <w:p>
      <w:pPr>
        <w:tabs>
          <w:tab w:val="left" w:pos="630"/>
        </w:tabs>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3909" w:name="_Toc150185599"/>
      <w:bookmarkStart w:id="3910" w:name="_Toc151991616"/>
      <w:bookmarkStart w:id="3911" w:name="_Toc13836"/>
      <w:r>
        <w:rPr>
          <w:rFonts w:hint="eastAsia" w:ascii="仿宋" w:hAnsi="仿宋" w:eastAsia="仿宋" w:cs="仿宋_GB2312"/>
          <w:b/>
          <w:bCs/>
          <w:color w:val="000000" w:themeColor="text1"/>
          <w:sz w:val="30"/>
          <w:szCs w:val="30"/>
          <w14:textFill>
            <w14:solidFill>
              <w14:schemeClr w14:val="tx1"/>
            </w14:solidFill>
          </w14:textFill>
        </w:rPr>
        <w:t>6. S6C-G带降火箭</w:t>
      </w:r>
      <w:bookmarkEnd w:id="3909"/>
      <w:bookmarkEnd w:id="3910"/>
      <w:bookmarkEnd w:id="3911"/>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12" w:name="_Toc150185600"/>
      <w:bookmarkStart w:id="3913" w:name="_Toc12800"/>
      <w:r>
        <w:rPr>
          <w:rFonts w:hint="eastAsia" w:ascii="仿宋" w:hAnsi="仿宋" w:eastAsia="仿宋" w:cs="仿宋_GB2312"/>
          <w:color w:val="000000" w:themeColor="text1"/>
          <w:sz w:val="30"/>
          <w:szCs w:val="30"/>
          <w14:textFill>
            <w14:solidFill>
              <w14:schemeClr w14:val="tx1"/>
            </w14:solidFill>
          </w14:textFill>
        </w:rPr>
        <w:t>见本部2.6。</w:t>
      </w:r>
      <w:bookmarkEnd w:id="3912"/>
      <w:bookmarkEnd w:id="3913"/>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914" w:name="_Toc24604"/>
      <w:bookmarkStart w:id="3915" w:name="_Toc150185601"/>
      <w:bookmarkStart w:id="3916" w:name="_Toc151991617"/>
      <w:r>
        <w:rPr>
          <w:rFonts w:hint="eastAsia" w:ascii="仿宋" w:hAnsi="仿宋" w:eastAsia="仿宋" w:cs="仿宋_GB2312"/>
          <w:b/>
          <w:color w:val="000000" w:themeColor="text1"/>
          <w:sz w:val="30"/>
          <w:szCs w:val="30"/>
          <w14:textFill>
            <w14:solidFill>
              <w14:schemeClr w14:val="tx1"/>
            </w14:solidFill>
          </w14:textFill>
        </w:rPr>
        <w:t>7. S7C-G仿真火箭</w:t>
      </w:r>
      <w:bookmarkEnd w:id="3914"/>
      <w:bookmarkEnd w:id="3915"/>
      <w:bookmarkEnd w:id="3916"/>
    </w:p>
    <w:p>
      <w:pPr>
        <w:tabs>
          <w:tab w:val="left" w:pos="630"/>
        </w:tabs>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3917" w:name="_Toc150185602"/>
      <w:bookmarkStart w:id="3918" w:name="_Toc3086"/>
      <w:r>
        <w:rPr>
          <w:rFonts w:hint="eastAsia" w:ascii="仿宋" w:hAnsi="仿宋" w:eastAsia="仿宋" w:cs="仿宋_GB2312"/>
          <w:color w:val="000000" w:themeColor="text1"/>
          <w:sz w:val="30"/>
          <w:szCs w:val="30"/>
          <w14:textFill>
            <w14:solidFill>
              <w14:schemeClr w14:val="tx1"/>
            </w14:solidFill>
          </w14:textFill>
        </w:rPr>
        <w:t>见本部2.7。</w:t>
      </w:r>
      <w:bookmarkEnd w:id="3917"/>
      <w:bookmarkEnd w:id="3918"/>
      <w:bookmarkStart w:id="3919" w:name="_Toc150185603"/>
      <w:bookmarkStart w:id="3920" w:name="_Toc20698"/>
    </w:p>
    <w:p>
      <w:pPr>
        <w:tabs>
          <w:tab w:val="left" w:pos="630"/>
        </w:tabs>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3921" w:name="_Toc151991618"/>
      <w:r>
        <w:rPr>
          <w:rFonts w:hint="eastAsia" w:ascii="仿宋" w:hAnsi="仿宋" w:eastAsia="仿宋" w:cs="仿宋_GB2312"/>
          <w:b/>
          <w:bCs/>
          <w:color w:val="000000" w:themeColor="text1"/>
          <w:sz w:val="30"/>
          <w:szCs w:val="30"/>
          <w14:textFill>
            <w14:solidFill>
              <w14:schemeClr w14:val="tx1"/>
            </w14:solidFill>
          </w14:textFill>
        </w:rPr>
        <w:t>8. S8C-G初级遥控火箭助推滑翔机</w:t>
      </w:r>
      <w:bookmarkEnd w:id="3919"/>
      <w:bookmarkEnd w:id="3920"/>
      <w:bookmarkEnd w:id="3921"/>
      <w:bookmarkStart w:id="3922" w:name="_Toc150185604"/>
      <w:bookmarkStart w:id="3923" w:name="_Toc9788"/>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（1）技术要求</w:t>
      </w:r>
      <w:bookmarkEnd w:id="3922"/>
      <w:bookmarkEnd w:id="3923"/>
      <w:bookmarkStart w:id="3924" w:name="_Toc440"/>
      <w:bookmarkStart w:id="3925" w:name="_Toc150185605"/>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飞行重量不小于150g，使用单级C级模型火箭发动机。</w:t>
      </w:r>
      <w:bookmarkEnd w:id="3924"/>
      <w:bookmarkEnd w:id="3925"/>
      <w:bookmarkStart w:id="3926" w:name="_Toc18319"/>
      <w:bookmarkStart w:id="3927" w:name="_Toc150185606"/>
    </w:p>
    <w:p>
      <w:pPr>
        <w:pStyle w:val="40"/>
        <w:numPr>
          <w:ilvl w:val="0"/>
          <w:numId w:val="52"/>
        </w:numPr>
        <w:tabs>
          <w:tab w:val="left" w:pos="630"/>
        </w:tabs>
        <w:adjustRightInd w:val="0"/>
        <w:spacing w:line="360" w:lineRule="auto"/>
        <w:ind w:firstLine="600" w:firstLineChars="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比赛时间</w:t>
      </w:r>
      <w:bookmarkEnd w:id="3926"/>
      <w:bookmarkEnd w:id="3927"/>
      <w:bookmarkStart w:id="3928" w:name="_Toc27539"/>
      <w:bookmarkStart w:id="3929" w:name="_Toc150185607"/>
      <w:r>
        <w:rPr>
          <w:rFonts w:hint="eastAsia" w:ascii="仿宋" w:hAnsi="仿宋" w:eastAsia="仿宋" w:cs="仿宋_GB2312"/>
          <w:color w:val="000000" w:themeColor="text1"/>
          <w:sz w:val="30"/>
          <w:szCs w:val="30"/>
          <w14:textFill>
            <w14:solidFill>
              <w14:schemeClr w14:val="tx1"/>
            </w14:solidFill>
          </w14:textFill>
        </w:rPr>
        <w:t xml:space="preserve"> </w:t>
      </w:r>
      <w:r>
        <w:rPr>
          <w:rFonts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color w:val="000000" w:themeColor="text1"/>
          <w:sz w:val="30"/>
          <w:szCs w:val="30"/>
          <w14:textFill>
            <w14:solidFill>
              <w14:schemeClr w14:val="tx1"/>
            </w14:solidFill>
          </w14:textFill>
        </w:rPr>
        <w:t>每轮比赛时间3分钟。自运动员点名进场即开始计时。</w:t>
      </w:r>
      <w:bookmarkEnd w:id="3928"/>
      <w:bookmarkEnd w:id="3929"/>
    </w:p>
    <w:p>
      <w:pPr>
        <w:spacing w:line="360" w:lineRule="auto"/>
        <w:ind w:firstLine="600" w:firstLineChars="200"/>
        <w:contextualSpacing/>
        <w:jc w:val="left"/>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（3）比赛轮次，每人2轮。</w:t>
      </w:r>
      <w:bookmarkStart w:id="3930" w:name="_Toc150185608"/>
      <w:bookmarkStart w:id="3931" w:name="_Toc25499"/>
    </w:p>
    <w:p>
      <w:pPr>
        <w:spacing w:line="360" w:lineRule="auto"/>
        <w:ind w:firstLine="600" w:firstLineChars="200"/>
        <w:contextualSpacing/>
        <w:jc w:val="left"/>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（4）比赛方法</w:t>
      </w:r>
      <w:bookmarkEnd w:id="3930"/>
      <w:bookmarkEnd w:id="3931"/>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 留空时间：最大测定值为120秒。超过最大测定留空时间每1秒扣1分。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 着陆定点分：以模型着陆停稳后机头最前端的垂足确定。垂足距靶标5m以内得50分；垂足距靶标10m以内得40分；垂足距靶标15m以内得30分。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（5）成绩评定</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A.留空时间与定点得分之和为比赛成绩。</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B.比赛进行二轮，以较高一轮成绩为个人比赛成绩并确定名次。得分高者名次列前。如成绩相同，则以另一轮成绩确定名次；仍相同，则进行附加赛。</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（6）以下情况判为0分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A.超过留空时间（120秒）最大测定值30秒未着陆，着陆定点分为0分。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B.留空时间（动力时间＋滑翔时间）不足30秒，着陆定点分为0分。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C.模型着陆时若与参赛选手或其助手相碰，则该次飞行定点分为0分。</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D.比赛时间结束后1分钟仍未着陆，该轮成绩为0分。</w:t>
      </w:r>
    </w:p>
    <w:p>
      <w:pPr>
        <w:tabs>
          <w:tab w:val="left" w:pos="630"/>
        </w:tabs>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bookmarkStart w:id="3932" w:name="_Toc150185609"/>
      <w:bookmarkStart w:id="3933" w:name="_Toc16697"/>
      <w:r>
        <w:rPr>
          <w:rFonts w:hint="eastAsia" w:ascii="仿宋" w:hAnsi="仿宋" w:eastAsia="仿宋" w:cs="仿宋_GB2312"/>
          <w:bCs/>
          <w:color w:val="000000" w:themeColor="text1"/>
          <w:sz w:val="30"/>
          <w:szCs w:val="30"/>
          <w14:textFill>
            <w14:solidFill>
              <w14:schemeClr w14:val="tx1"/>
            </w14:solidFill>
          </w14:textFill>
        </w:rPr>
        <w:t>9. S9C-G自旋转翼火箭</w:t>
      </w:r>
      <w:bookmarkEnd w:id="3932"/>
      <w:bookmarkEnd w:id="3933"/>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34" w:name="_Toc150185610"/>
      <w:bookmarkStart w:id="3935" w:name="_Toc16751"/>
      <w:r>
        <w:rPr>
          <w:rFonts w:hint="eastAsia" w:ascii="仿宋" w:hAnsi="仿宋" w:eastAsia="仿宋" w:cs="仿宋_GB2312"/>
          <w:color w:val="000000" w:themeColor="text1"/>
          <w:sz w:val="30"/>
          <w:szCs w:val="30"/>
          <w14:textFill>
            <w14:solidFill>
              <w14:schemeClr w14:val="tx1"/>
            </w14:solidFill>
          </w14:textFill>
        </w:rPr>
        <w:t>见本部2.9。</w:t>
      </w:r>
      <w:bookmarkEnd w:id="3934"/>
      <w:bookmarkEnd w:id="3935"/>
    </w:p>
    <w:p>
      <w:pPr>
        <w:tabs>
          <w:tab w:val="left" w:pos="630"/>
        </w:tabs>
        <w:adjustRightInd w:val="0"/>
        <w:spacing w:line="360" w:lineRule="auto"/>
        <w:contextualSpacing/>
        <w:outlineLvl w:val="1"/>
        <w:rPr>
          <w:rFonts w:ascii="仿宋" w:hAnsi="仿宋" w:eastAsia="仿宋" w:cs="仿宋_GB2312"/>
          <w:b/>
          <w:color w:val="000000" w:themeColor="text1"/>
          <w:sz w:val="30"/>
          <w:szCs w:val="30"/>
          <w:highlight w:val="yellow"/>
          <w14:textFill>
            <w14:solidFill>
              <w14:schemeClr w14:val="tx1"/>
            </w14:solidFill>
          </w14:textFill>
        </w:rPr>
      </w:pPr>
      <w:bookmarkStart w:id="3936" w:name="_Toc151991619"/>
      <w:r>
        <w:rPr>
          <w:rFonts w:hint="eastAsia" w:ascii="仿宋" w:hAnsi="仿宋" w:eastAsia="仿宋" w:cs="仿宋_GB2312"/>
          <w:b/>
          <w:color w:val="000000" w:themeColor="text1"/>
          <w:sz w:val="30"/>
          <w:szCs w:val="30"/>
          <w14:textFill>
            <w14:solidFill>
              <w14:schemeClr w14:val="tx1"/>
            </w14:solidFill>
          </w14:textFill>
        </w:rPr>
        <w:t>3.2 气火箭</w:t>
      </w:r>
      <w:bookmarkEnd w:id="3936"/>
    </w:p>
    <w:p>
      <w:pPr>
        <w:tabs>
          <w:tab w:val="left" w:pos="630"/>
        </w:tabs>
        <w:adjustRightInd w:val="0"/>
        <w:spacing w:line="360" w:lineRule="auto"/>
        <w:contextualSpacing/>
        <w:rPr>
          <w:rFonts w:ascii="仿宋" w:hAnsi="仿宋" w:eastAsia="仿宋" w:cs="仿宋_GB2312"/>
          <w:bCs/>
          <w:color w:val="000000" w:themeColor="text1"/>
          <w:sz w:val="30"/>
          <w:szCs w:val="30"/>
          <w:shd w:val="clear" w:color="FFFFFF" w:fill="D9D9D9"/>
          <w14:textFill>
            <w14:solidFill>
              <w14:schemeClr w14:val="tx1"/>
            </w14:solidFill>
          </w14:textFill>
        </w:rPr>
      </w:pPr>
      <w:bookmarkStart w:id="3937" w:name="_Toc28476"/>
      <w:bookmarkStart w:id="3938" w:name="_Toc150185612"/>
      <w:r>
        <w:rPr>
          <w:rFonts w:hint="eastAsia" w:ascii="仿宋" w:hAnsi="仿宋" w:eastAsia="仿宋" w:cs="仿宋_GB2312"/>
          <w:b/>
          <w:color w:val="000000" w:themeColor="text1"/>
          <w:sz w:val="30"/>
          <w:szCs w:val="30"/>
          <w14:textFill>
            <w14:solidFill>
              <w14:schemeClr w14:val="tx1"/>
            </w14:solidFill>
          </w14:textFill>
        </w:rPr>
        <w:t>定</w:t>
      </w:r>
      <w:r>
        <w:rPr>
          <w:rFonts w:hint="eastAsia" w:ascii="仿宋" w:hAnsi="仿宋" w:eastAsia="仿宋" w:cs="仿宋_GB2312"/>
          <w:bCs/>
          <w:color w:val="000000" w:themeColor="text1"/>
          <w:sz w:val="30"/>
          <w:szCs w:val="30"/>
          <w14:textFill>
            <w14:solidFill>
              <w14:schemeClr w14:val="tx1"/>
            </w14:solidFill>
          </w14:textFill>
        </w:rPr>
        <w:t>义:指用压缩气体推进升空的航天模型。</w:t>
      </w:r>
      <w:bookmarkEnd w:id="3937"/>
      <w:bookmarkEnd w:id="3938"/>
    </w:p>
    <w:p>
      <w:pPr>
        <w:numPr>
          <w:ilvl w:val="3"/>
          <w:numId w:val="52"/>
        </w:num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bookmarkStart w:id="3939" w:name="_Toc150185613"/>
      <w:bookmarkStart w:id="3940" w:name="_Toc151991620"/>
      <w:r>
        <w:rPr>
          <w:rFonts w:hint="eastAsia" w:ascii="仿宋" w:hAnsi="仿宋" w:eastAsia="仿宋" w:cs="仿宋_GB2312"/>
          <w:b/>
          <w:color w:val="000000" w:themeColor="text1"/>
          <w:sz w:val="30"/>
          <w:szCs w:val="30"/>
          <w14:textFill>
            <w14:solidFill>
              <w14:schemeClr w14:val="tx1"/>
            </w14:solidFill>
          </w14:textFill>
        </w:rPr>
        <w:t>3.2.1分类（G-SQ类）</w:t>
      </w:r>
      <w:bookmarkEnd w:id="3939"/>
      <w:bookmarkEnd w:id="3940"/>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1）S1Q-G   高度气火箭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2）S2Q-GS  绝对时间载荷气火箭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3）S2Q-GM  距离（目标）载荷气火箭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4）S3Q-G   伞降气火箭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5）S4Q-G   气火箭推进滑翔机</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6）S5Q-G  仿真高度气火箭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7）S6Q-G  带降气火箭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8）S7Q-G  仿真气火箭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9）S9Q-G  自旋转翼气火箭</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sectPr>
          <w:type w:val="continuous"/>
          <w:pgSz w:w="11906" w:h="16838"/>
          <w:pgMar w:top="1418" w:right="1418" w:bottom="1418" w:left="1418" w:header="851" w:footer="992" w:gutter="0"/>
          <w:cols w:space="720" w:num="1"/>
          <w:docGrid w:linePitch="312" w:charSpace="0"/>
        </w:sectPr>
      </w:pPr>
    </w:p>
    <w:p>
      <w:pPr>
        <w:adjustRightInd w:val="0"/>
        <w:spacing w:line="360" w:lineRule="auto"/>
        <w:contextualSpacing/>
        <w:outlineLvl w:val="2"/>
        <w:rPr>
          <w:rFonts w:ascii="仿宋" w:hAnsi="仿宋" w:eastAsia="仿宋" w:cs="仿宋_GB2312"/>
          <w:b/>
          <w:bCs/>
          <w:color w:val="000000" w:themeColor="text1"/>
          <w:sz w:val="30"/>
          <w:szCs w:val="30"/>
          <w14:textFill>
            <w14:solidFill>
              <w14:schemeClr w14:val="tx1"/>
            </w14:solidFill>
          </w14:textFill>
        </w:rPr>
      </w:pPr>
      <w:bookmarkStart w:id="3941" w:name="_Toc150185614"/>
      <w:bookmarkStart w:id="3942" w:name="_Toc151991621"/>
      <w:r>
        <w:rPr>
          <w:rFonts w:hint="eastAsia" w:ascii="仿宋" w:hAnsi="仿宋" w:eastAsia="仿宋" w:cs="仿宋_GB2312"/>
          <w:b/>
          <w:bCs/>
          <w:color w:val="000000" w:themeColor="text1"/>
          <w:sz w:val="30"/>
          <w:szCs w:val="30"/>
          <w14:textFill>
            <w14:solidFill>
              <w14:schemeClr w14:val="tx1"/>
            </w14:solidFill>
          </w14:textFill>
        </w:rPr>
        <w:t>3.2.2通则</w:t>
      </w:r>
      <w:bookmarkEnd w:id="3941"/>
      <w:bookmarkEnd w:id="3942"/>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1.箭体直线段长度必须≥整箭长度的50%；</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2.最大气压不得超过0.3MPa；</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3.比赛留空时间项目（S1、S5、S7除外）第一轮飞行绝对时间，超出满分以外计为加时赛成绩；第二轮计满分即可。</w:t>
      </w:r>
    </w:p>
    <w:p>
      <w:pPr>
        <w:pStyle w:val="47"/>
        <w:tabs>
          <w:tab w:val="left" w:pos="630"/>
        </w:tabs>
        <w:adjustRightInd w:val="0"/>
        <w:spacing w:line="360" w:lineRule="auto"/>
        <w:contextualSpacing/>
        <w:jc w:val="both"/>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4.比赛时间：</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（1）S3、S2Q-GS、S2Q-GM、S4、S6、S9每轮5分钟。</w:t>
      </w:r>
    </w:p>
    <w:p>
      <w:pPr>
        <w:adjustRightInd w:val="0"/>
        <w:spacing w:line="360" w:lineRule="auto"/>
        <w:ind w:firstLine="300" w:firstLineChars="1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（2）S1、S5、S7每轮30分钟。</w:t>
      </w:r>
    </w:p>
    <w:p>
      <w:pPr>
        <w:pStyle w:val="47"/>
        <w:tabs>
          <w:tab w:val="left" w:pos="630"/>
        </w:tabs>
        <w:adjustRightInd w:val="0"/>
        <w:spacing w:line="360" w:lineRule="auto"/>
        <w:contextualSpacing/>
        <w:jc w:val="both"/>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5.比赛成绩：计二轮之和（S1、S5、S7除外）。</w:t>
      </w:r>
    </w:p>
    <w:p>
      <w:pPr>
        <w:pStyle w:val="47"/>
        <w:tabs>
          <w:tab w:val="left" w:pos="630"/>
        </w:tabs>
        <w:adjustRightInd w:val="0"/>
        <w:spacing w:line="360" w:lineRule="auto"/>
        <w:contextualSpacing/>
        <w:jc w:val="both"/>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6.计时和评分：见本部1.4.8。</w:t>
      </w:r>
    </w:p>
    <w:p>
      <w:pPr>
        <w:tabs>
          <w:tab w:val="left" w:pos="0"/>
          <w:tab w:val="left" w:pos="510"/>
        </w:tabs>
        <w:adjustRightInd w:val="0"/>
        <w:spacing w:line="360" w:lineRule="auto"/>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7.S3、S4、S6、S9各项满分标准</w:t>
      </w:r>
    </w:p>
    <w:p>
      <w:pPr>
        <w:adjustRightInd w:val="0"/>
        <w:spacing w:line="360" w:lineRule="auto"/>
        <w:ind w:left="531"/>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S3满分60秒；</w:t>
      </w:r>
    </w:p>
    <w:p>
      <w:pPr>
        <w:adjustRightInd w:val="0"/>
        <w:spacing w:line="360" w:lineRule="auto"/>
        <w:ind w:firstLine="531" w:firstLineChars="177"/>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S4满分45秒；</w:t>
      </w:r>
    </w:p>
    <w:p>
      <w:pPr>
        <w:adjustRightInd w:val="0"/>
        <w:spacing w:line="360" w:lineRule="auto"/>
        <w:ind w:firstLine="450" w:firstLineChars="15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S6满分30秒；</w:t>
      </w:r>
    </w:p>
    <w:p>
      <w:pPr>
        <w:adjustRightInd w:val="0"/>
        <w:spacing w:line="360" w:lineRule="auto"/>
        <w:ind w:firstLine="450" w:firstLineChars="150"/>
        <w:contextualSpacing/>
        <w:jc w:val="left"/>
        <w:rPr>
          <w:rFonts w:ascii="仿宋" w:hAnsi="仿宋" w:eastAsia="仿宋" w:cs="仿宋_GB2312"/>
          <w:color w:val="000000" w:themeColor="text1"/>
          <w:sz w:val="30"/>
          <w:szCs w:val="30"/>
          <w14:textFill>
            <w14:solidFill>
              <w14:schemeClr w14:val="tx1"/>
            </w14:solidFill>
          </w14:textFill>
        </w:rPr>
      </w:pPr>
      <w:bookmarkStart w:id="3943" w:name="_Toc150185615"/>
      <w:bookmarkStart w:id="3944" w:name="_Toc13437"/>
      <w:r>
        <w:rPr>
          <w:rFonts w:hint="eastAsia" w:ascii="仿宋" w:hAnsi="仿宋" w:eastAsia="仿宋" w:cs="仿宋_GB2312"/>
          <w:color w:val="000000" w:themeColor="text1"/>
          <w:sz w:val="30"/>
          <w:szCs w:val="30"/>
          <w14:textFill>
            <w14:solidFill>
              <w14:schemeClr w14:val="tx1"/>
            </w14:solidFill>
          </w14:textFill>
        </w:rPr>
        <w:t>S9满分30秒。</w:t>
      </w:r>
      <w:bookmarkEnd w:id="3943"/>
      <w:bookmarkEnd w:id="3944"/>
      <w:bookmarkStart w:id="3945" w:name="_Toc150185616"/>
      <w:bookmarkStart w:id="3946" w:name="_Toc151991622"/>
    </w:p>
    <w:p>
      <w:pPr>
        <w:adjustRightInd w:val="0"/>
        <w:spacing w:line="360" w:lineRule="auto"/>
        <w:contextualSpacing/>
        <w:jc w:val="left"/>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3.2.3细则</w:t>
      </w:r>
      <w:bookmarkEnd w:id="3945"/>
      <w:bookmarkEnd w:id="3946"/>
    </w:p>
    <w:p>
      <w:pPr>
        <w:numPr>
          <w:ilvl w:val="3"/>
          <w:numId w:val="52"/>
        </w:num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      </w:t>
      </w:r>
      <w:bookmarkStart w:id="3947" w:name="_Toc151991623"/>
      <w:r>
        <w:rPr>
          <w:rFonts w:hint="eastAsia" w:ascii="仿宋" w:hAnsi="仿宋" w:eastAsia="仿宋" w:cs="仿宋_GB2312"/>
          <w:b/>
          <w:bCs/>
          <w:color w:val="000000" w:themeColor="text1"/>
          <w:sz w:val="30"/>
          <w:szCs w:val="30"/>
          <w14:textFill>
            <w14:solidFill>
              <w14:schemeClr w14:val="tx1"/>
            </w14:solidFill>
          </w14:textFill>
        </w:rPr>
        <w:t>1. S1Q-G高度气火箭</w:t>
      </w:r>
      <w:bookmarkEnd w:id="3947"/>
    </w:p>
    <w:p>
      <w:pPr>
        <w:numPr>
          <w:ilvl w:val="3"/>
          <w:numId w:val="52"/>
        </w:numPr>
        <w:adjustRightInd w:val="0"/>
        <w:spacing w:line="360" w:lineRule="auto"/>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见本部2.1。</w:t>
      </w:r>
    </w:p>
    <w:p>
      <w:pPr>
        <w:tabs>
          <w:tab w:val="left" w:pos="0"/>
        </w:tabs>
        <w:adjustRightInd w:val="0"/>
        <w:spacing w:line="360" w:lineRule="auto"/>
        <w:ind w:firstLine="904" w:firstLineChars="3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3948" w:name="_Toc151991624"/>
      <w:r>
        <w:rPr>
          <w:rFonts w:hint="eastAsia" w:ascii="仿宋" w:hAnsi="仿宋" w:eastAsia="仿宋" w:cs="仿宋_GB2312"/>
          <w:b/>
          <w:bCs/>
          <w:color w:val="000000" w:themeColor="text1"/>
          <w:sz w:val="30"/>
          <w:szCs w:val="30"/>
          <w14:textFill>
            <w14:solidFill>
              <w14:schemeClr w14:val="tx1"/>
            </w14:solidFill>
          </w14:textFill>
        </w:rPr>
        <w:t>2. S2Q-GS载荷气火箭</w:t>
      </w:r>
      <w:bookmarkEnd w:id="3948"/>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（1）定义</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是指单级携带相同有效载荷在规定场地飞行留空时间的航天模型。</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（2）技术要求</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一次比赛每名运动员只能审核1枚模型火箭参赛。</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模型火箭只有一级，在整个飞行过程中，必须包含有效载荷。</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模型火箭只能使用1个或多个降落伞作为模型火箭唯一的回收装置。</w:t>
      </w:r>
    </w:p>
    <w:p>
      <w:pPr>
        <w:numPr>
          <w:ilvl w:val="3"/>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D. 在飞行过程中，不得使用任何形式的外部控制来调节飞行时间。</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（3）有效载荷要求</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裁判委员会应当为选手提供直径小于30mm相同质量、体积的载荷。</w:t>
      </w:r>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49" w:name="_Toc150185617"/>
      <w:bookmarkStart w:id="3950" w:name="_Toc26574"/>
      <w:r>
        <w:rPr>
          <w:rFonts w:hint="eastAsia" w:ascii="仿宋" w:hAnsi="仿宋" w:eastAsia="仿宋" w:cs="仿宋_GB2312"/>
          <w:color w:val="000000" w:themeColor="text1"/>
          <w:sz w:val="30"/>
          <w:szCs w:val="30"/>
          <w14:textFill>
            <w14:solidFill>
              <w14:schemeClr w14:val="tx1"/>
            </w14:solidFill>
          </w14:textFill>
        </w:rPr>
        <w:t>（4）每轮结束裁判员应对模型火箭进行检查。如载荷遗失，则取消该运动员本轮比赛的飞行成绩。</w:t>
      </w:r>
      <w:bookmarkEnd w:id="3949"/>
      <w:bookmarkEnd w:id="3950"/>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51" w:name="_Toc7136"/>
      <w:bookmarkStart w:id="3952" w:name="_Toc150185618"/>
      <w:r>
        <w:rPr>
          <w:rFonts w:hint="eastAsia" w:ascii="仿宋" w:hAnsi="仿宋" w:eastAsia="仿宋" w:cs="仿宋_GB2312"/>
          <w:color w:val="000000" w:themeColor="text1"/>
          <w:sz w:val="30"/>
          <w:szCs w:val="30"/>
          <w14:textFill>
            <w14:solidFill>
              <w14:schemeClr w14:val="tx1"/>
            </w14:solidFill>
          </w14:textFill>
        </w:rPr>
        <w:t>（5）计时和评分</w:t>
      </w:r>
      <w:bookmarkEnd w:id="3951"/>
      <w:bookmarkEnd w:id="3952"/>
    </w:p>
    <w:p>
      <w:pPr>
        <w:tabs>
          <w:tab w:val="left" w:pos="630"/>
        </w:tabs>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bookmarkStart w:id="3953" w:name="_Toc7596"/>
      <w:bookmarkStart w:id="3954" w:name="_Toc150185619"/>
      <w:r>
        <w:rPr>
          <w:rFonts w:hint="eastAsia" w:ascii="仿宋" w:hAnsi="仿宋" w:eastAsia="仿宋" w:cs="仿宋_GB2312"/>
          <w:color w:val="000000" w:themeColor="text1"/>
          <w:sz w:val="30"/>
          <w:szCs w:val="30"/>
          <w14:textFill>
            <w14:solidFill>
              <w14:schemeClr w14:val="tx1"/>
            </w14:solidFill>
          </w14:textFill>
        </w:rPr>
        <w:t>二轮之和留空时间长者名次列前，如成绩相同名次并列。</w:t>
      </w:r>
      <w:bookmarkEnd w:id="3953"/>
      <w:bookmarkEnd w:id="3954"/>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t xml:space="preserve"> </w:t>
      </w:r>
      <w:bookmarkStart w:id="3955" w:name="_Toc151991625"/>
      <w:bookmarkStart w:id="3956" w:name="_Toc150185620"/>
      <w:bookmarkStart w:id="3957" w:name="_Toc30705"/>
      <w:r>
        <w:rPr>
          <w:rFonts w:hint="eastAsia" w:ascii="仿宋" w:hAnsi="仿宋" w:eastAsia="仿宋" w:cs="仿宋_GB2312"/>
          <w:b/>
          <w:color w:val="000000" w:themeColor="text1"/>
          <w:sz w:val="30"/>
          <w:szCs w:val="30"/>
          <w14:textFill>
            <w14:solidFill>
              <w14:schemeClr w14:val="tx1"/>
            </w14:solidFill>
          </w14:textFill>
        </w:rPr>
        <w:t>3. S2Q-GM载荷火箭</w:t>
      </w:r>
      <w:bookmarkEnd w:id="3955"/>
      <w:bookmarkEnd w:id="3956"/>
      <w:bookmarkEnd w:id="3957"/>
    </w:p>
    <w:p>
      <w:pPr>
        <w:adjustRightInd w:val="0"/>
        <w:spacing w:line="360" w:lineRule="auto"/>
        <w:ind w:left="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（1）定义</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是指单级携带相同有效载荷在规定场地飞行定点距离的的航天模型。</w:t>
      </w:r>
    </w:p>
    <w:p>
      <w:pPr>
        <w:numPr>
          <w:ilvl w:val="1"/>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（2）技术要求</w:t>
      </w:r>
    </w:p>
    <w:p>
      <w:pPr>
        <w:numPr>
          <w:ilvl w:val="1"/>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 一次比赛每名运动员只能审核1枚模型火箭参赛。</w:t>
      </w:r>
    </w:p>
    <w:p>
      <w:pPr>
        <w:numPr>
          <w:ilvl w:val="1"/>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 模型火箭只有一级，在整个飞行过程中，必须包含有效载荷。</w:t>
      </w:r>
    </w:p>
    <w:p>
      <w:pPr>
        <w:numPr>
          <w:ilvl w:val="1"/>
          <w:numId w:val="52"/>
        </w:numPr>
        <w:adjustRightInd w:val="0"/>
        <w:spacing w:line="360" w:lineRule="auto"/>
        <w:ind w:firstLine="6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 在飞行过程中，不得使用任何形式的外部控制来调节飞行时间。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（3）有效载荷要求</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裁判委员会应当为选手提供直径小于30mm相同质量、体积的载荷。</w:t>
      </w:r>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58" w:name="_Toc150185621"/>
      <w:bookmarkStart w:id="3959" w:name="_Toc23832"/>
      <w:r>
        <w:rPr>
          <w:rFonts w:hint="eastAsia" w:ascii="仿宋" w:hAnsi="仿宋" w:eastAsia="仿宋" w:cs="仿宋_GB2312"/>
          <w:color w:val="000000" w:themeColor="text1"/>
          <w:sz w:val="30"/>
          <w:szCs w:val="30"/>
          <w14:textFill>
            <w14:solidFill>
              <w14:schemeClr w14:val="tx1"/>
            </w14:solidFill>
          </w14:textFill>
        </w:rPr>
        <w:t>（4）每轮结束裁判员应对模型火箭进行检查，如载荷遗失，则取消该运动员本轮比赛的成绩。</w:t>
      </w:r>
      <w:bookmarkEnd w:id="3958"/>
      <w:bookmarkEnd w:id="3959"/>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60" w:name="_Toc22763"/>
      <w:bookmarkStart w:id="3961" w:name="_Toc150185622"/>
      <w:r>
        <w:rPr>
          <w:rFonts w:hint="eastAsia" w:ascii="仿宋" w:hAnsi="仿宋" w:eastAsia="仿宋" w:cs="仿宋_GB2312"/>
          <w:color w:val="000000" w:themeColor="text1"/>
          <w:sz w:val="30"/>
          <w:szCs w:val="30"/>
          <w14:textFill>
            <w14:solidFill>
              <w14:schemeClr w14:val="tx1"/>
            </w14:solidFill>
          </w14:textFill>
        </w:rPr>
        <w:t>（5）评分</w:t>
      </w:r>
      <w:bookmarkEnd w:id="3960"/>
      <w:bookmarkEnd w:id="3961"/>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62" w:name="_Toc150185623"/>
      <w:bookmarkStart w:id="3963" w:name="_Toc3596"/>
      <w:r>
        <w:rPr>
          <w:rFonts w:hint="eastAsia" w:ascii="仿宋" w:hAnsi="仿宋" w:eastAsia="仿宋" w:cs="仿宋_GB2312"/>
          <w:color w:val="000000" w:themeColor="text1"/>
          <w:sz w:val="30"/>
          <w:szCs w:val="30"/>
          <w14:textFill>
            <w14:solidFill>
              <w14:schemeClr w14:val="tx1"/>
            </w14:solidFill>
          </w14:textFill>
        </w:rPr>
        <w:t>二轮之和距离短者名次列前；如距离相同名次并列。</w:t>
      </w:r>
      <w:bookmarkEnd w:id="3962"/>
      <w:bookmarkEnd w:id="3963"/>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64" w:name="_Toc150185624"/>
      <w:bookmarkStart w:id="3965" w:name="_Toc13712"/>
      <w:r>
        <w:rPr>
          <w:rFonts w:hint="eastAsia" w:ascii="仿宋" w:hAnsi="仿宋" w:eastAsia="仿宋" w:cs="仿宋_GB2312"/>
          <w:color w:val="000000" w:themeColor="text1"/>
          <w:sz w:val="30"/>
          <w:szCs w:val="30"/>
          <w14:textFill>
            <w14:solidFill>
              <w14:schemeClr w14:val="tx1"/>
            </w14:solidFill>
          </w14:textFill>
        </w:rPr>
        <w:t>计量单位：米，保留1位小数，最小值为0。</w:t>
      </w:r>
      <w:bookmarkEnd w:id="3964"/>
      <w:bookmarkEnd w:id="3965"/>
    </w:p>
    <w:p>
      <w:pPr>
        <w:numPr>
          <w:ilvl w:val="3"/>
          <w:numId w:val="52"/>
        </w:num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w:t>
      </w:r>
      <w:r>
        <w:rPr>
          <w:rFonts w:hint="eastAsia" w:ascii="仿宋" w:hAnsi="仿宋" w:eastAsia="仿宋" w:cs="仿宋_GB2312"/>
          <w:b/>
          <w:bCs/>
          <w:color w:val="000000" w:themeColor="text1"/>
          <w:sz w:val="30"/>
          <w:szCs w:val="30"/>
          <w14:textFill>
            <w14:solidFill>
              <w14:schemeClr w14:val="tx1"/>
            </w14:solidFill>
          </w14:textFill>
        </w:rPr>
        <w:t xml:space="preserve"> </w:t>
      </w:r>
      <w:bookmarkStart w:id="3966" w:name="_Toc151991626"/>
      <w:r>
        <w:rPr>
          <w:rFonts w:hint="eastAsia" w:ascii="仿宋" w:hAnsi="仿宋" w:eastAsia="仿宋" w:cs="仿宋_GB2312"/>
          <w:b/>
          <w:bCs/>
          <w:color w:val="000000" w:themeColor="text1"/>
          <w:sz w:val="30"/>
          <w:szCs w:val="30"/>
          <w14:textFill>
            <w14:solidFill>
              <w14:schemeClr w14:val="tx1"/>
            </w14:solidFill>
          </w14:textFill>
        </w:rPr>
        <w:t>4. S3Q-G伞降气火箭</w:t>
      </w:r>
      <w:bookmarkEnd w:id="3966"/>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67" w:name="_Toc26686"/>
      <w:bookmarkStart w:id="3968" w:name="_Toc150185625"/>
      <w:r>
        <w:rPr>
          <w:rFonts w:hint="eastAsia" w:ascii="仿宋" w:hAnsi="仿宋" w:eastAsia="仿宋" w:cs="仿宋_GB2312"/>
          <w:color w:val="000000" w:themeColor="text1"/>
          <w:sz w:val="30"/>
          <w:szCs w:val="30"/>
          <w14:textFill>
            <w14:solidFill>
              <w14:schemeClr w14:val="tx1"/>
            </w14:solidFill>
          </w14:textFill>
        </w:rPr>
        <w:t>见本部2.3。</w:t>
      </w:r>
      <w:bookmarkEnd w:id="3967"/>
      <w:bookmarkEnd w:id="3968"/>
    </w:p>
    <w:p>
      <w:pPr>
        <w:numPr>
          <w:ilvl w:val="3"/>
          <w:numId w:val="52"/>
        </w:numPr>
        <w:adjustRightInd w:val="0"/>
        <w:spacing w:line="360" w:lineRule="auto"/>
        <w:contextualSpacing/>
        <w:outlineLvl w:val="1"/>
        <w:rPr>
          <w:rFonts w:ascii="仿宋" w:hAnsi="仿宋" w:eastAsia="仿宋" w:cs="仿宋_GB2312"/>
          <w:b/>
          <w:bCs/>
          <w:color w:val="000000" w:themeColor="text1"/>
          <w:sz w:val="30"/>
          <w:szCs w:val="30"/>
          <w14:textFill>
            <w14:solidFill>
              <w14:schemeClr w14:val="tx1"/>
            </w14:solidFill>
          </w14:textFill>
        </w:rPr>
      </w:pPr>
      <w:r>
        <w:rPr>
          <w:rFonts w:hint="eastAsia" w:ascii="仿宋" w:hAnsi="仿宋" w:eastAsia="仿宋" w:cs="仿宋_GB2312"/>
          <w:b/>
          <w:bCs/>
          <w:color w:val="000000" w:themeColor="text1"/>
          <w:sz w:val="30"/>
          <w:szCs w:val="30"/>
          <w14:textFill>
            <w14:solidFill>
              <w14:schemeClr w14:val="tx1"/>
            </w14:solidFill>
          </w14:textFill>
        </w:rPr>
        <w:t xml:space="preserve">    </w:t>
      </w:r>
      <w:bookmarkStart w:id="3969" w:name="_Toc151991627"/>
      <w:r>
        <w:rPr>
          <w:rFonts w:hint="eastAsia" w:ascii="仿宋" w:hAnsi="仿宋" w:eastAsia="仿宋" w:cs="仿宋_GB2312"/>
          <w:b/>
          <w:bCs/>
          <w:color w:val="000000" w:themeColor="text1"/>
          <w:sz w:val="30"/>
          <w:szCs w:val="30"/>
          <w14:textFill>
            <w14:solidFill>
              <w14:schemeClr w14:val="tx1"/>
            </w14:solidFill>
          </w14:textFill>
        </w:rPr>
        <w:t>5. S4Q-G气火箭推进滑翔机</w:t>
      </w:r>
      <w:bookmarkEnd w:id="3969"/>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70" w:name="_Toc150185626"/>
      <w:bookmarkStart w:id="3971" w:name="_Toc4434"/>
      <w:r>
        <w:rPr>
          <w:rFonts w:hint="eastAsia" w:ascii="仿宋" w:hAnsi="仿宋" w:eastAsia="仿宋" w:cs="仿宋_GB2312"/>
          <w:color w:val="000000" w:themeColor="text1"/>
          <w:sz w:val="30"/>
          <w:szCs w:val="30"/>
          <w14:textFill>
            <w14:solidFill>
              <w14:schemeClr w14:val="tx1"/>
            </w14:solidFill>
          </w14:textFill>
        </w:rPr>
        <w:t>（1）必须由火箭推进滑翔机升空，模型滑翔机重量不得小于10g。</w:t>
      </w:r>
      <w:bookmarkEnd w:id="3970"/>
      <w:bookmarkEnd w:id="3971"/>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72" w:name="_Toc150185627"/>
      <w:bookmarkStart w:id="3973" w:name="_Toc31536"/>
      <w:r>
        <w:rPr>
          <w:rFonts w:hint="eastAsia" w:ascii="仿宋" w:hAnsi="仿宋" w:eastAsia="仿宋" w:cs="仿宋_GB2312"/>
          <w:color w:val="000000" w:themeColor="text1"/>
          <w:sz w:val="30"/>
          <w:szCs w:val="30"/>
          <w14:textFill>
            <w14:solidFill>
              <w14:schemeClr w14:val="tx1"/>
            </w14:solidFill>
          </w14:textFill>
        </w:rPr>
        <w:t>（2）见本部2.4。</w:t>
      </w:r>
      <w:bookmarkEnd w:id="3972"/>
      <w:bookmarkEnd w:id="3973"/>
    </w:p>
    <w:p>
      <w:pPr>
        <w:tabs>
          <w:tab w:val="left" w:pos="630"/>
        </w:tabs>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3974" w:name="_Toc150185628"/>
      <w:bookmarkStart w:id="3975" w:name="_Toc151991628"/>
      <w:bookmarkStart w:id="3976" w:name="_Toc11586"/>
      <w:r>
        <w:rPr>
          <w:rFonts w:hint="eastAsia" w:ascii="仿宋" w:hAnsi="仿宋" w:eastAsia="仿宋" w:cs="仿宋_GB2312"/>
          <w:b/>
          <w:bCs/>
          <w:color w:val="000000" w:themeColor="text1"/>
          <w:sz w:val="30"/>
          <w:szCs w:val="30"/>
          <w14:textFill>
            <w14:solidFill>
              <w14:schemeClr w14:val="tx1"/>
            </w14:solidFill>
          </w14:textFill>
        </w:rPr>
        <w:t>6. S6Q-G带降气火箭</w:t>
      </w:r>
      <w:bookmarkEnd w:id="3974"/>
      <w:bookmarkEnd w:id="3975"/>
      <w:bookmarkEnd w:id="3976"/>
    </w:p>
    <w:p>
      <w:pPr>
        <w:tabs>
          <w:tab w:val="left" w:pos="630"/>
        </w:tabs>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bookmarkStart w:id="3977" w:name="_Toc150185629"/>
      <w:bookmarkStart w:id="3978" w:name="_Toc32058"/>
      <w:r>
        <w:rPr>
          <w:rFonts w:hint="eastAsia" w:ascii="仿宋" w:hAnsi="仿宋" w:eastAsia="仿宋" w:cs="仿宋_GB2312"/>
          <w:color w:val="000000" w:themeColor="text1"/>
          <w:sz w:val="30"/>
          <w:szCs w:val="30"/>
          <w14:textFill>
            <w14:solidFill>
              <w14:schemeClr w14:val="tx1"/>
            </w14:solidFill>
          </w14:textFill>
        </w:rPr>
        <w:t>见本部2.6。</w:t>
      </w:r>
      <w:bookmarkEnd w:id="3977"/>
      <w:bookmarkEnd w:id="3978"/>
    </w:p>
    <w:p>
      <w:pPr>
        <w:tabs>
          <w:tab w:val="left" w:pos="630"/>
        </w:tabs>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979" w:name="_Toc31544"/>
      <w:bookmarkStart w:id="3980" w:name="_Toc150185630"/>
      <w:bookmarkStart w:id="3981" w:name="_Toc151991629"/>
      <w:r>
        <w:rPr>
          <w:rFonts w:hint="eastAsia" w:ascii="仿宋" w:hAnsi="仿宋" w:eastAsia="仿宋" w:cs="仿宋_GB2312"/>
          <w:b/>
          <w:color w:val="000000" w:themeColor="text1"/>
          <w:sz w:val="30"/>
          <w:szCs w:val="30"/>
          <w14:textFill>
            <w14:solidFill>
              <w14:schemeClr w14:val="tx1"/>
            </w14:solidFill>
          </w14:textFill>
        </w:rPr>
        <w:t>7. S5Q-G仿真高度气火箭</w:t>
      </w:r>
      <w:bookmarkEnd w:id="3979"/>
      <w:bookmarkEnd w:id="3980"/>
      <w:bookmarkEnd w:id="3981"/>
    </w:p>
    <w:p>
      <w:pPr>
        <w:numPr>
          <w:ilvl w:val="3"/>
          <w:numId w:val="52"/>
        </w:num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见本部2.5。</w:t>
      </w:r>
    </w:p>
    <w:p>
      <w:pPr>
        <w:numPr>
          <w:ilvl w:val="3"/>
          <w:numId w:val="52"/>
        </w:num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t xml:space="preserve">    </w:t>
      </w:r>
      <w:bookmarkStart w:id="3982" w:name="_Toc151991630"/>
      <w:r>
        <w:rPr>
          <w:rFonts w:hint="eastAsia" w:ascii="仿宋" w:hAnsi="仿宋" w:eastAsia="仿宋" w:cs="仿宋_GB2312"/>
          <w:b/>
          <w:color w:val="000000" w:themeColor="text1"/>
          <w:sz w:val="30"/>
          <w:szCs w:val="30"/>
          <w14:textFill>
            <w14:solidFill>
              <w14:schemeClr w14:val="tx1"/>
            </w14:solidFill>
          </w14:textFill>
        </w:rPr>
        <w:t>8. S7Q-G仿真气火箭</w:t>
      </w:r>
      <w:bookmarkEnd w:id="3982"/>
    </w:p>
    <w:p>
      <w:pPr>
        <w:numPr>
          <w:ilvl w:val="3"/>
          <w:numId w:val="52"/>
        </w:num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见本部2.7。</w:t>
      </w:r>
    </w:p>
    <w:p>
      <w:pPr>
        <w:numPr>
          <w:ilvl w:val="3"/>
          <w:numId w:val="52"/>
        </w:numPr>
        <w:adjustRightInd w:val="0"/>
        <w:spacing w:line="360" w:lineRule="auto"/>
        <w:contextualSpacing/>
        <w:outlineLvl w:val="1"/>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w:t>
      </w:r>
      <w:r>
        <w:rPr>
          <w:rFonts w:hint="eastAsia" w:ascii="仿宋" w:hAnsi="仿宋" w:eastAsia="仿宋" w:cs="仿宋_GB2312"/>
          <w:b/>
          <w:color w:val="000000" w:themeColor="text1"/>
          <w:sz w:val="30"/>
          <w:szCs w:val="30"/>
          <w14:textFill>
            <w14:solidFill>
              <w14:schemeClr w14:val="tx1"/>
            </w14:solidFill>
          </w14:textFill>
        </w:rPr>
        <w:t xml:space="preserve"> </w:t>
      </w:r>
      <w:bookmarkStart w:id="3983" w:name="_Toc151991631"/>
      <w:r>
        <w:rPr>
          <w:rFonts w:hint="eastAsia" w:ascii="仿宋" w:hAnsi="仿宋" w:eastAsia="仿宋" w:cs="仿宋_GB2312"/>
          <w:b/>
          <w:color w:val="000000" w:themeColor="text1"/>
          <w:sz w:val="30"/>
          <w:szCs w:val="30"/>
          <w14:textFill>
            <w14:solidFill>
              <w14:schemeClr w14:val="tx1"/>
            </w14:solidFill>
          </w14:textFill>
        </w:rPr>
        <w:t>9. S9Q-G自旋转翼气火箭</w:t>
      </w:r>
      <w:bookmarkEnd w:id="3983"/>
    </w:p>
    <w:p>
      <w:pPr>
        <w:numPr>
          <w:ilvl w:val="3"/>
          <w:numId w:val="52"/>
        </w:numPr>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见本部2.9。</w:t>
      </w:r>
    </w:p>
    <w:p>
      <w:pPr>
        <w:numPr>
          <w:ilvl w:val="2"/>
          <w:numId w:val="52"/>
        </w:numPr>
        <w:adjustRightInd w:val="0"/>
        <w:spacing w:line="360" w:lineRule="auto"/>
        <w:contextualSpacing/>
        <w:outlineLvl w:val="1"/>
        <w:rPr>
          <w:rFonts w:ascii="仿宋" w:hAnsi="仿宋" w:eastAsia="仿宋" w:cs="仿宋_GB2312"/>
          <w:b/>
          <w:color w:val="000000" w:themeColor="text1"/>
          <w:sz w:val="30"/>
          <w:szCs w:val="30"/>
          <w:highlight w:val="green"/>
          <w14:textFill>
            <w14:solidFill>
              <w14:schemeClr w14:val="tx1"/>
            </w14:solidFill>
          </w14:textFill>
        </w:rPr>
      </w:pPr>
      <w:bookmarkStart w:id="3984" w:name="_Toc151991632"/>
      <w:r>
        <w:rPr>
          <w:rFonts w:hint="eastAsia" w:ascii="仿宋" w:hAnsi="仿宋" w:eastAsia="仿宋" w:cs="仿宋_GB2312"/>
          <w:b/>
          <w:color w:val="000000" w:themeColor="text1"/>
          <w:sz w:val="30"/>
          <w:szCs w:val="30"/>
          <w14:textFill>
            <w14:solidFill>
              <w14:schemeClr w14:val="tx1"/>
            </w14:solidFill>
          </w14:textFill>
        </w:rPr>
        <w:t>3.3水火箭</w:t>
      </w:r>
      <w:bookmarkEnd w:id="3984"/>
    </w:p>
    <w:p>
      <w:pPr>
        <w:tabs>
          <w:tab w:val="left" w:pos="630"/>
        </w:tabs>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bookmarkStart w:id="3985" w:name="_Toc150185632"/>
      <w:bookmarkStart w:id="3986" w:name="_Toc10820"/>
      <w:r>
        <w:rPr>
          <w:rFonts w:hint="eastAsia" w:ascii="仿宋" w:hAnsi="仿宋" w:eastAsia="仿宋" w:cs="仿宋_GB2312"/>
          <w:bCs/>
          <w:color w:val="000000" w:themeColor="text1"/>
          <w:sz w:val="30"/>
          <w:szCs w:val="30"/>
          <w14:textFill>
            <w14:solidFill>
              <w14:schemeClr w14:val="tx1"/>
            </w14:solidFill>
          </w14:textFill>
        </w:rPr>
        <w:t>定义：指利用水压推进升空的航天模型。</w:t>
      </w:r>
      <w:bookmarkEnd w:id="3985"/>
      <w:bookmarkEnd w:id="3986"/>
    </w:p>
    <w:p>
      <w:pPr>
        <w:numPr>
          <w:ilvl w:val="3"/>
          <w:numId w:val="52"/>
        </w:numPr>
        <w:adjustRightInd w:val="0"/>
        <w:spacing w:line="360" w:lineRule="auto"/>
        <w:contextualSpacing/>
        <w:outlineLvl w:val="2"/>
        <w:rPr>
          <w:rFonts w:ascii="仿宋" w:hAnsi="仿宋" w:eastAsia="仿宋" w:cs="仿宋_GB2312"/>
          <w:b/>
          <w:color w:val="000000" w:themeColor="text1"/>
          <w:sz w:val="30"/>
          <w:szCs w:val="30"/>
          <w14:textFill>
            <w14:solidFill>
              <w14:schemeClr w14:val="tx1"/>
            </w14:solidFill>
          </w14:textFill>
        </w:rPr>
      </w:pPr>
      <w:bookmarkStart w:id="3987" w:name="_Toc151991633"/>
      <w:bookmarkStart w:id="3988" w:name="_Toc150185633"/>
      <w:r>
        <w:rPr>
          <w:rFonts w:hint="eastAsia" w:ascii="仿宋" w:hAnsi="仿宋" w:eastAsia="仿宋" w:cs="仿宋_GB2312"/>
          <w:b/>
          <w:color w:val="000000" w:themeColor="text1"/>
          <w:sz w:val="30"/>
          <w:szCs w:val="30"/>
          <w14:textFill>
            <w14:solidFill>
              <w14:schemeClr w14:val="tx1"/>
            </w14:solidFill>
          </w14:textFill>
        </w:rPr>
        <w:t>3.3.1分类（G-SS类）</w:t>
      </w:r>
      <w:bookmarkEnd w:id="3987"/>
      <w:bookmarkEnd w:id="3988"/>
    </w:p>
    <w:p>
      <w:pPr>
        <w:numPr>
          <w:ilvl w:val="2"/>
          <w:numId w:val="52"/>
        </w:numPr>
        <w:tabs>
          <w:tab w:val="left" w:pos="1991"/>
        </w:tabs>
        <w:adjustRightInd w:val="0"/>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 xml:space="preserve">    1）S1S-G高度水火箭</w:t>
      </w:r>
    </w:p>
    <w:p>
      <w:pPr>
        <w:adjustRightInd w:val="0"/>
        <w:spacing w:line="360" w:lineRule="auto"/>
        <w:ind w:firstLine="576" w:firstLineChars="192"/>
        <w:contextualSpacing/>
        <w:rPr>
          <w:rFonts w:ascii="仿宋" w:hAnsi="仿宋" w:eastAsia="仿宋" w:cs="仿宋_GB2312"/>
          <w:bCs/>
          <w:color w:val="000000" w:themeColor="text1"/>
          <w:sz w:val="30"/>
          <w:szCs w:val="30"/>
          <w:highlight w:val="lightGray"/>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2）S2S-GS绝对时间载荷水火箭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3）S2S-GM距离（目标）载荷水火箭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4）S3S-G伞降水火箭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5）S4S-G水火箭助推滑翔机</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6）S5S-G 仿真高度水火箭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7）S6S-G 带降水火箭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8）S7S-G仿真水火箭</w:t>
      </w:r>
    </w:p>
    <w:p>
      <w:pPr>
        <w:adjustRightInd w:val="0"/>
        <w:spacing w:line="360" w:lineRule="auto"/>
        <w:ind w:firstLine="576" w:firstLineChars="192"/>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9）S8S-G遥控水火箭推进滑翔机</w:t>
      </w:r>
    </w:p>
    <w:p>
      <w:pPr>
        <w:numPr>
          <w:ilvl w:val="3"/>
          <w:numId w:val="52"/>
        </w:numPr>
        <w:adjustRightInd w:val="0"/>
        <w:spacing w:line="360" w:lineRule="auto"/>
        <w:contextualSpacing/>
        <w:outlineLvl w:val="2"/>
        <w:rPr>
          <w:rFonts w:ascii="仿宋" w:hAnsi="仿宋" w:eastAsia="仿宋" w:cs="仿宋_GB2312"/>
          <w:b/>
          <w:color w:val="000000" w:themeColor="text1"/>
          <w:sz w:val="30"/>
          <w:szCs w:val="30"/>
          <w:highlight w:val="yellow"/>
          <w14:textFill>
            <w14:solidFill>
              <w14:schemeClr w14:val="tx1"/>
            </w14:solidFill>
          </w14:textFill>
        </w:rPr>
      </w:pPr>
      <w:bookmarkStart w:id="3989" w:name="_Toc150185634"/>
      <w:bookmarkStart w:id="3990" w:name="_Toc151991634"/>
      <w:r>
        <w:rPr>
          <w:rFonts w:hint="eastAsia" w:ascii="仿宋" w:hAnsi="仿宋" w:eastAsia="仿宋" w:cs="仿宋_GB2312"/>
          <w:b/>
          <w:color w:val="000000" w:themeColor="text1"/>
          <w:sz w:val="30"/>
          <w:szCs w:val="30"/>
          <w14:textFill>
            <w14:solidFill>
              <w14:schemeClr w14:val="tx1"/>
            </w14:solidFill>
          </w14:textFill>
        </w:rPr>
        <w:t>3.3.2通则</w:t>
      </w:r>
      <w:bookmarkEnd w:id="3989"/>
      <w:bookmarkEnd w:id="3990"/>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1. 箭体采用结实封闭瓶罐制成；发射升空动力采用注入规定最大气压不得超过0.5MPa；</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2.箭体直线段长度必须≥整箭长度的50%；</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3.比赛留空时间项目（S1、S2、S5、S7、S8除外）第一轮飞行绝对时间，超出满分以外计为加时赛成绩；第二轮计满分即可。</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4.比赛时间：每轮6分钟，6分钟到停止计时；</w:t>
      </w:r>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 xml:space="preserve">5.比赛成绩：计二轮之和（S1、S5、S7除外）； </w:t>
      </w:r>
    </w:p>
    <w:p>
      <w:pPr>
        <w:pStyle w:val="47"/>
        <w:tabs>
          <w:tab w:val="left" w:pos="630"/>
        </w:tabs>
        <w:adjustRightInd w:val="0"/>
        <w:spacing w:line="360" w:lineRule="auto"/>
        <w:ind w:firstLine="600" w:firstLineChars="200"/>
        <w:contextualSpacing/>
        <w:jc w:val="both"/>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6.留空时间满分标准</w:t>
      </w:r>
    </w:p>
    <w:p>
      <w:pPr>
        <w:adjustRightInd w:val="0"/>
        <w:spacing w:line="360" w:lineRule="auto"/>
        <w:ind w:firstLine="531" w:firstLineChars="177"/>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S3   60秒；</w:t>
      </w:r>
    </w:p>
    <w:p>
      <w:pPr>
        <w:adjustRightInd w:val="0"/>
        <w:spacing w:line="360" w:lineRule="auto"/>
        <w:ind w:firstLine="531" w:firstLineChars="177"/>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S4   40秒；</w:t>
      </w:r>
    </w:p>
    <w:p>
      <w:pPr>
        <w:adjustRightInd w:val="0"/>
        <w:spacing w:line="360" w:lineRule="auto"/>
        <w:ind w:firstLine="600" w:firstLineChars="200"/>
        <w:contextualSpacing/>
        <w:jc w:val="left"/>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S6   30秒；</w:t>
      </w:r>
    </w:p>
    <w:p>
      <w:pPr>
        <w:adjustRightInd w:val="0"/>
        <w:spacing w:line="360" w:lineRule="auto"/>
        <w:contextualSpacing/>
        <w:outlineLvl w:val="2"/>
        <w:rPr>
          <w:rFonts w:ascii="仿宋" w:hAnsi="仿宋" w:eastAsia="仿宋" w:cs="仿宋_GB2312"/>
          <w:bCs/>
          <w:color w:val="000000" w:themeColor="text1"/>
          <w:sz w:val="30"/>
          <w:szCs w:val="30"/>
          <w14:textFill>
            <w14:solidFill>
              <w14:schemeClr w14:val="tx1"/>
            </w14:solidFill>
          </w14:textFill>
        </w:rPr>
      </w:pPr>
      <w:bookmarkStart w:id="3991" w:name="_Toc151991635"/>
      <w:bookmarkStart w:id="3992" w:name="_Toc150185635"/>
      <w:r>
        <w:rPr>
          <w:rFonts w:hint="eastAsia" w:ascii="仿宋" w:hAnsi="仿宋" w:eastAsia="仿宋" w:cs="仿宋_GB2312"/>
          <w:b/>
          <w:color w:val="000000" w:themeColor="text1"/>
          <w:sz w:val="30"/>
          <w:szCs w:val="30"/>
          <w14:textFill>
            <w14:solidFill>
              <w14:schemeClr w14:val="tx1"/>
            </w14:solidFill>
          </w14:textFill>
        </w:rPr>
        <w:t>3.3.3细则</w:t>
      </w:r>
      <w:bookmarkEnd w:id="3991"/>
      <w:bookmarkEnd w:id="3992"/>
    </w:p>
    <w:p>
      <w:pPr>
        <w:numPr>
          <w:ilvl w:val="3"/>
          <w:numId w:val="52"/>
        </w:num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t xml:space="preserve">    </w:t>
      </w:r>
      <w:bookmarkStart w:id="3993" w:name="_Toc151991636"/>
      <w:r>
        <w:rPr>
          <w:rFonts w:hint="eastAsia" w:ascii="仿宋" w:hAnsi="仿宋" w:eastAsia="仿宋" w:cs="仿宋_GB2312"/>
          <w:b/>
          <w:color w:val="000000" w:themeColor="text1"/>
          <w:sz w:val="30"/>
          <w:szCs w:val="30"/>
          <w14:textFill>
            <w14:solidFill>
              <w14:schemeClr w14:val="tx1"/>
            </w14:solidFill>
          </w14:textFill>
        </w:rPr>
        <w:t>1. S1S-G高度水火箭类    见本部2.1。</w:t>
      </w:r>
      <w:bookmarkEnd w:id="3993"/>
    </w:p>
    <w:p>
      <w:pPr>
        <w:numPr>
          <w:ilvl w:val="3"/>
          <w:numId w:val="52"/>
        </w:numPr>
        <w:adjustRightInd w:val="0"/>
        <w:spacing w:line="360" w:lineRule="auto"/>
        <w:contextualSpacing/>
        <w:outlineLvl w:val="1"/>
        <w:rPr>
          <w:rFonts w:ascii="仿宋" w:hAnsi="仿宋" w:eastAsia="仿宋" w:cs="仿宋_GB2312"/>
          <w:b/>
          <w:color w:val="000000" w:themeColor="text1"/>
          <w:sz w:val="30"/>
          <w:szCs w:val="30"/>
          <w14:textFill>
            <w14:solidFill>
              <w14:schemeClr w14:val="tx1"/>
            </w14:solidFill>
          </w14:textFill>
        </w:rPr>
      </w:pPr>
      <w:r>
        <w:rPr>
          <w:rFonts w:hint="eastAsia" w:ascii="仿宋" w:hAnsi="仿宋" w:eastAsia="仿宋" w:cs="仿宋_GB2312"/>
          <w:b/>
          <w:color w:val="000000" w:themeColor="text1"/>
          <w:sz w:val="30"/>
          <w:szCs w:val="30"/>
          <w14:textFill>
            <w14:solidFill>
              <w14:schemeClr w14:val="tx1"/>
            </w14:solidFill>
          </w14:textFill>
        </w:rPr>
        <w:t xml:space="preserve">    </w:t>
      </w:r>
      <w:bookmarkStart w:id="3994" w:name="_Toc151991637"/>
      <w:r>
        <w:rPr>
          <w:rFonts w:hint="eastAsia" w:ascii="仿宋" w:hAnsi="仿宋" w:eastAsia="仿宋" w:cs="仿宋_GB2312"/>
          <w:b/>
          <w:color w:val="000000" w:themeColor="text1"/>
          <w:sz w:val="30"/>
          <w:szCs w:val="30"/>
          <w14:textFill>
            <w14:solidFill>
              <w14:schemeClr w14:val="tx1"/>
            </w14:solidFill>
          </w14:textFill>
        </w:rPr>
        <w:t>2. S2S-G载荷水火箭项目重量设定与成绩</w:t>
      </w:r>
      <w:bookmarkEnd w:id="3994"/>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（1）载荷重量</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根据比赛场地面积，由裁判委员会规定载荷重量。载荷重量应在报名前公布。</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 xml:space="preserve">（2）比赛成绩 </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A．S2S-GS载荷水火箭绝对时间</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按绝对目标时间长者排名列前，如成绩相同则按另一轮成绩排定名次。</w:t>
      </w:r>
    </w:p>
    <w:p>
      <w:pPr>
        <w:adjustRightInd w:val="0"/>
        <w:spacing w:line="360" w:lineRule="auto"/>
        <w:ind w:firstLine="600" w:firstLineChars="200"/>
        <w:contextualSpacing/>
        <w:rPr>
          <w:rFonts w:ascii="仿宋" w:hAnsi="仿宋" w:eastAsia="仿宋" w:cs="仿宋_GB2312"/>
          <w:color w:val="000000" w:themeColor="text1"/>
          <w:sz w:val="30"/>
          <w:szCs w:val="30"/>
          <w:highlight w:val="lightGray"/>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B．S2S-GM距离（目标）载荷水火箭</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按绝对距离（目标）精准度排名，如成绩相同则按另一轮成绩排定名次，再相同名次并列。</w:t>
      </w:r>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计量单位：米，保留1位小数，最小值为0。</w:t>
      </w:r>
    </w:p>
    <w:p>
      <w:pPr>
        <w:adjustRightInd w:val="0"/>
        <w:spacing w:line="360" w:lineRule="auto"/>
        <w:ind w:firstLine="602" w:firstLineChars="200"/>
        <w:contextualSpacing/>
        <w:outlineLvl w:val="1"/>
        <w:rPr>
          <w:rFonts w:ascii="仿宋" w:hAnsi="仿宋" w:eastAsia="仿宋" w:cs="仿宋_GB2312"/>
          <w:b/>
          <w:bCs/>
          <w:color w:val="000000" w:themeColor="text1"/>
          <w:sz w:val="30"/>
          <w:szCs w:val="30"/>
          <w14:textFill>
            <w14:solidFill>
              <w14:schemeClr w14:val="tx1"/>
            </w14:solidFill>
          </w14:textFill>
        </w:rPr>
      </w:pPr>
      <w:bookmarkStart w:id="3995" w:name="_Toc151991638"/>
      <w:r>
        <w:rPr>
          <w:rFonts w:hint="eastAsia" w:ascii="仿宋" w:hAnsi="仿宋" w:eastAsia="仿宋" w:cs="仿宋_GB2312"/>
          <w:b/>
          <w:bCs/>
          <w:color w:val="000000" w:themeColor="text1"/>
          <w:sz w:val="30"/>
          <w:szCs w:val="30"/>
          <w14:textFill>
            <w14:solidFill>
              <w14:schemeClr w14:val="tx1"/>
            </w14:solidFill>
          </w14:textFill>
        </w:rPr>
        <w:t>3.S3S-G伞降水火箭</w:t>
      </w:r>
      <w:bookmarkEnd w:id="3995"/>
    </w:p>
    <w:p>
      <w:pPr>
        <w:adjustRightInd w:val="0"/>
        <w:spacing w:line="360" w:lineRule="auto"/>
        <w:ind w:firstLine="600" w:firstLineChars="2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见本部2.3。</w:t>
      </w:r>
    </w:p>
    <w:p>
      <w:pPr>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996" w:name="_Toc151991639"/>
      <w:r>
        <w:rPr>
          <w:rFonts w:hint="eastAsia" w:ascii="仿宋" w:hAnsi="仿宋" w:eastAsia="仿宋" w:cs="仿宋_GB2312"/>
          <w:b/>
          <w:color w:val="000000" w:themeColor="text1"/>
          <w:sz w:val="30"/>
          <w:szCs w:val="30"/>
          <w14:textFill>
            <w14:solidFill>
              <w14:schemeClr w14:val="tx1"/>
            </w14:solidFill>
          </w14:textFill>
        </w:rPr>
        <w:t>4. S4S-G水火箭助推滑翔机</w:t>
      </w:r>
      <w:bookmarkEnd w:id="3996"/>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（1）用水火箭推动滑翔机，当火箭与滑翔机分离10秒后火箭必须带有回收伞或飘带安全降落。模型重量不得小于10g。</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（2）其它相关规则见本部2.5.4。</w:t>
      </w:r>
    </w:p>
    <w:p>
      <w:pPr>
        <w:pStyle w:val="47"/>
        <w:tabs>
          <w:tab w:val="left" w:pos="630"/>
        </w:tabs>
        <w:adjustRightInd w:val="0"/>
        <w:spacing w:line="360" w:lineRule="auto"/>
        <w:ind w:firstLine="602" w:firstLineChars="200"/>
        <w:contextualSpacing/>
        <w:jc w:val="both"/>
        <w:outlineLvl w:val="1"/>
        <w:rPr>
          <w:rFonts w:ascii="仿宋" w:hAnsi="仿宋" w:eastAsia="仿宋" w:cs="仿宋_GB2312"/>
          <w:color w:val="000000" w:themeColor="text1"/>
          <w:sz w:val="30"/>
          <w:szCs w:val="30"/>
          <w14:textFill>
            <w14:solidFill>
              <w14:schemeClr w14:val="tx1"/>
            </w14:solidFill>
          </w14:textFill>
        </w:rPr>
      </w:pPr>
      <w:bookmarkStart w:id="3997" w:name="_Toc151991640"/>
      <w:r>
        <w:rPr>
          <w:rFonts w:hint="eastAsia" w:ascii="仿宋" w:hAnsi="仿宋" w:eastAsia="仿宋" w:cs="仿宋_GB2312"/>
          <w:color w:val="000000" w:themeColor="text1"/>
          <w:sz w:val="30"/>
          <w:szCs w:val="30"/>
          <w14:textFill>
            <w14:solidFill>
              <w14:schemeClr w14:val="tx1"/>
            </w14:solidFill>
          </w14:textFill>
        </w:rPr>
        <w:t>5.S3S-G仿真高度水火箭</w:t>
      </w:r>
      <w:bookmarkEnd w:id="3997"/>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见本部2.5。</w:t>
      </w:r>
    </w:p>
    <w:p>
      <w:pPr>
        <w:pStyle w:val="47"/>
        <w:tabs>
          <w:tab w:val="left" w:pos="630"/>
        </w:tabs>
        <w:adjustRightInd w:val="0"/>
        <w:spacing w:line="360" w:lineRule="auto"/>
        <w:ind w:firstLine="602" w:firstLineChars="200"/>
        <w:contextualSpacing/>
        <w:jc w:val="both"/>
        <w:outlineLvl w:val="1"/>
        <w:rPr>
          <w:rFonts w:ascii="仿宋" w:hAnsi="仿宋" w:eastAsia="仿宋" w:cs="仿宋_GB2312"/>
          <w:color w:val="000000" w:themeColor="text1"/>
          <w:sz w:val="30"/>
          <w:szCs w:val="30"/>
          <w14:textFill>
            <w14:solidFill>
              <w14:schemeClr w14:val="tx1"/>
            </w14:solidFill>
          </w14:textFill>
        </w:rPr>
      </w:pPr>
      <w:bookmarkStart w:id="3998" w:name="_Toc151991641"/>
      <w:r>
        <w:rPr>
          <w:rFonts w:hint="eastAsia" w:ascii="仿宋" w:hAnsi="仿宋" w:eastAsia="仿宋" w:cs="仿宋_GB2312"/>
          <w:color w:val="000000" w:themeColor="text1"/>
          <w:sz w:val="30"/>
          <w:szCs w:val="30"/>
          <w14:textFill>
            <w14:solidFill>
              <w14:schemeClr w14:val="tx1"/>
            </w14:solidFill>
          </w14:textFill>
        </w:rPr>
        <w:t>6.S3S-G仿真火箭</w:t>
      </w:r>
      <w:bookmarkEnd w:id="3998"/>
    </w:p>
    <w:p>
      <w:pPr>
        <w:pStyle w:val="47"/>
        <w:tabs>
          <w:tab w:val="left" w:pos="630"/>
        </w:tabs>
        <w:adjustRightInd w:val="0"/>
        <w:spacing w:line="360" w:lineRule="auto"/>
        <w:ind w:firstLine="600" w:firstLineChars="200"/>
        <w:contextualSpacing/>
        <w:jc w:val="both"/>
        <w:rPr>
          <w:rFonts w:ascii="仿宋" w:hAnsi="仿宋" w:eastAsia="仿宋" w:cs="仿宋_GB2312"/>
          <w:b w:val="0"/>
          <w:bCs w:val="0"/>
          <w:color w:val="000000" w:themeColor="text1"/>
          <w:sz w:val="30"/>
          <w:szCs w:val="30"/>
          <w14:textFill>
            <w14:solidFill>
              <w14:schemeClr w14:val="tx1"/>
            </w14:solidFill>
          </w14:textFill>
        </w:rPr>
      </w:pPr>
      <w:r>
        <w:rPr>
          <w:rFonts w:hint="eastAsia" w:ascii="仿宋" w:hAnsi="仿宋" w:eastAsia="仿宋" w:cs="仿宋_GB2312"/>
          <w:b w:val="0"/>
          <w:bCs w:val="0"/>
          <w:color w:val="000000" w:themeColor="text1"/>
          <w:sz w:val="30"/>
          <w:szCs w:val="30"/>
          <w14:textFill>
            <w14:solidFill>
              <w14:schemeClr w14:val="tx1"/>
            </w14:solidFill>
          </w14:textFill>
        </w:rPr>
        <w:t>见本部2.7。</w:t>
      </w:r>
    </w:p>
    <w:p>
      <w:pPr>
        <w:adjustRightInd w:val="0"/>
        <w:spacing w:line="360" w:lineRule="auto"/>
        <w:ind w:firstLine="602" w:firstLineChars="200"/>
        <w:contextualSpacing/>
        <w:outlineLvl w:val="1"/>
        <w:rPr>
          <w:rFonts w:ascii="仿宋" w:hAnsi="仿宋" w:eastAsia="仿宋" w:cs="仿宋_GB2312"/>
          <w:b/>
          <w:color w:val="000000" w:themeColor="text1"/>
          <w:sz w:val="30"/>
          <w:szCs w:val="30"/>
          <w14:textFill>
            <w14:solidFill>
              <w14:schemeClr w14:val="tx1"/>
            </w14:solidFill>
          </w14:textFill>
        </w:rPr>
      </w:pPr>
      <w:bookmarkStart w:id="3999" w:name="_Toc151991642"/>
      <w:r>
        <w:rPr>
          <w:rFonts w:hint="eastAsia" w:ascii="仿宋" w:hAnsi="仿宋" w:eastAsia="仿宋" w:cs="仿宋_GB2312"/>
          <w:b/>
          <w:color w:val="000000" w:themeColor="text1"/>
          <w:sz w:val="30"/>
          <w:szCs w:val="30"/>
          <w14:textFill>
            <w14:solidFill>
              <w14:schemeClr w14:val="tx1"/>
            </w14:solidFill>
          </w14:textFill>
        </w:rPr>
        <w:t>7.S8S-G遥控水火箭推进滑翔机</w:t>
      </w:r>
      <w:bookmarkEnd w:id="3999"/>
    </w:p>
    <w:p>
      <w:pPr>
        <w:pStyle w:val="47"/>
        <w:tabs>
          <w:tab w:val="left" w:pos="630"/>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r>
        <w:rPr>
          <w:rFonts w:hint="eastAsia" w:ascii="仿宋" w:hAnsi="仿宋" w:eastAsia="仿宋" w:cs="仿宋_GB2312"/>
          <w:bCs w:val="0"/>
          <w:color w:val="000000" w:themeColor="text1"/>
          <w:sz w:val="30"/>
          <w:szCs w:val="30"/>
          <w14:textFill>
            <w14:solidFill>
              <w14:schemeClr w14:val="tx1"/>
            </w14:solidFill>
          </w14:textFill>
        </w:rPr>
        <w:t>（1）技术要求</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A．火箭发射成功与滑翔机分离后火箭任何部分单独采用伞降安全降落。</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B．火箭在任何时间飞行过程均不可用遥控操纵，箭体与滑翔机分离后降落时间必须≥8秒。</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C．火箭与滑翔机分离之前不得使用任何遥控设备控制滑翔机。滑翔机至少具有二个可操纵舵面。</w:t>
      </w:r>
    </w:p>
    <w:p>
      <w:pPr>
        <w:pStyle w:val="47"/>
        <w:tabs>
          <w:tab w:val="left" w:pos="567"/>
        </w:tabs>
        <w:adjustRightInd w:val="0"/>
        <w:spacing w:line="360" w:lineRule="auto"/>
        <w:ind w:firstLine="602" w:firstLineChars="200"/>
        <w:contextualSpacing/>
        <w:jc w:val="both"/>
        <w:rPr>
          <w:rFonts w:ascii="仿宋" w:hAnsi="仿宋" w:eastAsia="仿宋" w:cs="仿宋_GB2312"/>
          <w:bCs w:val="0"/>
          <w:color w:val="000000" w:themeColor="text1"/>
          <w:sz w:val="30"/>
          <w:szCs w:val="30"/>
          <w14:textFill>
            <w14:solidFill>
              <w14:schemeClr w14:val="tx1"/>
            </w14:solidFill>
          </w14:textFill>
        </w:rPr>
      </w:pPr>
      <w:r>
        <w:rPr>
          <w:rFonts w:hint="eastAsia" w:ascii="仿宋" w:hAnsi="仿宋" w:eastAsia="仿宋" w:cs="仿宋_GB2312"/>
          <w:bCs w:val="0"/>
          <w:color w:val="000000" w:themeColor="text1"/>
          <w:sz w:val="30"/>
          <w:szCs w:val="30"/>
          <w14:textFill>
            <w14:solidFill>
              <w14:schemeClr w14:val="tx1"/>
            </w14:solidFill>
          </w14:textFill>
        </w:rPr>
        <w:t>（2）比赛场地、方法</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A．比赛在70×80m</w:t>
      </w:r>
      <w:r>
        <w:rPr>
          <w:rFonts w:ascii="Calibri" w:hAnsi="Calibri" w:eastAsia="仿宋" w:cs="Calibri"/>
          <w:color w:val="000000" w:themeColor="text1"/>
          <w:sz w:val="30"/>
          <w:szCs w:val="30"/>
          <w14:textFill>
            <w14:solidFill>
              <w14:schemeClr w14:val="tx1"/>
            </w14:solidFill>
          </w14:textFill>
        </w:rPr>
        <w:t>²</w:t>
      </w:r>
      <w:r>
        <w:rPr>
          <w:rFonts w:hint="eastAsia" w:ascii="仿宋" w:hAnsi="仿宋" w:eastAsia="仿宋" w:cs="仿宋"/>
          <w:color w:val="000000" w:themeColor="text1"/>
          <w:sz w:val="30"/>
          <w:szCs w:val="30"/>
          <w14:textFill>
            <w14:solidFill>
              <w14:schemeClr w14:val="tx1"/>
            </w14:solidFill>
          </w14:textFill>
        </w:rPr>
        <w:t>左右的场地进行；</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B．每轮比赛各组分批次进入各指定号位。批次、号位由电脑随机抽签确定。</w:t>
      </w:r>
    </w:p>
    <w:p>
      <w:pPr>
        <w:adjustRightInd w:val="0"/>
        <w:spacing w:line="360" w:lineRule="auto"/>
        <w:ind w:firstLine="900" w:firstLineChars="30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C．比赛时间每轮8分钟，超出8分飞行停止计时且着陆分为0分。</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（3）运动员、助手</w:t>
      </w:r>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1名运动员可有1名加压助手，共计2人。</w:t>
      </w:r>
    </w:p>
    <w:p>
      <w:pPr>
        <w:pStyle w:val="47"/>
        <w:tabs>
          <w:tab w:val="left" w:pos="630"/>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（4）成绩评定</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A．模型从发射架的第一个动作开始计时，滑翔机着陆且停止前进或比赛时间到即终止计时。留空满分时间为120秒。超出120秒每多1秒扣1分，以此类推。记时精确到秒。</w:t>
      </w:r>
    </w:p>
    <w:p>
      <w:pPr>
        <w:pStyle w:val="47"/>
        <w:tabs>
          <w:tab w:val="left" w:pos="567"/>
        </w:tabs>
        <w:adjustRightInd w:val="0"/>
        <w:spacing w:line="360" w:lineRule="auto"/>
        <w:ind w:firstLine="600" w:firstLineChars="200"/>
        <w:contextualSpacing/>
        <w:jc w:val="both"/>
        <w:outlineLvl w:val="0"/>
        <w:rPr>
          <w:rFonts w:ascii="仿宋" w:hAnsi="仿宋" w:eastAsia="仿宋" w:cs="仿宋_GB2312"/>
          <w:b w:val="0"/>
          <w:color w:val="000000" w:themeColor="text1"/>
          <w:sz w:val="30"/>
          <w:szCs w:val="30"/>
          <w14:textFill>
            <w14:solidFill>
              <w14:schemeClr w14:val="tx1"/>
            </w14:solidFill>
          </w14:textFill>
        </w:rPr>
      </w:pPr>
      <w:bookmarkStart w:id="4000" w:name="_Toc150185636"/>
      <w:bookmarkStart w:id="4001" w:name="_Toc151991643"/>
      <w:bookmarkStart w:id="4002" w:name="_Toc17572"/>
      <w:r>
        <w:rPr>
          <w:rFonts w:hint="eastAsia" w:ascii="仿宋" w:hAnsi="仿宋" w:eastAsia="仿宋" w:cs="仿宋_GB2312"/>
          <w:b w:val="0"/>
          <w:color w:val="000000" w:themeColor="text1"/>
          <w:sz w:val="30"/>
          <w:szCs w:val="30"/>
          <w14:textFill>
            <w14:solidFill>
              <w14:schemeClr w14:val="tx1"/>
            </w14:solidFill>
          </w14:textFill>
        </w:rPr>
        <w:t>B．定点着陆分</w:t>
      </w:r>
      <w:bookmarkEnd w:id="4000"/>
      <w:bookmarkEnd w:id="4001"/>
      <w:bookmarkEnd w:id="4002"/>
    </w:p>
    <w:p>
      <w:pPr>
        <w:adjustRightInd w:val="0"/>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着陆分是测量模型滑翔机着陆静止后机头前端到靶心的距离(单位：厘米)。以靶心为圆心，半径10cm的范围内(≤10cm)加100分,每远离靶心10cm扣1分(不足10cm按10cm计)，最高扣100分。</w:t>
      </w:r>
    </w:p>
    <w:p>
      <w:pPr>
        <w:pStyle w:val="47"/>
        <w:tabs>
          <w:tab w:val="left" w:pos="567"/>
        </w:tabs>
        <w:adjustRightInd w:val="0"/>
        <w:spacing w:line="360" w:lineRule="auto"/>
        <w:ind w:firstLine="600" w:firstLineChars="200"/>
        <w:contextualSpacing/>
        <w:jc w:val="both"/>
        <w:rPr>
          <w:rFonts w:ascii="仿宋" w:hAnsi="仿宋" w:eastAsia="仿宋" w:cs="仿宋_GB2312"/>
          <w:b w:val="0"/>
          <w:color w:val="000000" w:themeColor="text1"/>
          <w:sz w:val="30"/>
          <w:szCs w:val="30"/>
          <w14:textFill>
            <w14:solidFill>
              <w14:schemeClr w14:val="tx1"/>
            </w14:solidFill>
          </w14:textFill>
        </w:rPr>
      </w:pPr>
      <w:r>
        <w:rPr>
          <w:rFonts w:hint="eastAsia" w:ascii="仿宋" w:hAnsi="仿宋" w:eastAsia="仿宋" w:cs="仿宋_GB2312"/>
          <w:b w:val="0"/>
          <w:color w:val="000000" w:themeColor="text1"/>
          <w:sz w:val="30"/>
          <w:szCs w:val="30"/>
          <w14:textFill>
            <w14:solidFill>
              <w14:schemeClr w14:val="tx1"/>
            </w14:solidFill>
          </w14:textFill>
        </w:rPr>
        <w:t>C．在每批次中成绩最高者换算为1000分，其他选手的成绩如下：</w:t>
      </w:r>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bookmarkStart w:id="4003" w:name="_Toc150185637"/>
      <w:bookmarkStart w:id="4004" w:name="_Toc20115"/>
      <w:r>
        <w:rPr>
          <w:rFonts w:hint="eastAsia" w:ascii="仿宋" w:hAnsi="仿宋" w:eastAsia="仿宋" w:cs="仿宋_GB2312"/>
          <w:color w:val="000000" w:themeColor="text1"/>
          <w:sz w:val="30"/>
          <w:szCs w:val="30"/>
          <w14:textFill>
            <w14:solidFill>
              <w14:schemeClr w14:val="tx1"/>
            </w14:solidFill>
          </w14:textFill>
        </w:rPr>
        <w:t>换算得分 = 1000 ×(P/Pw)</w:t>
      </w:r>
      <w:bookmarkEnd w:id="4003"/>
      <w:bookmarkEnd w:id="4004"/>
    </w:p>
    <w:p>
      <w:pPr>
        <w:adjustRightInd w:val="0"/>
        <w:spacing w:line="360" w:lineRule="auto"/>
        <w:ind w:firstLine="1626" w:firstLineChars="542"/>
        <w:contextualSpacing/>
        <w:rPr>
          <w:rFonts w:ascii="仿宋" w:hAnsi="仿宋" w:eastAsia="仿宋" w:cs="仿宋_GB2312"/>
          <w:color w:val="000000" w:themeColor="text1"/>
          <w:sz w:val="30"/>
          <w:szCs w:val="30"/>
          <w14:textFill>
            <w14:solidFill>
              <w14:schemeClr w14:val="tx1"/>
            </w14:solidFill>
          </w14:textFill>
        </w:rPr>
      </w:pPr>
      <w:bookmarkStart w:id="4005" w:name="_Toc150185638"/>
      <w:bookmarkStart w:id="4006" w:name="_Toc10543"/>
      <w:r>
        <w:rPr>
          <w:rFonts w:hint="eastAsia" w:ascii="仿宋" w:hAnsi="仿宋" w:eastAsia="仿宋" w:cs="仿宋_GB2312"/>
          <w:color w:val="000000" w:themeColor="text1"/>
          <w:sz w:val="30"/>
          <w:szCs w:val="30"/>
          <w14:textFill>
            <w14:solidFill>
              <w14:schemeClr w14:val="tx1"/>
            </w14:solidFill>
          </w14:textFill>
        </w:rPr>
        <w:t>P = 留空得分与定点得分之和(原始分)</w:t>
      </w:r>
      <w:bookmarkEnd w:id="4005"/>
      <w:bookmarkEnd w:id="4006"/>
    </w:p>
    <w:p>
      <w:pPr>
        <w:adjustRightInd w:val="0"/>
        <w:spacing w:line="360" w:lineRule="auto"/>
        <w:ind w:firstLine="576" w:firstLineChars="192"/>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 xml:space="preserve">       </w:t>
      </w:r>
      <w:bookmarkStart w:id="4007" w:name="_Toc150185639"/>
      <w:bookmarkStart w:id="4008" w:name="_Toc27859"/>
      <w:r>
        <w:rPr>
          <w:rFonts w:hint="eastAsia" w:ascii="仿宋" w:hAnsi="仿宋" w:eastAsia="仿宋" w:cs="仿宋_GB2312"/>
          <w:color w:val="000000" w:themeColor="text1"/>
          <w:sz w:val="30"/>
          <w:szCs w:val="30"/>
          <w14:textFill>
            <w14:solidFill>
              <w14:schemeClr w14:val="tx1"/>
            </w14:solidFill>
          </w14:textFill>
        </w:rPr>
        <w:t>Pw = 同批次最高原始分</w:t>
      </w:r>
      <w:bookmarkEnd w:id="4007"/>
      <w:bookmarkEnd w:id="4008"/>
    </w:p>
    <w:p>
      <w:pPr>
        <w:adjustRightInd w:val="0"/>
        <w:spacing w:line="360" w:lineRule="auto"/>
        <w:ind w:left="480"/>
        <w:contextualSpacing/>
        <w:rPr>
          <w:rFonts w:ascii="仿宋" w:hAnsi="仿宋" w:eastAsia="仿宋" w:cs="仿宋_GB2312"/>
          <w:color w:val="000000" w:themeColor="text1"/>
          <w:sz w:val="30"/>
          <w:szCs w:val="30"/>
          <w14:textFill>
            <w14:solidFill>
              <w14:schemeClr w14:val="tx1"/>
            </w14:solidFill>
          </w14:textFill>
        </w:rPr>
      </w:pPr>
      <w:r>
        <w:rPr>
          <w:rFonts w:hint="eastAsia" w:ascii="仿宋" w:hAnsi="仿宋" w:eastAsia="仿宋" w:cs="仿宋_GB2312"/>
          <w:color w:val="000000" w:themeColor="text1"/>
          <w:sz w:val="30"/>
          <w:szCs w:val="30"/>
          <w14:textFill>
            <w14:solidFill>
              <w14:schemeClr w14:val="tx1"/>
            </w14:solidFill>
          </w14:textFill>
        </w:rPr>
        <w:t>换算得分将四舍五入，精确到0.1。</w:t>
      </w: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p>
    <w:p>
      <w:pPr>
        <w:spacing w:line="360" w:lineRule="auto"/>
        <w:contextualSpacing/>
        <w:rPr>
          <w:rFonts w:ascii="仿宋" w:hAnsi="仿宋" w:eastAsia="仿宋" w:cs="仿宋_GB2312"/>
          <w:b/>
          <w:bCs/>
          <w:color w:val="000000" w:themeColor="text1"/>
          <w:kern w:val="0"/>
          <w:sz w:val="30"/>
          <w:szCs w:val="30"/>
          <w14:textFill>
            <w14:solidFill>
              <w14:schemeClr w14:val="tx1"/>
            </w14:solidFill>
          </w14:textFill>
        </w:rPr>
      </w:pPr>
      <w:r>
        <w:rPr>
          <w:rFonts w:hint="eastAsia" w:ascii="仿宋" w:hAnsi="仿宋" w:eastAsia="仿宋" w:cs="仿宋_GB2312"/>
          <w:b/>
          <w:bCs/>
          <w:color w:val="000000" w:themeColor="text1"/>
          <w:kern w:val="0"/>
          <w:sz w:val="30"/>
          <w:szCs w:val="30"/>
          <w14:textFill>
            <w14:solidFill>
              <w14:schemeClr w14:val="tx1"/>
            </w14:solidFill>
          </w14:textFill>
        </w:rPr>
        <w:t>附录</w:t>
      </w:r>
      <w:r>
        <w:rPr>
          <w:rFonts w:ascii="Calibri" w:hAnsi="Calibri" w:eastAsia="仿宋" w:cs="Calibri"/>
          <w:b/>
          <w:bCs/>
          <w:color w:val="000000" w:themeColor="text1"/>
          <w:kern w:val="0"/>
          <w:sz w:val="30"/>
          <w:szCs w:val="30"/>
          <w14:textFill>
            <w14:solidFill>
              <w14:schemeClr w14:val="tx1"/>
            </w14:solidFill>
          </w14:textFill>
        </w:rPr>
        <w:t> </w:t>
      </w:r>
    </w:p>
    <w:p>
      <w:pPr>
        <w:spacing w:line="360" w:lineRule="auto"/>
        <w:contextualSpacing/>
        <w:outlineLvl w:val="0"/>
        <w:rPr>
          <w:rFonts w:ascii="仿宋" w:hAnsi="仿宋" w:eastAsia="仿宋" w:cs="仿宋_GB2312"/>
          <w:b/>
          <w:bCs/>
          <w:color w:val="000000" w:themeColor="text1"/>
          <w:sz w:val="32"/>
          <w:szCs w:val="32"/>
          <w14:textFill>
            <w14:solidFill>
              <w14:schemeClr w14:val="tx1"/>
            </w14:solidFill>
          </w14:textFill>
        </w:rPr>
      </w:pPr>
      <w:bookmarkStart w:id="4009" w:name="_Toc151991644"/>
      <w:r>
        <w:rPr>
          <w:rFonts w:hint="eastAsia" w:ascii="仿宋" w:hAnsi="仿宋" w:eastAsia="仿宋" w:cs="仿宋_GB2312"/>
          <w:b/>
          <w:bCs/>
          <w:color w:val="000000" w:themeColor="text1"/>
          <w:sz w:val="32"/>
          <w:szCs w:val="32"/>
          <w14:textFill>
            <w14:solidFill>
              <w14:schemeClr w14:val="tx1"/>
            </w14:solidFill>
          </w14:textFill>
        </w:rPr>
        <w:t>新旧项目名称代号对照表</w:t>
      </w:r>
      <w:bookmarkEnd w:id="4009"/>
    </w:p>
    <w:p>
      <w:pPr>
        <w:spacing w:line="360" w:lineRule="auto"/>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说明：</w:t>
      </w:r>
    </w:p>
    <w:p>
      <w:pPr>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新项目名称代码：指本规则按命名规范设定的项目名称和代码。</w:t>
      </w:r>
    </w:p>
    <w:p>
      <w:pPr>
        <w:spacing w:line="360" w:lineRule="auto"/>
        <w:ind w:firstLine="600" w:firstLineChars="200"/>
        <w:contextualSpacing/>
        <w:rPr>
          <w:rFonts w:ascii="仿宋" w:hAnsi="仿宋" w:eastAsia="仿宋" w:cs="仿宋_GB2312"/>
          <w:bCs/>
          <w:color w:val="000000" w:themeColor="text1"/>
          <w:sz w:val="30"/>
          <w:szCs w:val="30"/>
          <w14:textFill>
            <w14:solidFill>
              <w14:schemeClr w14:val="tx1"/>
            </w14:solidFill>
          </w14:textFill>
        </w:rPr>
      </w:pPr>
      <w:r>
        <w:rPr>
          <w:rFonts w:hint="eastAsia" w:ascii="仿宋" w:hAnsi="仿宋" w:eastAsia="仿宋" w:cs="仿宋_GB2312"/>
          <w:bCs/>
          <w:color w:val="000000" w:themeColor="text1"/>
          <w:sz w:val="30"/>
          <w:szCs w:val="30"/>
          <w14:textFill>
            <w14:solidFill>
              <w14:schemeClr w14:val="tx1"/>
            </w14:solidFill>
          </w14:textFill>
        </w:rPr>
        <w:t>旧项目名称代码：指全国航空航天模型锦标赛（简称“国赛”）；全国青少年航空航天模型锦标赛（简称“青赛”）；“飞向北京-飞向太空”全国青少年航空航天模型教育竞赛活动（简称“飞北”），所设比赛项目名称和代码。双赛指“国赛”和“青赛”）。</w:t>
      </w:r>
    </w:p>
    <w:tbl>
      <w:tblPr>
        <w:tblStyle w:val="27"/>
        <w:tblW w:w="9520" w:type="dxa"/>
        <w:tblInd w:w="0" w:type="dxa"/>
        <w:tblLayout w:type="autofit"/>
        <w:tblCellMar>
          <w:top w:w="0" w:type="dxa"/>
          <w:left w:w="108" w:type="dxa"/>
          <w:bottom w:w="0" w:type="dxa"/>
          <w:right w:w="108" w:type="dxa"/>
        </w:tblCellMar>
      </w:tblPr>
      <w:tblGrid>
        <w:gridCol w:w="699"/>
        <w:gridCol w:w="4161"/>
        <w:gridCol w:w="3919"/>
        <w:gridCol w:w="741"/>
      </w:tblGrid>
      <w:tr>
        <w:tblPrEx>
          <w:tblCellMar>
            <w:top w:w="0" w:type="dxa"/>
            <w:left w:w="108" w:type="dxa"/>
            <w:bottom w:w="0" w:type="dxa"/>
            <w:right w:w="108" w:type="dxa"/>
          </w:tblCellMar>
        </w:tblPrEx>
        <w:trPr>
          <w:trHeight w:val="300" w:hRule="atLeast"/>
        </w:trPr>
        <w:tc>
          <w:tcPr>
            <w:tcW w:w="9520" w:type="dxa"/>
            <w:gridSpan w:val="4"/>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360" w:lineRule="auto"/>
              <w:contextualSpacing/>
              <w:jc w:val="center"/>
              <w:rPr>
                <w:rFonts w:ascii="仿宋" w:hAnsi="仿宋" w:eastAsia="仿宋" w:cs="宋体"/>
                <w:b/>
                <w:bCs/>
                <w:color w:val="000000"/>
                <w:kern w:val="0"/>
                <w:sz w:val="20"/>
                <w:szCs w:val="20"/>
              </w:rPr>
            </w:pPr>
            <w:bookmarkStart w:id="4010" w:name="_Hlk121998293"/>
            <w:bookmarkEnd w:id="4010"/>
            <w:r>
              <w:rPr>
                <w:rFonts w:hint="eastAsia" w:ascii="仿宋" w:hAnsi="仿宋" w:eastAsia="仿宋" w:cs="宋体"/>
                <w:b/>
                <w:bCs/>
                <w:color w:val="000000"/>
                <w:kern w:val="0"/>
                <w:sz w:val="20"/>
                <w:szCs w:val="20"/>
              </w:rPr>
              <w:t>自由飞行类</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序号</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新项目名称代号</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旧项目名称代号</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备注</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二级牵引模型滑翔机（G1A－2）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二级牵引滑翔机（P1A-2）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三级牵引模型滑翔机（G1A－3）</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牵引滑翔机（F1H）</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国际级牵引模型滑翔机（F1A）</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牵引滑翔机（F1A）</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初级橡筋模型飞机（G1B－0）</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初级橡筋动力飞机（A2）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一级橡筋模型飞机（G1B－1）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一级橡筋动力飞机（P1B-1）</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二级橡筋模型飞机（G1B－2）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二级橡筋动力飞机（P1B-2）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7</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国际级橡筋模型飞机（F1B）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橡筋动力飞机（F1B）</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8</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一级活塞发动机模型飞机（G1C－1）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活塞式发动机动力飞（F1P）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9</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国际级活塞发动机模型飞机（F1C）</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活塞式发动机动力飞（F1C）</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10</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一级电动模型飞机（G1Q－1)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电动滑翔机（A4）</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初级弹射模型滑翔机 （G1T-0）</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弹射滑翔机（A3）</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初级手掷模型滑翔机（G1S-0）</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手掷滑翔机直线距离（B3）</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初级橡筋扑翼模型飞机（G 1P-0）</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橡筋动力扑翼飞机（A1）</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二级室内橡筋模型飞机（G1D-2）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橡筋动力室内模型（P1D-P）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三级室内橡筋模型飞机（G1D-3）</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橡筋动力室内模型（F1D-P）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一级飞翼冲浪模型滑翔机（G1L-1）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飞翼滑翔机冲浪（B1）</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9520" w:type="dxa"/>
            <w:gridSpan w:val="4"/>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360" w:lineRule="auto"/>
              <w:contextualSpacing/>
              <w:jc w:val="center"/>
              <w:rPr>
                <w:rFonts w:ascii="仿宋" w:hAnsi="仿宋" w:eastAsia="仿宋" w:cs="宋体"/>
                <w:b/>
                <w:bCs/>
                <w:color w:val="000000"/>
                <w:kern w:val="0"/>
                <w:sz w:val="20"/>
                <w:szCs w:val="20"/>
              </w:rPr>
            </w:pPr>
            <w:r>
              <w:rPr>
                <w:rFonts w:hint="eastAsia" w:ascii="仿宋" w:hAnsi="仿宋" w:eastAsia="仿宋" w:cs="宋体"/>
                <w:b/>
                <w:bCs/>
                <w:color w:val="000000"/>
                <w:kern w:val="0"/>
                <w:sz w:val="20"/>
                <w:szCs w:val="20"/>
              </w:rPr>
              <w:t>线操纵圆周飞行类</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二级线操纵特技模型飞机（G2B-2）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三级线操纵特技（P2B-3）</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三级线操纵特技模型飞机（G2B-3）</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线操纵特技（P2B）</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国际级线操纵特技模型飞机（F2B）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国际级线操纵特技模型飞（F2B）</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二级室内线操纵特技模型飞机（G2B-N）</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二级线操纵特技（P２B－P）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一级线操纵编组竞速模型飞机（G2C-1）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电动线操纵编组竞速（P2C）</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一级线操纵空战模型飞机（G2D-1）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B8 线操纵空战</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7</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二级线操纵空战模型飞机（G2D-2）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电动线操纵空战（P2D）</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8</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国际级线操纵空战模型飞机（F2D）</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国际级线操纵空战模型飞机（F2D）</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9</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一级室内线操纵空战模型飞机（G2D-1N）</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室内电动线操纵空战（P2D-P）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10</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一级线操纵电动任务模型飞机（G2Y-1N）</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A9 初级线操纵特技</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二级线操纵特技编队模型飞机G2B-1B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线操纵特技编队飞行（P2B-D）</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二级室内线操纵特技编队模型飞机G2B-1BN</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室内电动线操纵编队飞行（P２B－D/Ｐ）</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青赛</w:t>
            </w:r>
          </w:p>
        </w:tc>
      </w:tr>
      <w:tr>
        <w:tblPrEx>
          <w:tblCellMar>
            <w:top w:w="0" w:type="dxa"/>
            <w:left w:w="108" w:type="dxa"/>
            <w:bottom w:w="0" w:type="dxa"/>
            <w:right w:w="108" w:type="dxa"/>
          </w:tblCellMar>
        </w:tblPrEx>
        <w:trPr>
          <w:trHeight w:val="300" w:hRule="atLeast"/>
        </w:trPr>
        <w:tc>
          <w:tcPr>
            <w:tcW w:w="9520" w:type="dxa"/>
            <w:gridSpan w:val="4"/>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360" w:lineRule="auto"/>
              <w:contextualSpacing/>
              <w:jc w:val="center"/>
              <w:rPr>
                <w:rFonts w:ascii="仿宋" w:hAnsi="仿宋" w:eastAsia="仿宋" w:cs="宋体"/>
                <w:b/>
                <w:bCs/>
                <w:color w:val="000000"/>
                <w:kern w:val="0"/>
                <w:sz w:val="20"/>
                <w:szCs w:val="20"/>
              </w:rPr>
            </w:pPr>
            <w:r>
              <w:rPr>
                <w:rFonts w:hint="eastAsia" w:ascii="仿宋" w:hAnsi="仿宋" w:eastAsia="仿宋" w:cs="宋体"/>
                <w:b/>
                <w:bCs/>
                <w:color w:val="000000"/>
                <w:kern w:val="0"/>
                <w:sz w:val="20"/>
                <w:szCs w:val="20"/>
              </w:rPr>
              <w:t>无线电遥控飞行类</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初级无线电遥控特技模型飞机（G3A-0）</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一级遥控特技（P3A-1）</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二级无线电遥控特技模型飞机（G3A-2）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三级遥控特技（P3A-3）</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三级无线电遥控特技模型飞机（G3A-3）</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遥控特技（P3A）</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国际级无线电遥控特技模型飞机（A组）</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遥控特技（F3A-P）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国际级无线电遥控特技模型飞机（F3A）</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国际级遥控特技（F3A）</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 xml:space="preserve">一级无线电遥控涡喷特技模型飞机G3S-1 </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遥控涡喷特技飞行（P4J）</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7</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二级无线电遥控涡喷特技模型飞机G3S-2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遥控涡喷特技飞行（F4J）</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8</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无线电遥控涡喷编队模型飞机G3S-B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遥控涡喷编队飞行(F4J-D，双人组)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9</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 xml:space="preserve">室内无线电遥控特技模型飞机G3P  </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二级遥控室内特技（P3P）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10</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国际级室内无线电遥控特技模型飞机F3P</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遥控室内特技（F3P）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室内无线电遥控编队模型飞机（G3P-B）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遥控室内花式飞行（P3P-D，双人组）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无线电遥控大型特技模型飞机G3M</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遥控固定翼花式飞行（P3M）</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无线电遥控大型特技编队模型飞机（G3MB）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控固定翼双机编队飞行（P3M-D，双人组）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无线电遥控牵引模型滑翔机（G3B）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遥控牵引滑翔机（P3B）</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一级无线电遥控手抛模型滑翔机（G3K-1）</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遥控留空时间滑翔机（P3K-U12）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国际级无线电遥控手抛模型滑翔机（F3K）</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遥控手掷滑翔机（F3K）</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17</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无线电遥控弹射模型滑翔机（G3L）</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遥控弹射滑翔机（P3T）</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18</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无线电遥控电动模型滑翔机（G5B）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遥控电动滑翔机（P5B）</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19</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18"/>
                <w:szCs w:val="18"/>
              </w:rPr>
              <w:t>国际级无线电遥控热气流电动模型滑翔机F5J</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遥控电动热气流留空时间滑翔机（F5J）</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20</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二级无线电遥控特技模型直升机 (G3C-2)</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二级遥控直升机特技（P3C-2）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国际级无线电遥控特技模型直升机A组</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遥控直升机特技（F3C-P）</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国际级无线电遥控特技模型直升机（F3C）</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国际级遥控直升机特技（F3C）</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495"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无线电遥控模型直升机编队（G3C-B）</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遥控直升机双机编队飞行（P3N-D，双人组）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国际级遥控模型直升机花式飞行（F3N）</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遥控直升机花式飞行（F3N）</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无线电遥控空战（G3Z-D）</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二对二遥控空战（P3Z-4，双组）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26</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无线电遥控电动空战（G5Z-D）</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二对二遥控空战（P3Z-4,双组）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27</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室内无线电遥控电动空战(G5Z)</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遥控室内电动空战(P3Z-D)</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28</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无线电遥控大型模型绕标飞行（G3M-R）</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遥控固定翼花式绕标飞行（P3D）</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29</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无线电遥控空投（G3R-K）</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遥控空投（P3R-K）</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30</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无线电遥控双机分离（G3R-S）</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遥控双机分离定点（P3S，双人组）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双赛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31</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无线电遥控电动纸飞机编队特技（G5M-B5）</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遥控纸飞机编队飞行(P5M-5Z，五人组)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32</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无线电遥控电动纸飞机编队特技（G5M-B3）</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遥控纸飞机编队飞行（P5M-3Z,三人组）</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33</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无线电遥控入门模型飞机（G3A-M）</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A11、A12</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34</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无线电遥控入门滑翔机（G5B-M）</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一级遥控电动滑翔机（A15）</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35</w:t>
            </w:r>
          </w:p>
        </w:tc>
        <w:tc>
          <w:tcPr>
            <w:tcW w:w="416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无线电遥控入门直升机（G3C-M）</w:t>
            </w:r>
          </w:p>
        </w:tc>
        <w:tc>
          <w:tcPr>
            <w:tcW w:w="3919"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遥控电动直升机障碍（A10）</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飞北</w:t>
            </w:r>
          </w:p>
        </w:tc>
      </w:tr>
      <w:tr>
        <w:tblPrEx>
          <w:tblCellMar>
            <w:top w:w="0" w:type="dxa"/>
            <w:left w:w="108" w:type="dxa"/>
            <w:bottom w:w="0" w:type="dxa"/>
            <w:right w:w="108" w:type="dxa"/>
          </w:tblCellMar>
        </w:tblPrEx>
        <w:trPr>
          <w:trHeight w:val="300" w:hRule="atLeast"/>
        </w:trPr>
        <w:tc>
          <w:tcPr>
            <w:tcW w:w="9520" w:type="dxa"/>
            <w:gridSpan w:val="4"/>
            <w:tcBorders>
              <w:top w:val="single" w:color="auto" w:sz="8" w:space="0"/>
              <w:left w:val="single" w:color="auto" w:sz="8" w:space="0"/>
              <w:bottom w:val="nil"/>
              <w:right w:val="single" w:color="000000" w:sz="8" w:space="0"/>
            </w:tcBorders>
            <w:shd w:val="clear" w:color="auto" w:fill="auto"/>
            <w:vAlign w:val="center"/>
          </w:tcPr>
          <w:p>
            <w:pPr>
              <w:widowControl/>
              <w:spacing w:line="360" w:lineRule="auto"/>
              <w:contextualSpacing/>
              <w:jc w:val="center"/>
              <w:rPr>
                <w:rFonts w:ascii="仿宋" w:hAnsi="仿宋" w:eastAsia="仿宋" w:cs="宋体"/>
                <w:b/>
                <w:bCs/>
                <w:color w:val="000000"/>
                <w:kern w:val="0"/>
                <w:sz w:val="20"/>
                <w:szCs w:val="20"/>
              </w:rPr>
            </w:pPr>
            <w:r>
              <w:rPr>
                <w:rFonts w:hint="eastAsia" w:ascii="仿宋" w:hAnsi="仿宋" w:eastAsia="仿宋" w:cs="宋体"/>
                <w:b/>
                <w:bCs/>
                <w:color w:val="000000"/>
                <w:kern w:val="0"/>
                <w:sz w:val="20"/>
                <w:szCs w:val="20"/>
              </w:rPr>
              <w:t>无人机</w:t>
            </w:r>
          </w:p>
        </w:tc>
      </w:tr>
      <w:tr>
        <w:tblPrEx>
          <w:tblCellMar>
            <w:top w:w="0" w:type="dxa"/>
            <w:left w:w="108" w:type="dxa"/>
            <w:bottom w:w="0" w:type="dxa"/>
            <w:right w:w="108" w:type="dxa"/>
          </w:tblCellMar>
        </w:tblPrEx>
        <w:trPr>
          <w:trHeight w:val="285" w:hRule="atLeast"/>
        </w:trPr>
        <w:tc>
          <w:tcPr>
            <w:tcW w:w="699" w:type="dxa"/>
            <w:tcBorders>
              <w:top w:val="single" w:color="auto" w:sz="8" w:space="0"/>
              <w:left w:val="single" w:color="auto" w:sz="8" w:space="0"/>
              <w:bottom w:val="single" w:color="auto" w:sz="4" w:space="0"/>
              <w:right w:val="single" w:color="auto" w:sz="4"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1</w:t>
            </w:r>
          </w:p>
        </w:tc>
        <w:tc>
          <w:tcPr>
            <w:tcW w:w="4161" w:type="dxa"/>
            <w:tcBorders>
              <w:top w:val="single" w:color="auto" w:sz="8" w:space="0"/>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无人机编程飞行（G9P）</w:t>
            </w:r>
          </w:p>
        </w:tc>
        <w:tc>
          <w:tcPr>
            <w:tcW w:w="3919" w:type="dxa"/>
            <w:tcBorders>
              <w:top w:val="single" w:color="auto" w:sz="8" w:space="0"/>
              <w:left w:val="nil"/>
              <w:bottom w:val="single" w:color="auto" w:sz="4" w:space="0"/>
              <w:right w:val="single" w:color="auto" w:sz="4" w:space="0"/>
            </w:tcBorders>
            <w:shd w:val="clear" w:color="auto" w:fill="auto"/>
            <w:vAlign w:val="center"/>
          </w:tcPr>
          <w:p>
            <w:pPr>
              <w:widowControl/>
              <w:spacing w:line="360" w:lineRule="auto"/>
              <w:contextualSpacing/>
              <w:rPr>
                <w:rFonts w:ascii="仿宋" w:hAnsi="仿宋" w:eastAsia="仿宋" w:cs="宋体"/>
                <w:color w:val="000000"/>
                <w:kern w:val="0"/>
                <w:sz w:val="20"/>
                <w:szCs w:val="20"/>
              </w:rPr>
            </w:pPr>
            <w:r>
              <w:rPr>
                <w:rFonts w:hint="eastAsia" w:ascii="仿宋" w:hAnsi="仿宋" w:eastAsia="仿宋" w:cs="宋体"/>
                <w:color w:val="000000"/>
                <w:kern w:val="0"/>
                <w:sz w:val="20"/>
                <w:szCs w:val="20"/>
              </w:rPr>
              <w:t>多轴无人机编程飞行（P9P）</w:t>
            </w:r>
          </w:p>
        </w:tc>
        <w:tc>
          <w:tcPr>
            <w:tcW w:w="741" w:type="dxa"/>
            <w:tcBorders>
              <w:top w:val="single" w:color="auto" w:sz="8" w:space="0"/>
              <w:left w:val="nil"/>
              <w:bottom w:val="single" w:color="auto" w:sz="4"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285" w:hRule="atLeast"/>
        </w:trPr>
        <w:tc>
          <w:tcPr>
            <w:tcW w:w="699" w:type="dxa"/>
            <w:tcBorders>
              <w:top w:val="nil"/>
              <w:left w:val="single" w:color="auto" w:sz="8" w:space="0"/>
              <w:bottom w:val="single" w:color="auto" w:sz="4" w:space="0"/>
              <w:right w:val="single" w:color="auto" w:sz="4"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2</w:t>
            </w:r>
          </w:p>
        </w:tc>
        <w:tc>
          <w:tcPr>
            <w:tcW w:w="4161"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一级无人机任务飞行（G9R-1）</w:t>
            </w:r>
          </w:p>
        </w:tc>
        <w:tc>
          <w:tcPr>
            <w:tcW w:w="3919"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多轴无人机任务飞行（P9R）</w:t>
            </w:r>
          </w:p>
        </w:tc>
        <w:tc>
          <w:tcPr>
            <w:tcW w:w="741" w:type="dxa"/>
            <w:tcBorders>
              <w:top w:val="nil"/>
              <w:left w:val="nil"/>
              <w:bottom w:val="single" w:color="auto" w:sz="4"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285" w:hRule="atLeast"/>
        </w:trPr>
        <w:tc>
          <w:tcPr>
            <w:tcW w:w="699" w:type="dxa"/>
            <w:tcBorders>
              <w:top w:val="nil"/>
              <w:left w:val="single" w:color="auto" w:sz="8" w:space="0"/>
              <w:bottom w:val="single" w:color="auto" w:sz="4" w:space="0"/>
              <w:right w:val="single" w:color="auto" w:sz="4"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3</w:t>
            </w:r>
          </w:p>
        </w:tc>
        <w:tc>
          <w:tcPr>
            <w:tcW w:w="4161"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二级无人机任务飞行（G9R-2）</w:t>
            </w:r>
          </w:p>
        </w:tc>
        <w:tc>
          <w:tcPr>
            <w:tcW w:w="3919"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多轴无人机障碍飞行（P9U-P）</w:t>
            </w:r>
          </w:p>
        </w:tc>
        <w:tc>
          <w:tcPr>
            <w:tcW w:w="741" w:type="dxa"/>
            <w:tcBorders>
              <w:top w:val="nil"/>
              <w:left w:val="nil"/>
              <w:bottom w:val="single" w:color="auto" w:sz="4"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r>
        <w:tblPrEx>
          <w:tblCellMar>
            <w:top w:w="0" w:type="dxa"/>
            <w:left w:w="108" w:type="dxa"/>
            <w:bottom w:w="0" w:type="dxa"/>
            <w:right w:w="108" w:type="dxa"/>
          </w:tblCellMar>
        </w:tblPrEx>
        <w:trPr>
          <w:trHeight w:val="285" w:hRule="atLeast"/>
        </w:trPr>
        <w:tc>
          <w:tcPr>
            <w:tcW w:w="699" w:type="dxa"/>
            <w:tcBorders>
              <w:top w:val="nil"/>
              <w:left w:val="single" w:color="auto" w:sz="8" w:space="0"/>
              <w:bottom w:val="single" w:color="auto" w:sz="4" w:space="0"/>
              <w:right w:val="single" w:color="auto" w:sz="4"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4</w:t>
            </w:r>
          </w:p>
        </w:tc>
        <w:tc>
          <w:tcPr>
            <w:tcW w:w="4161"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三级无人机任务飞行（G9R-3）</w:t>
            </w:r>
          </w:p>
        </w:tc>
        <w:tc>
          <w:tcPr>
            <w:tcW w:w="3919" w:type="dxa"/>
            <w:tcBorders>
              <w:top w:val="nil"/>
              <w:left w:val="nil"/>
              <w:bottom w:val="single" w:color="auto" w:sz="4"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多轴无人机任务飞行（F9R）</w:t>
            </w:r>
          </w:p>
        </w:tc>
        <w:tc>
          <w:tcPr>
            <w:tcW w:w="741" w:type="dxa"/>
            <w:tcBorders>
              <w:top w:val="nil"/>
              <w:left w:val="nil"/>
              <w:bottom w:val="single" w:color="auto" w:sz="4"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国赛</w:t>
            </w:r>
          </w:p>
        </w:tc>
      </w:tr>
      <w:tr>
        <w:tblPrEx>
          <w:tblCellMar>
            <w:top w:w="0" w:type="dxa"/>
            <w:left w:w="108" w:type="dxa"/>
            <w:bottom w:w="0" w:type="dxa"/>
            <w:right w:w="108" w:type="dxa"/>
          </w:tblCellMar>
        </w:tblPrEx>
        <w:trPr>
          <w:trHeight w:val="300" w:hRule="atLeast"/>
        </w:trPr>
        <w:tc>
          <w:tcPr>
            <w:tcW w:w="699" w:type="dxa"/>
            <w:tcBorders>
              <w:top w:val="nil"/>
              <w:left w:val="single" w:color="auto" w:sz="8" w:space="0"/>
              <w:bottom w:val="single" w:color="auto" w:sz="8" w:space="0"/>
              <w:right w:val="single" w:color="auto" w:sz="4"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5</w:t>
            </w:r>
          </w:p>
        </w:tc>
        <w:tc>
          <w:tcPr>
            <w:tcW w:w="4161" w:type="dxa"/>
            <w:tcBorders>
              <w:top w:val="nil"/>
              <w:left w:val="nil"/>
              <w:bottom w:val="single" w:color="auto" w:sz="8"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国内级无人机竞速（G9U）</w:t>
            </w:r>
          </w:p>
        </w:tc>
        <w:tc>
          <w:tcPr>
            <w:tcW w:w="3919" w:type="dxa"/>
            <w:tcBorders>
              <w:top w:val="nil"/>
              <w:left w:val="nil"/>
              <w:bottom w:val="single" w:color="auto" w:sz="8" w:space="0"/>
              <w:right w:val="single" w:color="auto" w:sz="4" w:space="0"/>
            </w:tcBorders>
            <w:shd w:val="clear" w:color="auto" w:fill="auto"/>
            <w:vAlign w:val="center"/>
          </w:tcPr>
          <w:p>
            <w:pPr>
              <w:widowControl/>
              <w:spacing w:line="360" w:lineRule="auto"/>
              <w:contextualSpacing/>
              <w:jc w:val="left"/>
              <w:rPr>
                <w:rFonts w:ascii="仿宋" w:hAnsi="仿宋" w:eastAsia="仿宋" w:cs="宋体"/>
                <w:color w:val="000000"/>
                <w:kern w:val="0"/>
                <w:sz w:val="20"/>
                <w:szCs w:val="20"/>
              </w:rPr>
            </w:pPr>
            <w:r>
              <w:rPr>
                <w:rFonts w:hint="eastAsia" w:ascii="仿宋" w:hAnsi="仿宋" w:eastAsia="仿宋" w:cs="宋体"/>
                <w:color w:val="000000"/>
                <w:kern w:val="0"/>
                <w:sz w:val="20"/>
                <w:szCs w:val="20"/>
              </w:rPr>
              <w:t>多轴无人机竞速（P9U）</w:t>
            </w:r>
          </w:p>
        </w:tc>
        <w:tc>
          <w:tcPr>
            <w:tcW w:w="741" w:type="dxa"/>
            <w:tcBorders>
              <w:top w:val="nil"/>
              <w:left w:val="nil"/>
              <w:bottom w:val="single" w:color="auto" w:sz="8" w:space="0"/>
              <w:right w:val="single" w:color="auto" w:sz="8" w:space="0"/>
            </w:tcBorders>
            <w:shd w:val="clear" w:color="auto" w:fill="auto"/>
            <w:vAlign w:val="center"/>
          </w:tcPr>
          <w:p>
            <w:pPr>
              <w:widowControl/>
              <w:spacing w:line="360" w:lineRule="auto"/>
              <w:contextualSpacing/>
              <w:jc w:val="center"/>
              <w:rPr>
                <w:rFonts w:ascii="仿宋" w:hAnsi="仿宋" w:eastAsia="仿宋" w:cs="宋体"/>
                <w:color w:val="000000"/>
                <w:kern w:val="0"/>
                <w:sz w:val="20"/>
                <w:szCs w:val="20"/>
              </w:rPr>
            </w:pPr>
            <w:r>
              <w:rPr>
                <w:rFonts w:hint="eastAsia" w:ascii="仿宋" w:hAnsi="仿宋" w:eastAsia="仿宋" w:cs="宋体"/>
                <w:color w:val="000000"/>
                <w:kern w:val="0"/>
                <w:sz w:val="20"/>
                <w:szCs w:val="20"/>
              </w:rPr>
              <w:t>国青</w:t>
            </w:r>
          </w:p>
        </w:tc>
      </w:tr>
    </w:tbl>
    <w:p>
      <w:pPr>
        <w:spacing w:line="360" w:lineRule="auto"/>
        <w:contextualSpacing/>
        <w:rPr>
          <w:rFonts w:ascii="仿宋" w:hAnsi="仿宋" w:eastAsia="仿宋"/>
        </w:rPr>
      </w:pPr>
    </w:p>
    <w:p>
      <w:pPr>
        <w:spacing w:line="360" w:lineRule="auto"/>
        <w:contextualSpacing/>
        <w:rPr>
          <w:rFonts w:ascii="仿宋" w:hAnsi="仿宋" w:eastAsia="仿宋"/>
        </w:rPr>
      </w:pPr>
    </w:p>
    <w:p>
      <w:pPr>
        <w:pStyle w:val="40"/>
        <w:tabs>
          <w:tab w:val="left" w:pos="1399"/>
        </w:tabs>
        <w:spacing w:line="360" w:lineRule="auto"/>
        <w:ind w:firstLine="2570" w:firstLineChars="800"/>
        <w:contextualSpacing/>
        <w:rPr>
          <w:rFonts w:ascii="仿宋" w:hAnsi="仿宋" w:eastAsia="仿宋" w:cs="仿宋_GB2312"/>
          <w:b/>
          <w:bCs/>
          <w:color w:val="0D0D0D" w:themeColor="text1" w:themeTint="F2"/>
          <w:sz w:val="32"/>
          <w:szCs w:val="32"/>
          <w14:textFill>
            <w14:solidFill>
              <w14:schemeClr w14:val="tx1">
                <w14:lumMod w14:val="95000"/>
                <w14:lumOff w14:val="5000"/>
              </w14:schemeClr>
            </w14:solidFill>
          </w14:textFill>
        </w:rPr>
      </w:pPr>
    </w:p>
    <w:p>
      <w:pPr>
        <w:pStyle w:val="40"/>
        <w:tabs>
          <w:tab w:val="left" w:pos="1399"/>
        </w:tabs>
        <w:spacing w:line="360" w:lineRule="auto"/>
        <w:ind w:firstLine="2570" w:firstLineChars="800"/>
        <w:contextualSpacing/>
        <w:rPr>
          <w:rFonts w:ascii="仿宋" w:hAnsi="仿宋" w:eastAsia="仿宋" w:cs="仿宋_GB2312"/>
          <w:b/>
          <w:bCs/>
          <w:color w:val="0D0D0D" w:themeColor="text1" w:themeTint="F2"/>
          <w:sz w:val="32"/>
          <w:szCs w:val="32"/>
          <w14:textFill>
            <w14:solidFill>
              <w14:schemeClr w14:val="tx1">
                <w14:lumMod w14:val="95000"/>
                <w14:lumOff w14:val="5000"/>
              </w14:schemeClr>
            </w14:solidFill>
          </w14:textFill>
        </w:rPr>
      </w:pPr>
    </w:p>
    <w:p>
      <w:pPr>
        <w:pStyle w:val="40"/>
        <w:tabs>
          <w:tab w:val="left" w:pos="1399"/>
        </w:tabs>
        <w:spacing w:line="360" w:lineRule="auto"/>
        <w:ind w:firstLine="2570" w:firstLineChars="800"/>
        <w:contextualSpacing/>
        <w:rPr>
          <w:rFonts w:ascii="仿宋" w:hAnsi="仿宋" w:eastAsia="仿宋" w:cs="仿宋_GB2312"/>
          <w:b/>
          <w:bCs/>
          <w:color w:val="0D0D0D" w:themeColor="text1" w:themeTint="F2"/>
          <w:sz w:val="32"/>
          <w:szCs w:val="32"/>
          <w14:textFill>
            <w14:solidFill>
              <w14:schemeClr w14:val="tx1">
                <w14:lumMod w14:val="95000"/>
                <w14:lumOff w14:val="5000"/>
              </w14:schemeClr>
            </w14:solidFill>
          </w14:textFill>
        </w:rPr>
      </w:pPr>
    </w:p>
    <w:p>
      <w:pPr>
        <w:pStyle w:val="40"/>
        <w:tabs>
          <w:tab w:val="left" w:pos="1399"/>
        </w:tabs>
        <w:spacing w:line="360" w:lineRule="auto"/>
        <w:ind w:firstLine="2570" w:firstLineChars="800"/>
        <w:contextualSpacing/>
        <w:rPr>
          <w:rFonts w:ascii="仿宋" w:hAnsi="仿宋" w:eastAsia="仿宋" w:cs="仿宋_GB2312"/>
          <w:b/>
          <w:bCs/>
          <w:color w:val="0D0D0D" w:themeColor="text1" w:themeTint="F2"/>
          <w:sz w:val="32"/>
          <w:szCs w:val="32"/>
          <w14:textFill>
            <w14:solidFill>
              <w14:schemeClr w14:val="tx1">
                <w14:lumMod w14:val="95000"/>
                <w14:lumOff w14:val="5000"/>
              </w14:schemeClr>
            </w14:solidFill>
          </w14:textFill>
        </w:rPr>
      </w:pPr>
    </w:p>
    <w:p>
      <w:pPr>
        <w:spacing w:line="360" w:lineRule="auto"/>
        <w:contextualSpacing/>
        <w:rPr>
          <w:rFonts w:ascii="仿宋" w:hAnsi="仿宋" w:eastAsia="仿宋"/>
          <w:color w:val="000000" w:themeColor="text1"/>
          <w:sz w:val="24"/>
          <w:szCs w:val="24"/>
          <w14:textFill>
            <w14:solidFill>
              <w14:schemeClr w14:val="tx1"/>
            </w14:solidFill>
          </w14:textFill>
        </w:rPr>
      </w:pPr>
    </w:p>
    <w:sectPr>
      <w:headerReference r:id="rId11"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85F661EA-06B6-4767-91FD-23EE5E167DB3}"/>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5EFEE9F1-2DA1-411B-982C-66BB3797E2AB}"/>
  </w:font>
  <w:font w:name="等线">
    <w:panose1 w:val="02010600030101010101"/>
    <w:charset w:val="86"/>
    <w:family w:val="auto"/>
    <w:pitch w:val="default"/>
    <w:sig w:usb0="A00002BF" w:usb1="38CF7CFA" w:usb2="00000016" w:usb3="00000000" w:csb0="0004000F" w:csb1="00000000"/>
    <w:embedRegular r:id="rId3" w:fontKey="{19A64ACB-33B7-4283-BE86-905B717F659E}"/>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embedRegular r:id="rId4" w:fontKey="{1F5BB857-DABA-4DB2-97E5-6D0A35D5A1F2}"/>
  </w:font>
  <w:font w:name="华文宋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embedRegular r:id="rId5" w:fontKey="{1B06EF5F-2F1F-4E8F-9DF0-326050023BDB}"/>
  </w:font>
  <w:font w:name="微软雅黑">
    <w:panose1 w:val="020B0503020204020204"/>
    <w:charset w:val="86"/>
    <w:family w:val="swiss"/>
    <w:pitch w:val="default"/>
    <w:sig w:usb0="80000287" w:usb1="2ACF3C50" w:usb2="00000016" w:usb3="00000000" w:csb0="0004001F" w:csb1="00000000"/>
    <w:embedRegular r:id="rId6" w:fontKey="{61227039-6BFF-4DC0-B662-2FF00849ADEE}"/>
  </w:font>
  <w:font w:name="Helvetica">
    <w:altName w:val="Arial"/>
    <w:panose1 w:val="020B0604020202020204"/>
    <w:charset w:val="00"/>
    <w:family w:val="swiss"/>
    <w:pitch w:val="default"/>
    <w:sig w:usb0="00000000" w:usb1="00000000" w:usb2="00000000" w:usb3="00000000" w:csb0="00000001" w:csb1="00000000"/>
    <w:embedRegular r:id="rId7" w:fontKey="{D05E68DD-7B74-4D1E-B281-E3A702D7C7A9}"/>
  </w:font>
  <w:font w:name="新宋体">
    <w:panose1 w:val="02010609030101010101"/>
    <w:charset w:val="86"/>
    <w:family w:val="modern"/>
    <w:pitch w:val="default"/>
    <w:sig w:usb0="00000203" w:usb1="288F0000" w:usb2="00000006" w:usb3="00000000" w:csb0="00040001" w:csb1="00000000"/>
    <w:embedRegular r:id="rId8" w:fontKey="{F26492B6-82FA-49B0-857F-43D1B3B26D69}"/>
  </w:font>
  <w:font w:name="方正公文黑体">
    <w:panose1 w:val="02000500000000000000"/>
    <w:charset w:val="86"/>
    <w:family w:val="auto"/>
    <w:pitch w:val="default"/>
    <w:sig w:usb0="A00002BF" w:usb1="38CF7CFA" w:usb2="00000016" w:usb3="00000000" w:csb0="00040001" w:csb1="00000000"/>
    <w:embedRegular r:id="rId9" w:fontKey="{3AFDE9BD-0CFE-4215-8489-4134DCBDD33C}"/>
  </w:font>
  <w:font w:name="Cambria Math">
    <w:panose1 w:val="02040503050406030204"/>
    <w:charset w:val="00"/>
    <w:family w:val="roman"/>
    <w:pitch w:val="default"/>
    <w:sig w:usb0="E00006FF" w:usb1="420024FF" w:usb2="02000000" w:usb3="00000000" w:csb0="2000019F" w:csb1="00000000"/>
    <w:embedRegular r:id="rId10" w:fontKey="{6A4FD314-B0E6-4348-9725-9841C9FA15AF}"/>
  </w:font>
  <w:font w:name="华文隶书">
    <w:panose1 w:val="02010800040101010101"/>
    <w:charset w:val="86"/>
    <w:family w:val="auto"/>
    <w:pitch w:val="default"/>
    <w:sig w:usb0="00000001" w:usb1="080F0000" w:usb2="00000000" w:usb3="00000000" w:csb0="00040000" w:csb1="00000000"/>
    <w:embedRegular r:id="rId11" w:fontKey="{C0A6686E-D4AF-418A-9996-46C90A3D8637}"/>
  </w:font>
  <w:font w:name="方正仿宋_GB18030">
    <w:panose1 w:val="02000000000000000000"/>
    <w:charset w:val="86"/>
    <w:family w:val="auto"/>
    <w:pitch w:val="default"/>
    <w:sig w:usb0="00000001" w:usb1="08000000" w:usb2="00000000" w:usb3="00000000" w:csb0="00040000" w:csb1="00000000"/>
  </w:font>
  <w:font w:name="方正楷体_GB2312">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3318196"/>
    </w:sdtPr>
    <w:sdtContent>
      <w:sdt>
        <w:sdtPr>
          <w:id w:val="1728636285"/>
        </w:sdtPr>
        <w:sdtContent>
          <w:p>
            <w:pPr>
              <w:pStyle w:val="17"/>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115</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564</w:t>
            </w:r>
            <w:r>
              <w:rPr>
                <w:b/>
                <w:bCs/>
                <w:sz w:val="24"/>
                <w:szCs w:val="24"/>
              </w:rPr>
              <w:fldChar w:fldCharType="end"/>
            </w:r>
          </w:p>
        </w:sdtContent>
      </w:sdt>
    </w:sdtContent>
  </w:sdt>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pPr>
    <w: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0</wp:posOffset>
              </wp:positionV>
              <wp:extent cx="180975" cy="154940"/>
              <wp:effectExtent l="0" t="0" r="0" b="0"/>
              <wp:wrapNone/>
              <wp:docPr id="72" name="文本框 1"/>
              <wp:cNvGraphicFramePr/>
              <a:graphic xmlns:a="http://schemas.openxmlformats.org/drawingml/2006/main">
                <a:graphicData uri="http://schemas.microsoft.com/office/word/2010/wordprocessingShape">
                  <wps:wsp>
                    <wps:cNvSpPr txBox="1"/>
                    <wps:spPr>
                      <a:xfrm>
                        <a:off x="0" y="0"/>
                        <a:ext cx="180975" cy="154940"/>
                      </a:xfrm>
                      <a:prstGeom prst="rect">
                        <a:avLst/>
                      </a:prstGeom>
                      <a:noFill/>
                      <a:ln w="6350">
                        <a:noFill/>
                      </a:ln>
                    </wps:spPr>
                    <wps:txbx>
                      <w:txbxContent>
                        <w:p>
                          <w:pPr>
                            <w:pStyle w:val="17"/>
                          </w:pPr>
                          <w:r>
                            <w:fldChar w:fldCharType="begin"/>
                          </w:r>
                          <w:r>
                            <w:instrText xml:space="preserve"> PAGE  \* MERGEFORMAT </w:instrText>
                          </w:r>
                          <w:r>
                            <w:fldChar w:fldCharType="separate"/>
                          </w:r>
                          <w:r>
                            <w:t>564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2.2pt;width:14.25pt;mso-position-horizontal:center;mso-position-horizontal-relative:margin;mso-wrap-style:none;z-index:251712512;mso-width-relative:page;mso-height-relative:page;" filled="f" stroked="f" coordsize="21600,21600" o:gfxdata="UEsDBAoAAAAAAIdO4kAAAAAAAAAAAAAAAAAEAAAAZHJzL1BLAwQUAAAACACHTuJAfLGTXNIAAAAD&#10;AQAADwAAAGRycy9kb3ducmV2LnhtbE2PQU/DMAyF70j8h8hI3Fi6UdBUmk5iohyRWDlwzBqv7Uic&#10;Ksm68u8xXNjFT9az3vtcbmZnxYQhDp4ULBcZCKTWm4E6BR9NfbcGEZMmo60nVPCNETbV9VWpC+PP&#10;9I7TLnWCQygWWkGf0lhIGdsenY4LPyKxd/DB6cRr6KQJ+szhzspVlj1Kpwfihl6PuO2x/dqdnIJt&#10;3TRhwhjsJ77W98e35xxfZqVub5bZE4iEc/o/hl98RoeKmfb+RCYKq4AfSX+TvdX6AcSeNc9BVqW8&#10;ZK9+AFBLAwQUAAAACACHTuJAMuM/ejECAABUBAAADgAAAGRycy9lMm9Eb2MueG1srVTLbhMxFN0j&#10;8Q+W92SS0PQRZVKFRkFIEa1UEGvH48mM5JdspzPlA+APWHXDnu/qd3DsmUlRYdEFG+eO7/Mcn5vF&#10;ZaskuRPO10bndDIaUyI0N0Wt9zn9/Gnz5pwSH5gumDRa5PReeHq5fP1q0di5mJrKyEI4giLazxub&#10;0yoEO88yzyuhmB8ZKzScpXGKBXy6fVY41qC6ktl0PD7NGuMK6wwX3uN23TlpX9G9pKApy5qLteEH&#10;JXToqjohWQAkX9XW02WatiwFD9dl6UUgMqdAGtKJJrB38cyWCzbfO2armvcjsJeM8AyTYrVG02Op&#10;NQuMHFz9VylVc2e8KcOIG5V1QBIjQDEZP+PmtmJWJCyg2tsj6f7/leUf724cqYucnk0p0UzhxR9/&#10;fH98+PX48xuZRH4a6+cIu7UIDO0700I1w73HZYTdlk7FXwAi8IPd+yO7og2Ex6Tz8cXZjBIO12R2&#10;cnGS2M+ekq3z4b0wikQjpw6Plzhld1sfMAhCh5DYS5tNLWV6QKlJk9PTt7NxSjh6kCE1EiOEbtRo&#10;hXbX9rh2prgHLGc6YXjLNzWab5kPN8xBCUCCXQnXOEpp0MT0FiWVcV//dR/j8UDwUtJAWTnVWCRK&#10;5AeNh4siHAw3GLvB0Ad1ZSDVCXbQ8mQiwQU5mKUz6gsWaBV7wMU0R6echsG8Cp26sYBcrFYpCFKz&#10;LGz1reWxdCTP29UhgMDEaySlY6LnCmJLdPeLEdX853eKevoz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LGTXNIAAAADAQAADwAAAAAAAAABACAAAAAiAAAAZHJzL2Rvd25yZXYueG1sUEsBAhQA&#10;FAAAAAgAh07iQDLjP3oxAgAAVAQAAA4AAAAAAAAAAQAgAAAAIQEAAGRycy9lMm9Eb2MueG1sUEsF&#10;BgAAAAAGAAYAWQEAAMQ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564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pPr>
    <w:r>
      <w:rPr>
        <w:sz w:val="24"/>
        <w:szCs w:val="24"/>
      </w:rPr>
      <w:fldChar w:fldCharType="begin"/>
    </w:r>
    <w:r>
      <w:rPr>
        <w:rStyle w:val="30"/>
        <w:sz w:val="24"/>
        <w:szCs w:val="24"/>
      </w:rPr>
      <w:instrText xml:space="preserve">PAGE  </w:instrText>
    </w:r>
    <w:r>
      <w:rPr>
        <w:sz w:val="24"/>
        <w:szCs w:val="24"/>
      </w:rPr>
      <w:fldChar w:fldCharType="separate"/>
    </w:r>
    <w:r>
      <w:rPr>
        <w:rStyle w:val="30"/>
        <w:sz w:val="24"/>
        <w:szCs w:val="24"/>
      </w:rPr>
      <w:t>44</w:t>
    </w:r>
    <w:r>
      <w:rPr>
        <w:sz w:val="24"/>
        <w:szCs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p>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both"/>
      <w:rPr>
        <w:rFonts w:ascii="华文隶书" w:eastAsia="华文隶书"/>
        <w:color w:val="0000FF"/>
        <w:sz w:val="28"/>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5B8890"/>
    <w:multiLevelType w:val="singleLevel"/>
    <w:tmpl w:val="805B8890"/>
    <w:lvl w:ilvl="0" w:tentative="0">
      <w:start w:val="8"/>
      <w:numFmt w:val="decimal"/>
      <w:suff w:val="nothing"/>
      <w:lvlText w:val="（%1）"/>
      <w:lvlJc w:val="left"/>
    </w:lvl>
  </w:abstractNum>
  <w:abstractNum w:abstractNumId="1">
    <w:nsid w:val="8180D853"/>
    <w:multiLevelType w:val="singleLevel"/>
    <w:tmpl w:val="8180D853"/>
    <w:lvl w:ilvl="0" w:tentative="0">
      <w:start w:val="1"/>
      <w:numFmt w:val="decimal"/>
      <w:suff w:val="space"/>
      <w:lvlText w:val="%1."/>
      <w:lvlJc w:val="left"/>
    </w:lvl>
  </w:abstractNum>
  <w:abstractNum w:abstractNumId="2">
    <w:nsid w:val="875E18B4"/>
    <w:multiLevelType w:val="singleLevel"/>
    <w:tmpl w:val="875E18B4"/>
    <w:lvl w:ilvl="0" w:tentative="0">
      <w:start w:val="1"/>
      <w:numFmt w:val="decimal"/>
      <w:suff w:val="space"/>
      <w:lvlText w:val="%1."/>
      <w:lvlJc w:val="left"/>
    </w:lvl>
  </w:abstractNum>
  <w:abstractNum w:abstractNumId="3">
    <w:nsid w:val="910D1701"/>
    <w:multiLevelType w:val="singleLevel"/>
    <w:tmpl w:val="910D1701"/>
    <w:lvl w:ilvl="0" w:tentative="0">
      <w:start w:val="1"/>
      <w:numFmt w:val="decimal"/>
      <w:suff w:val="space"/>
      <w:lvlText w:val="%1."/>
      <w:lvlJc w:val="left"/>
    </w:lvl>
  </w:abstractNum>
  <w:abstractNum w:abstractNumId="4">
    <w:nsid w:val="98BCF7E6"/>
    <w:multiLevelType w:val="singleLevel"/>
    <w:tmpl w:val="98BCF7E6"/>
    <w:lvl w:ilvl="0" w:tentative="0">
      <w:start w:val="1"/>
      <w:numFmt w:val="upperLetter"/>
      <w:suff w:val="space"/>
      <w:lvlText w:val="%1."/>
      <w:lvlJc w:val="left"/>
    </w:lvl>
  </w:abstractNum>
  <w:abstractNum w:abstractNumId="5">
    <w:nsid w:val="9BD7AF0C"/>
    <w:multiLevelType w:val="singleLevel"/>
    <w:tmpl w:val="9BD7AF0C"/>
    <w:lvl w:ilvl="0" w:tentative="0">
      <w:start w:val="6"/>
      <w:numFmt w:val="upperLetter"/>
      <w:suff w:val="space"/>
      <w:lvlText w:val="%1."/>
      <w:lvlJc w:val="left"/>
    </w:lvl>
  </w:abstractNum>
  <w:abstractNum w:abstractNumId="6">
    <w:nsid w:val="9D18EA7F"/>
    <w:multiLevelType w:val="singleLevel"/>
    <w:tmpl w:val="9D18EA7F"/>
    <w:lvl w:ilvl="0" w:tentative="0">
      <w:start w:val="2"/>
      <w:numFmt w:val="decimal"/>
      <w:suff w:val="space"/>
      <w:lvlText w:val="（%1)"/>
      <w:lvlJc w:val="left"/>
    </w:lvl>
  </w:abstractNum>
  <w:abstractNum w:abstractNumId="7">
    <w:nsid w:val="A49F0A80"/>
    <w:multiLevelType w:val="singleLevel"/>
    <w:tmpl w:val="A49F0A80"/>
    <w:lvl w:ilvl="0" w:tentative="0">
      <w:start w:val="1"/>
      <w:numFmt w:val="decimal"/>
      <w:suff w:val="nothing"/>
      <w:lvlText w:val="（%1）"/>
      <w:lvlJc w:val="left"/>
    </w:lvl>
  </w:abstractNum>
  <w:abstractNum w:abstractNumId="8">
    <w:nsid w:val="A63DB3A5"/>
    <w:multiLevelType w:val="singleLevel"/>
    <w:tmpl w:val="A63DB3A5"/>
    <w:lvl w:ilvl="0" w:tentative="0">
      <w:start w:val="4"/>
      <w:numFmt w:val="decimal"/>
      <w:suff w:val="nothing"/>
      <w:lvlText w:val="（%1）"/>
      <w:lvlJc w:val="left"/>
    </w:lvl>
  </w:abstractNum>
  <w:abstractNum w:abstractNumId="9">
    <w:nsid w:val="AB20CED0"/>
    <w:multiLevelType w:val="singleLevel"/>
    <w:tmpl w:val="AB20CED0"/>
    <w:lvl w:ilvl="0" w:tentative="0">
      <w:start w:val="1"/>
      <w:numFmt w:val="decimal"/>
      <w:suff w:val="space"/>
      <w:lvlText w:val="%1."/>
      <w:lvlJc w:val="left"/>
    </w:lvl>
  </w:abstractNum>
  <w:abstractNum w:abstractNumId="10">
    <w:nsid w:val="B25B47D7"/>
    <w:multiLevelType w:val="singleLevel"/>
    <w:tmpl w:val="B25B47D7"/>
    <w:lvl w:ilvl="0" w:tentative="0">
      <w:start w:val="2"/>
      <w:numFmt w:val="upperLetter"/>
      <w:suff w:val="space"/>
      <w:lvlText w:val="%1."/>
      <w:lvlJc w:val="left"/>
    </w:lvl>
  </w:abstractNum>
  <w:abstractNum w:abstractNumId="11">
    <w:nsid w:val="B9C146DA"/>
    <w:multiLevelType w:val="singleLevel"/>
    <w:tmpl w:val="B9C146DA"/>
    <w:lvl w:ilvl="0" w:tentative="0">
      <w:start w:val="19"/>
      <w:numFmt w:val="decimal"/>
      <w:suff w:val="nothing"/>
      <w:lvlText w:val="%1）"/>
      <w:lvlJc w:val="left"/>
    </w:lvl>
  </w:abstractNum>
  <w:abstractNum w:abstractNumId="12">
    <w:nsid w:val="BACC3A3A"/>
    <w:multiLevelType w:val="singleLevel"/>
    <w:tmpl w:val="BACC3A3A"/>
    <w:lvl w:ilvl="0" w:tentative="0">
      <w:start w:val="1"/>
      <w:numFmt w:val="lowerLetter"/>
      <w:suff w:val="space"/>
      <w:lvlText w:val="%1."/>
      <w:lvlJc w:val="left"/>
    </w:lvl>
  </w:abstractNum>
  <w:abstractNum w:abstractNumId="13">
    <w:nsid w:val="BF19C485"/>
    <w:multiLevelType w:val="singleLevel"/>
    <w:tmpl w:val="BF19C485"/>
    <w:lvl w:ilvl="0" w:tentative="0">
      <w:start w:val="10"/>
      <w:numFmt w:val="decimal"/>
      <w:suff w:val="space"/>
      <w:lvlText w:val="%1."/>
      <w:lvlJc w:val="left"/>
    </w:lvl>
  </w:abstractNum>
  <w:abstractNum w:abstractNumId="14">
    <w:nsid w:val="CB196F8C"/>
    <w:multiLevelType w:val="singleLevel"/>
    <w:tmpl w:val="CB196F8C"/>
    <w:lvl w:ilvl="0" w:tentative="0">
      <w:start w:val="1"/>
      <w:numFmt w:val="lowerLetter"/>
      <w:suff w:val="space"/>
      <w:lvlText w:val="%1."/>
      <w:lvlJc w:val="left"/>
    </w:lvl>
  </w:abstractNum>
  <w:abstractNum w:abstractNumId="15">
    <w:nsid w:val="D52183C8"/>
    <w:multiLevelType w:val="singleLevel"/>
    <w:tmpl w:val="D52183C8"/>
    <w:lvl w:ilvl="0" w:tentative="0">
      <w:start w:val="1"/>
      <w:numFmt w:val="decimal"/>
      <w:suff w:val="space"/>
      <w:lvlText w:val="%1."/>
      <w:lvlJc w:val="left"/>
    </w:lvl>
  </w:abstractNum>
  <w:abstractNum w:abstractNumId="16">
    <w:nsid w:val="D94F1476"/>
    <w:multiLevelType w:val="singleLevel"/>
    <w:tmpl w:val="D94F1476"/>
    <w:lvl w:ilvl="0" w:tentative="0">
      <w:start w:val="1"/>
      <w:numFmt w:val="decimal"/>
      <w:suff w:val="space"/>
      <w:lvlText w:val="%1."/>
      <w:lvlJc w:val="left"/>
    </w:lvl>
  </w:abstractNum>
  <w:abstractNum w:abstractNumId="17">
    <w:nsid w:val="ECD31C61"/>
    <w:multiLevelType w:val="singleLevel"/>
    <w:tmpl w:val="ECD31C61"/>
    <w:lvl w:ilvl="0" w:tentative="0">
      <w:start w:val="1"/>
      <w:numFmt w:val="decimal"/>
      <w:suff w:val="nothing"/>
      <w:lvlText w:val="%1-"/>
      <w:lvlJc w:val="left"/>
    </w:lvl>
  </w:abstractNum>
  <w:abstractNum w:abstractNumId="18">
    <w:nsid w:val="F0733AD6"/>
    <w:multiLevelType w:val="singleLevel"/>
    <w:tmpl w:val="F0733AD6"/>
    <w:lvl w:ilvl="0" w:tentative="0">
      <w:start w:val="1"/>
      <w:numFmt w:val="decimal"/>
      <w:suff w:val="space"/>
      <w:lvlText w:val="%1."/>
      <w:lvlJc w:val="left"/>
    </w:lvl>
  </w:abstractNum>
  <w:abstractNum w:abstractNumId="19">
    <w:nsid w:val="F131862F"/>
    <w:multiLevelType w:val="singleLevel"/>
    <w:tmpl w:val="F131862F"/>
    <w:lvl w:ilvl="0" w:tentative="0">
      <w:start w:val="1"/>
      <w:numFmt w:val="decimal"/>
      <w:suff w:val="space"/>
      <w:lvlText w:val="%1."/>
      <w:lvlJc w:val="left"/>
    </w:lvl>
  </w:abstractNum>
  <w:abstractNum w:abstractNumId="20">
    <w:nsid w:val="F1E63F1B"/>
    <w:multiLevelType w:val="singleLevel"/>
    <w:tmpl w:val="F1E63F1B"/>
    <w:lvl w:ilvl="0" w:tentative="0">
      <w:start w:val="1"/>
      <w:numFmt w:val="upperLetter"/>
      <w:suff w:val="space"/>
      <w:lvlText w:val="%1."/>
      <w:lvlJc w:val="left"/>
      <w:pPr>
        <w:ind w:left="240"/>
      </w:pPr>
    </w:lvl>
  </w:abstractNum>
  <w:abstractNum w:abstractNumId="21">
    <w:nsid w:val="F4BEEACC"/>
    <w:multiLevelType w:val="singleLevel"/>
    <w:tmpl w:val="F4BEEACC"/>
    <w:lvl w:ilvl="0" w:tentative="0">
      <w:start w:val="2"/>
      <w:numFmt w:val="decimal"/>
      <w:suff w:val="nothing"/>
      <w:lvlText w:val="%1．"/>
      <w:lvlJc w:val="left"/>
    </w:lvl>
  </w:abstractNum>
  <w:abstractNum w:abstractNumId="22">
    <w:nsid w:val="F6D26928"/>
    <w:multiLevelType w:val="singleLevel"/>
    <w:tmpl w:val="F6D26928"/>
    <w:lvl w:ilvl="0" w:tentative="0">
      <w:start w:val="1"/>
      <w:numFmt w:val="decimal"/>
      <w:suff w:val="space"/>
      <w:lvlText w:val="%1."/>
      <w:lvlJc w:val="left"/>
    </w:lvl>
  </w:abstractNum>
  <w:abstractNum w:abstractNumId="23">
    <w:nsid w:val="0BC24413"/>
    <w:multiLevelType w:val="multilevel"/>
    <w:tmpl w:val="0BC24413"/>
    <w:lvl w:ilvl="0" w:tentative="0">
      <w:start w:val="6"/>
      <w:numFmt w:val="decimal"/>
      <w:lvlText w:val="（%1）"/>
      <w:lvlJc w:val="left"/>
      <w:pPr>
        <w:ind w:left="1500" w:hanging="1080"/>
      </w:pPr>
      <w:rPr>
        <w:rFonts w:hint="default"/>
      </w:rPr>
    </w:lvl>
    <w:lvl w:ilvl="1" w:tentative="0">
      <w:start w:val="1"/>
      <w:numFmt w:val="lowerLetter"/>
      <w:lvlText w:val="%2)"/>
      <w:lvlJc w:val="left"/>
      <w:pPr>
        <w:ind w:left="1300" w:hanging="440"/>
      </w:p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24">
    <w:nsid w:val="0DB00375"/>
    <w:multiLevelType w:val="singleLevel"/>
    <w:tmpl w:val="0DB00375"/>
    <w:lvl w:ilvl="0" w:tentative="0">
      <w:start w:val="1"/>
      <w:numFmt w:val="decimal"/>
      <w:suff w:val="nothing"/>
      <w:lvlText w:val="%1．"/>
      <w:lvlJc w:val="left"/>
    </w:lvl>
  </w:abstractNum>
  <w:abstractNum w:abstractNumId="25">
    <w:nsid w:val="14B5CCF8"/>
    <w:multiLevelType w:val="singleLevel"/>
    <w:tmpl w:val="14B5CCF8"/>
    <w:lvl w:ilvl="0" w:tentative="0">
      <w:start w:val="8"/>
      <w:numFmt w:val="decimal"/>
      <w:suff w:val="space"/>
      <w:lvlText w:val="(%1)"/>
      <w:lvlJc w:val="left"/>
    </w:lvl>
  </w:abstractNum>
  <w:abstractNum w:abstractNumId="26">
    <w:nsid w:val="19DC5BF3"/>
    <w:multiLevelType w:val="singleLevel"/>
    <w:tmpl w:val="19DC5BF3"/>
    <w:lvl w:ilvl="0" w:tentative="0">
      <w:start w:val="3"/>
      <w:numFmt w:val="upperLetter"/>
      <w:suff w:val="space"/>
      <w:lvlText w:val="%1."/>
      <w:lvlJc w:val="left"/>
    </w:lvl>
  </w:abstractNum>
  <w:abstractNum w:abstractNumId="27">
    <w:nsid w:val="1A17910D"/>
    <w:multiLevelType w:val="singleLevel"/>
    <w:tmpl w:val="1A17910D"/>
    <w:lvl w:ilvl="0" w:tentative="0">
      <w:start w:val="21"/>
      <w:numFmt w:val="decimal"/>
      <w:suff w:val="nothing"/>
      <w:lvlText w:val="%1）"/>
      <w:lvlJc w:val="left"/>
    </w:lvl>
  </w:abstractNum>
  <w:abstractNum w:abstractNumId="28">
    <w:nsid w:val="1A72E6CE"/>
    <w:multiLevelType w:val="singleLevel"/>
    <w:tmpl w:val="1A72E6CE"/>
    <w:lvl w:ilvl="0" w:tentative="0">
      <w:start w:val="1"/>
      <w:numFmt w:val="upperLetter"/>
      <w:suff w:val="space"/>
      <w:lvlText w:val="%1."/>
      <w:lvlJc w:val="left"/>
    </w:lvl>
  </w:abstractNum>
  <w:abstractNum w:abstractNumId="29">
    <w:nsid w:val="1DDB1E2B"/>
    <w:multiLevelType w:val="multilevel"/>
    <w:tmpl w:val="1DDB1E2B"/>
    <w:lvl w:ilvl="0" w:tentative="0">
      <w:start w:val="5"/>
      <w:numFmt w:val="upperLetter"/>
      <w:lvlText w:val="%1．"/>
      <w:lvlJc w:val="left"/>
      <w:pPr>
        <w:ind w:left="1360" w:hanging="720"/>
      </w:pPr>
      <w:rPr>
        <w:rFonts w:hint="default"/>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30">
    <w:nsid w:val="24E329B9"/>
    <w:multiLevelType w:val="singleLevel"/>
    <w:tmpl w:val="24E329B9"/>
    <w:lvl w:ilvl="0" w:tentative="0">
      <w:start w:val="1"/>
      <w:numFmt w:val="upperLetter"/>
      <w:suff w:val="space"/>
      <w:lvlText w:val="%1."/>
      <w:lvlJc w:val="left"/>
    </w:lvl>
  </w:abstractNum>
  <w:abstractNum w:abstractNumId="31">
    <w:nsid w:val="29AC1F55"/>
    <w:multiLevelType w:val="multilevel"/>
    <w:tmpl w:val="29AC1F55"/>
    <w:lvl w:ilvl="0" w:tentative="0">
      <w:start w:val="2"/>
      <w:numFmt w:val="decimal"/>
      <w:suff w:val="nothing"/>
      <w:lvlText w:val="%1．"/>
      <w:lvlJc w:val="left"/>
    </w:lvl>
    <w:lvl w:ilvl="1" w:tentative="0">
      <w:start w:val="1"/>
      <w:numFmt w:val="decimal"/>
      <w:lvlText w:val="(%2)"/>
      <w:lvlJc w:val="left"/>
      <w:pPr>
        <w:tabs>
          <w:tab w:val="left" w:pos="840"/>
        </w:tabs>
        <w:ind w:left="840" w:hanging="420"/>
      </w:pPr>
      <w:rPr>
        <w:rFonts w:hint="default"/>
      </w:rPr>
    </w:lvl>
    <w:lvl w:ilvl="2" w:tentative="0">
      <w:start w:val="1"/>
      <w:numFmt w:val="decimalEnclosedCircleChinese"/>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Letter"/>
      <w:lvlText w:val="%6)"/>
      <w:lvlJc w:val="left"/>
      <w:pPr>
        <w:tabs>
          <w:tab w:val="left" w:pos="2520"/>
        </w:tabs>
        <w:ind w:left="2520" w:hanging="420"/>
      </w:pPr>
      <w:rPr>
        <w:rFonts w:hint="default"/>
      </w:rPr>
    </w:lvl>
    <w:lvl w:ilvl="6" w:tentative="0">
      <w:start w:val="1"/>
      <w:numFmt w:val="lowerRoman"/>
      <w:lvlText w:val="%7."/>
      <w:lvlJc w:val="left"/>
      <w:pPr>
        <w:tabs>
          <w:tab w:val="left" w:pos="2940"/>
        </w:tabs>
        <w:ind w:left="2940" w:hanging="420"/>
      </w:pPr>
      <w:rPr>
        <w:rFonts w:hint="default"/>
      </w:rPr>
    </w:lvl>
    <w:lvl w:ilvl="7" w:tentative="0">
      <w:start w:val="1"/>
      <w:numFmt w:val="lowerRoman"/>
      <w:lvlText w:val="%8)"/>
      <w:lvlJc w:val="left"/>
      <w:pPr>
        <w:tabs>
          <w:tab w:val="left" w:pos="3360"/>
        </w:tabs>
        <w:ind w:left="3360" w:hanging="420"/>
      </w:pPr>
      <w:rPr>
        <w:rFonts w:hint="default"/>
      </w:rPr>
    </w:lvl>
    <w:lvl w:ilvl="8" w:tentative="0">
      <w:start w:val="1"/>
      <w:numFmt w:val="lowerLetter"/>
      <w:lvlText w:val="%9."/>
      <w:lvlJc w:val="left"/>
      <w:pPr>
        <w:tabs>
          <w:tab w:val="left" w:pos="3780"/>
        </w:tabs>
        <w:ind w:left="3780" w:hanging="420"/>
      </w:pPr>
      <w:rPr>
        <w:rFonts w:hint="default"/>
      </w:rPr>
    </w:lvl>
  </w:abstractNum>
  <w:abstractNum w:abstractNumId="32">
    <w:nsid w:val="308EE94E"/>
    <w:multiLevelType w:val="singleLevel"/>
    <w:tmpl w:val="308EE94E"/>
    <w:lvl w:ilvl="0" w:tentative="0">
      <w:start w:val="1"/>
      <w:numFmt w:val="lowerLetter"/>
      <w:suff w:val="space"/>
      <w:lvlText w:val="%1."/>
      <w:lvlJc w:val="left"/>
    </w:lvl>
  </w:abstractNum>
  <w:abstractNum w:abstractNumId="33">
    <w:nsid w:val="32987057"/>
    <w:multiLevelType w:val="singleLevel"/>
    <w:tmpl w:val="32987057"/>
    <w:lvl w:ilvl="0" w:tentative="0">
      <w:start w:val="10"/>
      <w:numFmt w:val="decimal"/>
      <w:suff w:val="space"/>
      <w:lvlText w:val="%1."/>
      <w:lvlJc w:val="left"/>
    </w:lvl>
  </w:abstractNum>
  <w:abstractNum w:abstractNumId="34">
    <w:nsid w:val="344B5B10"/>
    <w:multiLevelType w:val="singleLevel"/>
    <w:tmpl w:val="344B5B10"/>
    <w:lvl w:ilvl="0" w:tentative="0">
      <w:start w:val="29"/>
      <w:numFmt w:val="decimal"/>
      <w:suff w:val="nothing"/>
      <w:lvlText w:val="%1）"/>
      <w:lvlJc w:val="left"/>
    </w:lvl>
  </w:abstractNum>
  <w:abstractNum w:abstractNumId="35">
    <w:nsid w:val="39FD4DBE"/>
    <w:multiLevelType w:val="singleLevel"/>
    <w:tmpl w:val="39FD4DBE"/>
    <w:lvl w:ilvl="0" w:tentative="0">
      <w:start w:val="5"/>
      <w:numFmt w:val="upperLetter"/>
      <w:suff w:val="space"/>
      <w:lvlText w:val="%1."/>
      <w:lvlJc w:val="left"/>
    </w:lvl>
  </w:abstractNum>
  <w:abstractNum w:abstractNumId="36">
    <w:nsid w:val="4799315E"/>
    <w:multiLevelType w:val="singleLevel"/>
    <w:tmpl w:val="4799315E"/>
    <w:lvl w:ilvl="0" w:tentative="0">
      <w:start w:val="1"/>
      <w:numFmt w:val="decimal"/>
      <w:suff w:val="nothing"/>
      <w:lvlText w:val="%1．"/>
      <w:lvlJc w:val="left"/>
    </w:lvl>
  </w:abstractNum>
  <w:abstractNum w:abstractNumId="37">
    <w:nsid w:val="4BDDD385"/>
    <w:multiLevelType w:val="singleLevel"/>
    <w:tmpl w:val="4BDDD385"/>
    <w:lvl w:ilvl="0" w:tentative="0">
      <w:start w:val="3"/>
      <w:numFmt w:val="upperLetter"/>
      <w:suff w:val="space"/>
      <w:lvlText w:val="%1."/>
      <w:lvlJc w:val="left"/>
    </w:lvl>
  </w:abstractNum>
  <w:abstractNum w:abstractNumId="38">
    <w:nsid w:val="54FCA7CA"/>
    <w:multiLevelType w:val="singleLevel"/>
    <w:tmpl w:val="54FCA7CA"/>
    <w:lvl w:ilvl="0" w:tentative="0">
      <w:start w:val="1"/>
      <w:numFmt w:val="decimal"/>
      <w:suff w:val="space"/>
      <w:lvlText w:val="%1."/>
      <w:lvlJc w:val="left"/>
    </w:lvl>
  </w:abstractNum>
  <w:abstractNum w:abstractNumId="39">
    <w:nsid w:val="562400EE"/>
    <w:multiLevelType w:val="singleLevel"/>
    <w:tmpl w:val="562400EE"/>
    <w:lvl w:ilvl="0" w:tentative="0">
      <w:start w:val="1"/>
      <w:numFmt w:val="lowerLetter"/>
      <w:suff w:val="space"/>
      <w:lvlText w:val="%1."/>
      <w:lvlJc w:val="left"/>
    </w:lvl>
  </w:abstractNum>
  <w:abstractNum w:abstractNumId="40">
    <w:nsid w:val="57286E21"/>
    <w:multiLevelType w:val="singleLevel"/>
    <w:tmpl w:val="57286E21"/>
    <w:lvl w:ilvl="0" w:tentative="0">
      <w:start w:val="2"/>
      <w:numFmt w:val="upperLetter"/>
      <w:suff w:val="space"/>
      <w:lvlText w:val="%1."/>
      <w:lvlJc w:val="left"/>
    </w:lvl>
  </w:abstractNum>
  <w:abstractNum w:abstractNumId="41">
    <w:nsid w:val="5E24F6F9"/>
    <w:multiLevelType w:val="singleLevel"/>
    <w:tmpl w:val="5E24F6F9"/>
    <w:lvl w:ilvl="0" w:tentative="0">
      <w:start w:val="1"/>
      <w:numFmt w:val="decimal"/>
      <w:suff w:val="space"/>
      <w:lvlText w:val="%1."/>
      <w:lvlJc w:val="left"/>
    </w:lvl>
  </w:abstractNum>
  <w:abstractNum w:abstractNumId="42">
    <w:nsid w:val="6116FACB"/>
    <w:multiLevelType w:val="singleLevel"/>
    <w:tmpl w:val="6116FACB"/>
    <w:lvl w:ilvl="0" w:tentative="0">
      <w:start w:val="5"/>
      <w:numFmt w:val="decimal"/>
      <w:suff w:val="nothing"/>
      <w:lvlText w:val="（%1）"/>
      <w:lvlJc w:val="left"/>
    </w:lvl>
  </w:abstractNum>
  <w:abstractNum w:abstractNumId="43">
    <w:nsid w:val="63D708A3"/>
    <w:multiLevelType w:val="multilevel"/>
    <w:tmpl w:val="63D708A3"/>
    <w:lvl w:ilvl="0" w:tentative="0">
      <w:start w:val="1"/>
      <w:numFmt w:val="decimal"/>
      <w:lvlText w:val="%1."/>
      <w:lvlJc w:val="left"/>
      <w:pPr>
        <w:ind w:left="425" w:hanging="425"/>
      </w:pPr>
      <w:rPr>
        <w:rFonts w:hint="eastAsia"/>
        <w:b/>
        <w:i w:val="0"/>
      </w:rPr>
    </w:lvl>
    <w:lvl w:ilvl="1" w:tentative="0">
      <w:start w:val="1"/>
      <w:numFmt w:val="decimal"/>
      <w:lvlText w:val="%1.%2."/>
      <w:lvlJc w:val="left"/>
      <w:pPr>
        <w:ind w:left="567" w:hanging="567"/>
      </w:pPr>
      <w:rPr>
        <w:rFonts w:hint="eastAsia"/>
        <w:b/>
        <w:i w:val="0"/>
      </w:rPr>
    </w:lvl>
    <w:lvl w:ilvl="2" w:tentative="0">
      <w:start w:val="1"/>
      <w:numFmt w:val="decimal"/>
      <w:lvlText w:val="%1.%2.%3."/>
      <w:lvlJc w:val="left"/>
      <w:pPr>
        <w:ind w:left="709" w:hanging="709"/>
      </w:pPr>
      <w:rPr>
        <w:rFonts w:hint="eastAsia"/>
        <w:b/>
        <w:i w:val="0"/>
      </w:rPr>
    </w:lvl>
    <w:lvl w:ilvl="3" w:tentative="0">
      <w:start w:val="1"/>
      <w:numFmt w:val="decimal"/>
      <w:lvlText w:val="%1.%2.%3.%4."/>
      <w:lvlJc w:val="left"/>
      <w:pPr>
        <w:ind w:left="851" w:hanging="851"/>
      </w:pPr>
      <w:rPr>
        <w:rFonts w:hint="eastAsia"/>
        <w:b/>
        <w:i w:val="0"/>
        <w:color w:val="auto"/>
      </w:rPr>
    </w:lvl>
    <w:lvl w:ilvl="4" w:tentative="0">
      <w:start w:val="1"/>
      <w:numFmt w:val="decimal"/>
      <w:lvlText w:val="%1.%2.%3.%4.%5."/>
      <w:lvlJc w:val="left"/>
      <w:pPr>
        <w:ind w:left="992" w:hanging="992"/>
      </w:pPr>
      <w:rPr>
        <w:rFonts w:hint="eastAsia"/>
        <w:b/>
        <w:i w:val="0"/>
      </w:rPr>
    </w:lvl>
    <w:lvl w:ilvl="5" w:tentative="0">
      <w:start w:val="1"/>
      <w:numFmt w:val="decimal"/>
      <w:lvlText w:val="%1.%2.%3.%4.%5.%6."/>
      <w:lvlJc w:val="left"/>
      <w:pPr>
        <w:ind w:left="1134" w:hanging="1134"/>
      </w:pPr>
      <w:rPr>
        <w:rFonts w:hint="eastAsia"/>
        <w:b/>
        <w:i w:val="0"/>
      </w:rPr>
    </w:lvl>
    <w:lvl w:ilvl="6" w:tentative="0">
      <w:start w:val="1"/>
      <w:numFmt w:val="decimal"/>
      <w:lvlText w:val="%1.%2.%3.%4.%5.%6.%7."/>
      <w:lvlJc w:val="left"/>
      <w:pPr>
        <w:ind w:left="1276" w:hanging="1276"/>
      </w:pPr>
      <w:rPr>
        <w:rFonts w:hint="eastAsia"/>
        <w:b/>
        <w:i w:val="0"/>
      </w:rPr>
    </w:lvl>
    <w:lvl w:ilvl="7" w:tentative="0">
      <w:start w:val="1"/>
      <w:numFmt w:val="decimal"/>
      <w:lvlText w:val="%1.%2.%3.%4.%5.%6.%7.%8."/>
      <w:lvlJc w:val="left"/>
      <w:pPr>
        <w:ind w:left="1418" w:hanging="1418"/>
      </w:pPr>
      <w:rPr>
        <w:rFonts w:hint="eastAsia"/>
        <w:b/>
        <w:i w:val="0"/>
      </w:rPr>
    </w:lvl>
    <w:lvl w:ilvl="8" w:tentative="0">
      <w:start w:val="1"/>
      <w:numFmt w:val="decimal"/>
      <w:lvlText w:val="%1.%2.%3.%4.%5.%6.%7.%8.%9."/>
      <w:lvlJc w:val="left"/>
      <w:pPr>
        <w:ind w:left="1559" w:hanging="1559"/>
      </w:pPr>
      <w:rPr>
        <w:rFonts w:hint="eastAsia"/>
        <w:b/>
        <w:i w:val="0"/>
      </w:rPr>
    </w:lvl>
  </w:abstractNum>
  <w:abstractNum w:abstractNumId="44">
    <w:nsid w:val="641D9594"/>
    <w:multiLevelType w:val="singleLevel"/>
    <w:tmpl w:val="641D9594"/>
    <w:lvl w:ilvl="0" w:tentative="0">
      <w:start w:val="2"/>
      <w:numFmt w:val="decimal"/>
      <w:suff w:val="nothing"/>
      <w:lvlText w:val="%1．"/>
      <w:lvlJc w:val="left"/>
    </w:lvl>
  </w:abstractNum>
  <w:abstractNum w:abstractNumId="45">
    <w:nsid w:val="65AF2798"/>
    <w:multiLevelType w:val="singleLevel"/>
    <w:tmpl w:val="65AF2798"/>
    <w:lvl w:ilvl="0" w:tentative="0">
      <w:start w:val="3"/>
      <w:numFmt w:val="upperLetter"/>
      <w:suff w:val="space"/>
      <w:lvlText w:val="%1."/>
      <w:lvlJc w:val="left"/>
    </w:lvl>
  </w:abstractNum>
  <w:abstractNum w:abstractNumId="46">
    <w:nsid w:val="67E58B41"/>
    <w:multiLevelType w:val="singleLevel"/>
    <w:tmpl w:val="67E58B41"/>
    <w:lvl w:ilvl="0" w:tentative="0">
      <w:start w:val="8"/>
      <w:numFmt w:val="decimal"/>
      <w:suff w:val="space"/>
      <w:lvlText w:val="(%1)"/>
      <w:lvlJc w:val="left"/>
    </w:lvl>
  </w:abstractNum>
  <w:abstractNum w:abstractNumId="47">
    <w:nsid w:val="6BF5F7AF"/>
    <w:multiLevelType w:val="singleLevel"/>
    <w:tmpl w:val="6BF5F7AF"/>
    <w:lvl w:ilvl="0" w:tentative="0">
      <w:start w:val="1"/>
      <w:numFmt w:val="decimal"/>
      <w:suff w:val="space"/>
      <w:lvlText w:val="%1."/>
      <w:lvlJc w:val="left"/>
    </w:lvl>
  </w:abstractNum>
  <w:abstractNum w:abstractNumId="48">
    <w:nsid w:val="6D0B1942"/>
    <w:multiLevelType w:val="multilevel"/>
    <w:tmpl w:val="6D0B1942"/>
    <w:lvl w:ilvl="0" w:tentative="0">
      <w:start w:val="1"/>
      <w:numFmt w:val="decimal"/>
      <w:lvlText w:val="（%1）"/>
      <w:lvlJc w:val="left"/>
      <w:pPr>
        <w:tabs>
          <w:tab w:val="left" w:pos="510"/>
        </w:tabs>
        <w:ind w:left="0" w:firstLine="0"/>
      </w:pPr>
      <w:rPr>
        <w:rFonts w:hint="eastAsia"/>
        <w:color w:val="auto"/>
      </w:rPr>
    </w:lvl>
    <w:lvl w:ilvl="1" w:tentative="0">
      <w:start w:val="1"/>
      <w:numFmt w:val="none"/>
      <w:lvlText w:val=""/>
      <w:lvlJc w:val="left"/>
      <w:pPr>
        <w:tabs>
          <w:tab w:val="left" w:pos="0"/>
        </w:tabs>
        <w:ind w:left="0" w:firstLine="0"/>
      </w:pPr>
      <w:rPr>
        <w:rFonts w:hint="eastAsia" w:eastAsia="仿宋_GB2312"/>
      </w:rPr>
    </w:lvl>
    <w:lvl w:ilvl="2" w:tentative="0">
      <w:start w:val="3"/>
      <w:numFmt w:val="none"/>
      <w:isLgl/>
      <w:lvlText w:val=""/>
      <w:lvlJc w:val="left"/>
      <w:pPr>
        <w:tabs>
          <w:tab w:val="left" w:pos="0"/>
        </w:tabs>
        <w:ind w:left="0" w:firstLine="0"/>
      </w:pPr>
      <w:rPr>
        <w:rFonts w:hint="eastAsia" w:eastAsia="仿宋_GB2312"/>
      </w:rPr>
    </w:lvl>
    <w:lvl w:ilvl="3" w:tentative="0">
      <w:start w:val="4"/>
      <w:numFmt w:val="none"/>
      <w:isLgl/>
      <w:lvlText w:val=""/>
      <w:lvlJc w:val="left"/>
      <w:pPr>
        <w:tabs>
          <w:tab w:val="left" w:pos="0"/>
        </w:tabs>
        <w:ind w:left="0" w:firstLine="0"/>
      </w:pPr>
      <w:rPr>
        <w:rFonts w:hint="eastAsia" w:eastAsia="仿宋_GB2312"/>
      </w:rPr>
    </w:lvl>
    <w:lvl w:ilvl="4" w:tentative="0">
      <w:start w:val="5"/>
      <w:numFmt w:val="none"/>
      <w:isLgl/>
      <w:lvlText w:val=""/>
      <w:lvlJc w:val="left"/>
      <w:pPr>
        <w:tabs>
          <w:tab w:val="left" w:pos="0"/>
        </w:tabs>
        <w:ind w:left="0" w:firstLine="0"/>
      </w:pPr>
      <w:rPr>
        <w:rFonts w:hint="eastAsia" w:eastAsia="仿宋_GB2312"/>
      </w:rPr>
    </w:lvl>
    <w:lvl w:ilvl="5" w:tentative="0">
      <w:start w:val="1"/>
      <w:numFmt w:val="none"/>
      <w:lvlText w:val=""/>
      <w:lvlJc w:val="right"/>
      <w:pPr>
        <w:tabs>
          <w:tab w:val="left" w:pos="2520"/>
        </w:tabs>
        <w:ind w:left="2520" w:hanging="420"/>
      </w:pPr>
      <w:rPr>
        <w:rFonts w:hint="eastAsia"/>
      </w:rPr>
    </w:lvl>
    <w:lvl w:ilvl="6" w:tentative="0">
      <w:start w:val="1"/>
      <w:numFmt w:val="none"/>
      <w:lvlText w:val=""/>
      <w:lvlJc w:val="left"/>
      <w:pPr>
        <w:tabs>
          <w:tab w:val="left" w:pos="2940"/>
        </w:tabs>
        <w:ind w:left="2940" w:hanging="420"/>
      </w:pPr>
      <w:rPr>
        <w:rFonts w:hint="eastAsia"/>
      </w:rPr>
    </w:lvl>
    <w:lvl w:ilvl="7" w:tentative="0">
      <w:start w:val="1"/>
      <w:numFmt w:val="none"/>
      <w:lvlText w:val=""/>
      <w:lvlJc w:val="left"/>
      <w:pPr>
        <w:tabs>
          <w:tab w:val="left" w:pos="3360"/>
        </w:tabs>
        <w:ind w:left="3360" w:hanging="420"/>
      </w:pPr>
      <w:rPr>
        <w:rFonts w:hint="eastAsia"/>
      </w:rPr>
    </w:lvl>
    <w:lvl w:ilvl="8" w:tentative="0">
      <w:start w:val="1"/>
      <w:numFmt w:val="none"/>
      <w:lvlText w:val=""/>
      <w:lvlJc w:val="right"/>
      <w:pPr>
        <w:tabs>
          <w:tab w:val="left" w:pos="3780"/>
        </w:tabs>
        <w:ind w:left="3780" w:hanging="420"/>
      </w:pPr>
      <w:rPr>
        <w:rFonts w:hint="eastAsia"/>
      </w:rPr>
    </w:lvl>
  </w:abstractNum>
  <w:abstractNum w:abstractNumId="49">
    <w:nsid w:val="6D10C409"/>
    <w:multiLevelType w:val="singleLevel"/>
    <w:tmpl w:val="6D10C409"/>
    <w:lvl w:ilvl="0" w:tentative="0">
      <w:start w:val="1"/>
      <w:numFmt w:val="lowerLetter"/>
      <w:suff w:val="space"/>
      <w:lvlText w:val="%1."/>
      <w:lvlJc w:val="left"/>
    </w:lvl>
  </w:abstractNum>
  <w:abstractNum w:abstractNumId="50">
    <w:nsid w:val="75FED6E4"/>
    <w:multiLevelType w:val="singleLevel"/>
    <w:tmpl w:val="75FED6E4"/>
    <w:lvl w:ilvl="0" w:tentative="0">
      <w:start w:val="7"/>
      <w:numFmt w:val="upperLetter"/>
      <w:suff w:val="space"/>
      <w:lvlText w:val="%1."/>
      <w:lvlJc w:val="left"/>
    </w:lvl>
  </w:abstractNum>
  <w:abstractNum w:abstractNumId="51">
    <w:nsid w:val="760FA001"/>
    <w:multiLevelType w:val="singleLevel"/>
    <w:tmpl w:val="760FA001"/>
    <w:lvl w:ilvl="0" w:tentative="0">
      <w:start w:val="1"/>
      <w:numFmt w:val="decimal"/>
      <w:lvlText w:val="%1."/>
      <w:lvlJc w:val="left"/>
      <w:pPr>
        <w:tabs>
          <w:tab w:val="left" w:pos="312"/>
        </w:tabs>
      </w:pPr>
    </w:lvl>
  </w:abstractNum>
  <w:num w:numId="1">
    <w:abstractNumId w:val="24"/>
  </w:num>
  <w:num w:numId="2">
    <w:abstractNumId w:val="17"/>
  </w:num>
  <w:num w:numId="3">
    <w:abstractNumId w:val="11"/>
  </w:num>
  <w:num w:numId="4">
    <w:abstractNumId w:val="27"/>
  </w:num>
  <w:num w:numId="5">
    <w:abstractNumId w:val="34"/>
  </w:num>
  <w:num w:numId="6">
    <w:abstractNumId w:val="19"/>
  </w:num>
  <w:num w:numId="7">
    <w:abstractNumId w:val="21"/>
  </w:num>
  <w:num w:numId="8">
    <w:abstractNumId w:val="44"/>
  </w:num>
  <w:num w:numId="9">
    <w:abstractNumId w:val="31"/>
  </w:num>
  <w:num w:numId="10">
    <w:abstractNumId w:val="36"/>
  </w:num>
  <w:num w:numId="11">
    <w:abstractNumId w:val="41"/>
  </w:num>
  <w:num w:numId="12">
    <w:abstractNumId w:val="47"/>
  </w:num>
  <w:num w:numId="13">
    <w:abstractNumId w:val="16"/>
  </w:num>
  <w:num w:numId="14">
    <w:abstractNumId w:val="15"/>
  </w:num>
  <w:num w:numId="15">
    <w:abstractNumId w:val="50"/>
  </w:num>
  <w:num w:numId="16">
    <w:abstractNumId w:val="26"/>
  </w:num>
  <w:num w:numId="17">
    <w:abstractNumId w:val="33"/>
  </w:num>
  <w:num w:numId="18">
    <w:abstractNumId w:val="0"/>
  </w:num>
  <w:num w:numId="19">
    <w:abstractNumId w:val="32"/>
  </w:num>
  <w:num w:numId="20">
    <w:abstractNumId w:val="1"/>
  </w:num>
  <w:num w:numId="21">
    <w:abstractNumId w:val="20"/>
  </w:num>
  <w:num w:numId="22">
    <w:abstractNumId w:val="2"/>
  </w:num>
  <w:num w:numId="23">
    <w:abstractNumId w:val="37"/>
  </w:num>
  <w:num w:numId="24">
    <w:abstractNumId w:val="13"/>
  </w:num>
  <w:num w:numId="25">
    <w:abstractNumId w:val="14"/>
  </w:num>
  <w:num w:numId="26">
    <w:abstractNumId w:val="18"/>
  </w:num>
  <w:num w:numId="27">
    <w:abstractNumId w:val="25"/>
  </w:num>
  <w:num w:numId="28">
    <w:abstractNumId w:val="30"/>
  </w:num>
  <w:num w:numId="29">
    <w:abstractNumId w:val="38"/>
  </w:num>
  <w:num w:numId="30">
    <w:abstractNumId w:val="5"/>
  </w:num>
  <w:num w:numId="31">
    <w:abstractNumId w:val="49"/>
  </w:num>
  <w:num w:numId="32">
    <w:abstractNumId w:val="3"/>
  </w:num>
  <w:num w:numId="33">
    <w:abstractNumId w:val="45"/>
  </w:num>
  <w:num w:numId="34">
    <w:abstractNumId w:val="40"/>
  </w:num>
  <w:num w:numId="35">
    <w:abstractNumId w:val="6"/>
  </w:num>
  <w:num w:numId="36">
    <w:abstractNumId w:val="28"/>
  </w:num>
  <w:num w:numId="37">
    <w:abstractNumId w:val="8"/>
  </w:num>
  <w:num w:numId="38">
    <w:abstractNumId w:val="35"/>
  </w:num>
  <w:num w:numId="39">
    <w:abstractNumId w:val="22"/>
  </w:num>
  <w:num w:numId="40">
    <w:abstractNumId w:val="42"/>
  </w:num>
  <w:num w:numId="41">
    <w:abstractNumId w:val="10"/>
  </w:num>
  <w:num w:numId="42">
    <w:abstractNumId w:val="39"/>
  </w:num>
  <w:num w:numId="43">
    <w:abstractNumId w:val="46"/>
  </w:num>
  <w:num w:numId="44">
    <w:abstractNumId w:val="29"/>
  </w:num>
  <w:num w:numId="45">
    <w:abstractNumId w:val="12"/>
  </w:num>
  <w:num w:numId="46">
    <w:abstractNumId w:val="4"/>
  </w:num>
  <w:num w:numId="47">
    <w:abstractNumId w:val="23"/>
  </w:num>
  <w:num w:numId="48">
    <w:abstractNumId w:val="43"/>
  </w:num>
  <w:num w:numId="49">
    <w:abstractNumId w:val="51"/>
  </w:num>
  <w:num w:numId="50">
    <w:abstractNumId w:val="7"/>
  </w:num>
  <w:num w:numId="51">
    <w:abstractNumId w:val="9"/>
  </w:num>
  <w:num w:numId="52">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I1NGQ4MDY4NjMxYWVlMzc3ODM2NDE0MmU1ODUxYzYifQ=="/>
  </w:docVars>
  <w:rsids>
    <w:rsidRoot w:val="00751EFC"/>
    <w:rsid w:val="00007BDD"/>
    <w:rsid w:val="00023BBB"/>
    <w:rsid w:val="00044DA4"/>
    <w:rsid w:val="00045D7A"/>
    <w:rsid w:val="00051C72"/>
    <w:rsid w:val="00053E8F"/>
    <w:rsid w:val="00056CF2"/>
    <w:rsid w:val="00064D3C"/>
    <w:rsid w:val="0008196D"/>
    <w:rsid w:val="000A19C4"/>
    <w:rsid w:val="000A3F2E"/>
    <w:rsid w:val="000C1C9F"/>
    <w:rsid w:val="000D6AF0"/>
    <w:rsid w:val="000D732E"/>
    <w:rsid w:val="000E3F41"/>
    <w:rsid w:val="000F034B"/>
    <w:rsid w:val="000F4489"/>
    <w:rsid w:val="00112D28"/>
    <w:rsid w:val="00113BC1"/>
    <w:rsid w:val="001171BF"/>
    <w:rsid w:val="0012241D"/>
    <w:rsid w:val="00136D61"/>
    <w:rsid w:val="001437C0"/>
    <w:rsid w:val="001500B3"/>
    <w:rsid w:val="00157089"/>
    <w:rsid w:val="00187723"/>
    <w:rsid w:val="001A24CE"/>
    <w:rsid w:val="001B3907"/>
    <w:rsid w:val="001C1CC0"/>
    <w:rsid w:val="001C7AE7"/>
    <w:rsid w:val="001D462F"/>
    <w:rsid w:val="001D4E97"/>
    <w:rsid w:val="001E1D62"/>
    <w:rsid w:val="001E2C1E"/>
    <w:rsid w:val="001E3573"/>
    <w:rsid w:val="001F1CCD"/>
    <w:rsid w:val="001F2514"/>
    <w:rsid w:val="00201BE7"/>
    <w:rsid w:val="00202419"/>
    <w:rsid w:val="00215A57"/>
    <w:rsid w:val="0022155F"/>
    <w:rsid w:val="0024729B"/>
    <w:rsid w:val="00250391"/>
    <w:rsid w:val="00264CB9"/>
    <w:rsid w:val="002672D5"/>
    <w:rsid w:val="0027238F"/>
    <w:rsid w:val="002752FB"/>
    <w:rsid w:val="00295910"/>
    <w:rsid w:val="002B00C2"/>
    <w:rsid w:val="002D7500"/>
    <w:rsid w:val="002E07A5"/>
    <w:rsid w:val="002E2BD9"/>
    <w:rsid w:val="002E53D6"/>
    <w:rsid w:val="002E7616"/>
    <w:rsid w:val="002F0D92"/>
    <w:rsid w:val="002F5D2F"/>
    <w:rsid w:val="00315039"/>
    <w:rsid w:val="00330D13"/>
    <w:rsid w:val="00337A04"/>
    <w:rsid w:val="00347C7C"/>
    <w:rsid w:val="003508F6"/>
    <w:rsid w:val="00355A74"/>
    <w:rsid w:val="003567AF"/>
    <w:rsid w:val="00360634"/>
    <w:rsid w:val="003633F8"/>
    <w:rsid w:val="003639E3"/>
    <w:rsid w:val="0037654D"/>
    <w:rsid w:val="00390CCD"/>
    <w:rsid w:val="003964CF"/>
    <w:rsid w:val="003B5975"/>
    <w:rsid w:val="003C70F8"/>
    <w:rsid w:val="003E1427"/>
    <w:rsid w:val="004215A7"/>
    <w:rsid w:val="00425301"/>
    <w:rsid w:val="0042771A"/>
    <w:rsid w:val="0045689B"/>
    <w:rsid w:val="0046053B"/>
    <w:rsid w:val="004636C4"/>
    <w:rsid w:val="00473364"/>
    <w:rsid w:val="0048010A"/>
    <w:rsid w:val="00487D42"/>
    <w:rsid w:val="0049615C"/>
    <w:rsid w:val="004A42C1"/>
    <w:rsid w:val="004A70AE"/>
    <w:rsid w:val="004C5DD7"/>
    <w:rsid w:val="004C5EE8"/>
    <w:rsid w:val="004D202E"/>
    <w:rsid w:val="004D5CD0"/>
    <w:rsid w:val="004D5FED"/>
    <w:rsid w:val="004E2461"/>
    <w:rsid w:val="004E71EF"/>
    <w:rsid w:val="004F0DBA"/>
    <w:rsid w:val="004F6E31"/>
    <w:rsid w:val="004F7D6C"/>
    <w:rsid w:val="005047C5"/>
    <w:rsid w:val="00520B79"/>
    <w:rsid w:val="00526AC3"/>
    <w:rsid w:val="005305EE"/>
    <w:rsid w:val="00534689"/>
    <w:rsid w:val="00534CB9"/>
    <w:rsid w:val="00544451"/>
    <w:rsid w:val="0054515D"/>
    <w:rsid w:val="005531C3"/>
    <w:rsid w:val="005539FD"/>
    <w:rsid w:val="00564CC6"/>
    <w:rsid w:val="005669B1"/>
    <w:rsid w:val="0057706D"/>
    <w:rsid w:val="005812C4"/>
    <w:rsid w:val="00587C87"/>
    <w:rsid w:val="005937A7"/>
    <w:rsid w:val="00597C82"/>
    <w:rsid w:val="005B09E9"/>
    <w:rsid w:val="005C3172"/>
    <w:rsid w:val="005D1ACC"/>
    <w:rsid w:val="005E6D87"/>
    <w:rsid w:val="005E7B7D"/>
    <w:rsid w:val="0061009C"/>
    <w:rsid w:val="00612F2D"/>
    <w:rsid w:val="00614D75"/>
    <w:rsid w:val="00624D7B"/>
    <w:rsid w:val="0063590F"/>
    <w:rsid w:val="00641421"/>
    <w:rsid w:val="00641BD7"/>
    <w:rsid w:val="006518FC"/>
    <w:rsid w:val="006562CF"/>
    <w:rsid w:val="00661949"/>
    <w:rsid w:val="00682148"/>
    <w:rsid w:val="00687463"/>
    <w:rsid w:val="00692BA4"/>
    <w:rsid w:val="0069573D"/>
    <w:rsid w:val="006C04E7"/>
    <w:rsid w:val="006D2879"/>
    <w:rsid w:val="006E0C1A"/>
    <w:rsid w:val="006F2E9A"/>
    <w:rsid w:val="006F3A65"/>
    <w:rsid w:val="006F6433"/>
    <w:rsid w:val="007369EC"/>
    <w:rsid w:val="00743916"/>
    <w:rsid w:val="00745F3A"/>
    <w:rsid w:val="00746C73"/>
    <w:rsid w:val="00751EFC"/>
    <w:rsid w:val="00753719"/>
    <w:rsid w:val="00756DC4"/>
    <w:rsid w:val="00763EF8"/>
    <w:rsid w:val="00787C6D"/>
    <w:rsid w:val="007910AC"/>
    <w:rsid w:val="007A0D2C"/>
    <w:rsid w:val="007A130A"/>
    <w:rsid w:val="007B577E"/>
    <w:rsid w:val="007C5B0A"/>
    <w:rsid w:val="007C5D08"/>
    <w:rsid w:val="007C6D6C"/>
    <w:rsid w:val="007D10E3"/>
    <w:rsid w:val="007F107D"/>
    <w:rsid w:val="007F6BC2"/>
    <w:rsid w:val="00802093"/>
    <w:rsid w:val="00805C1D"/>
    <w:rsid w:val="008060AC"/>
    <w:rsid w:val="00806CCD"/>
    <w:rsid w:val="008109A4"/>
    <w:rsid w:val="008134D8"/>
    <w:rsid w:val="0083050D"/>
    <w:rsid w:val="008344B7"/>
    <w:rsid w:val="00842A1B"/>
    <w:rsid w:val="00845B9A"/>
    <w:rsid w:val="0085234E"/>
    <w:rsid w:val="00864443"/>
    <w:rsid w:val="00866AFD"/>
    <w:rsid w:val="008770C8"/>
    <w:rsid w:val="00880F7E"/>
    <w:rsid w:val="0088710F"/>
    <w:rsid w:val="00890DF9"/>
    <w:rsid w:val="008A0C98"/>
    <w:rsid w:val="008A2508"/>
    <w:rsid w:val="008C61A1"/>
    <w:rsid w:val="008D0F31"/>
    <w:rsid w:val="008D1620"/>
    <w:rsid w:val="008D51AB"/>
    <w:rsid w:val="00901A88"/>
    <w:rsid w:val="009051AB"/>
    <w:rsid w:val="00911464"/>
    <w:rsid w:val="009322C7"/>
    <w:rsid w:val="00955633"/>
    <w:rsid w:val="00987984"/>
    <w:rsid w:val="00990882"/>
    <w:rsid w:val="00990B18"/>
    <w:rsid w:val="009918AA"/>
    <w:rsid w:val="00992EA7"/>
    <w:rsid w:val="00993678"/>
    <w:rsid w:val="00994FFA"/>
    <w:rsid w:val="009A0D3B"/>
    <w:rsid w:val="009A53AC"/>
    <w:rsid w:val="009A60A2"/>
    <w:rsid w:val="009B04D5"/>
    <w:rsid w:val="009B2712"/>
    <w:rsid w:val="009B3E35"/>
    <w:rsid w:val="009C4CA3"/>
    <w:rsid w:val="009D6662"/>
    <w:rsid w:val="009D776A"/>
    <w:rsid w:val="009F05B4"/>
    <w:rsid w:val="009F177A"/>
    <w:rsid w:val="009F6479"/>
    <w:rsid w:val="00A16F57"/>
    <w:rsid w:val="00A20F83"/>
    <w:rsid w:val="00A33D40"/>
    <w:rsid w:val="00A44276"/>
    <w:rsid w:val="00A44882"/>
    <w:rsid w:val="00A45D38"/>
    <w:rsid w:val="00A66A02"/>
    <w:rsid w:val="00A77F37"/>
    <w:rsid w:val="00A84D34"/>
    <w:rsid w:val="00A84F58"/>
    <w:rsid w:val="00A87081"/>
    <w:rsid w:val="00AB4CEE"/>
    <w:rsid w:val="00AC041A"/>
    <w:rsid w:val="00AC212D"/>
    <w:rsid w:val="00AC5D60"/>
    <w:rsid w:val="00AC638F"/>
    <w:rsid w:val="00AD2FC9"/>
    <w:rsid w:val="00AD55C8"/>
    <w:rsid w:val="00AD7F4C"/>
    <w:rsid w:val="00AE0721"/>
    <w:rsid w:val="00AE50F8"/>
    <w:rsid w:val="00AE6CFD"/>
    <w:rsid w:val="00AF592A"/>
    <w:rsid w:val="00B01FB0"/>
    <w:rsid w:val="00B032C2"/>
    <w:rsid w:val="00B03C48"/>
    <w:rsid w:val="00B2629C"/>
    <w:rsid w:val="00B34F06"/>
    <w:rsid w:val="00B37DE7"/>
    <w:rsid w:val="00B45186"/>
    <w:rsid w:val="00B51222"/>
    <w:rsid w:val="00B55A55"/>
    <w:rsid w:val="00B76CEF"/>
    <w:rsid w:val="00B774ED"/>
    <w:rsid w:val="00B774F8"/>
    <w:rsid w:val="00B80FBD"/>
    <w:rsid w:val="00B82631"/>
    <w:rsid w:val="00B859C3"/>
    <w:rsid w:val="00B90280"/>
    <w:rsid w:val="00BA6D50"/>
    <w:rsid w:val="00BB6383"/>
    <w:rsid w:val="00BB70C2"/>
    <w:rsid w:val="00BD0D69"/>
    <w:rsid w:val="00BE65AD"/>
    <w:rsid w:val="00BE6E70"/>
    <w:rsid w:val="00C05B14"/>
    <w:rsid w:val="00C13B4E"/>
    <w:rsid w:val="00C23FF9"/>
    <w:rsid w:val="00C42472"/>
    <w:rsid w:val="00C50709"/>
    <w:rsid w:val="00C559B8"/>
    <w:rsid w:val="00C60021"/>
    <w:rsid w:val="00C70769"/>
    <w:rsid w:val="00C93187"/>
    <w:rsid w:val="00C97F5C"/>
    <w:rsid w:val="00CB78AF"/>
    <w:rsid w:val="00CB7F08"/>
    <w:rsid w:val="00CC20F3"/>
    <w:rsid w:val="00CC5EC7"/>
    <w:rsid w:val="00CC63D0"/>
    <w:rsid w:val="00CC66A3"/>
    <w:rsid w:val="00CD04F4"/>
    <w:rsid w:val="00CD0EF0"/>
    <w:rsid w:val="00CD1E57"/>
    <w:rsid w:val="00CD2C41"/>
    <w:rsid w:val="00CD577A"/>
    <w:rsid w:val="00CE2969"/>
    <w:rsid w:val="00CF2C0B"/>
    <w:rsid w:val="00D00EC2"/>
    <w:rsid w:val="00D04A41"/>
    <w:rsid w:val="00D129D3"/>
    <w:rsid w:val="00D24820"/>
    <w:rsid w:val="00D27DAC"/>
    <w:rsid w:val="00D3163D"/>
    <w:rsid w:val="00D41180"/>
    <w:rsid w:val="00D4760C"/>
    <w:rsid w:val="00D53944"/>
    <w:rsid w:val="00D5511C"/>
    <w:rsid w:val="00D56377"/>
    <w:rsid w:val="00D611E8"/>
    <w:rsid w:val="00D62840"/>
    <w:rsid w:val="00D73567"/>
    <w:rsid w:val="00D81E68"/>
    <w:rsid w:val="00D87C2E"/>
    <w:rsid w:val="00D96281"/>
    <w:rsid w:val="00DB0626"/>
    <w:rsid w:val="00DB5D5F"/>
    <w:rsid w:val="00DC3B79"/>
    <w:rsid w:val="00DC6792"/>
    <w:rsid w:val="00DD2667"/>
    <w:rsid w:val="00DE1D56"/>
    <w:rsid w:val="00DF6B46"/>
    <w:rsid w:val="00E153CE"/>
    <w:rsid w:val="00E201BE"/>
    <w:rsid w:val="00E31E54"/>
    <w:rsid w:val="00E35CDA"/>
    <w:rsid w:val="00E47613"/>
    <w:rsid w:val="00E54DB7"/>
    <w:rsid w:val="00E60323"/>
    <w:rsid w:val="00E65ADE"/>
    <w:rsid w:val="00E72BD7"/>
    <w:rsid w:val="00E74596"/>
    <w:rsid w:val="00E81442"/>
    <w:rsid w:val="00E85F10"/>
    <w:rsid w:val="00EA6BB6"/>
    <w:rsid w:val="00EB044F"/>
    <w:rsid w:val="00EB57C2"/>
    <w:rsid w:val="00EC471C"/>
    <w:rsid w:val="00ED56D9"/>
    <w:rsid w:val="00ED7FCB"/>
    <w:rsid w:val="00EE6EDD"/>
    <w:rsid w:val="00EF2492"/>
    <w:rsid w:val="00F06238"/>
    <w:rsid w:val="00F079EA"/>
    <w:rsid w:val="00F10CCD"/>
    <w:rsid w:val="00F14C43"/>
    <w:rsid w:val="00F15FCE"/>
    <w:rsid w:val="00F16A73"/>
    <w:rsid w:val="00F24F4F"/>
    <w:rsid w:val="00F26254"/>
    <w:rsid w:val="00F34206"/>
    <w:rsid w:val="00F34951"/>
    <w:rsid w:val="00F4460A"/>
    <w:rsid w:val="00F4636B"/>
    <w:rsid w:val="00F5032D"/>
    <w:rsid w:val="00F843B1"/>
    <w:rsid w:val="00F94580"/>
    <w:rsid w:val="00FB16F2"/>
    <w:rsid w:val="00FB1BC6"/>
    <w:rsid w:val="00FB57B9"/>
    <w:rsid w:val="00FC074F"/>
    <w:rsid w:val="00FC0C03"/>
    <w:rsid w:val="00FD60B9"/>
    <w:rsid w:val="00FE6F38"/>
    <w:rsid w:val="00FE76C4"/>
    <w:rsid w:val="00FF2F17"/>
    <w:rsid w:val="00FF59B5"/>
    <w:rsid w:val="020B07BA"/>
    <w:rsid w:val="021D229B"/>
    <w:rsid w:val="02454277"/>
    <w:rsid w:val="02A14C7A"/>
    <w:rsid w:val="03E620B3"/>
    <w:rsid w:val="046046C1"/>
    <w:rsid w:val="049B4697"/>
    <w:rsid w:val="052120A3"/>
    <w:rsid w:val="05926700"/>
    <w:rsid w:val="05E7237B"/>
    <w:rsid w:val="066C01EC"/>
    <w:rsid w:val="06952D48"/>
    <w:rsid w:val="06D73361"/>
    <w:rsid w:val="07434552"/>
    <w:rsid w:val="07464646"/>
    <w:rsid w:val="07E903CC"/>
    <w:rsid w:val="08420CAE"/>
    <w:rsid w:val="0A171CC6"/>
    <w:rsid w:val="0A7809B7"/>
    <w:rsid w:val="0B270505"/>
    <w:rsid w:val="0B507B39"/>
    <w:rsid w:val="0BB14472"/>
    <w:rsid w:val="0BBE689D"/>
    <w:rsid w:val="0BE502CE"/>
    <w:rsid w:val="0C063DA0"/>
    <w:rsid w:val="0C177D5B"/>
    <w:rsid w:val="0C9B098C"/>
    <w:rsid w:val="0CE96877"/>
    <w:rsid w:val="0D5B1879"/>
    <w:rsid w:val="0D6A65A3"/>
    <w:rsid w:val="0E230C39"/>
    <w:rsid w:val="0E2F75DE"/>
    <w:rsid w:val="0E9435D4"/>
    <w:rsid w:val="0EDD528C"/>
    <w:rsid w:val="0F31382A"/>
    <w:rsid w:val="0F3F7CF5"/>
    <w:rsid w:val="0FB82515"/>
    <w:rsid w:val="109B71AD"/>
    <w:rsid w:val="10BC7123"/>
    <w:rsid w:val="1126419C"/>
    <w:rsid w:val="11335A4A"/>
    <w:rsid w:val="116760B9"/>
    <w:rsid w:val="128D3C2B"/>
    <w:rsid w:val="13EB6E12"/>
    <w:rsid w:val="140432BB"/>
    <w:rsid w:val="14503962"/>
    <w:rsid w:val="147F2942"/>
    <w:rsid w:val="14CA62B3"/>
    <w:rsid w:val="151B4D60"/>
    <w:rsid w:val="15B043A0"/>
    <w:rsid w:val="15E2587E"/>
    <w:rsid w:val="15FD4466"/>
    <w:rsid w:val="163847A7"/>
    <w:rsid w:val="16D01B7A"/>
    <w:rsid w:val="16FE3FF2"/>
    <w:rsid w:val="178A669A"/>
    <w:rsid w:val="17AC39BF"/>
    <w:rsid w:val="19762903"/>
    <w:rsid w:val="1A830581"/>
    <w:rsid w:val="1AA1230A"/>
    <w:rsid w:val="1AC15A62"/>
    <w:rsid w:val="1AD01997"/>
    <w:rsid w:val="1B860A5A"/>
    <w:rsid w:val="1B960ADF"/>
    <w:rsid w:val="1BDF1E96"/>
    <w:rsid w:val="1CF77E61"/>
    <w:rsid w:val="1E164317"/>
    <w:rsid w:val="1E967AC9"/>
    <w:rsid w:val="1EBA2EF4"/>
    <w:rsid w:val="1FA54F7A"/>
    <w:rsid w:val="20A70EE5"/>
    <w:rsid w:val="20E71F9A"/>
    <w:rsid w:val="21415B4F"/>
    <w:rsid w:val="22486A69"/>
    <w:rsid w:val="224F1BA5"/>
    <w:rsid w:val="230A01C2"/>
    <w:rsid w:val="240115D5"/>
    <w:rsid w:val="24386DCE"/>
    <w:rsid w:val="24947DA7"/>
    <w:rsid w:val="249E0BC2"/>
    <w:rsid w:val="24BA571D"/>
    <w:rsid w:val="24D41EA1"/>
    <w:rsid w:val="250C2839"/>
    <w:rsid w:val="25183E7E"/>
    <w:rsid w:val="256D588A"/>
    <w:rsid w:val="25C64874"/>
    <w:rsid w:val="2652439B"/>
    <w:rsid w:val="26566A9F"/>
    <w:rsid w:val="26853816"/>
    <w:rsid w:val="26E14AEF"/>
    <w:rsid w:val="2758774E"/>
    <w:rsid w:val="28315829"/>
    <w:rsid w:val="287871B2"/>
    <w:rsid w:val="28E868B0"/>
    <w:rsid w:val="29E5547C"/>
    <w:rsid w:val="2A3D0E7D"/>
    <w:rsid w:val="2A9F7442"/>
    <w:rsid w:val="2AFE23BA"/>
    <w:rsid w:val="2B5446D0"/>
    <w:rsid w:val="2B585F6F"/>
    <w:rsid w:val="2D314CC9"/>
    <w:rsid w:val="2D856DC3"/>
    <w:rsid w:val="2DB8441F"/>
    <w:rsid w:val="2EB77450"/>
    <w:rsid w:val="2EBA2A9C"/>
    <w:rsid w:val="2F7B1715"/>
    <w:rsid w:val="2FAA5590"/>
    <w:rsid w:val="309A4933"/>
    <w:rsid w:val="309C2750"/>
    <w:rsid w:val="30F1423A"/>
    <w:rsid w:val="30F73B34"/>
    <w:rsid w:val="31F2079F"/>
    <w:rsid w:val="327D62BB"/>
    <w:rsid w:val="32EA0A97"/>
    <w:rsid w:val="332C1A8F"/>
    <w:rsid w:val="33F557A4"/>
    <w:rsid w:val="345117AD"/>
    <w:rsid w:val="347D6A46"/>
    <w:rsid w:val="358E6A31"/>
    <w:rsid w:val="35D32CC6"/>
    <w:rsid w:val="35E70BFF"/>
    <w:rsid w:val="362307AE"/>
    <w:rsid w:val="363D5FAB"/>
    <w:rsid w:val="36533F02"/>
    <w:rsid w:val="36723C5D"/>
    <w:rsid w:val="373201DF"/>
    <w:rsid w:val="3A147C15"/>
    <w:rsid w:val="3A1F40FB"/>
    <w:rsid w:val="3A2B0CF2"/>
    <w:rsid w:val="3B394B30"/>
    <w:rsid w:val="3B75013E"/>
    <w:rsid w:val="3B954675"/>
    <w:rsid w:val="3CB72D11"/>
    <w:rsid w:val="3D6E677E"/>
    <w:rsid w:val="3D8250CD"/>
    <w:rsid w:val="3DDA212B"/>
    <w:rsid w:val="3DFE0BF8"/>
    <w:rsid w:val="3E135D25"/>
    <w:rsid w:val="3E4C7CD1"/>
    <w:rsid w:val="3E646581"/>
    <w:rsid w:val="3F1C0BC1"/>
    <w:rsid w:val="3F261A88"/>
    <w:rsid w:val="3F373C95"/>
    <w:rsid w:val="3F4F5483"/>
    <w:rsid w:val="3F656A41"/>
    <w:rsid w:val="3FC65745"/>
    <w:rsid w:val="3FF53B05"/>
    <w:rsid w:val="40955117"/>
    <w:rsid w:val="40F77B80"/>
    <w:rsid w:val="414A5F02"/>
    <w:rsid w:val="415E2B64"/>
    <w:rsid w:val="41654AEA"/>
    <w:rsid w:val="41742F7F"/>
    <w:rsid w:val="41CC2782"/>
    <w:rsid w:val="41E06866"/>
    <w:rsid w:val="42024100"/>
    <w:rsid w:val="42267D1C"/>
    <w:rsid w:val="42A6360C"/>
    <w:rsid w:val="441445A5"/>
    <w:rsid w:val="44250E2D"/>
    <w:rsid w:val="449546CF"/>
    <w:rsid w:val="44A92F3F"/>
    <w:rsid w:val="44F404AD"/>
    <w:rsid w:val="450B59A8"/>
    <w:rsid w:val="457F7C94"/>
    <w:rsid w:val="459E56E8"/>
    <w:rsid w:val="46116FEE"/>
    <w:rsid w:val="463967BD"/>
    <w:rsid w:val="4676201E"/>
    <w:rsid w:val="46E35A7F"/>
    <w:rsid w:val="488A1519"/>
    <w:rsid w:val="48E94252"/>
    <w:rsid w:val="49061D69"/>
    <w:rsid w:val="49644FDE"/>
    <w:rsid w:val="496C3926"/>
    <w:rsid w:val="4A1C2405"/>
    <w:rsid w:val="4A314103"/>
    <w:rsid w:val="4A68116C"/>
    <w:rsid w:val="4A873D23"/>
    <w:rsid w:val="4B6C7687"/>
    <w:rsid w:val="4B82294D"/>
    <w:rsid w:val="4BEC277D"/>
    <w:rsid w:val="4BF46204"/>
    <w:rsid w:val="4C0A2CA0"/>
    <w:rsid w:val="4C80368A"/>
    <w:rsid w:val="4CD40D75"/>
    <w:rsid w:val="4D267823"/>
    <w:rsid w:val="4D5A28B2"/>
    <w:rsid w:val="4D8D78A2"/>
    <w:rsid w:val="4ED27537"/>
    <w:rsid w:val="4EDE50E3"/>
    <w:rsid w:val="4F512B51"/>
    <w:rsid w:val="4F6E5316"/>
    <w:rsid w:val="4FED4628"/>
    <w:rsid w:val="4FF534DD"/>
    <w:rsid w:val="504B411C"/>
    <w:rsid w:val="50B27620"/>
    <w:rsid w:val="51C4760A"/>
    <w:rsid w:val="529D6DD4"/>
    <w:rsid w:val="52C43C88"/>
    <w:rsid w:val="52E55A8A"/>
    <w:rsid w:val="532E7431"/>
    <w:rsid w:val="53EB70D0"/>
    <w:rsid w:val="53FA51C7"/>
    <w:rsid w:val="54CD4A28"/>
    <w:rsid w:val="55442971"/>
    <w:rsid w:val="55AC085C"/>
    <w:rsid w:val="55EC35D4"/>
    <w:rsid w:val="5689497F"/>
    <w:rsid w:val="572605CB"/>
    <w:rsid w:val="57926749"/>
    <w:rsid w:val="57A92AC1"/>
    <w:rsid w:val="57F64296"/>
    <w:rsid w:val="58935F89"/>
    <w:rsid w:val="58DB510D"/>
    <w:rsid w:val="58F85DEC"/>
    <w:rsid w:val="58F9403E"/>
    <w:rsid w:val="596759F6"/>
    <w:rsid w:val="5988716F"/>
    <w:rsid w:val="59F81A2B"/>
    <w:rsid w:val="5A132EDD"/>
    <w:rsid w:val="5A5A0369"/>
    <w:rsid w:val="5A7C4F26"/>
    <w:rsid w:val="5A8B33BB"/>
    <w:rsid w:val="5B155C32"/>
    <w:rsid w:val="5BAD4C71"/>
    <w:rsid w:val="5BDB6023"/>
    <w:rsid w:val="5CAC6680"/>
    <w:rsid w:val="5D027239"/>
    <w:rsid w:val="5D156F6C"/>
    <w:rsid w:val="5D2E2B2E"/>
    <w:rsid w:val="5D454DD7"/>
    <w:rsid w:val="5DC664B8"/>
    <w:rsid w:val="5E1D07CE"/>
    <w:rsid w:val="5F526256"/>
    <w:rsid w:val="5FBA3DFB"/>
    <w:rsid w:val="5FE113FB"/>
    <w:rsid w:val="5FF365CF"/>
    <w:rsid w:val="605129B1"/>
    <w:rsid w:val="605525BD"/>
    <w:rsid w:val="6057789C"/>
    <w:rsid w:val="60832440"/>
    <w:rsid w:val="609E54CA"/>
    <w:rsid w:val="610B0DB2"/>
    <w:rsid w:val="61BC02FE"/>
    <w:rsid w:val="61DE601D"/>
    <w:rsid w:val="621B6A6C"/>
    <w:rsid w:val="62764951"/>
    <w:rsid w:val="63817E70"/>
    <w:rsid w:val="63BF7C32"/>
    <w:rsid w:val="64C37BF6"/>
    <w:rsid w:val="64D12DC7"/>
    <w:rsid w:val="65177490"/>
    <w:rsid w:val="659550EE"/>
    <w:rsid w:val="65E676F8"/>
    <w:rsid w:val="660202AA"/>
    <w:rsid w:val="66800CF5"/>
    <w:rsid w:val="6758134F"/>
    <w:rsid w:val="67705E13"/>
    <w:rsid w:val="67D87514"/>
    <w:rsid w:val="68010196"/>
    <w:rsid w:val="68B30A4C"/>
    <w:rsid w:val="68BF2482"/>
    <w:rsid w:val="68DC380C"/>
    <w:rsid w:val="693E3CEF"/>
    <w:rsid w:val="69940F75"/>
    <w:rsid w:val="69DF102E"/>
    <w:rsid w:val="6A6F6A5C"/>
    <w:rsid w:val="6A7C4ACE"/>
    <w:rsid w:val="6B113511"/>
    <w:rsid w:val="6B2667E8"/>
    <w:rsid w:val="6B9643CD"/>
    <w:rsid w:val="6BC06738"/>
    <w:rsid w:val="6CED3A62"/>
    <w:rsid w:val="6CFE7A1D"/>
    <w:rsid w:val="6D2D3E5E"/>
    <w:rsid w:val="6D5B09CB"/>
    <w:rsid w:val="6DFB21AE"/>
    <w:rsid w:val="6E4D5178"/>
    <w:rsid w:val="6EEE3AC1"/>
    <w:rsid w:val="6F7C10CD"/>
    <w:rsid w:val="70B328CC"/>
    <w:rsid w:val="70C42D2B"/>
    <w:rsid w:val="71B96608"/>
    <w:rsid w:val="71DD0554"/>
    <w:rsid w:val="72785B7B"/>
    <w:rsid w:val="72C74D55"/>
    <w:rsid w:val="737547B1"/>
    <w:rsid w:val="74251D33"/>
    <w:rsid w:val="74F55BA9"/>
    <w:rsid w:val="75882579"/>
    <w:rsid w:val="76161308"/>
    <w:rsid w:val="7657019E"/>
    <w:rsid w:val="76E41A31"/>
    <w:rsid w:val="78635EBC"/>
    <w:rsid w:val="79492020"/>
    <w:rsid w:val="79EB1329"/>
    <w:rsid w:val="79FC7092"/>
    <w:rsid w:val="7ABA7221"/>
    <w:rsid w:val="7B4D2461"/>
    <w:rsid w:val="7BD34B79"/>
    <w:rsid w:val="7CD0310D"/>
    <w:rsid w:val="7E301A00"/>
    <w:rsid w:val="7E415B00"/>
    <w:rsid w:val="7E4C610E"/>
    <w:rsid w:val="7EA128FE"/>
    <w:rsid w:val="7F032C71"/>
    <w:rsid w:val="7F0D6D9B"/>
    <w:rsid w:val="7F65392B"/>
    <w:rsid w:val="7FD85EA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1"/>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54"/>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0"/>
    <w:pPr>
      <w:keepNext/>
      <w:keepLines/>
      <w:spacing w:before="260" w:after="260" w:line="416" w:lineRule="auto"/>
      <w:outlineLvl w:val="2"/>
    </w:pPr>
    <w:rPr>
      <w:b/>
      <w:bCs/>
      <w:sz w:val="32"/>
      <w:szCs w:val="32"/>
    </w:rPr>
  </w:style>
  <w:style w:type="paragraph" w:styleId="5">
    <w:name w:val="heading 4"/>
    <w:basedOn w:val="1"/>
    <w:next w:val="1"/>
    <w:link w:val="55"/>
    <w:qFormat/>
    <w:uiPriority w:val="0"/>
    <w:pPr>
      <w:keepNext/>
      <w:keepLines/>
      <w:spacing w:before="280" w:after="290" w:line="376" w:lineRule="auto"/>
      <w:outlineLvl w:val="3"/>
    </w:pPr>
    <w:rPr>
      <w:rFonts w:ascii="Arial" w:hAnsi="Arial" w:eastAsia="黑体" w:cs="Times New Roman"/>
      <w:b/>
      <w:bCs/>
      <w:sz w:val="28"/>
      <w:szCs w:val="28"/>
    </w:rPr>
  </w:style>
  <w:style w:type="paragraph" w:styleId="6">
    <w:name w:val="heading 5"/>
    <w:basedOn w:val="1"/>
    <w:next w:val="1"/>
    <w:link w:val="56"/>
    <w:autoRedefine/>
    <w:qFormat/>
    <w:uiPriority w:val="0"/>
    <w:pPr>
      <w:keepNext/>
      <w:keepLines/>
      <w:spacing w:before="280" w:after="290" w:line="376" w:lineRule="auto"/>
      <w:outlineLvl w:val="4"/>
    </w:pPr>
    <w:rPr>
      <w:rFonts w:ascii="Calibri" w:hAnsi="Calibri" w:eastAsia="宋体" w:cs="Times New Roman"/>
      <w:b/>
      <w:bCs/>
      <w:sz w:val="28"/>
      <w:szCs w:val="28"/>
    </w:rPr>
  </w:style>
  <w:style w:type="character" w:default="1" w:styleId="29">
    <w:name w:val="Default Paragraph Font"/>
    <w:semiHidden/>
    <w:unhideWhenUsed/>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7">
    <w:name w:val="toc 7"/>
    <w:basedOn w:val="1"/>
    <w:next w:val="1"/>
    <w:autoRedefine/>
    <w:qFormat/>
    <w:uiPriority w:val="39"/>
    <w:pPr>
      <w:ind w:left="1260"/>
      <w:jc w:val="left"/>
    </w:pPr>
    <w:rPr>
      <w:rFonts w:ascii="Calibri" w:hAnsi="Calibri" w:eastAsia="宋体" w:cs="Times New Roman"/>
      <w:sz w:val="20"/>
      <w:szCs w:val="20"/>
    </w:rPr>
  </w:style>
  <w:style w:type="paragraph" w:styleId="8">
    <w:name w:val="Document Map"/>
    <w:basedOn w:val="1"/>
    <w:link w:val="57"/>
    <w:autoRedefine/>
    <w:qFormat/>
    <w:uiPriority w:val="0"/>
    <w:pPr>
      <w:shd w:val="clear" w:color="auto" w:fill="000080"/>
    </w:pPr>
    <w:rPr>
      <w:rFonts w:ascii="Calibri" w:hAnsi="Calibri" w:eastAsia="宋体" w:cs="Times New Roman"/>
      <w:szCs w:val="24"/>
    </w:rPr>
  </w:style>
  <w:style w:type="paragraph" w:styleId="9">
    <w:name w:val="annotation text"/>
    <w:basedOn w:val="1"/>
    <w:link w:val="37"/>
    <w:autoRedefine/>
    <w:unhideWhenUsed/>
    <w:qFormat/>
    <w:uiPriority w:val="0"/>
    <w:pPr>
      <w:jc w:val="left"/>
    </w:pPr>
  </w:style>
  <w:style w:type="paragraph" w:styleId="10">
    <w:name w:val="Body Text"/>
    <w:basedOn w:val="1"/>
    <w:link w:val="43"/>
    <w:autoRedefine/>
    <w:unhideWhenUsed/>
    <w:qFormat/>
    <w:uiPriority w:val="1"/>
    <w:pPr>
      <w:spacing w:after="120"/>
    </w:pPr>
  </w:style>
  <w:style w:type="paragraph" w:styleId="11">
    <w:name w:val="toc 5"/>
    <w:basedOn w:val="1"/>
    <w:next w:val="1"/>
    <w:autoRedefine/>
    <w:qFormat/>
    <w:uiPriority w:val="39"/>
    <w:pPr>
      <w:ind w:left="840"/>
      <w:jc w:val="left"/>
    </w:pPr>
    <w:rPr>
      <w:rFonts w:ascii="Calibri" w:hAnsi="Calibri" w:eastAsia="宋体" w:cs="Times New Roman"/>
      <w:sz w:val="20"/>
      <w:szCs w:val="20"/>
    </w:rPr>
  </w:style>
  <w:style w:type="paragraph" w:styleId="12">
    <w:name w:val="toc 3"/>
    <w:basedOn w:val="1"/>
    <w:next w:val="1"/>
    <w:autoRedefine/>
    <w:qFormat/>
    <w:uiPriority w:val="39"/>
    <w:pPr>
      <w:ind w:left="420"/>
      <w:jc w:val="left"/>
    </w:pPr>
    <w:rPr>
      <w:rFonts w:ascii="Calibri" w:hAnsi="Calibri" w:eastAsia="宋体" w:cs="Times New Roman"/>
      <w:sz w:val="20"/>
      <w:szCs w:val="20"/>
    </w:rPr>
  </w:style>
  <w:style w:type="paragraph" w:styleId="13">
    <w:name w:val="Plain Text"/>
    <w:basedOn w:val="1"/>
    <w:link w:val="58"/>
    <w:autoRedefine/>
    <w:qFormat/>
    <w:uiPriority w:val="0"/>
    <w:rPr>
      <w:rFonts w:ascii="宋体" w:hAnsi="Courier New" w:eastAsia="宋体" w:cs="Courier New"/>
      <w:szCs w:val="21"/>
    </w:rPr>
  </w:style>
  <w:style w:type="paragraph" w:styleId="14">
    <w:name w:val="toc 8"/>
    <w:basedOn w:val="1"/>
    <w:next w:val="1"/>
    <w:autoRedefine/>
    <w:qFormat/>
    <w:uiPriority w:val="39"/>
    <w:pPr>
      <w:ind w:left="1470"/>
      <w:jc w:val="left"/>
    </w:pPr>
    <w:rPr>
      <w:rFonts w:ascii="Calibri" w:hAnsi="Calibri" w:eastAsia="宋体" w:cs="Times New Roman"/>
      <w:sz w:val="20"/>
      <w:szCs w:val="20"/>
    </w:rPr>
  </w:style>
  <w:style w:type="paragraph" w:styleId="15">
    <w:name w:val="Date"/>
    <w:basedOn w:val="1"/>
    <w:next w:val="1"/>
    <w:link w:val="44"/>
    <w:autoRedefine/>
    <w:unhideWhenUsed/>
    <w:qFormat/>
    <w:uiPriority w:val="0"/>
    <w:pPr>
      <w:ind w:left="100" w:leftChars="2500"/>
    </w:pPr>
  </w:style>
  <w:style w:type="paragraph" w:styleId="16">
    <w:name w:val="Balloon Text"/>
    <w:basedOn w:val="1"/>
    <w:link w:val="39"/>
    <w:autoRedefine/>
    <w:unhideWhenUsed/>
    <w:qFormat/>
    <w:uiPriority w:val="0"/>
    <w:rPr>
      <w:sz w:val="18"/>
      <w:szCs w:val="18"/>
    </w:rPr>
  </w:style>
  <w:style w:type="paragraph" w:styleId="17">
    <w:name w:val="footer"/>
    <w:basedOn w:val="1"/>
    <w:link w:val="36"/>
    <w:autoRedefine/>
    <w:unhideWhenUsed/>
    <w:qFormat/>
    <w:uiPriority w:val="99"/>
    <w:pPr>
      <w:tabs>
        <w:tab w:val="center" w:pos="4153"/>
        <w:tab w:val="right" w:pos="8306"/>
      </w:tabs>
      <w:snapToGrid w:val="0"/>
      <w:jc w:val="left"/>
    </w:pPr>
    <w:rPr>
      <w:sz w:val="18"/>
      <w:szCs w:val="18"/>
    </w:rPr>
  </w:style>
  <w:style w:type="paragraph" w:styleId="18">
    <w:name w:val="header"/>
    <w:basedOn w:val="1"/>
    <w:link w:val="35"/>
    <w:autoRedefine/>
    <w:unhideWhenUsed/>
    <w:qFormat/>
    <w:uiPriority w:val="99"/>
    <w:pPr>
      <w:tabs>
        <w:tab w:val="center" w:pos="4153"/>
        <w:tab w:val="right" w:pos="8306"/>
      </w:tabs>
      <w:snapToGrid w:val="0"/>
      <w:jc w:val="center"/>
    </w:pPr>
    <w:rPr>
      <w:sz w:val="18"/>
      <w:szCs w:val="18"/>
    </w:rPr>
  </w:style>
  <w:style w:type="paragraph" w:styleId="19">
    <w:name w:val="toc 1"/>
    <w:basedOn w:val="1"/>
    <w:next w:val="1"/>
    <w:autoRedefine/>
    <w:qFormat/>
    <w:uiPriority w:val="39"/>
    <w:pPr>
      <w:spacing w:before="240" w:after="120"/>
      <w:jc w:val="left"/>
    </w:pPr>
    <w:rPr>
      <w:rFonts w:ascii="Calibri" w:hAnsi="Calibri" w:eastAsia="宋体" w:cs="Times New Roman"/>
      <w:b/>
      <w:bCs/>
      <w:sz w:val="20"/>
      <w:szCs w:val="20"/>
    </w:rPr>
  </w:style>
  <w:style w:type="paragraph" w:styleId="20">
    <w:name w:val="toc 4"/>
    <w:basedOn w:val="1"/>
    <w:next w:val="1"/>
    <w:autoRedefine/>
    <w:qFormat/>
    <w:uiPriority w:val="39"/>
    <w:pPr>
      <w:ind w:left="630"/>
      <w:jc w:val="left"/>
    </w:pPr>
    <w:rPr>
      <w:rFonts w:ascii="Calibri" w:hAnsi="Calibri" w:eastAsia="宋体" w:cs="Times New Roman"/>
      <w:sz w:val="20"/>
      <w:szCs w:val="20"/>
    </w:rPr>
  </w:style>
  <w:style w:type="paragraph" w:styleId="21">
    <w:name w:val="Subtitle"/>
    <w:basedOn w:val="1"/>
    <w:next w:val="1"/>
    <w:link w:val="45"/>
    <w:autoRedefine/>
    <w:qFormat/>
    <w:uiPriority w:val="11"/>
    <w:pPr>
      <w:spacing w:before="240" w:after="60" w:line="312" w:lineRule="auto"/>
      <w:jc w:val="center"/>
      <w:outlineLvl w:val="1"/>
    </w:pPr>
    <w:rPr>
      <w:b/>
      <w:bCs/>
      <w:kern w:val="28"/>
      <w:sz w:val="32"/>
      <w:szCs w:val="32"/>
    </w:rPr>
  </w:style>
  <w:style w:type="paragraph" w:styleId="22">
    <w:name w:val="toc 6"/>
    <w:basedOn w:val="1"/>
    <w:next w:val="1"/>
    <w:autoRedefine/>
    <w:qFormat/>
    <w:uiPriority w:val="39"/>
    <w:pPr>
      <w:ind w:left="1050"/>
      <w:jc w:val="left"/>
    </w:pPr>
    <w:rPr>
      <w:rFonts w:ascii="Calibri" w:hAnsi="Calibri" w:eastAsia="宋体" w:cs="Times New Roman"/>
      <w:sz w:val="20"/>
      <w:szCs w:val="20"/>
    </w:rPr>
  </w:style>
  <w:style w:type="paragraph" w:styleId="23">
    <w:name w:val="toc 2"/>
    <w:basedOn w:val="1"/>
    <w:next w:val="1"/>
    <w:autoRedefine/>
    <w:qFormat/>
    <w:uiPriority w:val="39"/>
    <w:pPr>
      <w:spacing w:before="120"/>
      <w:ind w:left="210"/>
      <w:jc w:val="left"/>
    </w:pPr>
    <w:rPr>
      <w:rFonts w:ascii="Calibri" w:hAnsi="Calibri" w:eastAsia="宋体" w:cs="Times New Roman"/>
      <w:i/>
      <w:iCs/>
      <w:sz w:val="20"/>
      <w:szCs w:val="20"/>
    </w:rPr>
  </w:style>
  <w:style w:type="paragraph" w:styleId="24">
    <w:name w:val="toc 9"/>
    <w:basedOn w:val="1"/>
    <w:next w:val="1"/>
    <w:autoRedefine/>
    <w:qFormat/>
    <w:uiPriority w:val="39"/>
    <w:pPr>
      <w:ind w:left="1680"/>
      <w:jc w:val="left"/>
    </w:pPr>
    <w:rPr>
      <w:rFonts w:ascii="Calibri" w:hAnsi="Calibri" w:eastAsia="宋体" w:cs="Times New Roman"/>
      <w:sz w:val="20"/>
      <w:szCs w:val="20"/>
    </w:rPr>
  </w:style>
  <w:style w:type="paragraph" w:styleId="25">
    <w:name w:val="Normal (Web)"/>
    <w:basedOn w:val="1"/>
    <w:autoRedefine/>
    <w:qFormat/>
    <w:uiPriority w:val="0"/>
    <w:pPr>
      <w:spacing w:beforeAutospacing="1" w:afterAutospacing="1"/>
      <w:jc w:val="left"/>
    </w:pPr>
    <w:rPr>
      <w:rFonts w:cs="Times New Roman"/>
      <w:kern w:val="0"/>
      <w:sz w:val="24"/>
    </w:rPr>
  </w:style>
  <w:style w:type="paragraph" w:styleId="26">
    <w:name w:val="annotation subject"/>
    <w:basedOn w:val="9"/>
    <w:next w:val="9"/>
    <w:link w:val="38"/>
    <w:autoRedefine/>
    <w:unhideWhenUsed/>
    <w:qFormat/>
    <w:uiPriority w:val="0"/>
    <w:rPr>
      <w:b/>
      <w:bCs/>
    </w:rPr>
  </w:style>
  <w:style w:type="table" w:styleId="28">
    <w:name w:val="Table Grid"/>
    <w:basedOn w:val="27"/>
    <w:autoRedefine/>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30">
    <w:name w:val="page number"/>
    <w:autoRedefine/>
    <w:qFormat/>
    <w:uiPriority w:val="0"/>
  </w:style>
  <w:style w:type="character" w:styleId="31">
    <w:name w:val="FollowedHyperlink"/>
    <w:autoRedefine/>
    <w:qFormat/>
    <w:uiPriority w:val="0"/>
    <w:rPr>
      <w:color w:val="800080"/>
      <w:u w:val="single"/>
    </w:rPr>
  </w:style>
  <w:style w:type="character" w:styleId="32">
    <w:name w:val="Emphasis"/>
    <w:basedOn w:val="29"/>
    <w:autoRedefine/>
    <w:qFormat/>
    <w:uiPriority w:val="20"/>
    <w:rPr>
      <w:i/>
      <w:iCs/>
    </w:rPr>
  </w:style>
  <w:style w:type="character" w:styleId="33">
    <w:name w:val="Hyperlink"/>
    <w:basedOn w:val="29"/>
    <w:autoRedefine/>
    <w:unhideWhenUsed/>
    <w:qFormat/>
    <w:uiPriority w:val="99"/>
    <w:rPr>
      <w:color w:val="0000FF"/>
      <w:u w:val="single"/>
    </w:rPr>
  </w:style>
  <w:style w:type="character" w:styleId="34">
    <w:name w:val="annotation reference"/>
    <w:basedOn w:val="29"/>
    <w:autoRedefine/>
    <w:unhideWhenUsed/>
    <w:qFormat/>
    <w:uiPriority w:val="0"/>
    <w:rPr>
      <w:sz w:val="21"/>
      <w:szCs w:val="21"/>
    </w:rPr>
  </w:style>
  <w:style w:type="character" w:customStyle="1" w:styleId="35">
    <w:name w:val="页眉 字符"/>
    <w:basedOn w:val="29"/>
    <w:link w:val="18"/>
    <w:autoRedefine/>
    <w:qFormat/>
    <w:uiPriority w:val="99"/>
    <w:rPr>
      <w:sz w:val="18"/>
      <w:szCs w:val="18"/>
    </w:rPr>
  </w:style>
  <w:style w:type="character" w:customStyle="1" w:styleId="36">
    <w:name w:val="页脚 字符"/>
    <w:basedOn w:val="29"/>
    <w:link w:val="17"/>
    <w:autoRedefine/>
    <w:qFormat/>
    <w:uiPriority w:val="99"/>
    <w:rPr>
      <w:sz w:val="18"/>
      <w:szCs w:val="18"/>
    </w:rPr>
  </w:style>
  <w:style w:type="character" w:customStyle="1" w:styleId="37">
    <w:name w:val="批注文字 字符"/>
    <w:basedOn w:val="29"/>
    <w:link w:val="9"/>
    <w:autoRedefine/>
    <w:qFormat/>
    <w:uiPriority w:val="0"/>
    <w:rPr>
      <w:kern w:val="2"/>
      <w:sz w:val="21"/>
      <w:szCs w:val="22"/>
    </w:rPr>
  </w:style>
  <w:style w:type="character" w:customStyle="1" w:styleId="38">
    <w:name w:val="批注主题 字符"/>
    <w:basedOn w:val="37"/>
    <w:link w:val="26"/>
    <w:autoRedefine/>
    <w:qFormat/>
    <w:uiPriority w:val="0"/>
    <w:rPr>
      <w:b/>
      <w:bCs/>
      <w:kern w:val="2"/>
      <w:sz w:val="21"/>
      <w:szCs w:val="22"/>
    </w:rPr>
  </w:style>
  <w:style w:type="character" w:customStyle="1" w:styleId="39">
    <w:name w:val="批注框文本 字符"/>
    <w:basedOn w:val="29"/>
    <w:link w:val="16"/>
    <w:autoRedefine/>
    <w:qFormat/>
    <w:uiPriority w:val="0"/>
    <w:rPr>
      <w:kern w:val="2"/>
      <w:sz w:val="18"/>
      <w:szCs w:val="18"/>
    </w:rPr>
  </w:style>
  <w:style w:type="paragraph" w:styleId="40">
    <w:name w:val="List Paragraph"/>
    <w:basedOn w:val="1"/>
    <w:autoRedefine/>
    <w:qFormat/>
    <w:uiPriority w:val="34"/>
    <w:pPr>
      <w:ind w:firstLine="420" w:firstLineChars="200"/>
    </w:pPr>
  </w:style>
  <w:style w:type="character" w:customStyle="1" w:styleId="41">
    <w:name w:val="标题 1 字符"/>
    <w:basedOn w:val="29"/>
    <w:link w:val="2"/>
    <w:autoRedefine/>
    <w:qFormat/>
    <w:uiPriority w:val="9"/>
    <w:rPr>
      <w:b/>
      <w:bCs/>
      <w:kern w:val="44"/>
      <w:sz w:val="44"/>
      <w:szCs w:val="44"/>
    </w:rPr>
  </w:style>
  <w:style w:type="character" w:customStyle="1" w:styleId="42">
    <w:name w:val="transsent"/>
    <w:basedOn w:val="29"/>
    <w:autoRedefine/>
    <w:qFormat/>
    <w:uiPriority w:val="0"/>
  </w:style>
  <w:style w:type="character" w:customStyle="1" w:styleId="43">
    <w:name w:val="正文文本 字符"/>
    <w:basedOn w:val="29"/>
    <w:link w:val="10"/>
    <w:autoRedefine/>
    <w:semiHidden/>
    <w:qFormat/>
    <w:uiPriority w:val="99"/>
    <w:rPr>
      <w:kern w:val="2"/>
      <w:sz w:val="21"/>
      <w:szCs w:val="22"/>
    </w:rPr>
  </w:style>
  <w:style w:type="character" w:customStyle="1" w:styleId="44">
    <w:name w:val="日期 字符"/>
    <w:basedOn w:val="29"/>
    <w:link w:val="15"/>
    <w:autoRedefine/>
    <w:semiHidden/>
    <w:qFormat/>
    <w:uiPriority w:val="99"/>
    <w:rPr>
      <w:kern w:val="2"/>
      <w:sz w:val="21"/>
      <w:szCs w:val="22"/>
    </w:rPr>
  </w:style>
  <w:style w:type="character" w:customStyle="1" w:styleId="45">
    <w:name w:val="副标题 字符"/>
    <w:basedOn w:val="29"/>
    <w:link w:val="21"/>
    <w:autoRedefine/>
    <w:qFormat/>
    <w:uiPriority w:val="11"/>
    <w:rPr>
      <w:b/>
      <w:bCs/>
      <w:kern w:val="28"/>
      <w:sz w:val="32"/>
      <w:szCs w:val="32"/>
    </w:rPr>
  </w:style>
  <w:style w:type="character" w:customStyle="1" w:styleId="46">
    <w:name w:val="样式 样式 样式 加粗 段前: 7.8 磅 段后: 7.8 磅 + 仿宋_GB2312 非加粗 + 宋体 Char Char"/>
    <w:link w:val="47"/>
    <w:autoRedefine/>
    <w:qFormat/>
    <w:uiPriority w:val="0"/>
    <w:rPr>
      <w:rFonts w:ascii="宋体" w:hAnsi="宋体" w:eastAsia="仿宋_GB2312" w:cs="宋体"/>
      <w:b/>
      <w:bCs/>
      <w:szCs w:val="24"/>
    </w:rPr>
  </w:style>
  <w:style w:type="paragraph" w:customStyle="1" w:styleId="47">
    <w:name w:val="样式 样式 样式 加粗 段前: 7.8 磅 段后: 7.8 磅 + 仿宋_GB2312 非加粗 + 宋体"/>
    <w:basedOn w:val="1"/>
    <w:link w:val="46"/>
    <w:autoRedefine/>
    <w:qFormat/>
    <w:uiPriority w:val="0"/>
    <w:pPr>
      <w:spacing w:line="360" w:lineRule="exact"/>
      <w:jc w:val="left"/>
    </w:pPr>
    <w:rPr>
      <w:rFonts w:ascii="宋体" w:hAnsi="宋体" w:eastAsia="仿宋_GB2312" w:cs="宋体"/>
      <w:b/>
      <w:bCs/>
      <w:kern w:val="0"/>
      <w:sz w:val="20"/>
      <w:szCs w:val="24"/>
    </w:rPr>
  </w:style>
  <w:style w:type="paragraph" w:customStyle="1" w:styleId="48">
    <w:name w:val="Default"/>
    <w:autoRedefine/>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customStyle="1" w:styleId="49">
    <w:name w:val="样式 加粗 段前: 7.8 磅 段后: 7.8 磅"/>
    <w:basedOn w:val="1"/>
    <w:link w:val="50"/>
    <w:autoRedefine/>
    <w:qFormat/>
    <w:uiPriority w:val="0"/>
    <w:pPr>
      <w:spacing w:line="360" w:lineRule="exact"/>
      <w:jc w:val="left"/>
    </w:pPr>
    <w:rPr>
      <w:rFonts w:ascii="Times New Roman" w:hAnsi="Times New Roman" w:eastAsia="仿宋_GB2312" w:cs="宋体"/>
      <w:b/>
      <w:bCs/>
      <w:szCs w:val="24"/>
    </w:rPr>
  </w:style>
  <w:style w:type="character" w:customStyle="1" w:styleId="50">
    <w:name w:val="样式 加粗 段前: 7.8 磅 段后: 7.8 磅 Char Char"/>
    <w:link w:val="49"/>
    <w:autoRedefine/>
    <w:qFormat/>
    <w:uiPriority w:val="0"/>
    <w:rPr>
      <w:rFonts w:ascii="Times New Roman" w:hAnsi="Times New Roman" w:eastAsia="仿宋_GB2312" w:cs="宋体"/>
      <w:b/>
      <w:bCs/>
      <w:kern w:val="2"/>
      <w:sz w:val="21"/>
      <w:szCs w:val="24"/>
    </w:rPr>
  </w:style>
  <w:style w:type="paragraph" w:customStyle="1" w:styleId="51">
    <w:name w:val="列表段落1"/>
    <w:basedOn w:val="1"/>
    <w:autoRedefine/>
    <w:qFormat/>
    <w:uiPriority w:val="0"/>
    <w:pPr>
      <w:ind w:firstLine="420" w:firstLineChars="200"/>
    </w:pPr>
    <w:rPr>
      <w:rFonts w:ascii="Calibri" w:hAnsi="Calibri" w:eastAsia="宋体" w:cs="Times New Roman"/>
      <w:szCs w:val="24"/>
    </w:rPr>
  </w:style>
  <w:style w:type="table" w:customStyle="1" w:styleId="52">
    <w:name w:val="Table Normal"/>
    <w:autoRedefine/>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table" w:customStyle="1" w:styleId="53">
    <w:name w:val="网格型1"/>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4">
    <w:name w:val="标题 2 字符"/>
    <w:basedOn w:val="29"/>
    <w:link w:val="3"/>
    <w:autoRedefine/>
    <w:qFormat/>
    <w:uiPriority w:val="0"/>
    <w:rPr>
      <w:rFonts w:asciiTheme="majorHAnsi" w:hAnsiTheme="majorHAnsi" w:eastAsiaTheme="majorEastAsia" w:cstheme="majorBidi"/>
      <w:b/>
      <w:bCs/>
      <w:kern w:val="2"/>
      <w:sz w:val="32"/>
      <w:szCs w:val="32"/>
    </w:rPr>
  </w:style>
  <w:style w:type="character" w:customStyle="1" w:styleId="55">
    <w:name w:val="标题 4 字符"/>
    <w:basedOn w:val="29"/>
    <w:link w:val="5"/>
    <w:autoRedefine/>
    <w:qFormat/>
    <w:uiPriority w:val="0"/>
    <w:rPr>
      <w:rFonts w:ascii="Arial" w:hAnsi="Arial" w:eastAsia="黑体" w:cs="Times New Roman"/>
      <w:b/>
      <w:bCs/>
      <w:kern w:val="2"/>
      <w:sz w:val="28"/>
      <w:szCs w:val="28"/>
    </w:rPr>
  </w:style>
  <w:style w:type="character" w:customStyle="1" w:styleId="56">
    <w:name w:val="标题 5 字符"/>
    <w:basedOn w:val="29"/>
    <w:link w:val="6"/>
    <w:autoRedefine/>
    <w:qFormat/>
    <w:uiPriority w:val="0"/>
    <w:rPr>
      <w:rFonts w:ascii="Calibri" w:hAnsi="Calibri" w:eastAsia="宋体" w:cs="Times New Roman"/>
      <w:b/>
      <w:bCs/>
      <w:kern w:val="2"/>
      <w:sz w:val="28"/>
      <w:szCs w:val="28"/>
    </w:rPr>
  </w:style>
  <w:style w:type="character" w:customStyle="1" w:styleId="57">
    <w:name w:val="文档结构图 字符"/>
    <w:basedOn w:val="29"/>
    <w:link w:val="8"/>
    <w:autoRedefine/>
    <w:qFormat/>
    <w:uiPriority w:val="0"/>
    <w:rPr>
      <w:rFonts w:ascii="Calibri" w:hAnsi="Calibri" w:eastAsia="宋体" w:cs="Times New Roman"/>
      <w:kern w:val="2"/>
      <w:sz w:val="21"/>
      <w:szCs w:val="24"/>
      <w:shd w:val="clear" w:color="auto" w:fill="000080"/>
    </w:rPr>
  </w:style>
  <w:style w:type="character" w:customStyle="1" w:styleId="58">
    <w:name w:val="纯文本 字符"/>
    <w:basedOn w:val="29"/>
    <w:link w:val="13"/>
    <w:autoRedefine/>
    <w:qFormat/>
    <w:uiPriority w:val="0"/>
    <w:rPr>
      <w:rFonts w:ascii="宋体" w:hAnsi="Courier New" w:eastAsia="宋体" w:cs="Courier New"/>
      <w:kern w:val="2"/>
      <w:sz w:val="21"/>
      <w:szCs w:val="21"/>
    </w:rPr>
  </w:style>
  <w:style w:type="character" w:customStyle="1" w:styleId="59">
    <w:name w:val="copied"/>
    <w:autoRedefine/>
    <w:qFormat/>
    <w:uiPriority w:val="0"/>
  </w:style>
  <w:style w:type="paragraph" w:customStyle="1" w:styleId="60">
    <w:name w:val="List Paragraph1"/>
    <w:basedOn w:val="1"/>
    <w:autoRedefine/>
    <w:qFormat/>
    <w:uiPriority w:val="0"/>
    <w:pPr>
      <w:ind w:firstLine="420" w:firstLineChars="200"/>
    </w:pPr>
    <w:rPr>
      <w:rFonts w:ascii="Calibri" w:hAnsi="Calibri" w:eastAsia="宋体" w:cs="Times New Roman"/>
      <w:szCs w:val="24"/>
    </w:rPr>
  </w:style>
  <w:style w:type="paragraph" w:customStyle="1" w:styleId="61">
    <w:name w:val="正文1"/>
    <w:basedOn w:val="1"/>
    <w:autoRedefine/>
    <w:qFormat/>
    <w:uiPriority w:val="0"/>
    <w:pPr>
      <w:widowControl/>
    </w:pPr>
    <w:rPr>
      <w:rFonts w:ascii="Calibri" w:hAnsi="Calibri" w:eastAsia="宋体" w:cs="Times New Roman"/>
      <w:szCs w:val="21"/>
    </w:rPr>
  </w:style>
  <w:style w:type="paragraph" w:customStyle="1" w:styleId="62">
    <w:name w:val="Footer Right"/>
    <w:basedOn w:val="17"/>
    <w:autoRedefine/>
    <w:qFormat/>
    <w:uiPriority w:val="35"/>
    <w:pPr>
      <w:widowControl/>
      <w:pBdr>
        <w:top w:val="dashed" w:color="7F7F7F" w:sz="4" w:space="18"/>
      </w:pBdr>
      <w:tabs>
        <w:tab w:val="center" w:pos="4320"/>
        <w:tab w:val="right" w:pos="8640"/>
        <w:tab w:val="clear" w:pos="4153"/>
        <w:tab w:val="clear" w:pos="8306"/>
      </w:tabs>
      <w:snapToGrid/>
      <w:spacing w:after="200"/>
      <w:contextualSpacing/>
      <w:jc w:val="right"/>
    </w:pPr>
    <w:rPr>
      <w:rFonts w:ascii="Calibri" w:hAnsi="Calibri" w:eastAsia="宋体" w:cs="Times New Roman"/>
      <w:color w:val="7F7F7F"/>
      <w:kern w:val="0"/>
      <w:sz w:val="20"/>
      <w:szCs w:val="20"/>
    </w:rPr>
  </w:style>
  <w:style w:type="paragraph" w:customStyle="1" w:styleId="63">
    <w:name w:val="Footer Left"/>
    <w:basedOn w:val="17"/>
    <w:autoRedefine/>
    <w:qFormat/>
    <w:uiPriority w:val="35"/>
    <w:pPr>
      <w:widowControl/>
      <w:pBdr>
        <w:top w:val="dashed" w:color="7F7F7F" w:sz="4" w:space="18"/>
      </w:pBdr>
      <w:tabs>
        <w:tab w:val="center" w:pos="4320"/>
        <w:tab w:val="right" w:pos="8640"/>
        <w:tab w:val="clear" w:pos="4153"/>
        <w:tab w:val="clear" w:pos="8306"/>
      </w:tabs>
      <w:snapToGrid/>
      <w:spacing w:after="200"/>
      <w:contextualSpacing/>
    </w:pPr>
    <w:rPr>
      <w:rFonts w:ascii="Calibri" w:hAnsi="Calibri" w:eastAsia="宋体" w:cs="Times New Roman"/>
      <w:color w:val="7F7F7F"/>
      <w:kern w:val="0"/>
      <w:sz w:val="20"/>
      <w:szCs w:val="20"/>
    </w:rPr>
  </w:style>
  <w:style w:type="paragraph" w:customStyle="1" w:styleId="64">
    <w:name w:val="样式2"/>
    <w:basedOn w:val="1"/>
    <w:autoRedefine/>
    <w:qFormat/>
    <w:uiPriority w:val="0"/>
    <w:pPr>
      <w:tabs>
        <w:tab w:val="left" w:pos="1485"/>
      </w:tabs>
      <w:snapToGrid w:val="0"/>
      <w:spacing w:beforeLines="50" w:afterLines="50" w:line="374" w:lineRule="atLeast"/>
      <w:ind w:left="1485" w:hanging="1485"/>
      <w:jc w:val="center"/>
    </w:pPr>
    <w:rPr>
      <w:rFonts w:ascii="仿宋_GB2312" w:hAnsi="华文宋体" w:eastAsia="仿宋_GB2312" w:cs="Times New Roman"/>
      <w:b/>
      <w:spacing w:val="20"/>
      <w:kern w:val="0"/>
      <w:sz w:val="32"/>
      <w:szCs w:val="32"/>
    </w:rPr>
  </w:style>
  <w:style w:type="paragraph" w:customStyle="1" w:styleId="65">
    <w:name w:val="样式1"/>
    <w:basedOn w:val="1"/>
    <w:autoRedefine/>
    <w:qFormat/>
    <w:uiPriority w:val="0"/>
    <w:pPr>
      <w:tabs>
        <w:tab w:val="left" w:pos="1485"/>
      </w:tabs>
      <w:snapToGrid w:val="0"/>
      <w:spacing w:beforeLines="50" w:afterLines="50" w:line="374" w:lineRule="atLeast"/>
      <w:ind w:left="1485" w:hanging="1485"/>
      <w:jc w:val="center"/>
    </w:pPr>
    <w:rPr>
      <w:rFonts w:ascii="黑体" w:hAnsi="黑体" w:eastAsia="仿宋_GB2312" w:cs="Times New Roman"/>
      <w:b/>
      <w:bCs/>
      <w:spacing w:val="20"/>
      <w:kern w:val="0"/>
      <w:sz w:val="32"/>
      <w:szCs w:val="32"/>
    </w:rPr>
  </w:style>
  <w:style w:type="paragraph" w:customStyle="1" w:styleId="66">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67">
    <w:name w:val="未处理的提及1"/>
    <w:basedOn w:val="29"/>
    <w:autoRedefine/>
    <w:semiHidden/>
    <w:unhideWhenUsed/>
    <w:qFormat/>
    <w:uiPriority w:val="99"/>
    <w:rPr>
      <w:color w:val="605E5C"/>
      <w:shd w:val="clear" w:color="auto" w:fill="E1DFDD"/>
    </w:rPr>
  </w:style>
  <w:style w:type="paragraph" w:customStyle="1" w:styleId="68">
    <w:name w:val="WPSOffice手动目录 1"/>
    <w:autoRedefine/>
    <w:qFormat/>
    <w:uiPriority w:val="0"/>
    <w:rPr>
      <w:rFonts w:asciiTheme="minorHAnsi" w:hAnsiTheme="minorHAnsi" w:eastAsiaTheme="minorEastAsia" w:cstheme="minorBidi"/>
      <w:lang w:val="en-US" w:eastAsia="zh-CN" w:bidi="ar-SA"/>
    </w:rPr>
  </w:style>
  <w:style w:type="paragraph" w:customStyle="1" w:styleId="69">
    <w:name w:val="WPSOffice手动目录 2"/>
    <w:autoRedefine/>
    <w:qFormat/>
    <w:uiPriority w:val="0"/>
    <w:pPr>
      <w:ind w:left="200" w:leftChars="200"/>
    </w:pPr>
    <w:rPr>
      <w:rFonts w:asciiTheme="minorHAnsi" w:hAnsiTheme="minorHAnsi" w:eastAsiaTheme="minorEastAsia" w:cstheme="minorBidi"/>
      <w:lang w:val="en-US" w:eastAsia="zh-CN" w:bidi="ar-SA"/>
    </w:rPr>
  </w:style>
  <w:style w:type="paragraph" w:customStyle="1" w:styleId="70">
    <w:name w:val="WPSOffice手动目录 3"/>
    <w:autoRedefine/>
    <w:qFormat/>
    <w:uiPriority w:val="0"/>
    <w:pPr>
      <w:ind w:left="400" w:leftChars="400"/>
    </w:pPr>
    <w:rPr>
      <w:rFonts w:asciiTheme="minorHAnsi" w:hAnsiTheme="minorHAnsi" w:eastAsiaTheme="minorEastAsia" w:cstheme="minorBidi"/>
      <w:lang w:val="en-US" w:eastAsia="zh-CN" w:bidi="ar-SA"/>
    </w:rPr>
  </w:style>
  <w:style w:type="character" w:customStyle="1" w:styleId="71">
    <w:name w:val="未处理的提及2"/>
    <w:basedOn w:val="29"/>
    <w:autoRedefine/>
    <w:semiHidden/>
    <w:unhideWhenUsed/>
    <w:qFormat/>
    <w:uiPriority w:val="99"/>
    <w:rPr>
      <w:color w:val="605E5C"/>
      <w:shd w:val="clear" w:color="auto" w:fill="E1DFDD"/>
    </w:rPr>
  </w:style>
  <w:style w:type="paragraph" w:customStyle="1" w:styleId="72">
    <w:name w:val="TOC 标题2"/>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73">
    <w:name w:val="未处理的提及3"/>
    <w:basedOn w:val="29"/>
    <w:autoRedefine/>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7.emf"/><Relationship Id="rId98" Type="http://schemas.openxmlformats.org/officeDocument/2006/relationships/image" Target="media/image86.emf"/><Relationship Id="rId97" Type="http://schemas.openxmlformats.org/officeDocument/2006/relationships/image" Target="media/image85.emf"/><Relationship Id="rId96" Type="http://schemas.openxmlformats.org/officeDocument/2006/relationships/image" Target="media/image84.emf"/><Relationship Id="rId95" Type="http://schemas.openxmlformats.org/officeDocument/2006/relationships/image" Target="media/image83.emf"/><Relationship Id="rId94" Type="http://schemas.openxmlformats.org/officeDocument/2006/relationships/image" Target="media/image82.png"/><Relationship Id="rId93" Type="http://schemas.openxmlformats.org/officeDocument/2006/relationships/image" Target="media/image81.emf"/><Relationship Id="rId92" Type="http://schemas.openxmlformats.org/officeDocument/2006/relationships/image" Target="media/image80.emf"/><Relationship Id="rId91" Type="http://schemas.openxmlformats.org/officeDocument/2006/relationships/image" Target="media/image79.emf"/><Relationship Id="rId90" Type="http://schemas.openxmlformats.org/officeDocument/2006/relationships/image" Target="media/image78.emf"/><Relationship Id="rId9" Type="http://schemas.openxmlformats.org/officeDocument/2006/relationships/footer" Target="footer2.xml"/><Relationship Id="rId89" Type="http://schemas.openxmlformats.org/officeDocument/2006/relationships/image" Target="media/image77.emf"/><Relationship Id="rId88" Type="http://schemas.openxmlformats.org/officeDocument/2006/relationships/image" Target="media/image76.emf"/><Relationship Id="rId87" Type="http://schemas.openxmlformats.org/officeDocument/2006/relationships/image" Target="media/image75.emf"/><Relationship Id="rId86" Type="http://schemas.openxmlformats.org/officeDocument/2006/relationships/image" Target="media/image74.emf"/><Relationship Id="rId85" Type="http://schemas.openxmlformats.org/officeDocument/2006/relationships/image" Target="media/image73.emf"/><Relationship Id="rId84" Type="http://schemas.openxmlformats.org/officeDocument/2006/relationships/image" Target="media/image72.emf"/><Relationship Id="rId83" Type="http://schemas.openxmlformats.org/officeDocument/2006/relationships/image" Target="media/image71.emf"/><Relationship Id="rId82" Type="http://schemas.openxmlformats.org/officeDocument/2006/relationships/image" Target="media/image70.emf"/><Relationship Id="rId81" Type="http://schemas.openxmlformats.org/officeDocument/2006/relationships/image" Target="media/image69.emf"/><Relationship Id="rId80" Type="http://schemas.openxmlformats.org/officeDocument/2006/relationships/image" Target="media/image68.emf"/><Relationship Id="rId8" Type="http://schemas.openxmlformats.org/officeDocument/2006/relationships/header" Target="header5.xml"/><Relationship Id="rId79" Type="http://schemas.openxmlformats.org/officeDocument/2006/relationships/image" Target="media/image67.emf"/><Relationship Id="rId78" Type="http://schemas.openxmlformats.org/officeDocument/2006/relationships/image" Target="media/image66.emf"/><Relationship Id="rId77" Type="http://schemas.openxmlformats.org/officeDocument/2006/relationships/image" Target="media/image65.emf"/><Relationship Id="rId76" Type="http://schemas.openxmlformats.org/officeDocument/2006/relationships/image" Target="media/image64.emf"/><Relationship Id="rId75" Type="http://schemas.openxmlformats.org/officeDocument/2006/relationships/image" Target="media/image63.emf"/><Relationship Id="rId74" Type="http://schemas.openxmlformats.org/officeDocument/2006/relationships/image" Target="media/image62.emf"/><Relationship Id="rId73" Type="http://schemas.openxmlformats.org/officeDocument/2006/relationships/image" Target="media/image61.emf"/><Relationship Id="rId72" Type="http://schemas.openxmlformats.org/officeDocument/2006/relationships/image" Target="media/image60.emf"/><Relationship Id="rId71" Type="http://schemas.openxmlformats.org/officeDocument/2006/relationships/image" Target="media/image59.emf"/><Relationship Id="rId70" Type="http://schemas.openxmlformats.org/officeDocument/2006/relationships/image" Target="media/image58.emf"/><Relationship Id="rId7" Type="http://schemas.openxmlformats.org/officeDocument/2006/relationships/header" Target="header4.xml"/><Relationship Id="rId69" Type="http://schemas.openxmlformats.org/officeDocument/2006/relationships/image" Target="media/image57.emf"/><Relationship Id="rId68" Type="http://schemas.openxmlformats.org/officeDocument/2006/relationships/image" Target="media/image56.emf"/><Relationship Id="rId67" Type="http://schemas.openxmlformats.org/officeDocument/2006/relationships/image" Target="media/image55.emf"/><Relationship Id="rId66" Type="http://schemas.openxmlformats.org/officeDocument/2006/relationships/image" Target="media/image54.emf"/><Relationship Id="rId65" Type="http://schemas.openxmlformats.org/officeDocument/2006/relationships/image" Target="media/image53.emf"/><Relationship Id="rId64" Type="http://schemas.openxmlformats.org/officeDocument/2006/relationships/image" Target="media/image52.emf"/><Relationship Id="rId63" Type="http://schemas.openxmlformats.org/officeDocument/2006/relationships/image" Target="media/image51.emf"/><Relationship Id="rId62" Type="http://schemas.openxmlformats.org/officeDocument/2006/relationships/image" Target="media/image50.emf"/><Relationship Id="rId61" Type="http://schemas.openxmlformats.org/officeDocument/2006/relationships/image" Target="media/image49.emf"/><Relationship Id="rId60" Type="http://schemas.openxmlformats.org/officeDocument/2006/relationships/image" Target="media/image48.emf"/><Relationship Id="rId6" Type="http://schemas.openxmlformats.org/officeDocument/2006/relationships/header" Target="header3.xml"/><Relationship Id="rId59" Type="http://schemas.openxmlformats.org/officeDocument/2006/relationships/image" Target="media/image47.emf"/><Relationship Id="rId58" Type="http://schemas.openxmlformats.org/officeDocument/2006/relationships/image" Target="media/image46.emf"/><Relationship Id="rId57" Type="http://schemas.openxmlformats.org/officeDocument/2006/relationships/image" Target="media/image45.emf"/><Relationship Id="rId56" Type="http://schemas.openxmlformats.org/officeDocument/2006/relationships/image" Target="media/image44.emf"/><Relationship Id="rId55" Type="http://schemas.openxmlformats.org/officeDocument/2006/relationships/image" Target="media/image43.emf"/><Relationship Id="rId54" Type="http://schemas.openxmlformats.org/officeDocument/2006/relationships/image" Target="media/image42.emf"/><Relationship Id="rId53" Type="http://schemas.openxmlformats.org/officeDocument/2006/relationships/image" Target="media/image41.emf"/><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2.xml"/><Relationship Id="rId49" Type="http://schemas.openxmlformats.org/officeDocument/2006/relationships/image" Target="media/image37.jpe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header" Target="head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jpeg"/><Relationship Id="rId145" Type="http://schemas.openxmlformats.org/officeDocument/2006/relationships/fontTable" Target="fontTable.xml"/><Relationship Id="rId144" Type="http://schemas.openxmlformats.org/officeDocument/2006/relationships/customXml" Target="../customXml/item2.xml"/><Relationship Id="rId143" Type="http://schemas.openxmlformats.org/officeDocument/2006/relationships/numbering" Target="numbering.xml"/><Relationship Id="rId142" Type="http://schemas.openxmlformats.org/officeDocument/2006/relationships/customXml" Target="../customXml/item1.xml"/><Relationship Id="rId141" Type="http://schemas.openxmlformats.org/officeDocument/2006/relationships/image" Target="media/image129.jpeg"/><Relationship Id="rId140" Type="http://schemas.openxmlformats.org/officeDocument/2006/relationships/image" Target="media/image128.png"/><Relationship Id="rId14" Type="http://schemas.openxmlformats.org/officeDocument/2006/relationships/image" Target="media/image2.jpe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jpeg"/><Relationship Id="rId132" Type="http://schemas.openxmlformats.org/officeDocument/2006/relationships/image" Target="media/image120.jpeg"/><Relationship Id="rId131" Type="http://schemas.openxmlformats.org/officeDocument/2006/relationships/image" Target="media/image119.jpeg"/><Relationship Id="rId130" Type="http://schemas.microsoft.com/office/2007/relationships/hdphoto" Target="media/image118.wdp"/><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jpeg"/><Relationship Id="rId127" Type="http://schemas.openxmlformats.org/officeDocument/2006/relationships/image" Target="media/image115.jpeg"/><Relationship Id="rId126" Type="http://schemas.openxmlformats.org/officeDocument/2006/relationships/image" Target="media/image114.jpeg"/><Relationship Id="rId125" Type="http://schemas.openxmlformats.org/officeDocument/2006/relationships/image" Target="media/image113.jpeg"/><Relationship Id="rId124" Type="http://schemas.openxmlformats.org/officeDocument/2006/relationships/image" Target="media/image112.jpeg"/><Relationship Id="rId123" Type="http://schemas.openxmlformats.org/officeDocument/2006/relationships/image" Target="media/image111.emf"/><Relationship Id="rId122" Type="http://schemas.openxmlformats.org/officeDocument/2006/relationships/image" Target="media/image110.emf"/><Relationship Id="rId121" Type="http://schemas.openxmlformats.org/officeDocument/2006/relationships/image" Target="media/image109.emf"/><Relationship Id="rId120" Type="http://schemas.openxmlformats.org/officeDocument/2006/relationships/image" Target="media/image108.emf"/><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jpeg"/><Relationship Id="rId117" Type="http://schemas.openxmlformats.org/officeDocument/2006/relationships/image" Target="media/image105.jpeg"/><Relationship Id="rId116" Type="http://schemas.openxmlformats.org/officeDocument/2006/relationships/image" Target="media/image104.jpeg"/><Relationship Id="rId115" Type="http://schemas.openxmlformats.org/officeDocument/2006/relationships/image" Target="media/image103.jpe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jpeg"/><Relationship Id="rId111" Type="http://schemas.openxmlformats.org/officeDocument/2006/relationships/image" Target="media/image99.jpeg"/><Relationship Id="rId110" Type="http://schemas.openxmlformats.org/officeDocument/2006/relationships/image" Target="media/image98.jpeg"/><Relationship Id="rId11" Type="http://schemas.openxmlformats.org/officeDocument/2006/relationships/header" Target="header6.xml"/><Relationship Id="rId109" Type="http://schemas.openxmlformats.org/officeDocument/2006/relationships/image" Target="media/image97.jpeg"/><Relationship Id="rId108" Type="http://schemas.openxmlformats.org/officeDocument/2006/relationships/image" Target="media/image96.jpeg"/><Relationship Id="rId107" Type="http://schemas.openxmlformats.org/officeDocument/2006/relationships/image" Target="media/image95.emf"/><Relationship Id="rId106" Type="http://schemas.openxmlformats.org/officeDocument/2006/relationships/image" Target="media/image94.jpeg"/><Relationship Id="rId105" Type="http://schemas.openxmlformats.org/officeDocument/2006/relationships/image" Target="media/image93.jpeg"/><Relationship Id="rId104" Type="http://schemas.openxmlformats.org/officeDocument/2006/relationships/image" Target="media/image92.png"/><Relationship Id="rId103" Type="http://schemas.openxmlformats.org/officeDocument/2006/relationships/image" Target="media/image91.emf"/><Relationship Id="rId102" Type="http://schemas.openxmlformats.org/officeDocument/2006/relationships/image" Target="media/image90.emf"/><Relationship Id="rId101" Type="http://schemas.openxmlformats.org/officeDocument/2006/relationships/image" Target="media/image89.emf"/><Relationship Id="rId100" Type="http://schemas.openxmlformats.org/officeDocument/2006/relationships/image" Target="media/image88.emf"/><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AD2BA37-4127-4958-A811-6C8492EF7D27}">
  <ds:schemaRefs/>
</ds:datastoreItem>
</file>

<file path=docProps/app.xml><?xml version="1.0" encoding="utf-8"?>
<Properties xmlns="http://schemas.openxmlformats.org/officeDocument/2006/extended-properties" xmlns:vt="http://schemas.openxmlformats.org/officeDocument/2006/docPropsVTypes">
  <Template>Normal</Template>
  <Pages>1</Pages>
  <Words>39314</Words>
  <Characters>224091</Characters>
  <Lines>1867</Lines>
  <Paragraphs>525</Paragraphs>
  <TotalTime>28</TotalTime>
  <ScaleCrop>false</ScaleCrop>
  <LinksUpToDate>false</LinksUpToDate>
  <CharactersWithSpaces>262880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2023-12-08T02:58:00Z</dcterms:created>
  <dc:creator>qian hongzhi</dc:creator>
  <cp:lastModifiedBy>刘峰</cp:lastModifiedBy>
  <cp:lastPrinted>2024-03-07T02:42:02Z</cp:lastPrinted>
  <dcterms:modified xsi:type="dcterms:W3CDTF">2024-03-07T02:42:34Z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085E4345A9464AD68AD8BF76A0A8DE80_13</vt:lpwstr>
  </property>
</Properties>
</file>