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snapToGrid/>
        <w:jc w:val="both"/>
        <w:rPr>
          <w:rFonts w:hint="eastAsia" w:ascii="仿宋_GB2312" w:hAnsi="仿宋_GB2312" w:eastAsia="仿宋_GB2312" w:cs="仿宋_GB2312"/>
          <w:i w:val="0"/>
          <w:iCs w:val="0"/>
          <w:caps w:val="0"/>
          <w:color w:val="000000"/>
          <w:spacing w:val="0"/>
          <w:sz w:val="32"/>
          <w:szCs w:val="32"/>
          <w:lang w:val="en-US" w:eastAsia="zh-CN"/>
        </w:rPr>
      </w:pPr>
      <w:bookmarkStart w:id="0" w:name="_GoBack"/>
      <w:r>
        <w:rPr>
          <w:rFonts w:hint="eastAsia" w:ascii="仿宋_GB2312" w:hAnsi="仿宋_GB2312" w:eastAsia="仿宋_GB2312" w:cs="仿宋_GB2312"/>
          <w:i w:val="0"/>
          <w:iCs w:val="0"/>
          <w:caps w:val="0"/>
          <w:color w:val="000000"/>
          <w:spacing w:val="0"/>
          <w:sz w:val="32"/>
          <w:szCs w:val="32"/>
          <w:lang w:val="en-US" w:eastAsia="zh-CN"/>
        </w:rPr>
        <w:t>附件1：</w:t>
      </w:r>
    </w:p>
    <w:p>
      <w:pPr>
        <w:keepNext w:val="0"/>
        <w:keepLines w:val="0"/>
        <w:pageBreakBefore w:val="0"/>
        <w:widowControl/>
        <w:kinsoku/>
        <w:overflowPunct/>
        <w:topLinePunct w:val="0"/>
        <w:autoSpaceDE/>
        <w:autoSpaceDN/>
        <w:bidi w:val="0"/>
        <w:snapToGrid/>
        <w:jc w:val="both"/>
        <w:rPr>
          <w:rFonts w:hint="eastAsia" w:ascii="仿宋_GB2312" w:hAnsi="仿宋_GB2312" w:eastAsia="仿宋_GB2312" w:cs="仿宋_GB2312"/>
          <w:i w:val="0"/>
          <w:iCs w:val="0"/>
          <w:caps w:val="0"/>
          <w:color w:val="000000"/>
          <w:spacing w:val="0"/>
          <w:sz w:val="32"/>
          <w:szCs w:val="32"/>
          <w:lang w:val="en-US" w:eastAsia="zh-CN"/>
        </w:rPr>
      </w:pPr>
    </w:p>
    <w:p>
      <w:pPr>
        <w:keepNext w:val="0"/>
        <w:keepLines w:val="0"/>
        <w:pageBreakBefore w:val="0"/>
        <w:widowControl/>
        <w:kinsoku/>
        <w:overflowPunct/>
        <w:topLinePunct w:val="0"/>
        <w:autoSpaceDE/>
        <w:autoSpaceDN/>
        <w:bidi w:val="0"/>
        <w:snapToGrid/>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关于发布《全国航海、车辆、建筑模型赛事活动总（副）裁判长及国家（成人、青年）集训队主教练竞聘办法》的通知</w:t>
      </w:r>
    </w:p>
    <w:bookmarkEnd w:id="0"/>
    <w:p>
      <w:pPr>
        <w:keepNext w:val="0"/>
        <w:keepLines w:val="0"/>
        <w:pageBreakBefore w:val="0"/>
        <w:widowControl/>
        <w:kinsoku/>
        <w:overflowPunct/>
        <w:topLinePunct w:val="0"/>
        <w:autoSpaceDE/>
        <w:autoSpaceDN/>
        <w:bidi w:val="0"/>
        <w:snapToGrid/>
        <w:jc w:val="both"/>
        <w:rPr>
          <w:rFonts w:hint="eastAsia" w:ascii="方正小标宋简体" w:hAnsi="方正小标宋简体" w:eastAsia="方正小标宋简体" w:cs="方正小标宋简体"/>
          <w:sz w:val="36"/>
          <w:szCs w:val="36"/>
        </w:rPr>
      </w:pP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rPr>
        <w:t>各有关人员：</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为保证全国航海模型、车辆模型、建筑模型赛事活动总（副）裁判长及国家（成人、青年）集训队主教练公平竞争、竞聘上岗，圆满完成2023-2027年各项工作任务，特制定本办法。</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黑体" w:hAnsi="黑体" w:eastAsia="黑体" w:cs="黑体"/>
          <w:sz w:val="32"/>
          <w:szCs w:val="32"/>
        </w:rPr>
        <w:t>一、竞聘岗位</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　　</w:t>
      </w:r>
      <w:r>
        <w:rPr>
          <w:rFonts w:hint="eastAsia" w:ascii="仿宋" w:hAnsi="仿宋" w:eastAsia="仿宋" w:cs="仿宋"/>
          <w:sz w:val="32"/>
          <w:szCs w:val="32"/>
        </w:rPr>
        <w:t>（一）全国航海模型赛事活动总（副）裁判长（8人）</w:t>
      </w:r>
      <w:r>
        <w:rPr>
          <w:rFonts w:hint="eastAsia" w:ascii="仿宋" w:hAnsi="仿宋" w:eastAsia="仿宋" w:cs="仿宋"/>
          <w:sz w:val="32"/>
          <w:szCs w:val="32"/>
          <w:lang w:eastAsia="zh-CN"/>
        </w:rPr>
        <w:t>；</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（二）全国青少年航海、车辆、建筑模型教育竞赛活动总</w:t>
      </w:r>
      <w:r>
        <w:rPr>
          <w:rFonts w:hint="eastAsia" w:ascii="仿宋" w:hAnsi="仿宋" w:eastAsia="仿宋" w:cs="仿宋"/>
          <w:sz w:val="32"/>
          <w:szCs w:val="32"/>
          <w:lang w:eastAsia="zh-CN"/>
        </w:rPr>
        <w:t>（</w:t>
      </w:r>
      <w:r>
        <w:rPr>
          <w:rFonts w:hint="eastAsia" w:ascii="仿宋" w:hAnsi="仿宋" w:eastAsia="仿宋" w:cs="仿宋"/>
          <w:sz w:val="32"/>
          <w:szCs w:val="32"/>
        </w:rPr>
        <w:t>副）裁判长（10人）；</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　　</w:t>
      </w:r>
      <w:r>
        <w:rPr>
          <w:rFonts w:hint="eastAsia" w:ascii="仿宋" w:hAnsi="仿宋" w:eastAsia="仿宋" w:cs="仿宋"/>
          <w:sz w:val="32"/>
          <w:szCs w:val="32"/>
        </w:rPr>
        <w:t>（三）全国车辆模型赛事活动总（副）裁判长（5人）</w:t>
      </w:r>
      <w:r>
        <w:rPr>
          <w:rFonts w:hint="eastAsia" w:ascii="仿宋" w:hAnsi="仿宋" w:eastAsia="仿宋" w:cs="仿宋"/>
          <w:sz w:val="32"/>
          <w:szCs w:val="32"/>
          <w:lang w:eastAsia="zh-CN"/>
        </w:rPr>
        <w:t>。</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（四）国家集训队主教练：</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1、仿真、仿真航行项目（3人）；</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2、帆船项目（2人）；</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3、耐久项目（2人）；</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4、动力艇项目（2人）。</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（五）国家青年集训队主教练：</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1、仿真、仿真航行项目（2人）；</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2、帆船项目（2人）；</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3、耐久项目（2人）；</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4、动力艇项目（2人）。</w:t>
      </w:r>
    </w:p>
    <w:p>
      <w:pPr>
        <w:keepNext w:val="0"/>
        <w:keepLines w:val="0"/>
        <w:pageBreakBefore w:val="0"/>
        <w:widowControl/>
        <w:kinsoku/>
        <w:overflowPunct/>
        <w:topLinePunct w:val="0"/>
        <w:autoSpaceDE/>
        <w:autoSpaceDN/>
        <w:bidi w:val="0"/>
        <w:snapToGrid/>
        <w:jc w:val="both"/>
        <w:rPr>
          <w:rFonts w:hint="eastAsia" w:ascii="黑体" w:hAnsi="黑体" w:eastAsia="黑体" w:cs="黑体"/>
          <w:sz w:val="32"/>
          <w:szCs w:val="32"/>
        </w:rPr>
      </w:pPr>
      <w:r>
        <w:rPr>
          <w:rFonts w:hint="eastAsia" w:ascii="仿宋" w:hAnsi="仿宋" w:eastAsia="仿宋" w:cs="仿宋"/>
          <w:sz w:val="32"/>
          <w:szCs w:val="32"/>
          <w:lang w:val="en-US" w:eastAsia="zh-CN"/>
        </w:rPr>
        <w:t>　　</w:t>
      </w:r>
      <w:r>
        <w:rPr>
          <w:rFonts w:hint="eastAsia" w:ascii="黑体" w:hAnsi="黑体" w:eastAsia="黑体" w:cs="黑体"/>
          <w:sz w:val="32"/>
          <w:szCs w:val="32"/>
        </w:rPr>
        <w:t>二、竞聘条件</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（一）基本要求</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　　</w:t>
      </w:r>
      <w:r>
        <w:rPr>
          <w:rFonts w:hint="eastAsia" w:ascii="仿宋" w:hAnsi="仿宋" w:eastAsia="仿宋" w:cs="仿宋"/>
          <w:sz w:val="32"/>
          <w:szCs w:val="32"/>
        </w:rPr>
        <w:t>1、身体健康</w:t>
      </w:r>
      <w:r>
        <w:rPr>
          <w:rFonts w:hint="eastAsia" w:ascii="仿宋" w:hAnsi="仿宋" w:eastAsia="仿宋" w:cs="仿宋"/>
          <w:sz w:val="32"/>
          <w:szCs w:val="32"/>
          <w:lang w:eastAsia="zh-CN"/>
        </w:rPr>
        <w:t>；</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2、热爱航海、车辆、建筑模型事业，责任心强；</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3、有良好的职业道德；</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4、有较好的组织管理能力及团队合作精神；</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5、具有较强的沟通能力；</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6、接受拟聘任岗位的任务指标；</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7、本人所在单位支持。</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（二）全国航海模型赛事活动、教育竞赛总（副）裁判长要求</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1、年龄在60周岁以下，如年龄不具备一个聘期，将不能申报。因航海模型仿真项目专业人员极其短缺，为推进该项目发展特在本聘期内将年龄设置为65周岁以下；</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2、具有大专以上学历；</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3、具有航海模型国家级裁判员资质；</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4、接受航管中心或中海模协会安排的执裁任务等；</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5、精通航海模型国际、国内的规则，熟悉相关项目训练、执教或执裁工作。</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（三）全国车辆模型赛事活动总（副）裁判长要求</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1、年龄在60周岁以下，如年龄不具备一个聘期，将不能申报；</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2、具有大专以上学历；</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3、具有车辆模型国家级裁判员资质；</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4、接受航管中心或中车模协会安排的执裁任务等；</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5、精通车辆模型国际、国内的规则，熟悉相关项目训练、执教或执裁工作。</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 xml:space="preserve">（四）国家集训队、青训队主教练要求                </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1、年龄在65周岁以下，如年龄不具备一个聘期，将不能申报；</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 xml:space="preserve">2、从事该运动项目的时间在十五年（含）以上，并且具有六年以上执教经验；                       </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3、培养过世界锦标赛前3名的运动员；</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 xml:space="preserve">4、培养过全国锦标赛前3名的运动员；                                 </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5、国家青少年集训队主教练能够每年带领青少年参加中心主办的青训营、集训、培训等。</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黑体" w:hAnsi="黑体" w:eastAsia="黑体" w:cs="黑体"/>
          <w:sz w:val="32"/>
          <w:szCs w:val="32"/>
        </w:rPr>
        <w:t>三、竞聘依据</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依据航管中心颁布的《全国体育竞赛裁判员选派与监督工作管理细则（试行）》、《中国航海模型运动协会裁判员管理办法实施细则（修订）》、《科技体育国家集训队管理办法（修订）》及《中国航海模型运动协会裁判员管理办法实施细则（修订）》有关规定执行。</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黑体" w:hAnsi="黑体" w:eastAsia="黑体" w:cs="黑体"/>
          <w:sz w:val="32"/>
          <w:szCs w:val="32"/>
        </w:rPr>
        <w:t>四、组织架构</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（一）竞聘工作由竞聘工作领导小组（以下简称：领导小组）统一领导和组织实施。</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（二）评审人员范围：</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1、航海、车辆、建筑模型界德高望重的资深专家；</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2、运动四部项目主管及协会秘书处代表；</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3、省市自治区及相关模型协会负责人代表；</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4、裁判员和运动员代表。</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黑体" w:hAnsi="黑体" w:eastAsia="黑体" w:cs="黑体"/>
          <w:sz w:val="32"/>
          <w:szCs w:val="32"/>
        </w:rPr>
        <w:t>五、竞聘程序</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（一）竞聘人向竞聘办公室提交《竞聘申请表》及相关证明材料；</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（二）竞聘办公室对报名参加竞聘人员的资格进行审查，报竞聘领导小组审批后通知竞聘申请人参加竞聘；</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（三）竞聘演讲（报告）：竞聘工作领导小组的全体成员听取应聘人员的竞聘演讲。演讲时间不超过8分钟，可使用ppt；</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（四）民主测评：由评审小组进行投票,领导小组下设办公室负责投票统计；</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（五）确定拟聘人员：领导小组按照民主集中制的原则，根据工作需要和民主测评结果，在对竞聘人员进行综合评估后，确定拟聘人选；</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（六）竞聘结果公示：竞聘结果名单将在航管中心网站进行公示，公示期为5个工作日。对于无异议或有异议但经复审无误的人员，按审批程序完成聘用手续；</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（七）体育总局航管中心与受聘者签订聘约并公布。</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黑体" w:hAnsi="黑体" w:eastAsia="黑体" w:cs="黑体"/>
          <w:sz w:val="32"/>
          <w:szCs w:val="32"/>
        </w:rPr>
        <w:t>六、聘期与解聘</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（一）聘期：4年，其中试用期3个月。</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（二）解聘</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1、被聘任的人员在聘期内每年向体育总局航管中心述职。体育总局航管中心有关人员对其工作业绩进行考核。对考核结果低于基本合格的，经航管中心研究批准后，解除其聘约。</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2、被聘任人员不能履行聘期内工作职责，无法完成聘期内任务的，经航运动四部研究报体育总局航管中心批准后，有权解除其聘约。</w:t>
      </w:r>
    </w:p>
    <w:p>
      <w:pPr>
        <w:keepNext w:val="0"/>
        <w:keepLines w:val="0"/>
        <w:pageBreakBefore w:val="0"/>
        <w:widowControl/>
        <w:kinsoku/>
        <w:overflowPunct/>
        <w:topLinePunct w:val="0"/>
        <w:autoSpaceDE/>
        <w:autoSpaceDN/>
        <w:bidi w:val="0"/>
        <w:snapToGrid/>
        <w:jc w:val="both"/>
        <w:rPr>
          <w:rFonts w:hint="eastAsia" w:ascii="黑体" w:hAnsi="黑体" w:eastAsia="黑体" w:cs="黑体"/>
          <w:sz w:val="32"/>
          <w:szCs w:val="32"/>
        </w:rPr>
      </w:pPr>
      <w:r>
        <w:rPr>
          <w:rFonts w:hint="eastAsia" w:ascii="仿宋" w:hAnsi="仿宋" w:eastAsia="仿宋" w:cs="仿宋"/>
          <w:sz w:val="32"/>
          <w:szCs w:val="32"/>
          <w:lang w:val="en-US" w:eastAsia="zh-CN"/>
        </w:rPr>
        <w:t>　　</w:t>
      </w:r>
      <w:r>
        <w:rPr>
          <w:rFonts w:hint="eastAsia" w:ascii="黑体" w:hAnsi="黑体" w:eastAsia="黑体" w:cs="黑体"/>
          <w:sz w:val="32"/>
          <w:szCs w:val="32"/>
        </w:rPr>
        <w:t>七、附则</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（一）竞聘人员少于竞聘岗位的，仍按竞聘程序进行竞聘。</w:t>
      </w:r>
    </w:p>
    <w:p>
      <w:pPr>
        <w:keepNext w:val="0"/>
        <w:keepLines w:val="0"/>
        <w:pageBreakBefore w:val="0"/>
        <w:widowControl/>
        <w:kinsoku/>
        <w:overflowPunct/>
        <w:topLinePunct w:val="0"/>
        <w:autoSpaceDE/>
        <w:autoSpaceDN/>
        <w:bidi w:val="0"/>
        <w:snapToGrid/>
        <w:jc w:val="both"/>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（二）一个竞聘岗位上没有竞聘人员或不能提出足够的拟聘候选人，体育总局航管中心将视情况确定拟聘人选。</w:t>
      </w:r>
    </w:p>
    <w:p>
      <w:pPr>
        <w:keepNext w:val="0"/>
        <w:keepLines w:val="0"/>
        <w:pageBreakBefore w:val="0"/>
        <w:widowControl/>
        <w:kinsoku/>
        <w:overflowPunct/>
        <w:topLinePunct w:val="0"/>
        <w:autoSpaceDE/>
        <w:autoSpaceDN/>
        <w:bidi w:val="0"/>
        <w:snapToGrid/>
        <w:ind w:firstLine="640"/>
        <w:jc w:val="both"/>
        <w:rPr>
          <w:rFonts w:hint="eastAsia" w:ascii="黑体" w:hAnsi="黑体" w:eastAsia="黑体" w:cs="黑体"/>
          <w:sz w:val="32"/>
          <w:szCs w:val="32"/>
        </w:rPr>
      </w:pPr>
      <w:r>
        <w:rPr>
          <w:rFonts w:hint="eastAsia" w:ascii="黑体" w:hAnsi="黑体" w:eastAsia="黑体" w:cs="黑体"/>
          <w:sz w:val="32"/>
          <w:szCs w:val="32"/>
        </w:rPr>
        <w:t>八、本办法自发布之日起实施。</w:t>
      </w:r>
    </w:p>
    <w:p>
      <w:pPr>
        <w:keepNext w:val="0"/>
        <w:keepLines w:val="0"/>
        <w:pageBreakBefore w:val="0"/>
        <w:widowControl/>
        <w:kinsoku/>
        <w:overflowPunct/>
        <w:topLinePunct w:val="0"/>
        <w:autoSpaceDE/>
        <w:autoSpaceDN/>
        <w:bidi w:val="0"/>
        <w:snapToGrid/>
        <w:ind w:firstLine="640"/>
        <w:jc w:val="both"/>
        <w:rPr>
          <w:rFonts w:hint="eastAsia" w:ascii="仿宋" w:hAnsi="仿宋" w:eastAsia="仿宋" w:cs="仿宋"/>
          <w:sz w:val="32"/>
          <w:szCs w:val="32"/>
        </w:rPr>
      </w:pPr>
      <w:r>
        <w:rPr>
          <w:rFonts w:hint="eastAsia" w:ascii="黑体" w:hAnsi="黑体" w:eastAsia="黑体" w:cs="黑体"/>
          <w:sz w:val="32"/>
          <w:szCs w:val="32"/>
        </w:rPr>
        <w:t>九、本办法由体育总局航管中心负责解释。</w:t>
      </w:r>
      <w:r>
        <w:rPr>
          <w:rFonts w:hint="eastAsia" w:ascii="仿宋" w:hAnsi="仿宋" w:eastAsia="仿宋" w:cs="仿宋"/>
          <w:sz w:val="32"/>
          <w:szCs w:val="32"/>
        </w:rPr>
        <w:t xml:space="preserve">  </w:t>
      </w:r>
    </w:p>
    <w:p>
      <w:pPr>
        <w:keepNext w:val="0"/>
        <w:keepLines w:val="0"/>
        <w:pageBreakBefore w:val="0"/>
        <w:widowControl/>
        <w:kinsoku/>
        <w:overflowPunct/>
        <w:topLinePunct w:val="0"/>
        <w:autoSpaceDE/>
        <w:autoSpaceDN/>
        <w:bidi w:val="0"/>
        <w:snapToGrid/>
        <w:ind w:firstLine="640"/>
        <w:jc w:val="both"/>
        <w:rPr>
          <w:rFonts w:hint="eastAsia" w:ascii="仿宋" w:hAnsi="仿宋" w:eastAsia="仿宋" w:cs="仿宋"/>
          <w:sz w:val="32"/>
          <w:szCs w:val="32"/>
        </w:rPr>
      </w:pPr>
    </w:p>
    <w:p>
      <w:pPr>
        <w:keepNext w:val="0"/>
        <w:keepLines w:val="0"/>
        <w:pageBreakBefore w:val="0"/>
        <w:widowControl/>
        <w:kinsoku/>
        <w:overflowPunct/>
        <w:topLinePunct w:val="0"/>
        <w:autoSpaceDE/>
        <w:autoSpaceDN/>
        <w:bidi w:val="0"/>
        <w:snapToGrid/>
        <w:ind w:firstLine="640"/>
        <w:jc w:val="both"/>
        <w:rPr>
          <w:rFonts w:hint="eastAsia" w:ascii="仿宋" w:hAnsi="仿宋" w:eastAsia="仿宋" w:cs="仿宋"/>
          <w:sz w:val="32"/>
          <w:szCs w:val="32"/>
        </w:rPr>
      </w:pPr>
    </w:p>
    <w:p>
      <w:pPr>
        <w:keepNext w:val="0"/>
        <w:keepLines w:val="0"/>
        <w:pageBreakBefore w:val="0"/>
        <w:widowControl/>
        <w:kinsoku/>
        <w:overflowPunct/>
        <w:topLinePunct w:val="0"/>
        <w:autoSpaceDE/>
        <w:autoSpaceDN/>
        <w:bidi w:val="0"/>
        <w:snapToGrid/>
        <w:ind w:firstLine="640"/>
        <w:jc w:val="both"/>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kinsoku/>
        <w:overflowPunct/>
        <w:topLinePunct w:val="0"/>
        <w:autoSpaceDE/>
        <w:autoSpaceDN/>
        <w:bidi w:val="0"/>
        <w:snapToGrid/>
        <w:ind w:firstLine="640"/>
        <w:jc w:val="right"/>
        <w:rPr>
          <w:rFonts w:hint="eastAsia" w:ascii="仿宋" w:hAnsi="仿宋" w:eastAsia="仿宋" w:cs="仿宋"/>
          <w:sz w:val="32"/>
          <w:szCs w:val="32"/>
        </w:rPr>
      </w:pPr>
      <w:r>
        <w:rPr>
          <w:rFonts w:hint="eastAsia" w:ascii="仿宋" w:hAnsi="仿宋" w:eastAsia="仿宋" w:cs="仿宋"/>
          <w:sz w:val="32"/>
          <w:szCs w:val="32"/>
        </w:rPr>
        <w:t>体育总局航管中心</w:t>
      </w:r>
    </w:p>
    <w:p>
      <w:pPr>
        <w:keepNext w:val="0"/>
        <w:keepLines w:val="0"/>
        <w:pageBreakBefore w:val="0"/>
        <w:widowControl/>
        <w:kinsoku/>
        <w:overflowPunct/>
        <w:topLinePunct w:val="0"/>
        <w:autoSpaceDE/>
        <w:autoSpaceDN/>
        <w:bidi w:val="0"/>
        <w:snapToGrid/>
        <w:ind w:firstLine="640"/>
        <w:jc w:val="right"/>
        <w:rPr>
          <w:rFonts w:hint="eastAsia" w:ascii="仿宋" w:hAnsi="仿宋" w:eastAsia="仿宋" w:cs="仿宋"/>
          <w:sz w:val="32"/>
          <w:szCs w:val="32"/>
        </w:rPr>
      </w:pPr>
      <w:r>
        <w:rPr>
          <w:rFonts w:hint="eastAsia" w:ascii="仿宋" w:hAnsi="仿宋" w:eastAsia="仿宋" w:cs="仿宋"/>
          <w:sz w:val="32"/>
          <w:szCs w:val="32"/>
        </w:rPr>
        <w:t>2023年4月10日</w:t>
      </w:r>
    </w:p>
    <w:p>
      <w:pPr>
        <w:keepNext w:val="0"/>
        <w:keepLines w:val="0"/>
        <w:pageBreakBefore w:val="0"/>
        <w:widowControl/>
        <w:kinsoku/>
        <w:overflowPunct/>
        <w:topLinePunct w:val="0"/>
        <w:autoSpaceDE/>
        <w:autoSpaceDN/>
        <w:bidi w:val="0"/>
        <w:adjustRightInd w:val="0"/>
        <w:snapToGrid/>
        <w:spacing w:line="540" w:lineRule="exact"/>
        <w:ind w:right="-315" w:rightChars="-150"/>
        <w:jc w:val="both"/>
        <w:rPr>
          <w:rFonts w:hint="eastAsia" w:ascii="仿宋_GB2312" w:hAnsi="仿宋_GB2312" w:eastAsia="仿宋_GB2312" w:cs="仿宋_GB2312"/>
          <w:sz w:val="32"/>
          <w:szCs w:val="32"/>
        </w:rPr>
      </w:pPr>
    </w:p>
    <w:p>
      <w:pPr>
        <w:keepNext w:val="0"/>
        <w:keepLines w:val="0"/>
        <w:pageBreakBefore w:val="0"/>
        <w:widowControl/>
        <w:kinsoku/>
        <w:overflowPunct/>
        <w:topLinePunct w:val="0"/>
        <w:autoSpaceDE/>
        <w:autoSpaceDN/>
        <w:bidi w:val="0"/>
        <w:adjustRightInd w:val="0"/>
        <w:snapToGrid/>
        <w:spacing w:line="540" w:lineRule="exact"/>
        <w:ind w:right="-315" w:rightChars="-150"/>
        <w:jc w:val="both"/>
        <w:rPr>
          <w:rFonts w:hint="eastAsia" w:ascii="仿宋_GB2312" w:hAnsi="仿宋_GB2312" w:eastAsia="仿宋_GB2312" w:cs="仿宋_GB2312"/>
          <w:sz w:val="32"/>
          <w:szCs w:val="32"/>
        </w:rPr>
      </w:pPr>
    </w:p>
    <w:p>
      <w:pPr>
        <w:keepNext w:val="0"/>
        <w:keepLines w:val="0"/>
        <w:pageBreakBefore w:val="0"/>
        <w:widowControl/>
        <w:kinsoku/>
        <w:overflowPunct/>
        <w:topLinePunct w:val="0"/>
        <w:autoSpaceDE/>
        <w:autoSpaceDN/>
        <w:bidi w:val="0"/>
        <w:adjustRightInd w:val="0"/>
        <w:snapToGrid/>
        <w:spacing w:line="540" w:lineRule="exact"/>
        <w:ind w:right="-315" w:rightChars="-150"/>
        <w:jc w:val="both"/>
        <w:rPr>
          <w:rFonts w:hint="eastAsia" w:ascii="仿宋_GB2312" w:hAnsi="仿宋_GB2312" w:eastAsia="仿宋_GB2312" w:cs="仿宋_GB2312"/>
          <w:sz w:val="32"/>
          <w:szCs w:val="32"/>
        </w:rPr>
      </w:pPr>
    </w:p>
    <w:p>
      <w:pPr>
        <w:keepNext w:val="0"/>
        <w:keepLines w:val="0"/>
        <w:pageBreakBefore w:val="0"/>
        <w:widowControl/>
        <w:kinsoku/>
        <w:overflowPunct/>
        <w:topLinePunct w:val="0"/>
        <w:autoSpaceDE/>
        <w:autoSpaceDN/>
        <w:bidi w:val="0"/>
        <w:adjustRightInd w:val="0"/>
        <w:snapToGrid/>
        <w:spacing w:line="540" w:lineRule="exact"/>
        <w:ind w:right="-315" w:rightChars="-150"/>
        <w:jc w:val="both"/>
        <w:rPr>
          <w:rFonts w:hint="eastAsia" w:ascii="仿宋_GB2312" w:hAnsi="仿宋_GB2312" w:eastAsia="仿宋_GB2312" w:cs="仿宋_GB2312"/>
          <w:sz w:val="32"/>
          <w:szCs w:val="32"/>
        </w:rPr>
      </w:pPr>
    </w:p>
    <w:p>
      <w:pPr>
        <w:keepNext w:val="0"/>
        <w:keepLines w:val="0"/>
        <w:pageBreakBefore w:val="0"/>
        <w:widowControl/>
        <w:kinsoku/>
        <w:overflowPunct/>
        <w:topLinePunct w:val="0"/>
        <w:autoSpaceDE/>
        <w:autoSpaceDN/>
        <w:bidi w:val="0"/>
        <w:adjustRightInd w:val="0"/>
        <w:snapToGrid/>
        <w:spacing w:line="540" w:lineRule="exact"/>
        <w:ind w:right="-315" w:rightChars="-150"/>
        <w:jc w:val="both"/>
        <w:rPr>
          <w:rFonts w:hint="eastAsia" w:ascii="仿宋_GB2312" w:hAnsi="仿宋_GB2312" w:eastAsia="仿宋_GB2312" w:cs="仿宋_GB2312"/>
          <w:sz w:val="32"/>
          <w:szCs w:val="32"/>
        </w:rPr>
      </w:pPr>
    </w:p>
    <w:p>
      <w:pPr>
        <w:keepNext w:val="0"/>
        <w:keepLines w:val="0"/>
        <w:pageBreakBefore w:val="0"/>
        <w:widowControl/>
        <w:kinsoku/>
        <w:overflowPunct/>
        <w:topLinePunct w:val="0"/>
        <w:autoSpaceDE/>
        <w:autoSpaceDN/>
        <w:bidi w:val="0"/>
        <w:adjustRightInd w:val="0"/>
        <w:snapToGrid/>
        <w:spacing w:line="540" w:lineRule="exact"/>
        <w:ind w:right="-315" w:rightChars="-150"/>
        <w:jc w:val="both"/>
        <w:rPr>
          <w:rFonts w:hint="eastAsia" w:ascii="仿宋_GB2312" w:hAnsi="仿宋_GB2312" w:eastAsia="仿宋_GB2312" w:cs="仿宋_GB2312"/>
          <w:sz w:val="32"/>
          <w:szCs w:val="32"/>
        </w:rPr>
      </w:pPr>
    </w:p>
    <w:p>
      <w:pPr>
        <w:keepNext w:val="0"/>
        <w:keepLines w:val="0"/>
        <w:pageBreakBefore w:val="0"/>
        <w:widowControl/>
        <w:kinsoku/>
        <w:overflowPunct/>
        <w:topLinePunct w:val="0"/>
        <w:autoSpaceDE/>
        <w:autoSpaceDN/>
        <w:bidi w:val="0"/>
        <w:adjustRightInd w:val="0"/>
        <w:snapToGrid/>
        <w:spacing w:line="540" w:lineRule="exact"/>
        <w:ind w:right="-315" w:rightChars="-150"/>
        <w:jc w:val="both"/>
        <w:rPr>
          <w:rFonts w:hint="eastAsia" w:ascii="仿宋_GB2312" w:hAnsi="仿宋_GB2312" w:eastAsia="仿宋_GB2312" w:cs="仿宋_GB2312"/>
          <w:sz w:val="32"/>
          <w:szCs w:val="32"/>
        </w:rPr>
      </w:pPr>
    </w:p>
    <w:p>
      <w:pPr>
        <w:keepNext w:val="0"/>
        <w:keepLines w:val="0"/>
        <w:pageBreakBefore w:val="0"/>
        <w:widowControl/>
        <w:kinsoku/>
        <w:overflowPunct/>
        <w:topLinePunct w:val="0"/>
        <w:autoSpaceDE/>
        <w:autoSpaceDN/>
        <w:bidi w:val="0"/>
        <w:adjustRightInd w:val="0"/>
        <w:snapToGrid/>
        <w:spacing w:line="540" w:lineRule="exact"/>
        <w:ind w:right="-315" w:rightChars="-150"/>
        <w:jc w:val="both"/>
        <w:rPr>
          <w:rFonts w:hint="eastAsia" w:ascii="仿宋_GB2312" w:hAnsi="仿宋_GB2312" w:eastAsia="仿宋_GB2312" w:cs="仿宋_GB2312"/>
          <w:sz w:val="32"/>
          <w:szCs w:val="32"/>
        </w:rPr>
      </w:pPr>
    </w:p>
    <w:p>
      <w:pPr>
        <w:keepNext w:val="0"/>
        <w:keepLines w:val="0"/>
        <w:pageBreakBefore w:val="0"/>
        <w:widowControl/>
        <w:kinsoku/>
        <w:overflowPunct/>
        <w:topLinePunct w:val="0"/>
        <w:autoSpaceDE/>
        <w:autoSpaceDN/>
        <w:bidi w:val="0"/>
        <w:adjustRightInd w:val="0"/>
        <w:snapToGrid/>
        <w:spacing w:line="540" w:lineRule="exact"/>
        <w:ind w:right="-315" w:rightChars="-150"/>
        <w:jc w:val="both"/>
        <w:rPr>
          <w:rFonts w:hint="eastAsia" w:ascii="仿宋_GB2312" w:hAnsi="仿宋_GB2312" w:eastAsia="仿宋_GB2312" w:cs="仿宋_GB2312"/>
          <w:sz w:val="32"/>
          <w:szCs w:val="32"/>
        </w:rPr>
      </w:pPr>
    </w:p>
    <w:p>
      <w:pPr>
        <w:keepNext w:val="0"/>
        <w:keepLines w:val="0"/>
        <w:pageBreakBefore w:val="0"/>
        <w:widowControl/>
        <w:kinsoku/>
        <w:overflowPunct/>
        <w:topLinePunct w:val="0"/>
        <w:autoSpaceDE/>
        <w:autoSpaceDN/>
        <w:bidi w:val="0"/>
        <w:adjustRightInd w:val="0"/>
        <w:snapToGrid/>
        <w:spacing w:line="540" w:lineRule="exact"/>
        <w:ind w:right="-315" w:rightChars="-150"/>
        <w:jc w:val="both"/>
        <w:rPr>
          <w:rFonts w:hint="eastAsia" w:ascii="仿宋_GB2312" w:hAnsi="仿宋_GB2312" w:eastAsia="仿宋_GB2312" w:cs="仿宋_GB2312"/>
          <w:sz w:val="32"/>
          <w:szCs w:val="32"/>
        </w:rPr>
      </w:pPr>
    </w:p>
    <w:p>
      <w:pPr>
        <w:keepNext w:val="0"/>
        <w:keepLines w:val="0"/>
        <w:pageBreakBefore w:val="0"/>
        <w:widowControl/>
        <w:kinsoku/>
        <w:overflowPunct/>
        <w:topLinePunct w:val="0"/>
        <w:autoSpaceDE/>
        <w:autoSpaceDN/>
        <w:bidi w:val="0"/>
        <w:adjustRightInd w:val="0"/>
        <w:snapToGrid/>
        <w:spacing w:line="540" w:lineRule="exact"/>
        <w:ind w:right="-315" w:rightChars="-150"/>
        <w:jc w:val="both"/>
        <w:rPr>
          <w:rFonts w:hint="eastAsia" w:ascii="仿宋_GB2312" w:hAnsi="仿宋_GB2312" w:eastAsia="仿宋_GB2312" w:cs="仿宋_GB2312"/>
          <w:sz w:val="32"/>
          <w:szCs w:val="32"/>
        </w:rPr>
      </w:pPr>
    </w:p>
    <w:p>
      <w:pPr>
        <w:keepNext w:val="0"/>
        <w:keepLines w:val="0"/>
        <w:pageBreakBefore w:val="0"/>
        <w:widowControl/>
        <w:kinsoku/>
        <w:overflowPunct/>
        <w:topLinePunct w:val="0"/>
        <w:autoSpaceDE/>
        <w:autoSpaceDN/>
        <w:bidi w:val="0"/>
        <w:adjustRightInd w:val="0"/>
        <w:snapToGrid/>
        <w:spacing w:line="540" w:lineRule="exact"/>
        <w:ind w:right="-315" w:rightChars="-150"/>
        <w:jc w:val="both"/>
        <w:rPr>
          <w:rFonts w:hint="eastAsia" w:ascii="仿宋_GB2312" w:hAnsi="仿宋_GB2312" w:eastAsia="仿宋_GB2312" w:cs="仿宋_GB2312"/>
          <w:sz w:val="32"/>
          <w:szCs w:val="32"/>
        </w:rPr>
      </w:pPr>
    </w:p>
    <w:p>
      <w:pPr>
        <w:keepNext w:val="0"/>
        <w:keepLines w:val="0"/>
        <w:pageBreakBefore w:val="0"/>
        <w:widowControl/>
        <w:kinsoku/>
        <w:overflowPunct/>
        <w:topLinePunct w:val="0"/>
        <w:autoSpaceDE/>
        <w:autoSpaceDN/>
        <w:bidi w:val="0"/>
        <w:adjustRightInd w:val="0"/>
        <w:snapToGrid/>
        <w:spacing w:line="540" w:lineRule="exact"/>
        <w:ind w:right="-315" w:rightChars="-150"/>
        <w:jc w:val="both"/>
        <w:rPr>
          <w:rFonts w:hint="eastAsia" w:ascii="仿宋_GB2312" w:hAnsi="仿宋_GB2312" w:eastAsia="仿宋_GB2312" w:cs="仿宋_GB2312"/>
          <w:sz w:val="32"/>
          <w:szCs w:val="32"/>
        </w:rPr>
      </w:pPr>
    </w:p>
    <w:p>
      <w:pPr>
        <w:keepNext w:val="0"/>
        <w:keepLines w:val="0"/>
        <w:pageBreakBefore w:val="0"/>
        <w:widowControl/>
        <w:kinsoku/>
        <w:overflowPunct/>
        <w:topLinePunct w:val="0"/>
        <w:autoSpaceDE/>
        <w:autoSpaceDN/>
        <w:bidi w:val="0"/>
        <w:adjustRightInd w:val="0"/>
        <w:snapToGrid/>
        <w:spacing w:line="540" w:lineRule="exact"/>
        <w:ind w:right="-315" w:rightChars="-150"/>
        <w:jc w:val="both"/>
        <w:rPr>
          <w:rFonts w:hint="eastAsia" w:ascii="仿宋_GB2312" w:hAnsi="仿宋_GB2312" w:eastAsia="仿宋_GB2312" w:cs="仿宋_GB2312"/>
          <w:sz w:val="32"/>
          <w:szCs w:val="32"/>
        </w:rPr>
      </w:pPr>
    </w:p>
    <w:p>
      <w:pPr>
        <w:keepNext w:val="0"/>
        <w:keepLines w:val="0"/>
        <w:pageBreakBefore w:val="0"/>
        <w:widowControl/>
        <w:kinsoku/>
        <w:overflowPunct/>
        <w:topLinePunct w:val="0"/>
        <w:autoSpaceDE/>
        <w:autoSpaceDN/>
        <w:bidi w:val="0"/>
        <w:adjustRightInd w:val="0"/>
        <w:snapToGrid/>
        <w:spacing w:line="540" w:lineRule="exact"/>
        <w:ind w:right="-315" w:rightChars="-150"/>
        <w:jc w:val="both"/>
        <w:rPr>
          <w:rFonts w:hint="eastAsia" w:ascii="仿宋_GB2312" w:hAnsi="仿宋_GB2312" w:eastAsia="仿宋_GB2312" w:cs="仿宋_GB2312"/>
          <w:sz w:val="32"/>
          <w:szCs w:val="32"/>
        </w:rPr>
      </w:pPr>
    </w:p>
    <w:p>
      <w:pPr>
        <w:keepNext w:val="0"/>
        <w:keepLines w:val="0"/>
        <w:pageBreakBefore w:val="0"/>
        <w:widowControl/>
        <w:kinsoku/>
        <w:overflowPunct/>
        <w:topLinePunct w:val="0"/>
        <w:autoSpaceDE/>
        <w:autoSpaceDN/>
        <w:bidi w:val="0"/>
        <w:adjustRightInd w:val="0"/>
        <w:snapToGrid/>
        <w:spacing w:line="540" w:lineRule="exact"/>
        <w:ind w:right="-315" w:rightChars="-150"/>
        <w:jc w:val="both"/>
        <w:rPr>
          <w:rFonts w:hint="eastAsia" w:ascii="仿宋_GB2312" w:hAnsi="仿宋_GB2312" w:eastAsia="仿宋_GB2312" w:cs="仿宋_GB2312"/>
          <w:sz w:val="32"/>
          <w:szCs w:val="32"/>
        </w:rPr>
      </w:pPr>
    </w:p>
    <w:p>
      <w:pPr>
        <w:keepNext w:val="0"/>
        <w:keepLines w:val="0"/>
        <w:pageBreakBefore w:val="0"/>
        <w:widowControl/>
        <w:kinsoku/>
        <w:overflowPunct/>
        <w:topLinePunct w:val="0"/>
        <w:autoSpaceDE/>
        <w:autoSpaceDN/>
        <w:bidi w:val="0"/>
        <w:adjustRightInd w:val="0"/>
        <w:snapToGrid/>
        <w:spacing w:line="540" w:lineRule="exact"/>
        <w:ind w:right="-315" w:rightChars="-150"/>
        <w:jc w:val="both"/>
        <w:rPr>
          <w:rFonts w:hint="eastAsia"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yNTU4ZjkxNTI1NjI2N2NmNjIzYmM5ZDlhMDZjOWYifQ=="/>
  </w:docVars>
  <w:rsids>
    <w:rsidRoot w:val="00B427F6"/>
    <w:rsid w:val="00180387"/>
    <w:rsid w:val="0018344F"/>
    <w:rsid w:val="00286F5E"/>
    <w:rsid w:val="006F7B8A"/>
    <w:rsid w:val="009967A2"/>
    <w:rsid w:val="00B0294B"/>
    <w:rsid w:val="00B427F6"/>
    <w:rsid w:val="0B8F6A85"/>
    <w:rsid w:val="15AF4F21"/>
    <w:rsid w:val="3B02185C"/>
    <w:rsid w:val="502B1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89</Words>
  <Characters>508</Characters>
  <Lines>4</Lines>
  <Paragraphs>1</Paragraphs>
  <TotalTime>0</TotalTime>
  <ScaleCrop>false</ScaleCrop>
  <LinksUpToDate>false</LinksUpToDate>
  <CharactersWithSpaces>596</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2023-09-25T15:07:00Z</dcterms:created>
  <dc:creator>benson liang</dc:creator>
  <cp:lastModifiedBy>魏浩通</cp:lastModifiedBy>
  <dcterms:modified xsi:type="dcterms:W3CDTF">2023-09-27T08:47:48Z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37B8094E55724023B6749544D1264578_13</vt:lpwstr>
  </property>
</Properties>
</file>