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年全国航海模型锦标赛(动力艇、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耐久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)竞赛规程</w:t>
      </w:r>
    </w:p>
    <w:p>
      <w:r>
        <w:rPr>
          <w:rFonts w:hint="eastAsia"/>
        </w:rPr>
        <w:t>   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主办单位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国家体育总局航空无线电模型运动管理中心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中国航海模型运动协会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>
      <w:pPr>
        <w:spacing w:line="360" w:lineRule="auto"/>
        <w:ind w:firstLine="1088" w:firstLineChars="340"/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湖南省体育模型和摩托艇运动管理中心</w:t>
      </w:r>
    </w:p>
    <w:p>
      <w:pPr>
        <w:spacing w:line="360" w:lineRule="auto"/>
        <w:ind w:firstLine="1088" w:firstLineChars="3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</w:rPr>
        <w:t xml:space="preserve">湖南省体育模型运动协会 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三、比赛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四、地点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湖南长沙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竞赛项目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（一）个人项目：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1.F1-E           电动三角绕标竞时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2.F1-V           内燃机三角绕标竞时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3.F3-E         电动花样绕标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4.F3-V         内燃机花样绕标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5.ECO-EXPERT   无限制级电动三角绕标追逐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6.MONO-1       电动方程式追逐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7.HYDRO-1      电动多体艇竞速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8.MINI-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ECO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迷你级电动三角绕标追逐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MINI-MONO    迷你级电动方程式追逐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.MINI-HYDRO   迷你级电动多体艇竞速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.FSR-E       电动耐久竞速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.FSR-V3.5     迷你级内燃机耐久拉力赛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13.FSR-V7.5     标准级内燃机耐久拉力赛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14.FSR-V15      轻量级内燃机耐久拉力赛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15.FSR-V27      重量级内燃机30耐久拉力赛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16.FSR-O3.5     迷你级方程式内燃机追逐赛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17.FSR-O7.5     标准级方程式内燃机追逐赛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18.FSR-O15      轻量级方程式内燃机追逐赛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19.FSR-027      重量级方程式内燃机追逐赛</w:t>
      </w:r>
    </w:p>
    <w:p>
      <w:p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20.FSR-H27     次重量级方程式内燃机计圈赛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（二）团体项目：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1.ECO-TEAM     电动三角绕标追逐接力</w:t>
      </w:r>
    </w:p>
    <w:p>
      <w:pPr>
        <w:spacing w:line="360" w:lineRule="auto"/>
        <w:ind w:firstLine="960" w:firstLineChars="3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FSR-V团体赛    内燃机耐久拉力团体赛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 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(V3.5+V7.5+V15或V27）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、参赛办法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各省、自治区、直辖市、计划单列市、</w:t>
      </w:r>
      <w:bookmarkStart w:id="0" w:name="_Hlk71633527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新疆生产建设兵团</w:t>
      </w:r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、地级市、行业体协、大专院校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中国航海模型运动协会会员单位经省级体育主管部门（或省级协会）盖章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（报名表）同意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均可组队参加。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各省（直辖市、自治区）级</w:t>
      </w:r>
      <w:r>
        <w:rPr>
          <w:rFonts w:hint="eastAsia" w:ascii="仿宋" w:hAnsi="仿宋" w:eastAsia="仿宋" w:cs="仿宋"/>
          <w:sz w:val="32"/>
          <w:szCs w:val="32"/>
        </w:rPr>
        <w:t>单位组队参赛，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限不超过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两支队伍参赛。各省（直辖市、自治区）级以下单位只能有一支队伍参赛。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（三）教练员和运动员必须是中国航海模型运动协会注册个人会员，且已缴纳202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年会费。报到时应出示有效的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会费缴纳汇款证明或收据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（四）参赛采取领队负责制。参赛路途和赛事期间运动员、领队、教练如发生疾病、意外伤害等事故由参赛单位承担一切责任。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报到时应出示身份证或户口本原件，人身意外伤害、医疗保险、安全责任豁免书。参赛的所有领队、教练员、运动员都必须办理竞赛(含路途)期间的“人身意外伤害保险”(投保额度不低于人民币20万元)和“意外伤害医疗保险”(投保额度不低于人民币2万元)，未办理保险者不得参赛。                                                                   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（六）参赛选手年龄应年满16岁(身份证显示出生年份为200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年前，含200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截至8月31日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各运动队必须统一着装。各运动队竞赛用器材燃料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参赛费用自理。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报名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（一）每队限报领队1人、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队名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限制在</w:t>
      </w:r>
      <w:r>
        <w:rPr>
          <w:rFonts w:hint="eastAsia" w:ascii="仿宋" w:hAnsi="仿宋" w:eastAsia="仿宋" w:cs="仿宋"/>
          <w:sz w:val="32"/>
          <w:szCs w:val="32"/>
        </w:rPr>
        <w:t>8个汉字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所有人员不得跨参赛队报名。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各队最少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包含</w:t>
      </w:r>
      <w:r>
        <w:rPr>
          <w:rFonts w:hint="eastAsia" w:ascii="仿宋" w:hAnsi="仿宋" w:eastAsia="仿宋" w:cs="仿宋"/>
          <w:sz w:val="32"/>
          <w:szCs w:val="32"/>
        </w:rPr>
        <w:t>5名运动员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至少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参加2个项目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每名运动员限报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个单项，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每队各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项目限报3名运动员。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）每艘模型限报1名运动员。参赛运动员可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兼报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F1、F3项目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团体项目任一项，不占限报名额。如所报项目</w:t>
      </w:r>
      <w:r>
        <w:rPr>
          <w:rFonts w:hint="eastAsia" w:ascii="仿宋" w:hAnsi="仿宋" w:eastAsia="仿宋" w:cs="仿宋"/>
          <w:sz w:val="32"/>
          <w:szCs w:val="32"/>
        </w:rPr>
        <w:t>(兼项)在竞赛时间上发生冲突时，由参赛者自行取舍。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、竞赛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办法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竞赛执行《中国航海模型运动协会竞赛规则》（2020年试行版）及相关补充规定。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、录取名次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</w:t>
      </w:r>
      <w:r>
        <w:rPr>
          <w:rFonts w:hint="eastAsia" w:ascii="黑体" w:hAnsi="黑体" w:eastAsia="黑体" w:cs="黑体"/>
          <w:sz w:val="32"/>
          <w:szCs w:val="32"/>
        </w:rPr>
        <w:t>奖励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（一）各项录取前8名。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（二）前3名颁发奖牌，前8名颁发获奖证书。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（三）单项参赛人数不足8人，名次减1录取。报名参赛不足3个队和6人(不含6人)的，取消该项目竞赛。团体项目录取前8名，参赛队数不足8队减1录取。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单项团体</w:t>
      </w:r>
      <w:r>
        <w:rPr>
          <w:rFonts w:hint="eastAsia" w:ascii="仿宋" w:hAnsi="仿宋" w:eastAsia="仿宋" w:cs="仿宋"/>
          <w:sz w:val="32"/>
          <w:szCs w:val="32"/>
        </w:rPr>
        <w:t>同一项目不足3队及8名运动员不计算单项团体成绩。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（四）获奖运动员可按照国家体育总局最新印发的《运动员技术等级标准》申报运动员技术等级。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（五）所获得名次作为下年度入选国家集训队条件之一。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、其它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本规程解释权归中国航海模型运动协会所有。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本规程</w:t>
      </w:r>
      <w:r>
        <w:rPr>
          <w:rFonts w:hint="eastAsia" w:ascii="仿宋" w:hAnsi="仿宋" w:eastAsia="仿宋" w:cs="仿宋"/>
          <w:sz w:val="32"/>
          <w:szCs w:val="32"/>
        </w:rPr>
        <w:t>未尽事宜，另行通知。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456841B6"/>
    <w:rsid w:val="00636354"/>
    <w:rsid w:val="007A7BEF"/>
    <w:rsid w:val="00C21281"/>
    <w:rsid w:val="00F85E2A"/>
    <w:rsid w:val="028C2B2B"/>
    <w:rsid w:val="04C02A0C"/>
    <w:rsid w:val="0A28754A"/>
    <w:rsid w:val="0B395A1E"/>
    <w:rsid w:val="125910CE"/>
    <w:rsid w:val="15430A70"/>
    <w:rsid w:val="170C4526"/>
    <w:rsid w:val="1BB47375"/>
    <w:rsid w:val="1DD65802"/>
    <w:rsid w:val="226D6E45"/>
    <w:rsid w:val="2504517F"/>
    <w:rsid w:val="294D7155"/>
    <w:rsid w:val="2CB25B52"/>
    <w:rsid w:val="36A203E2"/>
    <w:rsid w:val="39461AFC"/>
    <w:rsid w:val="3B6E0E96"/>
    <w:rsid w:val="3CD406AC"/>
    <w:rsid w:val="3D8C5F4C"/>
    <w:rsid w:val="44064C80"/>
    <w:rsid w:val="456841B6"/>
    <w:rsid w:val="481423FA"/>
    <w:rsid w:val="4A7E176B"/>
    <w:rsid w:val="4BFC3B5A"/>
    <w:rsid w:val="4DE470AD"/>
    <w:rsid w:val="4FAB612E"/>
    <w:rsid w:val="549467C0"/>
    <w:rsid w:val="59147652"/>
    <w:rsid w:val="5A7D2275"/>
    <w:rsid w:val="5D2152B9"/>
    <w:rsid w:val="613254DE"/>
    <w:rsid w:val="63F014CD"/>
    <w:rsid w:val="64DD0CB7"/>
    <w:rsid w:val="66BC2B4E"/>
    <w:rsid w:val="6A303637"/>
    <w:rsid w:val="6B3865F5"/>
    <w:rsid w:val="71436346"/>
    <w:rsid w:val="7AF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de-DE" w:eastAsia="de-DE" w:bidi="de-DE"/>
    </w:r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1333</Words>
  <Characters>1560</Characters>
  <Lines>26</Lines>
  <Paragraphs>7</Paragraphs>
  <TotalTime>1</TotalTime>
  <ScaleCrop>false</ScaleCrop>
  <LinksUpToDate>false</LinksUpToDate>
  <CharactersWithSpaces>1799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2022-10-21T01:08:00Z</dcterms:created>
  <dc:creator>水泠风清</dc:creator>
  <cp:lastModifiedBy>杨京生（惟双）</cp:lastModifiedBy>
  <cp:lastPrinted>2022-10-18T06:26:00Z</cp:lastPrinted>
  <dcterms:modified xsi:type="dcterms:W3CDTF">2023-06-08T01:02:41Z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0BC0A8234A874060AB1986C7A548329B_13</vt:lpwstr>
  </property>
</Properties>
</file>