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color w:val="auto"/>
                <w:sz w:val="21"/>
                <w:szCs w:val="21"/>
              </w:rPr>
            </w:pPr>
            <w:r>
              <w:rPr>
                <w:rFonts w:ascii="Times New Roman" w:hAnsi="Times New Roman" w:eastAsia="黑体"/>
                <w:color w:val="auto"/>
                <w:sz w:val="21"/>
                <w:szCs w:val="21"/>
              </w:rPr>
              <w:t>ICS</w:t>
            </w:r>
            <w:r>
              <w:rPr>
                <w:rFonts w:ascii="黑体" w:hAnsi="黑体" w:eastAsia="黑体"/>
                <w:color w:val="auto"/>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color w:val="auto"/>
                <w:sz w:val="21"/>
                <w:szCs w:val="21"/>
              </w:rPr>
            </w:pPr>
            <w:r>
              <w:rPr>
                <w:rFonts w:ascii="黑体" w:hAnsi="黑体" w:eastAsia="黑体"/>
                <w:color w:val="auto"/>
                <w:sz w:val="21"/>
                <w:szCs w:val="21"/>
              </w:rPr>
              <w:fldChar w:fldCharType="begin">
                <w:ffData>
                  <w:name w:val="ICS"/>
                  <w:enabled/>
                  <w:calcOnExit w:val="0"/>
                  <w:textInput>
                    <w:default w:val="点击此处添加ICS号"/>
                  </w:textInput>
                </w:ffData>
              </w:fldChar>
            </w:r>
            <w:bookmarkStart w:id="0" w:name="ICS"/>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97.220</w:t>
            </w:r>
            <w:r>
              <w:rPr>
                <w:rFonts w:ascii="黑体" w:hAnsi="黑体" w:eastAsia="黑体"/>
                <w:color w:val="auto"/>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r>
              <w:rPr>
                <w:rFonts w:ascii="Times New Roman" w:hAnsi="Times New Roman" w:eastAsia="黑体"/>
                <w:color w:val="auto"/>
                <w:sz w:val="21"/>
                <w:szCs w:val="21"/>
              </w:rPr>
              <w:t xml:space="preserve">CCS </w:t>
            </w:r>
            <w:r>
              <w:rPr>
                <w:rFonts w:ascii="黑体" w:hAnsi="黑体" w:eastAsia="黑体"/>
                <w:color w:val="auto"/>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color w:val="auto"/>
                      <w:sz w:val="28"/>
                      <w:szCs w:val="28"/>
                    </w:rPr>
                  </w:pPr>
                </w:p>
              </w:tc>
            </w:tr>
          </w:tbl>
          <w:p>
            <w:pPr>
              <w:pStyle w:val="18"/>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r>
              <w:rPr>
                <w:rFonts w:ascii="黑体" w:hAnsi="黑体" w:eastAsia="黑体"/>
                <w:color w:val="auto"/>
                <w:sz w:val="21"/>
                <w:szCs w:val="21"/>
              </w:rPr>
              <w:fldChar w:fldCharType="begin">
                <w:ffData>
                  <w:name w:val="CSDN"/>
                  <w:enabled/>
                  <w:calcOnExit w:val="0"/>
                  <w:textInput>
                    <w:default w:val="点击此处添加CCS号"/>
                  </w:textInput>
                </w:ffData>
              </w:fldChar>
            </w:r>
            <w:bookmarkStart w:id="1" w:name="CSDN"/>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Y55</w:t>
            </w:r>
            <w:r>
              <w:rPr>
                <w:rFonts w:ascii="黑体" w:hAnsi="黑体" w:eastAsia="黑体"/>
                <w:color w:val="auto"/>
                <w:sz w:val="21"/>
                <w:szCs w:val="21"/>
              </w:rPr>
              <w:fldChar w:fldCharType="end"/>
            </w:r>
            <w:bookmarkEnd w:id="1"/>
          </w:p>
        </w:tc>
      </w:tr>
    </w:tbl>
    <w:p>
      <w:pPr>
        <w:pStyle w:val="50"/>
        <w:framePr w:w="9639" w:h="1075" w:hRule="exact" w:hSpace="181" w:vSpace="181" w:wrap="around" w:hAnchor="page" w:x="1305" w:y="1807"/>
        <w:rPr>
          <w:rFonts w:ascii="黑体" w:hAnsi="黑体" w:eastAsia="黑体"/>
          <w:b w:val="0"/>
          <w:bCs w:val="0"/>
          <w:color w:val="auto"/>
          <w:w w:val="100"/>
          <w:sz w:val="96"/>
          <w:szCs w:val="96"/>
        </w:rPr>
      </w:pPr>
      <w:bookmarkStart w:id="2" w:name="_Hlk26473981"/>
      <w:r>
        <w:rPr>
          <w:rFonts w:hint="eastAsia" w:ascii="黑体" w:eastAsia="黑体"/>
          <w:b w:val="0"/>
          <w:color w:val="auto"/>
          <w:w w:val="100"/>
          <w:sz w:val="96"/>
          <w:szCs w:val="28"/>
        </w:rPr>
        <w:t>团体</w:t>
      </w:r>
      <w:r>
        <w:rPr>
          <w:rFonts w:hint="eastAsia" w:ascii="黑体" w:hAnsi="黑体" w:eastAsia="黑体"/>
          <w:b w:val="0"/>
          <w:bCs w:val="0"/>
          <w:color w:val="auto"/>
          <w:w w:val="100"/>
          <w:sz w:val="96"/>
          <w:szCs w:val="96"/>
        </w:rPr>
        <w:t>标准</w:t>
      </w:r>
    </w:p>
    <w:bookmarkEnd w:id="2"/>
    <w:p>
      <w:pPr>
        <w:pStyle w:val="195"/>
        <w:rPr>
          <w:color w:val="auto"/>
        </w:rPr>
      </w:pPr>
      <w:r>
        <w:rPr>
          <w:color w:val="auto"/>
        </w:rPr>
        <w:t>T/</w:t>
      </w:r>
      <w:r>
        <w:rPr>
          <w:color w:val="auto"/>
        </w:rPr>
        <w:fldChar w:fldCharType="begin">
          <w:ffData>
            <w:name w:val="文字1"/>
            <w:enabled/>
            <w:calcOnExit w:val="0"/>
            <w:textInput>
              <w:default w:val="XXX"/>
            </w:textInput>
          </w:ffData>
        </w:fldChar>
      </w:r>
      <w:bookmarkStart w:id="3" w:name="文字1"/>
      <w:r>
        <w:rPr>
          <w:color w:val="auto"/>
        </w:rPr>
        <w:instrText xml:space="preserve"> FORMTEXT </w:instrText>
      </w:r>
      <w:r>
        <w:rPr>
          <w:color w:val="auto"/>
        </w:rPr>
        <w:fldChar w:fldCharType="separate"/>
      </w:r>
      <w:r>
        <w:rPr>
          <w:color w:val="auto"/>
        </w:rPr>
        <w:t>ASFC</w:t>
      </w:r>
      <w:r>
        <w:rPr>
          <w:color w:val="auto"/>
        </w:rPr>
        <w:fldChar w:fldCharType="end"/>
      </w:r>
      <w:bookmarkEnd w:id="3"/>
      <w:r>
        <w:rPr>
          <w:color w:val="auto"/>
        </w:rPr>
        <w:t xml:space="preserve"> </w:t>
      </w:r>
      <w:r>
        <w:rPr>
          <w:color w:val="auto"/>
        </w:rPr>
        <w:fldChar w:fldCharType="begin">
          <w:ffData>
            <w:name w:val="NSTD_CODE_F"/>
            <w:enabled/>
            <w:calcOnExit w:val="0"/>
            <w:textInput>
              <w:default w:val="XXXX"/>
            </w:textInput>
          </w:ffData>
        </w:fldChar>
      </w:r>
      <w:bookmarkStart w:id="4" w:name="NSTD_CODE_F"/>
      <w:r>
        <w:rPr>
          <w:color w:val="auto"/>
        </w:rPr>
        <w:instrText xml:space="preserve"> FORMTEXT </w:instrText>
      </w:r>
      <w:r>
        <w:rPr>
          <w:color w:val="auto"/>
        </w:rPr>
        <w:fldChar w:fldCharType="separate"/>
      </w:r>
      <w:r>
        <w:rPr>
          <w:color w:val="auto"/>
        </w:rPr>
        <w:t>XXXX</w:t>
      </w:r>
      <w:r>
        <w:rPr>
          <w:color w:val="auto"/>
        </w:rPr>
        <w:fldChar w:fldCharType="end"/>
      </w:r>
      <w:bookmarkEnd w:id="4"/>
      <w:r>
        <w:rPr>
          <w:rFonts w:hAnsi="黑体"/>
          <w:color w:val="auto"/>
        </w:rPr>
        <w:t>—</w:t>
      </w:r>
      <w:r>
        <w:rPr>
          <w:color w:val="auto"/>
        </w:rPr>
        <w:fldChar w:fldCharType="begin">
          <w:ffData>
            <w:name w:val="NSTD_CODE_B"/>
            <w:enabled/>
            <w:calcOnExit w:val="0"/>
            <w:textInput>
              <w:default w:val="XXXX"/>
            </w:textInput>
          </w:ffData>
        </w:fldChar>
      </w:r>
      <w:bookmarkStart w:id="5" w:name="NSTD_CODE_B"/>
      <w:r>
        <w:rPr>
          <w:color w:val="auto"/>
        </w:rPr>
        <w:instrText xml:space="preserve"> FORMTEXT </w:instrText>
      </w:r>
      <w:r>
        <w:rPr>
          <w:color w:val="auto"/>
        </w:rPr>
        <w:fldChar w:fldCharType="separate"/>
      </w:r>
      <w:r>
        <w:rPr>
          <w:color w:val="auto"/>
        </w:rPr>
        <w:t>XXXX</w:t>
      </w:r>
      <w:r>
        <w:rPr>
          <w:color w:val="auto"/>
        </w:rPr>
        <w:fldChar w:fldCharType="end"/>
      </w:r>
      <w:bookmarkEnd w:id="5"/>
    </w:p>
    <w:p>
      <w:pPr>
        <w:pStyle w:val="196"/>
        <w:rPr>
          <w:rFonts w:hAnsi="黑体"/>
          <w:color w:val="auto"/>
        </w:rPr>
      </w:pPr>
      <w:r>
        <w:rPr>
          <w:rFonts w:hAnsi="黑体"/>
          <w:color w:val="auto"/>
        </w:rPr>
        <w:fldChar w:fldCharType="begin">
          <w:ffData>
            <w:name w:val="OSTD_CODE"/>
            <w:enabled/>
            <w:calcOnExit w:val="0"/>
            <w:textInput/>
          </w:ffData>
        </w:fldChar>
      </w:r>
      <w:bookmarkStart w:id="6"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6"/>
    </w:p>
    <w:p>
      <w:pPr>
        <w:spacing w:line="240" w:lineRule="auto"/>
        <w:rPr>
          <w:rFonts w:ascii="黑体" w:hAnsi="黑体" w:eastAsia="黑体"/>
          <w:color w:val="auto"/>
          <w:kern w:val="0"/>
          <w:sz w:val="10"/>
          <w:szCs w:val="10"/>
        </w:rPr>
      </w:pPr>
      <w:r>
        <w:rPr>
          <w:rFonts w:ascii="黑体" w:hAnsi="黑体" w:eastAsia="黑体"/>
          <w:color w:val="auto"/>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color w:val="auto"/>
          <w:w w:val="100"/>
        </w:rPr>
      </w:pPr>
    </w:p>
    <w:p>
      <w:pPr>
        <w:pStyle w:val="197"/>
        <w:framePr w:h="6974" w:hRule="exact" w:wrap="around" w:x="1419" w:anchorLock="1"/>
        <w:rPr>
          <w:color w:val="auto"/>
        </w:rPr>
      </w:pPr>
      <w:r>
        <w:rPr>
          <w:color w:val="auto"/>
        </w:rPr>
        <w:fldChar w:fldCharType="begin">
          <w:ffData>
            <w:name w:val="CSTD_NAME"/>
            <w:enabled/>
            <w:calcOnExit w:val="0"/>
            <w:textInput>
              <w:default w:val="点击此处添加标准名称"/>
            </w:textInput>
          </w:ffData>
        </w:fldChar>
      </w:r>
      <w:bookmarkStart w:id="7" w:name="CSTD_NAME"/>
      <w:r>
        <w:rPr>
          <w:color w:val="auto"/>
        </w:rPr>
        <w:instrText xml:space="preserve"> FORMTEXT </w:instrText>
      </w:r>
      <w:r>
        <w:rPr>
          <w:color w:val="auto"/>
        </w:rPr>
        <w:fldChar w:fldCharType="separate"/>
      </w:r>
      <w:r>
        <w:rPr>
          <w:color w:val="auto"/>
        </w:rPr>
        <w:t>航空飞行营地场地要求和运行管理规范</w:t>
      </w:r>
      <w:r>
        <w:rPr>
          <w:color w:val="auto"/>
        </w:rPr>
        <w:fldChar w:fldCharType="end"/>
      </w:r>
      <w:bookmarkEnd w:id="7"/>
    </w:p>
    <w:p>
      <w:pPr>
        <w:framePr w:w="9639" w:h="6974" w:hRule="exact" w:wrap="around" w:vAnchor="page" w:hAnchor="page" w:x="1419" w:y="6408" w:anchorLock="1"/>
        <w:ind w:left="-1418"/>
        <w:rPr>
          <w:color w:val="auto"/>
        </w:rPr>
      </w:pPr>
    </w:p>
    <w:p>
      <w:pPr>
        <w:pStyle w:val="125"/>
        <w:framePr w:w="9639" w:h="6974" w:hRule="exact" w:wrap="around" w:vAnchor="page" w:hAnchor="page" w:x="1419" w:y="6408" w:anchorLock="1"/>
        <w:textAlignment w:val="bottom"/>
        <w:rPr>
          <w:rFonts w:eastAsia="黑体"/>
          <w:color w:val="auto"/>
          <w:szCs w:val="28"/>
        </w:rPr>
      </w:pPr>
      <w:r>
        <w:rPr>
          <w:rFonts w:eastAsia="黑体"/>
          <w:color w:val="auto"/>
          <w:szCs w:val="28"/>
        </w:rPr>
        <w:fldChar w:fldCharType="begin">
          <w:ffData>
            <w:name w:val="ESTD_NAME"/>
            <w:enabled/>
            <w:calcOnExit w:val="0"/>
            <w:textInput>
              <w:default w:val="点击此处添加标准名称的英文译名"/>
            </w:textInput>
          </w:ffData>
        </w:fldChar>
      </w:r>
      <w:bookmarkStart w:id="8" w:name="ESTD_NAME"/>
      <w:r>
        <w:rPr>
          <w:rFonts w:eastAsia="黑体"/>
          <w:color w:val="auto"/>
          <w:szCs w:val="28"/>
        </w:rPr>
        <w:instrText xml:space="preserve"> FORMTEXT </w:instrText>
      </w:r>
      <w:r>
        <w:rPr>
          <w:rFonts w:eastAsia="黑体"/>
          <w:color w:val="auto"/>
          <w:szCs w:val="28"/>
        </w:rPr>
        <w:fldChar w:fldCharType="separate"/>
      </w:r>
      <w:r>
        <w:rPr>
          <w:rFonts w:hint="eastAsia" w:eastAsia="黑体"/>
          <w:color w:val="auto"/>
          <w:szCs w:val="28"/>
        </w:rPr>
        <w:t>点击此处添加标准名称的英文译名</w:t>
      </w:r>
      <w:r>
        <w:rPr>
          <w:rFonts w:eastAsia="黑体"/>
          <w:color w:val="auto"/>
          <w:szCs w:val="28"/>
        </w:rPr>
        <w:fldChar w:fldCharType="end"/>
      </w:r>
      <w:bookmarkEnd w:id="8"/>
    </w:p>
    <w:p>
      <w:pPr>
        <w:framePr w:w="9639" w:h="6974" w:hRule="exact" w:wrap="around" w:vAnchor="page" w:hAnchor="page" w:x="1419" w:y="6408" w:anchorLock="1"/>
        <w:spacing w:line="760" w:lineRule="exact"/>
        <w:ind w:left="-1418"/>
        <w:rPr>
          <w:color w:val="auto"/>
        </w:rPr>
      </w:pPr>
    </w:p>
    <w:p>
      <w:pPr>
        <w:pStyle w:val="125"/>
        <w:framePr w:w="9639" w:h="6974" w:hRule="exact" w:wrap="around" w:vAnchor="page" w:hAnchor="page" w:x="1419" w:y="6408" w:anchorLock="1"/>
        <w:textAlignment w:val="bottom"/>
        <w:rPr>
          <w:rFonts w:eastAsia="黑体"/>
          <w:color w:val="auto"/>
          <w:szCs w:val="28"/>
        </w:rPr>
      </w:pPr>
    </w:p>
    <w:p>
      <w:pPr>
        <w:pStyle w:val="125"/>
        <w:framePr w:w="9639" w:h="6974" w:hRule="exact" w:wrap="around" w:vAnchor="page" w:hAnchor="page" w:x="1419" w:y="6408" w:anchorLock="1"/>
        <w:spacing w:before="440" w:after="160"/>
        <w:textAlignment w:val="bottom"/>
        <w:rPr>
          <w:rFonts w:hint="eastAsia" w:eastAsia="宋体"/>
          <w:color w:val="auto"/>
          <w:sz w:val="24"/>
          <w:szCs w:val="28"/>
          <w:lang w:eastAsia="zh-CN"/>
        </w:rPr>
      </w:pPr>
      <w:r>
        <w:rPr>
          <w:rFonts w:hint="eastAsia"/>
          <w:color w:val="auto"/>
          <w:sz w:val="24"/>
          <w:szCs w:val="28"/>
          <w:lang w:eastAsia="zh-CN"/>
        </w:rPr>
        <w:t>（</w:t>
      </w:r>
      <w:r>
        <w:rPr>
          <w:rFonts w:hint="eastAsia"/>
          <w:color w:val="auto"/>
          <w:sz w:val="24"/>
          <w:szCs w:val="28"/>
          <w:lang w:val="en-US" w:eastAsia="zh-CN"/>
        </w:rPr>
        <w:t>征求意见稿</w:t>
      </w:r>
      <w:r>
        <w:rPr>
          <w:rFonts w:hint="eastAsia"/>
          <w:color w:val="auto"/>
          <w:sz w:val="24"/>
          <w:szCs w:val="28"/>
          <w:lang w:eastAsia="zh-CN"/>
        </w:rPr>
        <w:t>）</w:t>
      </w:r>
    </w:p>
    <w:p>
      <w:pPr>
        <w:pStyle w:val="193"/>
        <w:framePr w:wrap="around" w:y="14176"/>
        <w:rPr>
          <w:color w:val="auto"/>
        </w:rPr>
      </w:pPr>
      <w:r>
        <w:rPr>
          <w:rFonts w:ascii="黑体"/>
          <w:color w:val="auto"/>
        </w:rPr>
        <w:fldChar w:fldCharType="begin">
          <w:ffData>
            <w:name w:val="PLSH_DATE_Y"/>
            <w:enabled/>
            <w:calcOnExit w:val="0"/>
            <w:textInput>
              <w:default w:val="XXXX"/>
              <w:maxLength w:val="4"/>
            </w:textInput>
          </w:ffData>
        </w:fldChar>
      </w:r>
      <w:bookmarkStart w:id="9" w:name="PLSH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9"/>
      <w:r>
        <w:rPr>
          <w:color w:val="auto"/>
        </w:rPr>
        <w:t xml:space="preserve"> </w:t>
      </w:r>
      <w:r>
        <w:rPr>
          <w:rFonts w:ascii="黑体"/>
          <w:color w:val="auto"/>
        </w:rPr>
        <w:t>-</w:t>
      </w:r>
      <w:r>
        <w:rPr>
          <w:color w:val="auto"/>
        </w:rPr>
        <w:t xml:space="preserve"> </w:t>
      </w:r>
      <w:r>
        <w:rPr>
          <w:rFonts w:ascii="黑体"/>
          <w:color w:val="auto"/>
        </w:rPr>
        <w:fldChar w:fldCharType="begin">
          <w:ffData>
            <w:name w:val="PLSH_DATE_M"/>
            <w:enabled/>
            <w:calcOnExit w:val="0"/>
            <w:textInput>
              <w:default w:val="XX"/>
              <w:maxLength w:val="2"/>
            </w:textInput>
          </w:ffData>
        </w:fldChar>
      </w:r>
      <w:bookmarkStart w:id="10" w:name="PLSH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0"/>
      <w:r>
        <w:rPr>
          <w:color w:val="auto"/>
        </w:rPr>
        <w:t xml:space="preserve"> </w:t>
      </w:r>
      <w:r>
        <w:rPr>
          <w:rFonts w:ascii="黑体"/>
          <w:color w:val="auto"/>
        </w:rPr>
        <w:t>-</w:t>
      </w:r>
      <w:r>
        <w:rPr>
          <w:color w:val="auto"/>
        </w:rPr>
        <w:t xml:space="preserve"> </w:t>
      </w:r>
      <w:r>
        <w:rPr>
          <w:rFonts w:ascii="黑体"/>
          <w:color w:val="auto"/>
        </w:rPr>
        <w:fldChar w:fldCharType="begin">
          <w:ffData>
            <w:name w:val="PLSH_DATE_D"/>
            <w:enabled/>
            <w:calcOnExit w:val="0"/>
            <w:textInput>
              <w:default w:val="XX"/>
              <w:maxLength w:val="2"/>
            </w:textInput>
          </w:ffData>
        </w:fldChar>
      </w:r>
      <w:bookmarkStart w:id="11" w:name="PLSH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1"/>
      <w:r>
        <w:rPr>
          <w:rFonts w:hint="eastAsia"/>
          <w:color w:val="auto"/>
        </w:rPr>
        <w:t>发布</w:t>
      </w:r>
    </w:p>
    <w:p>
      <w:pPr>
        <w:pStyle w:val="194"/>
        <w:framePr w:wrap="around" w:y="14176"/>
        <w:rPr>
          <w:color w:val="auto"/>
        </w:rPr>
      </w:pPr>
      <w:r>
        <w:rPr>
          <w:rFonts w:ascii="黑体"/>
          <w:color w:val="auto"/>
        </w:rPr>
        <w:fldChar w:fldCharType="begin">
          <w:ffData>
            <w:name w:val="CROT_DATE_Y"/>
            <w:enabled/>
            <w:calcOnExit w:val="0"/>
            <w:textInput>
              <w:default w:val="XXXX"/>
              <w:maxLength w:val="4"/>
            </w:textInput>
          </w:ffData>
        </w:fldChar>
      </w:r>
      <w:bookmarkStart w:id="12" w:name="CROT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2"/>
      <w:r>
        <w:rPr>
          <w:color w:val="auto"/>
        </w:rPr>
        <w:t xml:space="preserve"> </w:t>
      </w:r>
      <w:r>
        <w:rPr>
          <w:rFonts w:ascii="黑体"/>
          <w:color w:val="auto"/>
        </w:rPr>
        <w:t>-</w:t>
      </w:r>
      <w:r>
        <w:rPr>
          <w:color w:val="auto"/>
        </w:rPr>
        <w:t xml:space="preserve"> </w:t>
      </w:r>
      <w:r>
        <w:rPr>
          <w:rFonts w:ascii="黑体"/>
          <w:color w:val="auto"/>
        </w:rPr>
        <w:fldChar w:fldCharType="begin">
          <w:ffData>
            <w:name w:val="CROT_DATE_M"/>
            <w:enabled/>
            <w:calcOnExit w:val="0"/>
            <w:textInput>
              <w:default w:val="XX"/>
              <w:maxLength w:val="2"/>
            </w:textInput>
          </w:ffData>
        </w:fldChar>
      </w:r>
      <w:bookmarkStart w:id="13" w:name="CROT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3"/>
      <w:r>
        <w:rPr>
          <w:color w:val="auto"/>
        </w:rPr>
        <w:t xml:space="preserve"> </w:t>
      </w:r>
      <w:r>
        <w:rPr>
          <w:rFonts w:ascii="黑体"/>
          <w:color w:val="auto"/>
        </w:rPr>
        <w:t>-</w:t>
      </w:r>
      <w:r>
        <w:rPr>
          <w:color w:val="auto"/>
        </w:rPr>
        <w:t xml:space="preserve"> </w:t>
      </w:r>
      <w:r>
        <w:rPr>
          <w:rFonts w:ascii="黑体"/>
          <w:color w:val="auto"/>
        </w:rPr>
        <w:fldChar w:fldCharType="begin">
          <w:ffData>
            <w:name w:val="CROT_DATE_D"/>
            <w:enabled/>
            <w:calcOnExit w:val="0"/>
            <w:textInput>
              <w:default w:val="XX"/>
              <w:maxLength w:val="2"/>
            </w:textInput>
          </w:ffData>
        </w:fldChar>
      </w:r>
      <w:bookmarkStart w:id="14" w:name="CROT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4"/>
      <w:r>
        <w:rPr>
          <w:rFonts w:hint="eastAsia"/>
          <w:color w:val="auto"/>
        </w:rPr>
        <w:t>实施</w:t>
      </w:r>
    </w:p>
    <w:p>
      <w:pPr>
        <w:pStyle w:val="151"/>
        <w:framePr w:h="584" w:hRule="exact" w:hSpace="181" w:vSpace="181" w:wrap="around" w:y="14800"/>
        <w:rPr>
          <w:rFonts w:hAnsi="黑体"/>
          <w:color w:val="auto"/>
        </w:rPr>
      </w:pPr>
      <w:r>
        <w:rPr>
          <w:rFonts w:hAnsi="黑体"/>
          <w:color w:val="auto"/>
          <w:w w:val="100"/>
          <w:sz w:val="28"/>
        </w:rPr>
        <w:fldChar w:fldCharType="begin">
          <w:ffData>
            <w:name w:val="fm"/>
            <w:enabled/>
            <w:calcOnExit w:val="0"/>
            <w:textInput/>
          </w:ffData>
        </w:fldChar>
      </w:r>
      <w:bookmarkStart w:id="15" w:name="fm"/>
      <w:r>
        <w:rPr>
          <w:rFonts w:hAnsi="黑体"/>
          <w:color w:val="auto"/>
          <w:w w:val="100"/>
          <w:sz w:val="28"/>
        </w:rPr>
        <w:instrText xml:space="preserve"> FORMTEXT </w:instrText>
      </w:r>
      <w:r>
        <w:rPr>
          <w:rFonts w:hAnsi="黑体"/>
          <w:color w:val="auto"/>
          <w:w w:val="100"/>
          <w:sz w:val="28"/>
        </w:rPr>
        <w:fldChar w:fldCharType="separate"/>
      </w:r>
      <w:r>
        <w:rPr>
          <w:rFonts w:hint="eastAsia" w:hAnsi="黑体"/>
          <w:color w:val="auto"/>
          <w:w w:val="100"/>
          <w:sz w:val="28"/>
        </w:rPr>
        <w:t>中国航空运动协会</w:t>
      </w:r>
      <w:r>
        <w:rPr>
          <w:rFonts w:hAnsi="黑体"/>
          <w:color w:val="auto"/>
          <w:w w:val="100"/>
          <w:sz w:val="28"/>
        </w:rPr>
        <w:fldChar w:fldCharType="end"/>
      </w:r>
      <w:bookmarkEnd w:id="15"/>
      <w:r>
        <w:rPr>
          <w:rFonts w:ascii="Times New Roman"/>
          <w:color w:val="auto"/>
          <w:w w:val="100"/>
          <w:sz w:val="28"/>
        </w:rPr>
        <w:t>  </w:t>
      </w:r>
      <w:r>
        <w:rPr>
          <w:rStyle w:val="229"/>
          <w:rFonts w:hint="eastAsia" w:hAnsi="黑体"/>
          <w:color w:val="auto"/>
          <w:position w:val="0"/>
        </w:rPr>
        <w:t>发</w:t>
      </w:r>
      <w:r>
        <w:rPr>
          <w:rStyle w:val="229"/>
          <w:rFonts w:hint="eastAsia" w:hAnsi="黑体"/>
          <w:color w:val="auto"/>
          <w:spacing w:val="0"/>
          <w:position w:val="0"/>
        </w:rPr>
        <w:t>布</w:t>
      </w:r>
    </w:p>
    <w:p>
      <w:pPr>
        <w:rPr>
          <w:rFonts w:ascii="宋体" w:hAnsi="宋体"/>
          <w:color w:val="auto"/>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color w:val="auto"/>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rPr>
          <w:color w:val="auto"/>
        </w:rPr>
      </w:pPr>
      <w:bookmarkStart w:id="16" w:name="BookMark2"/>
      <w:r>
        <w:rPr>
          <w:rFonts w:hint="eastAsia"/>
          <w:color w:val="auto"/>
          <w:spacing w:val="320"/>
        </w:rPr>
        <w:t xml:space="preserve"> </w:t>
      </w:r>
      <w:r>
        <w:rPr>
          <w:color w:val="auto"/>
          <w:spacing w:val="320"/>
        </w:rPr>
        <w:t>前</w:t>
      </w:r>
      <w:r>
        <w:rPr>
          <w:color w:val="auto"/>
        </w:rPr>
        <w:t>言</w:t>
      </w:r>
    </w:p>
    <w:p>
      <w:pPr>
        <w:pStyle w:val="56"/>
        <w:ind w:firstLine="420"/>
        <w:rPr>
          <w:color w:val="auto"/>
        </w:rPr>
      </w:pPr>
      <w:r>
        <w:rPr>
          <w:rFonts w:hint="eastAsia"/>
          <w:color w:val="auto"/>
        </w:rPr>
        <w:t>本文件按照GB/T 1.1—2020《标准化工作导则  第1部分：标准化文件的结构和起草规则》的规定起草。</w:t>
      </w:r>
    </w:p>
    <w:p>
      <w:pPr>
        <w:pStyle w:val="56"/>
        <w:ind w:firstLine="420"/>
        <w:rPr>
          <w:color w:val="auto"/>
        </w:rPr>
      </w:pPr>
      <w:r>
        <w:rPr>
          <w:rFonts w:hint="eastAsia"/>
          <w:color w:val="auto"/>
        </w:rPr>
        <w:t>本文件由中国航空运动协会提出。</w:t>
      </w:r>
    </w:p>
    <w:p>
      <w:pPr>
        <w:pStyle w:val="56"/>
        <w:ind w:firstLine="420"/>
        <w:rPr>
          <w:color w:val="auto"/>
        </w:rPr>
      </w:pPr>
      <w:r>
        <w:rPr>
          <w:rFonts w:hint="eastAsia"/>
          <w:color w:val="auto"/>
        </w:rPr>
        <w:t>本文件由中国航空运动协会归口。</w:t>
      </w:r>
    </w:p>
    <w:p>
      <w:pPr>
        <w:pStyle w:val="56"/>
        <w:ind w:firstLine="420"/>
        <w:rPr>
          <w:color w:val="auto"/>
        </w:rPr>
      </w:pPr>
      <w:r>
        <w:rPr>
          <w:rFonts w:hint="eastAsia"/>
          <w:color w:val="auto"/>
        </w:rPr>
        <w:t>本文件起草单位：</w:t>
      </w:r>
      <w:r>
        <w:rPr>
          <w:rFonts w:hint="eastAsia"/>
          <w:color w:val="auto"/>
          <w:lang w:val="en-US" w:eastAsia="zh-CN"/>
        </w:rPr>
        <w:t>国家体育总局航空无线电模型运动管理中心、中国航空运动协会、海南省航空模型运动协会等。</w:t>
      </w:r>
    </w:p>
    <w:p>
      <w:pPr>
        <w:pStyle w:val="56"/>
        <w:ind w:firstLine="420"/>
        <w:rPr>
          <w:color w:val="auto"/>
        </w:rPr>
      </w:pPr>
      <w:r>
        <w:rPr>
          <w:rFonts w:hint="eastAsia"/>
          <w:color w:val="auto"/>
        </w:rPr>
        <w:t>本文件主要起草人：</w:t>
      </w:r>
    </w:p>
    <w:p>
      <w:pPr>
        <w:pStyle w:val="56"/>
        <w:ind w:firstLine="420"/>
        <w:rPr>
          <w:color w:val="auto"/>
        </w:rPr>
      </w:pPr>
    </w:p>
    <w:p>
      <w:pPr>
        <w:pStyle w:val="56"/>
        <w:ind w:firstLine="420"/>
        <w:rPr>
          <w:color w:val="auto"/>
        </w:r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p>
    <w:bookmarkEnd w:id="16"/>
    <w:p>
      <w:pPr>
        <w:spacing w:line="20" w:lineRule="exact"/>
        <w:jc w:val="center"/>
        <w:rPr>
          <w:rFonts w:ascii="黑体" w:hAnsi="黑体" w:eastAsia="黑体"/>
          <w:color w:val="auto"/>
          <w:sz w:val="32"/>
          <w:szCs w:val="32"/>
        </w:rPr>
      </w:pPr>
      <w:bookmarkStart w:id="17" w:name="BookMark4"/>
    </w:p>
    <w:p>
      <w:pPr>
        <w:spacing w:line="20" w:lineRule="exact"/>
        <w:jc w:val="center"/>
        <w:rPr>
          <w:rFonts w:ascii="黑体" w:hAnsi="黑体" w:eastAsia="黑体"/>
          <w:color w:val="auto"/>
          <w:sz w:val="32"/>
          <w:szCs w:val="32"/>
        </w:rPr>
      </w:pPr>
    </w:p>
    <w:sdt>
      <w:sdtPr>
        <w:rPr>
          <w:color w:val="auto"/>
        </w:rPr>
        <w:tag w:val="NEW_STAND_NAME"/>
        <w:id w:val="595910757"/>
        <w:lock w:val="sdtLocked"/>
        <w:placeholder>
          <w:docPart w:val="2240F64A1B9A48DD9C24109216E4C3DE"/>
        </w:placeholder>
      </w:sdtPr>
      <w:sdtEndPr>
        <w:rPr>
          <w:color w:val="auto"/>
        </w:rPr>
      </w:sdtEndPr>
      <w:sdtContent>
        <w:p>
          <w:pPr>
            <w:pStyle w:val="177"/>
            <w:spacing w:before="2" w:beforeLines="1" w:after="528" w:afterLines="220"/>
            <w:rPr>
              <w:color w:val="auto"/>
            </w:rPr>
          </w:pPr>
          <w:bookmarkStart w:id="18" w:name="NEW_STAND_NAME"/>
          <w:r>
            <w:rPr>
              <w:rFonts w:hint="eastAsia"/>
              <w:color w:val="auto"/>
            </w:rPr>
            <w:t>航空飞行营地场地要求和运行管理规范</w:t>
          </w:r>
        </w:p>
      </w:sdtContent>
    </w:sdt>
    <w:bookmarkEnd w:id="18"/>
    <w:p>
      <w:pPr>
        <w:pStyle w:val="104"/>
        <w:spacing w:before="240" w:after="240"/>
        <w:rPr>
          <w:color w:val="auto"/>
        </w:rPr>
      </w:pPr>
      <w:bookmarkStart w:id="19" w:name="_Toc24884218"/>
      <w:bookmarkStart w:id="20" w:name="_Toc17233333"/>
      <w:bookmarkStart w:id="21" w:name="_Toc17233325"/>
      <w:bookmarkStart w:id="22" w:name="_Toc26986530"/>
      <w:bookmarkStart w:id="23" w:name="_Toc24884211"/>
      <w:bookmarkStart w:id="24" w:name="_Toc26648465"/>
      <w:bookmarkStart w:id="25" w:name="_Toc97192964"/>
      <w:bookmarkStart w:id="26" w:name="_Toc26718930"/>
      <w:bookmarkStart w:id="27" w:name="_Toc26986771"/>
      <w:r>
        <w:rPr>
          <w:rFonts w:hint="eastAsia"/>
          <w:color w:val="auto"/>
        </w:rPr>
        <w:t>范围</w:t>
      </w:r>
      <w:bookmarkEnd w:id="19"/>
      <w:bookmarkEnd w:id="20"/>
      <w:bookmarkEnd w:id="21"/>
      <w:bookmarkEnd w:id="22"/>
      <w:bookmarkEnd w:id="23"/>
      <w:bookmarkEnd w:id="24"/>
      <w:bookmarkEnd w:id="25"/>
      <w:bookmarkEnd w:id="26"/>
      <w:bookmarkEnd w:id="27"/>
    </w:p>
    <w:p>
      <w:pPr>
        <w:pStyle w:val="56"/>
        <w:ind w:firstLine="420"/>
        <w:rPr>
          <w:color w:val="auto"/>
        </w:rPr>
      </w:pPr>
      <w:bookmarkStart w:id="28" w:name="_Toc17233334"/>
      <w:bookmarkStart w:id="29" w:name="_Toc24884219"/>
      <w:bookmarkStart w:id="30" w:name="_Toc17233326"/>
      <w:bookmarkStart w:id="31" w:name="_Toc26648466"/>
      <w:bookmarkStart w:id="32" w:name="_Toc24884212"/>
      <w:r>
        <w:rPr>
          <w:rFonts w:hint="eastAsia"/>
          <w:color w:val="auto"/>
        </w:rPr>
        <w:t>本文件规定了各类航空飞行营地场地要求和管理要求。</w:t>
      </w:r>
    </w:p>
    <w:p>
      <w:pPr>
        <w:pStyle w:val="56"/>
        <w:ind w:firstLine="420"/>
        <w:rPr>
          <w:color w:val="auto"/>
        </w:rPr>
      </w:pPr>
      <w:r>
        <w:rPr>
          <w:rFonts w:hint="eastAsia"/>
          <w:color w:val="auto"/>
        </w:rPr>
        <w:t>本文件适用于各类航空飞行营地场地建设与日常</w:t>
      </w:r>
      <w:r>
        <w:rPr>
          <w:rFonts w:hint="eastAsia"/>
          <w:color w:val="auto"/>
          <w:lang w:val="en-US" w:eastAsia="zh-CN"/>
        </w:rPr>
        <w:t>运行</w:t>
      </w:r>
      <w:r>
        <w:rPr>
          <w:rFonts w:hint="eastAsia"/>
          <w:color w:val="auto"/>
        </w:rPr>
        <w:t>使用。</w:t>
      </w:r>
    </w:p>
    <w:p>
      <w:pPr>
        <w:pStyle w:val="56"/>
        <w:ind w:firstLine="420"/>
        <w:rPr>
          <w:color w:val="auto"/>
        </w:rPr>
      </w:pPr>
      <w:r>
        <w:rPr>
          <w:rFonts w:hint="eastAsia"/>
          <w:color w:val="auto"/>
        </w:rPr>
        <w:t>本文件不适用于航空运动竞赛场地设计与建设。</w:t>
      </w:r>
    </w:p>
    <w:p>
      <w:pPr>
        <w:pStyle w:val="104"/>
        <w:spacing w:before="240" w:after="240"/>
        <w:rPr>
          <w:color w:val="auto"/>
        </w:rPr>
      </w:pPr>
      <w:bookmarkStart w:id="33" w:name="_Toc26986772"/>
      <w:bookmarkStart w:id="34" w:name="_Toc26718931"/>
      <w:bookmarkStart w:id="35" w:name="_Toc26986531"/>
      <w:bookmarkStart w:id="36" w:name="_Toc97192965"/>
      <w:r>
        <w:rPr>
          <w:rFonts w:hint="eastAsia"/>
          <w:color w:val="auto"/>
        </w:rPr>
        <w:t>规范性引用文件</w:t>
      </w:r>
      <w:bookmarkEnd w:id="28"/>
      <w:bookmarkEnd w:id="29"/>
      <w:bookmarkEnd w:id="30"/>
      <w:bookmarkEnd w:id="31"/>
      <w:bookmarkEnd w:id="32"/>
      <w:bookmarkEnd w:id="33"/>
      <w:bookmarkEnd w:id="34"/>
      <w:bookmarkEnd w:id="35"/>
      <w:bookmarkEnd w:id="36"/>
    </w:p>
    <w:sdt>
      <w:sdtPr>
        <w:rPr>
          <w:rFonts w:hint="eastAsia"/>
          <w:color w:val="auto"/>
        </w:rPr>
        <w:id w:val="715848253"/>
        <w:placeholder>
          <w:docPart w:val="5907A953B553483CBA2FB3D37EF2AD6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56"/>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color w:val="auto"/>
        </w:rPr>
      </w:pPr>
      <w:bookmarkStart w:id="37" w:name="_Toc97192966"/>
      <w:r>
        <w:rPr>
          <w:color w:val="auto"/>
        </w:rPr>
        <w:t xml:space="preserve">GB/T 10001.1 </w:t>
      </w:r>
      <w:r>
        <w:rPr>
          <w:rFonts w:hint="eastAsia"/>
          <w:color w:val="auto"/>
        </w:rPr>
        <w:t>公共信息图形符号 第1部分：通用符号</w:t>
      </w:r>
    </w:p>
    <w:p>
      <w:pPr>
        <w:pStyle w:val="56"/>
        <w:ind w:firstLine="420"/>
        <w:rPr>
          <w:color w:val="auto"/>
        </w:rPr>
      </w:pPr>
      <w:r>
        <w:rPr>
          <w:color w:val="auto"/>
        </w:rPr>
        <w:t xml:space="preserve">GB </w:t>
      </w:r>
      <w:r>
        <w:rPr>
          <w:rFonts w:hint="eastAsia"/>
          <w:color w:val="auto"/>
        </w:rPr>
        <w:t>1</w:t>
      </w:r>
      <w:r>
        <w:rPr>
          <w:color w:val="auto"/>
        </w:rPr>
        <w:t xml:space="preserve">9079.12 </w:t>
      </w:r>
      <w:r>
        <w:rPr>
          <w:rFonts w:hint="eastAsia"/>
          <w:color w:val="auto"/>
        </w:rPr>
        <w:t>体育场所开放条件与技术要求 第12部分：伞翼滑翔场所</w:t>
      </w:r>
    </w:p>
    <w:p>
      <w:pPr>
        <w:pStyle w:val="56"/>
        <w:ind w:firstLine="420"/>
        <w:rPr>
          <w:color w:val="auto"/>
        </w:rPr>
      </w:pPr>
      <w:r>
        <w:rPr>
          <w:color w:val="auto"/>
        </w:rPr>
        <w:t xml:space="preserve">GB </w:t>
      </w:r>
      <w:r>
        <w:rPr>
          <w:rFonts w:hint="eastAsia"/>
          <w:color w:val="auto"/>
        </w:rPr>
        <w:t>1</w:t>
      </w:r>
      <w:r>
        <w:rPr>
          <w:color w:val="auto"/>
        </w:rPr>
        <w:t xml:space="preserve">9079.13-2013 </w:t>
      </w:r>
      <w:r>
        <w:rPr>
          <w:rFonts w:hint="eastAsia"/>
          <w:color w:val="auto"/>
        </w:rPr>
        <w:t>体育场所开放条件与技术要求 第13部分：气球与飞艇场所</w:t>
      </w:r>
    </w:p>
    <w:p>
      <w:pPr>
        <w:pStyle w:val="56"/>
        <w:ind w:firstLine="420"/>
        <w:rPr>
          <w:color w:val="auto"/>
        </w:rPr>
      </w:pPr>
      <w:r>
        <w:rPr>
          <w:color w:val="auto"/>
        </w:rPr>
        <w:t xml:space="preserve">GB </w:t>
      </w:r>
      <w:r>
        <w:rPr>
          <w:rFonts w:hint="eastAsia"/>
          <w:color w:val="auto"/>
        </w:rPr>
        <w:t>1</w:t>
      </w:r>
      <w:r>
        <w:rPr>
          <w:color w:val="auto"/>
        </w:rPr>
        <w:t xml:space="preserve">9079.25 </w:t>
      </w:r>
      <w:r>
        <w:rPr>
          <w:rFonts w:hint="eastAsia"/>
          <w:color w:val="auto"/>
        </w:rPr>
        <w:t>体育场所开放条件与技术要求 第25部分：跳伞场所</w:t>
      </w:r>
    </w:p>
    <w:p>
      <w:pPr>
        <w:pStyle w:val="56"/>
        <w:ind w:firstLine="420"/>
        <w:rPr>
          <w:color w:val="auto"/>
        </w:rPr>
      </w:pPr>
      <w:r>
        <w:rPr>
          <w:color w:val="auto"/>
        </w:rPr>
        <w:t xml:space="preserve">GB </w:t>
      </w:r>
      <w:r>
        <w:rPr>
          <w:rFonts w:hint="eastAsia"/>
          <w:color w:val="auto"/>
        </w:rPr>
        <w:t>1</w:t>
      </w:r>
      <w:r>
        <w:rPr>
          <w:color w:val="auto"/>
        </w:rPr>
        <w:t xml:space="preserve">9079.26 </w:t>
      </w:r>
      <w:r>
        <w:rPr>
          <w:rFonts w:hint="eastAsia"/>
          <w:color w:val="auto"/>
        </w:rPr>
        <w:t>体育场所开放条件与技术要求 第26部分：航空航天模型场所</w:t>
      </w:r>
    </w:p>
    <w:p>
      <w:pPr>
        <w:pStyle w:val="56"/>
        <w:ind w:firstLine="420"/>
        <w:rPr>
          <w:color w:val="auto"/>
        </w:rPr>
      </w:pPr>
      <w:r>
        <w:rPr>
          <w:color w:val="auto"/>
        </w:rPr>
        <w:t xml:space="preserve">T/ASFC 1005 </w:t>
      </w:r>
      <w:r>
        <w:rPr>
          <w:rFonts w:hint="eastAsia"/>
          <w:color w:val="auto"/>
        </w:rPr>
        <w:t>竞技用室内跳伞设备使用要求</w:t>
      </w:r>
    </w:p>
    <w:p>
      <w:pPr>
        <w:pStyle w:val="56"/>
        <w:ind w:firstLine="420"/>
        <w:rPr>
          <w:color w:val="auto"/>
        </w:rPr>
      </w:pPr>
      <w:r>
        <w:rPr>
          <w:rFonts w:hint="eastAsia"/>
          <w:color w:val="auto"/>
        </w:rPr>
        <w:t>T</w:t>
      </w:r>
      <w:r>
        <w:rPr>
          <w:color w:val="auto"/>
        </w:rPr>
        <w:t>/ASFC 1007(</w:t>
      </w:r>
      <w:r>
        <w:rPr>
          <w:rFonts w:hint="eastAsia"/>
          <w:color w:val="auto"/>
        </w:rPr>
        <w:t>所有部分) 航空飞行营地工作人员规范</w:t>
      </w:r>
    </w:p>
    <w:p>
      <w:pPr>
        <w:pStyle w:val="56"/>
        <w:ind w:firstLine="420"/>
        <w:rPr>
          <w:color w:val="auto"/>
        </w:rPr>
      </w:pPr>
      <w:r>
        <w:rPr>
          <w:color w:val="auto"/>
        </w:rPr>
        <w:t xml:space="preserve">T/ASFC </w:t>
      </w:r>
      <w:r>
        <w:rPr>
          <w:rFonts w:hint="eastAsia"/>
          <w:color w:val="auto"/>
          <w:lang w:val="en-US" w:eastAsia="zh-CN"/>
        </w:rPr>
        <w:t>1010</w:t>
      </w:r>
      <w:r>
        <w:rPr>
          <w:color w:val="auto"/>
        </w:rPr>
        <w:t xml:space="preserve"> </w:t>
      </w:r>
      <w:r>
        <w:rPr>
          <w:rFonts w:hint="eastAsia"/>
          <w:color w:val="auto"/>
        </w:rPr>
        <w:t>模拟飞行场地要求</w:t>
      </w:r>
    </w:p>
    <w:p>
      <w:pPr>
        <w:pStyle w:val="104"/>
        <w:spacing w:before="240" w:after="240"/>
        <w:rPr>
          <w:color w:val="auto"/>
        </w:rPr>
      </w:pPr>
      <w:r>
        <w:rPr>
          <w:rFonts w:hint="eastAsia"/>
          <w:color w:val="auto"/>
          <w:szCs w:val="21"/>
        </w:rPr>
        <w:t>术语和定义</w:t>
      </w:r>
      <w:bookmarkEnd w:id="37"/>
    </w:p>
    <w:sdt>
      <w:sdtPr>
        <w:rPr>
          <w:color w:val="auto"/>
        </w:rPr>
        <w:id w:val="-1909835108"/>
        <w:placeholder>
          <w:docPart w:val="D69AD2EA204B4DD1AE414E6815A14A4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pPr>
            <w:pStyle w:val="56"/>
            <w:ind w:firstLine="420"/>
            <w:rPr>
              <w:color w:val="auto"/>
            </w:rPr>
          </w:pPr>
          <w:bookmarkStart w:id="38" w:name="_Toc26986532"/>
          <w:bookmarkEnd w:id="38"/>
          <w:r>
            <w:rPr>
              <w:color w:val="auto"/>
            </w:rPr>
            <w:t>下列术语和定义适用于本文件。</w:t>
          </w:r>
        </w:p>
      </w:sdtContent>
    </w:sdt>
    <w:p>
      <w:pPr>
        <w:pStyle w:val="223"/>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 xml:space="preserve">空域 </w:t>
      </w:r>
      <w:r>
        <w:rPr>
          <w:rFonts w:ascii="黑体" w:hAnsi="黑体" w:eastAsia="黑体"/>
          <w:color w:val="auto"/>
        </w:rPr>
        <w:t>airspace</w:t>
      </w:r>
    </w:p>
    <w:p>
      <w:pPr>
        <w:pStyle w:val="56"/>
        <w:ind w:firstLine="420"/>
        <w:rPr>
          <w:color w:val="auto"/>
        </w:rPr>
      </w:pPr>
      <w:r>
        <w:rPr>
          <w:rFonts w:hint="eastAsia"/>
          <w:color w:val="auto"/>
        </w:rPr>
        <w:t>为满足航空体育运动正常开展而批复的一定范围的空间。</w:t>
      </w:r>
    </w:p>
    <w:p>
      <w:pPr>
        <w:pStyle w:val="223"/>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起飞着陆场地 take</w:t>
      </w:r>
      <w:r>
        <w:rPr>
          <w:rFonts w:ascii="黑体" w:hAnsi="黑体" w:eastAsia="黑体"/>
          <w:color w:val="auto"/>
        </w:rPr>
        <w:t xml:space="preserve"> </w:t>
      </w:r>
      <w:r>
        <w:rPr>
          <w:rFonts w:hint="eastAsia" w:ascii="黑体" w:hAnsi="黑体" w:eastAsia="黑体"/>
          <w:color w:val="auto"/>
        </w:rPr>
        <w:t>off</w:t>
      </w:r>
      <w:r>
        <w:rPr>
          <w:rFonts w:ascii="黑体" w:hAnsi="黑体" w:eastAsia="黑体"/>
          <w:color w:val="auto"/>
        </w:rPr>
        <w:t xml:space="preserve"> </w:t>
      </w:r>
      <w:r>
        <w:rPr>
          <w:rFonts w:hint="eastAsia" w:ascii="黑体" w:hAnsi="黑体" w:eastAsia="黑体"/>
          <w:color w:val="auto"/>
        </w:rPr>
        <w:t>and</w:t>
      </w:r>
      <w:r>
        <w:rPr>
          <w:rFonts w:ascii="黑体" w:hAnsi="黑体" w:eastAsia="黑体"/>
          <w:color w:val="auto"/>
        </w:rPr>
        <w:t xml:space="preserve"> </w:t>
      </w:r>
      <w:r>
        <w:rPr>
          <w:rFonts w:hint="eastAsia" w:ascii="黑体" w:hAnsi="黑体" w:eastAsia="黑体"/>
          <w:color w:val="auto"/>
        </w:rPr>
        <w:t>land</w:t>
      </w:r>
      <w:r>
        <w:rPr>
          <w:rFonts w:ascii="黑体" w:hAnsi="黑体" w:eastAsia="黑体"/>
          <w:color w:val="auto"/>
        </w:rPr>
        <w:t xml:space="preserve"> field</w:t>
      </w:r>
    </w:p>
    <w:p>
      <w:pPr>
        <w:pStyle w:val="56"/>
        <w:ind w:firstLine="420"/>
        <w:rPr>
          <w:color w:val="auto"/>
        </w:rPr>
      </w:pPr>
      <w:r>
        <w:rPr>
          <w:rFonts w:hint="eastAsia"/>
          <w:color w:val="auto"/>
        </w:rPr>
        <w:t>用于开展航空体育运动项目起降的场所。</w:t>
      </w:r>
    </w:p>
    <w:p>
      <w:pPr>
        <w:pStyle w:val="104"/>
        <w:spacing w:before="240" w:after="240"/>
        <w:rPr>
          <w:color w:val="auto"/>
        </w:rPr>
      </w:pPr>
      <w:r>
        <w:rPr>
          <w:rFonts w:hint="eastAsia"/>
          <w:color w:val="auto"/>
        </w:rPr>
        <w:t>场地要求</w:t>
      </w:r>
    </w:p>
    <w:p>
      <w:pPr>
        <w:pStyle w:val="162"/>
        <w:rPr>
          <w:color w:val="auto"/>
        </w:rPr>
      </w:pPr>
      <w:r>
        <w:rPr>
          <w:rFonts w:hint="eastAsia"/>
          <w:color w:val="auto"/>
        </w:rPr>
        <w:t>应配备符合</w:t>
      </w:r>
      <w:r>
        <w:rPr>
          <w:rFonts w:hint="eastAsia"/>
          <w:color w:val="auto"/>
          <w:highlight w:val="none"/>
        </w:rPr>
        <w:t>航空体育运动</w:t>
      </w:r>
      <w:r>
        <w:rPr>
          <w:rFonts w:hint="eastAsia"/>
          <w:color w:val="auto"/>
        </w:rPr>
        <w:t>要求的设施与器材。</w:t>
      </w:r>
    </w:p>
    <w:p>
      <w:pPr>
        <w:pStyle w:val="162"/>
        <w:rPr>
          <w:color w:val="auto"/>
        </w:rPr>
      </w:pPr>
      <w:r>
        <w:rPr>
          <w:rFonts w:hint="eastAsia"/>
          <w:color w:val="auto"/>
        </w:rPr>
        <w:t>应具备存放航空器及航空运动器材的机库或具有同等功能的设施。</w:t>
      </w:r>
    </w:p>
    <w:p>
      <w:pPr>
        <w:pStyle w:val="162"/>
        <w:rPr>
          <w:color w:val="auto"/>
        </w:rPr>
      </w:pPr>
      <w:r>
        <w:rPr>
          <w:rFonts w:hint="eastAsia"/>
          <w:color w:val="auto"/>
        </w:rPr>
        <w:t>应具备航空器及航空运动器材维护车间或具有同等功能的设施，并配备必要的设备和工具。</w:t>
      </w:r>
    </w:p>
    <w:p>
      <w:pPr>
        <w:pStyle w:val="162"/>
        <w:rPr>
          <w:color w:val="auto"/>
        </w:rPr>
      </w:pPr>
      <w:r>
        <w:rPr>
          <w:rFonts w:hint="eastAsia"/>
          <w:color w:val="auto"/>
        </w:rPr>
        <w:t>应具备风速、风向测定设备及其他气象测定设备。</w:t>
      </w:r>
    </w:p>
    <w:p>
      <w:pPr>
        <w:pStyle w:val="162"/>
        <w:rPr>
          <w:color w:val="auto"/>
        </w:rPr>
      </w:pPr>
      <w:r>
        <w:rPr>
          <w:rFonts w:hint="eastAsia"/>
          <w:color w:val="auto"/>
        </w:rPr>
        <w:t>场地各功能区应划分明确，并设有明显的指示标志</w:t>
      </w:r>
    </w:p>
    <w:p>
      <w:pPr>
        <w:pStyle w:val="162"/>
        <w:rPr>
          <w:color w:val="auto"/>
        </w:rPr>
      </w:pPr>
      <w:r>
        <w:rPr>
          <w:rFonts w:hint="eastAsia"/>
          <w:color w:val="auto"/>
        </w:rPr>
        <w:t>场地公共标识应符合</w:t>
      </w:r>
      <w:r>
        <w:rPr>
          <w:color w:val="auto"/>
        </w:rPr>
        <w:t>GB/T 10001.1</w:t>
      </w:r>
      <w:r>
        <w:rPr>
          <w:rFonts w:hint="eastAsia"/>
          <w:color w:val="auto"/>
        </w:rPr>
        <w:t>的要求。</w:t>
      </w:r>
    </w:p>
    <w:p>
      <w:pPr>
        <w:pStyle w:val="162"/>
        <w:rPr>
          <w:color w:val="auto"/>
        </w:rPr>
      </w:pPr>
      <w:r>
        <w:rPr>
          <w:rFonts w:hint="eastAsia"/>
          <w:color w:val="auto"/>
        </w:rPr>
        <w:t>场地应在明显位置设置地图，营地地图应明确标注以下信息：</w:t>
      </w:r>
    </w:p>
    <w:p>
      <w:pPr>
        <w:pStyle w:val="174"/>
        <w:rPr>
          <w:color w:val="auto"/>
        </w:rPr>
      </w:pPr>
      <w:r>
        <w:rPr>
          <w:rFonts w:hint="eastAsia"/>
          <w:color w:val="auto"/>
        </w:rPr>
        <w:t>明确标注营地功能区域划分；</w:t>
      </w:r>
    </w:p>
    <w:p>
      <w:pPr>
        <w:pStyle w:val="174"/>
        <w:rPr>
          <w:color w:val="auto"/>
        </w:rPr>
      </w:pPr>
      <w:r>
        <w:rPr>
          <w:rFonts w:hint="eastAsia"/>
          <w:color w:val="auto"/>
        </w:rPr>
        <w:t>明确标注起飞着陆场地；</w:t>
      </w:r>
    </w:p>
    <w:p>
      <w:pPr>
        <w:pStyle w:val="174"/>
        <w:rPr>
          <w:color w:val="auto"/>
        </w:rPr>
      </w:pPr>
      <w:r>
        <w:rPr>
          <w:rFonts w:hint="eastAsia"/>
          <w:color w:val="auto"/>
        </w:rPr>
        <w:t>明确标注地理环境信息；</w:t>
      </w:r>
    </w:p>
    <w:p>
      <w:pPr>
        <w:pStyle w:val="174"/>
        <w:rPr>
          <w:color w:val="auto"/>
        </w:rPr>
      </w:pPr>
      <w:r>
        <w:rPr>
          <w:rFonts w:hint="eastAsia"/>
          <w:color w:val="auto"/>
        </w:rPr>
        <w:t>明确标注可能影响飞行的障碍物、高压线等障碍物信息</w:t>
      </w:r>
      <w:r>
        <w:rPr>
          <w:rFonts w:hint="eastAsia"/>
          <w:color w:val="auto"/>
          <w:lang w:eastAsia="zh-CN"/>
        </w:rPr>
        <w:t>。</w:t>
      </w:r>
    </w:p>
    <w:p>
      <w:pPr>
        <w:pStyle w:val="162"/>
        <w:rPr>
          <w:color w:val="auto"/>
        </w:rPr>
      </w:pPr>
      <w:r>
        <w:rPr>
          <w:rFonts w:hint="eastAsia"/>
          <w:color w:val="auto"/>
        </w:rPr>
        <w:t>应设置安保监控系统，监控应能覆盖整个营地公共区域，监控录像保存时间应符合当地公安要求。</w:t>
      </w:r>
    </w:p>
    <w:p>
      <w:pPr>
        <w:pStyle w:val="162"/>
        <w:rPr>
          <w:color w:val="auto"/>
        </w:rPr>
      </w:pPr>
      <w:r>
        <w:rPr>
          <w:rFonts w:hint="eastAsia"/>
          <w:color w:val="auto"/>
        </w:rPr>
        <w:t>各项功能区应按当地防火要求设置室外消火栓和消防器材，并确保其使用状态良好。</w:t>
      </w:r>
    </w:p>
    <w:p>
      <w:pPr>
        <w:pStyle w:val="162"/>
        <w:rPr>
          <w:color w:val="auto"/>
        </w:rPr>
      </w:pPr>
      <w:r>
        <w:rPr>
          <w:rFonts w:hint="eastAsia"/>
          <w:color w:val="auto"/>
        </w:rPr>
        <w:t>应设置应急广播系统，且宜提供中、英文双语广播。</w:t>
      </w:r>
    </w:p>
    <w:p>
      <w:pPr>
        <w:pStyle w:val="162"/>
        <w:rPr>
          <w:color w:val="auto"/>
        </w:rPr>
      </w:pPr>
      <w:r>
        <w:rPr>
          <w:rFonts w:hint="eastAsia"/>
          <w:color w:val="auto"/>
        </w:rPr>
        <w:t>应制定切实可行的服务承诺，并在营地显著位置向顾客公示。</w:t>
      </w:r>
    </w:p>
    <w:p>
      <w:pPr>
        <w:pStyle w:val="162"/>
        <w:rPr>
          <w:color w:val="auto"/>
        </w:rPr>
      </w:pPr>
      <w:r>
        <w:rPr>
          <w:rFonts w:hint="eastAsia"/>
          <w:color w:val="auto"/>
        </w:rPr>
        <w:t>应在场地明显位置设置24 h急救电话。</w:t>
      </w:r>
    </w:p>
    <w:p>
      <w:pPr>
        <w:pStyle w:val="162"/>
        <w:rPr>
          <w:color w:val="auto"/>
        </w:rPr>
      </w:pPr>
      <w:r>
        <w:rPr>
          <w:rFonts w:hint="eastAsia"/>
          <w:color w:val="auto"/>
        </w:rPr>
        <w:t>靠近水域、河流的场地，应配备水上救生设备。</w:t>
      </w:r>
    </w:p>
    <w:p>
      <w:pPr>
        <w:pStyle w:val="162"/>
        <w:rPr>
          <w:color w:val="auto"/>
        </w:rPr>
      </w:pPr>
      <w:r>
        <w:rPr>
          <w:rFonts w:hint="eastAsia"/>
          <w:color w:val="auto"/>
        </w:rPr>
        <w:t>空域开阔，周边应无影响起降和飞行的障碍物、高压线或在障碍物顶端设置有障碍灯。</w:t>
      </w:r>
    </w:p>
    <w:p>
      <w:pPr>
        <w:pStyle w:val="162"/>
        <w:rPr>
          <w:color w:val="auto"/>
        </w:rPr>
      </w:pPr>
      <w:r>
        <w:rPr>
          <w:rFonts w:hint="eastAsia"/>
          <w:color w:val="auto"/>
        </w:rPr>
        <w:t xml:space="preserve">各项目起飞着陆场地应符合附录A的要求。 </w:t>
      </w:r>
    </w:p>
    <w:p>
      <w:pPr>
        <w:pStyle w:val="104"/>
        <w:spacing w:before="240" w:after="240"/>
        <w:rPr>
          <w:color w:val="auto"/>
        </w:rPr>
      </w:pPr>
      <w:r>
        <w:rPr>
          <w:rFonts w:hint="eastAsia"/>
          <w:color w:val="auto"/>
        </w:rPr>
        <w:t>运行管理要求</w:t>
      </w:r>
    </w:p>
    <w:p>
      <w:pPr>
        <w:pStyle w:val="105"/>
        <w:spacing w:before="120" w:after="120"/>
        <w:rPr>
          <w:color w:val="auto"/>
        </w:rPr>
      </w:pPr>
      <w:r>
        <w:rPr>
          <w:rFonts w:hint="eastAsia"/>
          <w:color w:val="auto"/>
        </w:rPr>
        <w:t>运行管理组织</w:t>
      </w:r>
    </w:p>
    <w:p>
      <w:pPr>
        <w:pStyle w:val="165"/>
        <w:rPr>
          <w:color w:val="auto"/>
        </w:rPr>
      </w:pPr>
      <w:r>
        <w:rPr>
          <w:rFonts w:hint="eastAsia"/>
          <w:color w:val="auto"/>
        </w:rPr>
        <w:t>应建立信息管理制度，健全规范管理制度。</w:t>
      </w:r>
    </w:p>
    <w:p>
      <w:pPr>
        <w:pStyle w:val="165"/>
        <w:rPr>
          <w:color w:val="auto"/>
        </w:rPr>
      </w:pPr>
      <w:r>
        <w:rPr>
          <w:rFonts w:hint="eastAsia"/>
          <w:color w:val="auto"/>
        </w:rPr>
        <w:t>应设置顾客投诉渠道，建立顾客投诉处理程序，并认真、快速、有效处理顾客投诉，形成相关记录，后续按照投诉处理情况有针对性的整改和完善服务。</w:t>
      </w:r>
    </w:p>
    <w:p>
      <w:pPr>
        <w:pStyle w:val="165"/>
        <w:rPr>
          <w:color w:val="auto"/>
        </w:rPr>
      </w:pPr>
      <w:r>
        <w:rPr>
          <w:rFonts w:hint="eastAsia"/>
          <w:color w:val="auto"/>
        </w:rPr>
        <w:t>应急预案执行手册及医疗急救手册应有专人进行管理、完善、维护。</w:t>
      </w:r>
    </w:p>
    <w:p>
      <w:pPr>
        <w:pStyle w:val="105"/>
        <w:spacing w:before="120" w:after="120"/>
        <w:rPr>
          <w:color w:val="auto"/>
        </w:rPr>
      </w:pPr>
      <w:r>
        <w:rPr>
          <w:rFonts w:hint="eastAsia"/>
          <w:color w:val="auto"/>
        </w:rPr>
        <w:t>人员管理</w:t>
      </w:r>
    </w:p>
    <w:p>
      <w:pPr>
        <w:pStyle w:val="165"/>
        <w:rPr>
          <w:color w:val="auto"/>
        </w:rPr>
      </w:pPr>
      <w:r>
        <w:rPr>
          <w:rFonts w:hint="eastAsia"/>
          <w:color w:val="auto"/>
        </w:rPr>
        <w:t>应具备完整健全的组织机构，明确的部门职责和岗位职责。</w:t>
      </w:r>
    </w:p>
    <w:p>
      <w:pPr>
        <w:pStyle w:val="165"/>
        <w:rPr>
          <w:color w:val="auto"/>
        </w:rPr>
      </w:pPr>
      <w:r>
        <w:rPr>
          <w:rFonts w:hint="eastAsia"/>
          <w:color w:val="auto"/>
        </w:rPr>
        <w:t>营地相关工作人员应符合T</w:t>
      </w:r>
      <w:r>
        <w:rPr>
          <w:color w:val="auto"/>
        </w:rPr>
        <w:t xml:space="preserve">/ASFC </w:t>
      </w:r>
      <w:r>
        <w:rPr>
          <w:rFonts w:hint="eastAsia"/>
          <w:color w:val="auto"/>
        </w:rPr>
        <w:t>1</w:t>
      </w:r>
      <w:r>
        <w:rPr>
          <w:color w:val="auto"/>
        </w:rPr>
        <w:t>007</w:t>
      </w:r>
      <w:r>
        <w:rPr>
          <w:rFonts w:hint="eastAsia"/>
          <w:color w:val="auto"/>
        </w:rPr>
        <w:t>的要求。</w:t>
      </w:r>
    </w:p>
    <w:p>
      <w:pPr>
        <w:pStyle w:val="165"/>
        <w:rPr>
          <w:color w:val="auto"/>
        </w:rPr>
      </w:pPr>
      <w:r>
        <w:rPr>
          <w:rFonts w:hint="eastAsia"/>
          <w:color w:val="auto"/>
        </w:rPr>
        <w:t>应具备掌握急救技能（证书）的工作人员，且能熟练使用营地配备的急救设备。</w:t>
      </w:r>
    </w:p>
    <w:p>
      <w:pPr>
        <w:pStyle w:val="165"/>
        <w:rPr>
          <w:color w:val="auto"/>
        </w:rPr>
      </w:pPr>
      <w:r>
        <w:rPr>
          <w:rFonts w:hint="eastAsia"/>
          <w:color w:val="auto"/>
        </w:rPr>
        <w:t>服务人员应具有所在岗位相应的业务知识和技能，并能熟练运用。</w:t>
      </w:r>
    </w:p>
    <w:p>
      <w:pPr>
        <w:pStyle w:val="105"/>
        <w:spacing w:before="120" w:after="120"/>
        <w:rPr>
          <w:color w:val="auto"/>
        </w:rPr>
      </w:pPr>
      <w:r>
        <w:rPr>
          <w:rFonts w:hint="eastAsia"/>
          <w:color w:val="auto"/>
        </w:rPr>
        <w:t>器材管理</w:t>
      </w:r>
    </w:p>
    <w:p>
      <w:pPr>
        <w:pStyle w:val="165"/>
        <w:rPr>
          <w:color w:val="auto"/>
        </w:rPr>
      </w:pPr>
      <w:r>
        <w:rPr>
          <w:rFonts w:hint="eastAsia"/>
          <w:color w:val="auto"/>
        </w:rPr>
        <w:t>航空器及航空运动器材应具备适航证或经中国航空运动协会认证，设施设备应保持良好状态，随时启用。</w:t>
      </w:r>
    </w:p>
    <w:p>
      <w:pPr>
        <w:pStyle w:val="165"/>
        <w:rPr>
          <w:color w:val="auto"/>
        </w:rPr>
      </w:pPr>
      <w:r>
        <w:rPr>
          <w:rFonts w:hint="eastAsia"/>
          <w:color w:val="auto"/>
        </w:rPr>
        <w:t>应定期对设施设备进行巡检、故障申报、故障维修等，并形成记录。</w:t>
      </w:r>
    </w:p>
    <w:p>
      <w:pPr>
        <w:pStyle w:val="165"/>
        <w:rPr>
          <w:color w:val="auto"/>
        </w:rPr>
      </w:pPr>
      <w:r>
        <w:rPr>
          <w:rFonts w:hint="eastAsia"/>
          <w:color w:val="auto"/>
        </w:rPr>
        <w:t>对于破损或损坏的设备应及时维修更换，不能及时维修更换的应在明显位置标明停用标识，同时宜设立有效阻挡措施，隔离损坏设备。</w:t>
      </w:r>
    </w:p>
    <w:p>
      <w:pPr>
        <w:pStyle w:val="105"/>
        <w:spacing w:before="120" w:after="120"/>
        <w:rPr>
          <w:color w:val="auto"/>
        </w:rPr>
      </w:pPr>
      <w:r>
        <w:rPr>
          <w:rFonts w:hint="eastAsia"/>
          <w:color w:val="auto"/>
        </w:rPr>
        <w:t>档案管理</w:t>
      </w:r>
    </w:p>
    <w:p>
      <w:pPr>
        <w:pStyle w:val="165"/>
        <w:rPr>
          <w:color w:val="auto"/>
        </w:rPr>
      </w:pPr>
      <w:r>
        <w:rPr>
          <w:rFonts w:hint="eastAsia"/>
          <w:color w:val="auto"/>
        </w:rPr>
        <w:t>营地应做好档案文件管理，应至少包含：</w:t>
      </w:r>
    </w:p>
    <w:p>
      <w:pPr>
        <w:pStyle w:val="174"/>
        <w:numPr>
          <w:ilvl w:val="0"/>
          <w:numId w:val="32"/>
        </w:numPr>
        <w:rPr>
          <w:color w:val="auto"/>
        </w:rPr>
      </w:pPr>
      <w:r>
        <w:rPr>
          <w:rFonts w:hint="eastAsia"/>
          <w:color w:val="auto"/>
        </w:rPr>
        <w:t>航空器基本信息；</w:t>
      </w:r>
    </w:p>
    <w:p>
      <w:pPr>
        <w:pStyle w:val="174"/>
        <w:numPr>
          <w:ilvl w:val="0"/>
          <w:numId w:val="32"/>
        </w:numPr>
        <w:rPr>
          <w:color w:val="auto"/>
        </w:rPr>
      </w:pPr>
      <w:r>
        <w:rPr>
          <w:rFonts w:hint="eastAsia"/>
          <w:color w:val="auto"/>
        </w:rPr>
        <w:t>飞行记录；</w:t>
      </w:r>
    </w:p>
    <w:p>
      <w:pPr>
        <w:pStyle w:val="174"/>
        <w:numPr>
          <w:ilvl w:val="0"/>
          <w:numId w:val="32"/>
        </w:numPr>
        <w:rPr>
          <w:color w:val="auto"/>
        </w:rPr>
      </w:pPr>
      <w:r>
        <w:rPr>
          <w:rFonts w:hint="eastAsia"/>
          <w:color w:val="auto"/>
        </w:rPr>
        <w:t>培训记录；</w:t>
      </w:r>
    </w:p>
    <w:p>
      <w:pPr>
        <w:pStyle w:val="174"/>
        <w:numPr>
          <w:ilvl w:val="0"/>
          <w:numId w:val="32"/>
        </w:numPr>
        <w:rPr>
          <w:color w:val="auto"/>
          <w:highlight w:val="none"/>
        </w:rPr>
      </w:pPr>
      <w:r>
        <w:rPr>
          <w:rFonts w:hint="eastAsia"/>
          <w:color w:val="auto"/>
          <w:highlight w:val="none"/>
        </w:rPr>
        <w:t>其他安全运行记录</w:t>
      </w:r>
    </w:p>
    <w:p>
      <w:pPr>
        <w:pStyle w:val="165"/>
        <w:rPr>
          <w:color w:val="auto"/>
        </w:rPr>
      </w:pPr>
      <w:r>
        <w:rPr>
          <w:rFonts w:hint="eastAsia"/>
          <w:color w:val="auto"/>
        </w:rPr>
        <w:t>档案应按规定进行保存，保存期限应不少于3年。</w:t>
      </w:r>
    </w:p>
    <w:p>
      <w:pPr>
        <w:pStyle w:val="105"/>
        <w:spacing w:before="120" w:after="120"/>
        <w:rPr>
          <w:color w:val="auto"/>
        </w:rPr>
      </w:pPr>
      <w:r>
        <w:rPr>
          <w:rFonts w:hint="eastAsia"/>
          <w:color w:val="auto"/>
        </w:rPr>
        <w:t>安全管理</w:t>
      </w:r>
    </w:p>
    <w:p>
      <w:pPr>
        <w:pStyle w:val="65"/>
        <w:spacing w:before="120" w:after="120"/>
        <w:rPr>
          <w:color w:val="auto"/>
        </w:rPr>
      </w:pPr>
      <w:r>
        <w:rPr>
          <w:rFonts w:hint="eastAsia"/>
          <w:color w:val="auto"/>
        </w:rPr>
        <w:t>消防与应急预案管理</w:t>
      </w:r>
    </w:p>
    <w:p>
      <w:pPr>
        <w:pStyle w:val="164"/>
        <w:rPr>
          <w:color w:val="auto"/>
        </w:rPr>
      </w:pPr>
      <w:r>
        <w:rPr>
          <w:rFonts w:hint="eastAsia"/>
          <w:color w:val="auto"/>
        </w:rPr>
        <w:t>应建立消防安全管理体制，明确消防责任人和工作人员职责，确保消除火灾隐患。</w:t>
      </w:r>
    </w:p>
    <w:p>
      <w:pPr>
        <w:pStyle w:val="164"/>
        <w:rPr>
          <w:color w:val="auto"/>
        </w:rPr>
      </w:pPr>
      <w:r>
        <w:rPr>
          <w:rFonts w:hint="eastAsia"/>
          <w:color w:val="auto"/>
        </w:rPr>
        <w:t>应建立火灾事故、自然灾害、紧急疏散、紧急救援、环境保护、停电等安全应急预案。</w:t>
      </w:r>
    </w:p>
    <w:p>
      <w:pPr>
        <w:pStyle w:val="164"/>
        <w:rPr>
          <w:color w:val="auto"/>
        </w:rPr>
      </w:pPr>
      <w:r>
        <w:rPr>
          <w:rFonts w:hint="eastAsia"/>
          <w:color w:val="auto"/>
        </w:rPr>
        <w:t>应制定应急预案执行手册，定期开展应急救援演练，提高预案在紧急情况下的执行性。</w:t>
      </w:r>
    </w:p>
    <w:p>
      <w:pPr>
        <w:pStyle w:val="65"/>
        <w:spacing w:before="120" w:after="120"/>
        <w:rPr>
          <w:color w:val="auto"/>
        </w:rPr>
      </w:pPr>
      <w:r>
        <w:rPr>
          <w:rFonts w:hint="eastAsia"/>
          <w:color w:val="auto"/>
        </w:rPr>
        <w:t>医疗救护管理</w:t>
      </w:r>
    </w:p>
    <w:p>
      <w:pPr>
        <w:pStyle w:val="164"/>
        <w:rPr>
          <w:color w:val="auto"/>
        </w:rPr>
      </w:pPr>
      <w:r>
        <w:rPr>
          <w:rFonts w:hint="eastAsia"/>
          <w:color w:val="auto"/>
        </w:rPr>
        <w:t>应根据营地需求配备供紧急处理、救治所需的急救用品及可供救援使用的急救箱（包）、担架、轮椅等设备，宜配备氧气组、AED（自动体外除颤器）等救援设备，并保证随时能够使用。</w:t>
      </w:r>
    </w:p>
    <w:p>
      <w:pPr>
        <w:pStyle w:val="164"/>
        <w:rPr>
          <w:color w:val="auto"/>
        </w:rPr>
      </w:pPr>
      <w:r>
        <w:rPr>
          <w:rFonts w:hint="eastAsia"/>
          <w:color w:val="auto"/>
        </w:rPr>
        <w:t>开展大型活动时，应配备急救车辆及专业医护人员。</w:t>
      </w:r>
    </w:p>
    <w:p>
      <w:pPr>
        <w:pStyle w:val="105"/>
        <w:spacing w:before="120" w:after="120"/>
        <w:rPr>
          <w:color w:val="auto"/>
        </w:rPr>
      </w:pPr>
      <w:r>
        <w:rPr>
          <w:rFonts w:hint="eastAsia"/>
          <w:color w:val="auto"/>
        </w:rPr>
        <w:t>保险管理</w:t>
      </w:r>
    </w:p>
    <w:p>
      <w:pPr>
        <w:pStyle w:val="165"/>
        <w:rPr>
          <w:color w:val="auto"/>
        </w:rPr>
      </w:pPr>
      <w:r>
        <w:rPr>
          <w:rFonts w:hint="eastAsia"/>
          <w:color w:val="auto"/>
        </w:rPr>
        <w:t>应投保公众责任保险、组织者责任保险或其他可保障开展飞行活动过程中依法承担第三者民事赔偿责任的保险。</w:t>
      </w:r>
    </w:p>
    <w:p>
      <w:pPr>
        <w:pStyle w:val="165"/>
        <w:rPr>
          <w:color w:val="auto"/>
        </w:rPr>
      </w:pPr>
      <w:r>
        <w:rPr>
          <w:rFonts w:hint="eastAsia"/>
          <w:color w:val="auto"/>
        </w:rPr>
        <w:t>应为员工投保工伤保险、安全生产责任险、雇主责任保险或其他可保障航空飞行营地运营过程中依法承担雇员经济赔偿责任的保险。</w:t>
      </w:r>
    </w:p>
    <w:p>
      <w:pPr>
        <w:pStyle w:val="165"/>
        <w:rPr>
          <w:color w:val="auto"/>
        </w:rPr>
      </w:pPr>
      <w:r>
        <w:rPr>
          <w:rFonts w:hint="eastAsia"/>
          <w:color w:val="auto"/>
        </w:rPr>
        <w:t>飞行员应投保人身意外保险。</w:t>
      </w:r>
    </w:p>
    <w:p>
      <w:pPr>
        <w:pStyle w:val="165"/>
        <w:rPr>
          <w:color w:val="auto"/>
        </w:rPr>
      </w:pPr>
      <w:r>
        <w:rPr>
          <w:rFonts w:hint="eastAsia"/>
          <w:color w:val="auto"/>
        </w:rPr>
        <w:t>载人飞行器应投保第三者责任保险和座位责任保险。</w:t>
      </w:r>
    </w:p>
    <w:p>
      <w:pPr>
        <w:pStyle w:val="56"/>
        <w:ind w:firstLine="420"/>
        <w:rPr>
          <w:color w:val="auto"/>
        </w:rPr>
      </w:pPr>
    </w:p>
    <w:p>
      <w:pPr>
        <w:pStyle w:val="56"/>
        <w:ind w:firstLine="420"/>
        <w:rPr>
          <w:color w:val="auto"/>
        </w:rPr>
      </w:pPr>
    </w:p>
    <w:p>
      <w:pPr>
        <w:pStyle w:val="65"/>
        <w:spacing w:before="120" w:after="120"/>
        <w:rPr>
          <w:color w:val="auto"/>
        </w:rPr>
        <w:sectPr>
          <w:pgSz w:w="11906" w:h="16838"/>
          <w:pgMar w:top="1928" w:right="1134" w:bottom="1134" w:left="1134" w:header="1418" w:footer="1134" w:gutter="284"/>
          <w:pgNumType w:start="1"/>
          <w:cols w:space="425" w:num="1"/>
          <w:formProt w:val="0"/>
          <w:docGrid w:linePitch="312" w:charSpace="0"/>
        </w:sectPr>
      </w:pPr>
    </w:p>
    <w:bookmarkEnd w:id="17"/>
    <w:p>
      <w:pPr>
        <w:pStyle w:val="198"/>
        <w:rPr>
          <w:vanish w:val="0"/>
          <w:color w:val="auto"/>
        </w:rPr>
      </w:pPr>
      <w:bookmarkStart w:id="39" w:name="BookMark5"/>
    </w:p>
    <w:p>
      <w:pPr>
        <w:pStyle w:val="199"/>
        <w:rPr>
          <w:vanish w:val="0"/>
          <w:color w:val="auto"/>
        </w:rPr>
      </w:pPr>
    </w:p>
    <w:p>
      <w:pPr>
        <w:pStyle w:val="76"/>
        <w:spacing w:after="120"/>
        <w:rPr>
          <w:color w:val="auto"/>
        </w:rPr>
      </w:pPr>
      <w:r>
        <w:rPr>
          <w:color w:val="auto"/>
        </w:rPr>
        <w:br w:type="textWrapping"/>
      </w:r>
      <w:r>
        <w:rPr>
          <w:rFonts w:hint="eastAsia"/>
          <w:color w:val="auto"/>
        </w:rPr>
        <w:t>（规范性）</w:t>
      </w:r>
      <w:r>
        <w:rPr>
          <w:color w:val="auto"/>
        </w:rPr>
        <w:br w:type="textWrapping"/>
      </w:r>
      <w:r>
        <w:rPr>
          <w:rFonts w:hint="eastAsia"/>
          <w:color w:val="auto"/>
        </w:rPr>
        <w:t>航空飞行营地各项目起飞着陆场地技术要求</w:t>
      </w:r>
    </w:p>
    <w:p>
      <w:pPr>
        <w:pStyle w:val="78"/>
        <w:spacing w:before="120" w:after="120"/>
        <w:rPr>
          <w:color w:val="auto"/>
        </w:rPr>
      </w:pPr>
      <w:r>
        <w:rPr>
          <w:rFonts w:hint="eastAsia"/>
          <w:color w:val="auto"/>
        </w:rPr>
        <w:t>滑翔机场地</w:t>
      </w:r>
    </w:p>
    <w:p>
      <w:pPr>
        <w:pStyle w:val="212"/>
        <w:rPr>
          <w:color w:val="auto"/>
        </w:rPr>
      </w:pPr>
      <w:r>
        <w:rPr>
          <w:rFonts w:hint="eastAsia"/>
          <w:color w:val="auto"/>
        </w:rPr>
        <w:t>滑翔机起飞着陆场地应满足下列条件之一：</w:t>
      </w:r>
    </w:p>
    <w:p>
      <w:pPr>
        <w:pStyle w:val="174"/>
        <w:rPr>
          <w:color w:val="auto"/>
        </w:rPr>
      </w:pPr>
      <w:r>
        <w:rPr>
          <w:rFonts w:hint="eastAsia"/>
          <w:color w:val="auto"/>
        </w:rPr>
        <w:t>取得B类或A3类及以上使用许可证的通航机场；</w:t>
      </w:r>
    </w:p>
    <w:p>
      <w:pPr>
        <w:pStyle w:val="174"/>
        <w:rPr>
          <w:color w:val="auto"/>
        </w:rPr>
      </w:pPr>
      <w:r>
        <w:rPr>
          <w:rFonts w:hint="eastAsia"/>
          <w:color w:val="auto"/>
        </w:rPr>
        <w:t>具备长、宽不小于</w:t>
      </w:r>
      <w:r>
        <w:rPr>
          <w:rFonts w:ascii="Times New Roman"/>
          <w:color w:val="auto"/>
        </w:rPr>
        <w:t>800m×30m</w:t>
      </w:r>
      <w:r>
        <w:rPr>
          <w:rFonts w:hint="eastAsia"/>
          <w:color w:val="auto"/>
        </w:rPr>
        <w:t>的跑道。</w:t>
      </w:r>
    </w:p>
    <w:p>
      <w:pPr>
        <w:pStyle w:val="174"/>
        <w:rPr>
          <w:color w:val="auto"/>
        </w:rPr>
      </w:pPr>
      <w:r>
        <w:rPr>
          <w:rFonts w:hint="eastAsia"/>
          <w:color w:val="auto"/>
        </w:rPr>
        <w:t>具备足够长度和宽度的、平整的硬化场地或草坪，且满足牵引机、绞盘车及滑翔机的起降运行需求。</w:t>
      </w:r>
    </w:p>
    <w:p>
      <w:pPr>
        <w:pStyle w:val="212"/>
        <w:rPr>
          <w:color w:val="auto"/>
        </w:rPr>
      </w:pPr>
      <w:r>
        <w:rPr>
          <w:rFonts w:hint="eastAsia"/>
          <w:color w:val="auto"/>
        </w:rPr>
        <w:t>应在以营地基准点为中心半径不小于5</w:t>
      </w:r>
      <w:r>
        <w:rPr>
          <w:color w:val="auto"/>
        </w:rPr>
        <w:t>000</w:t>
      </w:r>
      <w:r>
        <w:rPr>
          <w:rFonts w:hint="eastAsia"/>
          <w:color w:val="auto"/>
        </w:rPr>
        <w:t>m区域内具备高度不小于1</w:t>
      </w:r>
      <w:r>
        <w:rPr>
          <w:color w:val="auto"/>
        </w:rPr>
        <w:t>000</w:t>
      </w:r>
      <w:r>
        <w:rPr>
          <w:rFonts w:hint="eastAsia"/>
          <w:color w:val="auto"/>
        </w:rPr>
        <w:t>m的飞行空域。</w:t>
      </w:r>
    </w:p>
    <w:p>
      <w:pPr>
        <w:pStyle w:val="78"/>
        <w:spacing w:before="120" w:after="120"/>
        <w:rPr>
          <w:color w:val="auto"/>
        </w:rPr>
      </w:pPr>
      <w:r>
        <w:rPr>
          <w:rFonts w:hint="eastAsia"/>
          <w:color w:val="auto"/>
        </w:rPr>
        <w:t>特技飞行场地</w:t>
      </w:r>
    </w:p>
    <w:p>
      <w:pPr>
        <w:pStyle w:val="212"/>
        <w:rPr>
          <w:color w:val="auto"/>
        </w:rPr>
      </w:pPr>
      <w:r>
        <w:rPr>
          <w:rFonts w:hint="eastAsia"/>
          <w:color w:val="auto"/>
        </w:rPr>
        <w:t>特技飞行起飞着陆场地应满足下列条件之一：</w:t>
      </w:r>
    </w:p>
    <w:p>
      <w:pPr>
        <w:pStyle w:val="174"/>
        <w:numPr>
          <w:ilvl w:val="0"/>
          <w:numId w:val="33"/>
        </w:numPr>
        <w:rPr>
          <w:color w:val="auto"/>
        </w:rPr>
      </w:pPr>
      <w:r>
        <w:rPr>
          <w:rFonts w:hint="eastAsia"/>
          <w:color w:val="auto"/>
        </w:rPr>
        <w:t>取得B类或A3类及以上使用许可证的通航机场；</w:t>
      </w:r>
    </w:p>
    <w:p>
      <w:pPr>
        <w:pStyle w:val="174"/>
        <w:rPr>
          <w:color w:val="auto"/>
        </w:rPr>
      </w:pPr>
      <w:r>
        <w:rPr>
          <w:rFonts w:hint="eastAsia"/>
          <w:color w:val="auto"/>
        </w:rPr>
        <w:t>具备长、宽不小于600m×20m的跑道；</w:t>
      </w:r>
    </w:p>
    <w:p>
      <w:pPr>
        <w:pStyle w:val="212"/>
        <w:rPr>
          <w:color w:val="auto"/>
        </w:rPr>
      </w:pPr>
      <w:r>
        <w:rPr>
          <w:rFonts w:hint="eastAsia"/>
          <w:color w:val="auto"/>
        </w:rPr>
        <w:t>应在以营地基准点为中心半径不小于5</w:t>
      </w:r>
      <w:r>
        <w:rPr>
          <w:color w:val="auto"/>
        </w:rPr>
        <w:t>000</w:t>
      </w:r>
      <w:r>
        <w:rPr>
          <w:rFonts w:hint="eastAsia"/>
          <w:color w:val="auto"/>
        </w:rPr>
        <w:t>m区域内具备高度不小于1</w:t>
      </w:r>
      <w:r>
        <w:rPr>
          <w:color w:val="auto"/>
        </w:rPr>
        <w:t>000</w:t>
      </w:r>
      <w:r>
        <w:rPr>
          <w:rFonts w:hint="eastAsia"/>
          <w:color w:val="auto"/>
        </w:rPr>
        <w:t>m的飞行空域。</w:t>
      </w:r>
    </w:p>
    <w:p>
      <w:pPr>
        <w:pStyle w:val="78"/>
        <w:spacing w:before="120" w:after="120"/>
        <w:rPr>
          <w:color w:val="auto"/>
        </w:rPr>
      </w:pPr>
      <w:r>
        <w:rPr>
          <w:rFonts w:hint="eastAsia"/>
          <w:color w:val="auto"/>
        </w:rPr>
        <w:t>动力悬挂滑翔机场地</w:t>
      </w:r>
    </w:p>
    <w:p>
      <w:pPr>
        <w:pStyle w:val="212"/>
        <w:rPr>
          <w:color w:val="auto"/>
        </w:rPr>
      </w:pPr>
      <w:r>
        <w:rPr>
          <w:rFonts w:hint="eastAsia"/>
          <w:color w:val="auto"/>
        </w:rPr>
        <w:t>动力悬挂滑翔机起飞和着陆场地应满足下列条件之一：</w:t>
      </w:r>
    </w:p>
    <w:p>
      <w:pPr>
        <w:pStyle w:val="174"/>
        <w:numPr>
          <w:ilvl w:val="0"/>
          <w:numId w:val="34"/>
        </w:numPr>
        <w:rPr>
          <w:color w:val="auto"/>
        </w:rPr>
      </w:pPr>
      <w:r>
        <w:rPr>
          <w:rFonts w:hint="eastAsia"/>
          <w:color w:val="auto"/>
        </w:rPr>
        <w:t>取得B类或A3类及以上使用许可证的通航机场；</w:t>
      </w:r>
    </w:p>
    <w:p>
      <w:pPr>
        <w:pStyle w:val="174"/>
        <w:rPr>
          <w:color w:val="auto"/>
        </w:rPr>
      </w:pPr>
      <w:r>
        <w:rPr>
          <w:rFonts w:hint="eastAsia"/>
          <w:color w:val="auto"/>
        </w:rPr>
        <w:t>具备长、宽不小于</w:t>
      </w:r>
      <w:r>
        <w:rPr>
          <w:color w:val="auto"/>
        </w:rPr>
        <w:t>4</w:t>
      </w:r>
      <w:r>
        <w:rPr>
          <w:rFonts w:hint="eastAsia"/>
          <w:color w:val="auto"/>
        </w:rPr>
        <w:t>00m×20m的跑道。</w:t>
      </w:r>
    </w:p>
    <w:p>
      <w:pPr>
        <w:pStyle w:val="212"/>
        <w:rPr>
          <w:color w:val="auto"/>
        </w:rPr>
      </w:pPr>
      <w:r>
        <w:rPr>
          <w:rFonts w:hint="eastAsia"/>
          <w:color w:val="auto"/>
        </w:rPr>
        <w:t>应在以营地基准点为中心半径不小于</w:t>
      </w:r>
      <w:r>
        <w:rPr>
          <w:color w:val="auto"/>
        </w:rPr>
        <w:t>2000</w:t>
      </w:r>
      <w:r>
        <w:rPr>
          <w:rFonts w:hint="eastAsia"/>
          <w:color w:val="auto"/>
        </w:rPr>
        <w:t>m区域内具备高度不小于1</w:t>
      </w:r>
      <w:r>
        <w:rPr>
          <w:color w:val="auto"/>
        </w:rPr>
        <w:t>00</w:t>
      </w:r>
      <w:r>
        <w:rPr>
          <w:rFonts w:hint="eastAsia"/>
          <w:color w:val="auto"/>
        </w:rPr>
        <w:t>m的飞行空域。</w:t>
      </w:r>
    </w:p>
    <w:p>
      <w:pPr>
        <w:pStyle w:val="78"/>
        <w:spacing w:before="120" w:after="120"/>
        <w:rPr>
          <w:color w:val="auto"/>
        </w:rPr>
      </w:pPr>
      <w:r>
        <w:rPr>
          <w:rFonts w:hint="eastAsia"/>
          <w:color w:val="auto"/>
        </w:rPr>
        <w:t>轻型飞机场地</w:t>
      </w:r>
    </w:p>
    <w:p>
      <w:pPr>
        <w:pStyle w:val="212"/>
        <w:rPr>
          <w:color w:val="auto"/>
        </w:rPr>
      </w:pPr>
      <w:r>
        <w:rPr>
          <w:rFonts w:hint="eastAsia"/>
          <w:color w:val="auto"/>
        </w:rPr>
        <w:t>轻型飞机起飞和着陆场地应满足下列条件之一：</w:t>
      </w:r>
    </w:p>
    <w:p>
      <w:pPr>
        <w:pStyle w:val="174"/>
        <w:numPr>
          <w:ilvl w:val="0"/>
          <w:numId w:val="35"/>
        </w:numPr>
        <w:rPr>
          <w:color w:val="auto"/>
        </w:rPr>
      </w:pPr>
      <w:r>
        <w:rPr>
          <w:rFonts w:hint="eastAsia"/>
          <w:color w:val="auto"/>
        </w:rPr>
        <w:t>取得B类或A3类及以上使用许可证的通航机场；</w:t>
      </w:r>
    </w:p>
    <w:p>
      <w:pPr>
        <w:pStyle w:val="174"/>
        <w:rPr>
          <w:color w:val="auto"/>
        </w:rPr>
      </w:pPr>
      <w:r>
        <w:rPr>
          <w:rFonts w:hint="eastAsia"/>
          <w:color w:val="auto"/>
        </w:rPr>
        <w:t>具备长、宽不小于</w:t>
      </w:r>
      <w:r>
        <w:rPr>
          <w:color w:val="auto"/>
        </w:rPr>
        <w:t>6</w:t>
      </w:r>
      <w:r>
        <w:rPr>
          <w:rFonts w:hint="eastAsia"/>
          <w:color w:val="auto"/>
        </w:rPr>
        <w:t>00m×20m的跑道。</w:t>
      </w:r>
    </w:p>
    <w:p>
      <w:pPr>
        <w:pStyle w:val="212"/>
        <w:rPr>
          <w:color w:val="auto"/>
        </w:rPr>
      </w:pPr>
      <w:r>
        <w:rPr>
          <w:rFonts w:hint="eastAsia"/>
          <w:color w:val="auto"/>
        </w:rPr>
        <w:t>应在以营地基准点为中心半径不小于</w:t>
      </w:r>
      <w:r>
        <w:rPr>
          <w:color w:val="auto"/>
        </w:rPr>
        <w:t>5000</w:t>
      </w:r>
      <w:r>
        <w:rPr>
          <w:rFonts w:hint="eastAsia"/>
          <w:color w:val="auto"/>
        </w:rPr>
        <w:t>m区域内具备高度不小于</w:t>
      </w:r>
      <w:r>
        <w:rPr>
          <w:color w:val="auto"/>
        </w:rPr>
        <w:t>300</w:t>
      </w:r>
      <w:r>
        <w:rPr>
          <w:rFonts w:hint="eastAsia"/>
          <w:color w:val="auto"/>
        </w:rPr>
        <w:t>m的飞行空域。</w:t>
      </w:r>
    </w:p>
    <w:p>
      <w:pPr>
        <w:pStyle w:val="78"/>
        <w:spacing w:before="120" w:after="120"/>
        <w:rPr>
          <w:color w:val="auto"/>
        </w:rPr>
      </w:pPr>
      <w:r>
        <w:rPr>
          <w:rFonts w:hint="eastAsia"/>
          <w:color w:val="auto"/>
        </w:rPr>
        <w:t>直升机场地</w:t>
      </w:r>
    </w:p>
    <w:p>
      <w:pPr>
        <w:pStyle w:val="212"/>
        <w:rPr>
          <w:color w:val="auto"/>
        </w:rPr>
      </w:pPr>
      <w:r>
        <w:rPr>
          <w:rFonts w:hint="eastAsia"/>
          <w:color w:val="auto"/>
        </w:rPr>
        <w:t>直升机起飞和着陆场地应满足下列条件之一：</w:t>
      </w:r>
    </w:p>
    <w:p>
      <w:pPr>
        <w:pStyle w:val="174"/>
        <w:numPr>
          <w:ilvl w:val="0"/>
          <w:numId w:val="36"/>
        </w:numPr>
        <w:rPr>
          <w:color w:val="auto"/>
        </w:rPr>
      </w:pPr>
      <w:r>
        <w:rPr>
          <w:rFonts w:hint="eastAsia"/>
          <w:color w:val="auto"/>
        </w:rPr>
        <w:t>取得B类或A3类及以上使用许可证的通航机场；</w:t>
      </w:r>
    </w:p>
    <w:p>
      <w:pPr>
        <w:pStyle w:val="174"/>
        <w:rPr>
          <w:color w:val="auto"/>
        </w:rPr>
      </w:pPr>
      <w:r>
        <w:rPr>
          <w:rFonts w:hint="eastAsia"/>
          <w:color w:val="auto"/>
        </w:rPr>
        <w:t>固定的直升机起降场；</w:t>
      </w:r>
    </w:p>
    <w:p>
      <w:pPr>
        <w:pStyle w:val="174"/>
        <w:rPr>
          <w:color w:val="auto"/>
        </w:rPr>
      </w:pPr>
      <w:r>
        <w:rPr>
          <w:rFonts w:hint="eastAsia"/>
          <w:color w:val="auto"/>
        </w:rPr>
        <w:t>有规定的直升机坪标志。</w:t>
      </w:r>
    </w:p>
    <w:p>
      <w:pPr>
        <w:pStyle w:val="212"/>
        <w:rPr>
          <w:color w:val="auto"/>
        </w:rPr>
      </w:pPr>
      <w:r>
        <w:rPr>
          <w:rFonts w:hint="eastAsia"/>
          <w:color w:val="auto"/>
        </w:rPr>
        <w:t>应在以营地基准点为中心半径不小于</w:t>
      </w:r>
      <w:r>
        <w:rPr>
          <w:color w:val="auto"/>
        </w:rPr>
        <w:t>5000</w:t>
      </w:r>
      <w:r>
        <w:rPr>
          <w:rFonts w:hint="eastAsia"/>
          <w:color w:val="auto"/>
        </w:rPr>
        <w:t>m区域内具备高度不小于</w:t>
      </w:r>
      <w:r>
        <w:rPr>
          <w:color w:val="auto"/>
        </w:rPr>
        <w:t>300</w:t>
      </w:r>
      <w:r>
        <w:rPr>
          <w:rFonts w:hint="eastAsia"/>
          <w:color w:val="auto"/>
        </w:rPr>
        <w:t>m的飞行空域。</w:t>
      </w:r>
    </w:p>
    <w:p>
      <w:pPr>
        <w:pStyle w:val="78"/>
        <w:spacing w:before="120" w:after="120"/>
        <w:rPr>
          <w:color w:val="auto"/>
        </w:rPr>
      </w:pPr>
      <w:r>
        <w:rPr>
          <w:rFonts w:hint="eastAsia"/>
          <w:color w:val="auto"/>
        </w:rPr>
        <w:t>自转旋翼机场地</w:t>
      </w:r>
    </w:p>
    <w:p>
      <w:pPr>
        <w:pStyle w:val="212"/>
        <w:rPr>
          <w:color w:val="auto"/>
        </w:rPr>
      </w:pPr>
      <w:r>
        <w:rPr>
          <w:rFonts w:hint="eastAsia"/>
          <w:color w:val="auto"/>
        </w:rPr>
        <w:t>自转旋翼机起飞和着陆场地应满足下列条件之一：</w:t>
      </w:r>
    </w:p>
    <w:p>
      <w:pPr>
        <w:pStyle w:val="174"/>
        <w:numPr>
          <w:ilvl w:val="0"/>
          <w:numId w:val="37"/>
        </w:numPr>
        <w:rPr>
          <w:color w:val="auto"/>
        </w:rPr>
      </w:pPr>
      <w:r>
        <w:rPr>
          <w:rFonts w:hint="eastAsia"/>
          <w:color w:val="auto"/>
        </w:rPr>
        <w:t>取得B类或A3类及以上使用许可证的通航机场；</w:t>
      </w:r>
    </w:p>
    <w:p>
      <w:pPr>
        <w:pStyle w:val="174"/>
        <w:rPr>
          <w:color w:val="auto"/>
        </w:rPr>
      </w:pPr>
      <w:r>
        <w:rPr>
          <w:rFonts w:hint="eastAsia"/>
          <w:color w:val="auto"/>
        </w:rPr>
        <w:t>具备长、宽不小于</w:t>
      </w:r>
      <w:r>
        <w:rPr>
          <w:color w:val="auto"/>
        </w:rPr>
        <w:t>3</w:t>
      </w:r>
      <w:r>
        <w:rPr>
          <w:rFonts w:hint="eastAsia"/>
          <w:color w:val="auto"/>
        </w:rPr>
        <w:t>00m×</w:t>
      </w:r>
      <w:r>
        <w:rPr>
          <w:color w:val="auto"/>
        </w:rPr>
        <w:t>1</w:t>
      </w:r>
      <w:r>
        <w:rPr>
          <w:rFonts w:hint="eastAsia"/>
          <w:color w:val="auto"/>
        </w:rPr>
        <w:t>0m的跑道。</w:t>
      </w:r>
    </w:p>
    <w:p>
      <w:pPr>
        <w:pStyle w:val="212"/>
        <w:rPr>
          <w:color w:val="auto"/>
        </w:rPr>
      </w:pPr>
      <w:r>
        <w:rPr>
          <w:rFonts w:hint="eastAsia"/>
          <w:color w:val="auto"/>
        </w:rPr>
        <w:t>应在以营地基准点为中心半径不小于</w:t>
      </w:r>
      <w:r>
        <w:rPr>
          <w:color w:val="auto"/>
        </w:rPr>
        <w:t>5000</w:t>
      </w:r>
      <w:r>
        <w:rPr>
          <w:rFonts w:hint="eastAsia"/>
          <w:color w:val="auto"/>
        </w:rPr>
        <w:t>m区域内具备高度不小于</w:t>
      </w:r>
      <w:r>
        <w:rPr>
          <w:color w:val="auto"/>
        </w:rPr>
        <w:t>300</w:t>
      </w:r>
      <w:r>
        <w:rPr>
          <w:rFonts w:hint="eastAsia"/>
          <w:color w:val="auto"/>
        </w:rPr>
        <w:t>m的飞行空域。</w:t>
      </w:r>
    </w:p>
    <w:p>
      <w:pPr>
        <w:pStyle w:val="78"/>
        <w:spacing w:before="120" w:after="120"/>
        <w:rPr>
          <w:color w:val="auto"/>
        </w:rPr>
      </w:pPr>
      <w:r>
        <w:rPr>
          <w:rFonts w:hint="eastAsia"/>
          <w:color w:val="auto"/>
        </w:rPr>
        <w:t>热气球与飞艇场地</w:t>
      </w:r>
    </w:p>
    <w:p>
      <w:pPr>
        <w:pStyle w:val="212"/>
        <w:rPr>
          <w:color w:val="auto"/>
        </w:rPr>
      </w:pPr>
      <w:r>
        <w:rPr>
          <w:rFonts w:hint="eastAsia"/>
          <w:color w:val="auto"/>
        </w:rPr>
        <w:t>热气球与飞艇场地应符合G</w:t>
      </w:r>
      <w:r>
        <w:rPr>
          <w:color w:val="auto"/>
        </w:rPr>
        <w:t>B/T 19079.13</w:t>
      </w:r>
      <w:r>
        <w:rPr>
          <w:rFonts w:hint="eastAsia"/>
          <w:color w:val="auto"/>
        </w:rPr>
        <w:t>的要求。</w:t>
      </w:r>
    </w:p>
    <w:p>
      <w:pPr>
        <w:pStyle w:val="212"/>
        <w:rPr>
          <w:color w:val="auto"/>
        </w:rPr>
      </w:pPr>
      <w:r>
        <w:rPr>
          <w:rFonts w:hint="eastAsia"/>
          <w:color w:val="auto"/>
        </w:rPr>
        <w:t>应在以营地基准点为中心半径不小于</w:t>
      </w:r>
      <w:r>
        <w:rPr>
          <w:color w:val="auto"/>
        </w:rPr>
        <w:t>2000</w:t>
      </w:r>
      <w:r>
        <w:rPr>
          <w:rFonts w:hint="eastAsia"/>
          <w:color w:val="auto"/>
        </w:rPr>
        <w:t>m区域内具备高度不小于</w:t>
      </w:r>
      <w:r>
        <w:rPr>
          <w:color w:val="auto"/>
        </w:rPr>
        <w:t>100</w:t>
      </w:r>
      <w:r>
        <w:rPr>
          <w:rFonts w:hint="eastAsia"/>
          <w:color w:val="auto"/>
        </w:rPr>
        <w:t>m的飞行空域。</w:t>
      </w:r>
    </w:p>
    <w:p>
      <w:pPr>
        <w:pStyle w:val="78"/>
        <w:spacing w:before="120" w:after="120"/>
        <w:rPr>
          <w:color w:val="auto"/>
        </w:rPr>
      </w:pPr>
      <w:r>
        <w:rPr>
          <w:rFonts w:hint="eastAsia"/>
          <w:color w:val="auto"/>
        </w:rPr>
        <w:t>悬挂滑翔翼场地</w:t>
      </w:r>
    </w:p>
    <w:p>
      <w:pPr>
        <w:pStyle w:val="212"/>
        <w:rPr>
          <w:color w:val="auto"/>
        </w:rPr>
      </w:pPr>
      <w:r>
        <w:rPr>
          <w:rFonts w:hint="eastAsia"/>
          <w:color w:val="auto"/>
        </w:rPr>
        <w:t>悬挂滑翔翼场地应符合1</w:t>
      </w:r>
      <w:r>
        <w:rPr>
          <w:color w:val="auto"/>
        </w:rPr>
        <w:t>9079.12-2013</w:t>
      </w:r>
      <w:r>
        <w:rPr>
          <w:rFonts w:hint="eastAsia"/>
          <w:color w:val="auto"/>
        </w:rPr>
        <w:t>中5</w:t>
      </w:r>
      <w:r>
        <w:rPr>
          <w:color w:val="auto"/>
        </w:rPr>
        <w:t>.1</w:t>
      </w:r>
      <w:r>
        <w:rPr>
          <w:rFonts w:hint="eastAsia"/>
          <w:color w:val="auto"/>
        </w:rPr>
        <w:t>的要求。</w:t>
      </w:r>
    </w:p>
    <w:p>
      <w:pPr>
        <w:pStyle w:val="212"/>
        <w:rPr>
          <w:color w:val="auto"/>
        </w:rPr>
      </w:pPr>
      <w:r>
        <w:rPr>
          <w:rFonts w:hint="eastAsia"/>
          <w:color w:val="auto"/>
        </w:rPr>
        <w:t>应在以营地基准点为中心半径不小于</w:t>
      </w:r>
      <w:r>
        <w:rPr>
          <w:color w:val="auto"/>
        </w:rPr>
        <w:t>5000</w:t>
      </w:r>
      <w:r>
        <w:rPr>
          <w:rFonts w:hint="eastAsia"/>
          <w:color w:val="auto"/>
        </w:rPr>
        <w:t>m区域内具备高度不小于</w:t>
      </w:r>
      <w:r>
        <w:rPr>
          <w:color w:val="auto"/>
        </w:rPr>
        <w:t>300</w:t>
      </w:r>
      <w:r>
        <w:rPr>
          <w:rFonts w:hint="eastAsia"/>
          <w:color w:val="auto"/>
        </w:rPr>
        <w:t>m的飞行空域。</w:t>
      </w:r>
    </w:p>
    <w:p>
      <w:pPr>
        <w:pStyle w:val="78"/>
        <w:spacing w:before="120" w:after="120"/>
        <w:rPr>
          <w:color w:val="auto"/>
        </w:rPr>
      </w:pPr>
      <w:r>
        <w:rPr>
          <w:rFonts w:hint="eastAsia"/>
          <w:color w:val="auto"/>
        </w:rPr>
        <w:t>滑翔伞场地</w:t>
      </w:r>
    </w:p>
    <w:p>
      <w:pPr>
        <w:pStyle w:val="212"/>
        <w:rPr>
          <w:color w:val="auto"/>
        </w:rPr>
      </w:pPr>
      <w:r>
        <w:rPr>
          <w:rFonts w:hint="eastAsia"/>
          <w:color w:val="auto"/>
        </w:rPr>
        <w:t>滑翔伞场地应符合1</w:t>
      </w:r>
      <w:r>
        <w:rPr>
          <w:color w:val="auto"/>
        </w:rPr>
        <w:t>9079.12-2013</w:t>
      </w:r>
      <w:r>
        <w:rPr>
          <w:rFonts w:hint="eastAsia"/>
          <w:color w:val="auto"/>
        </w:rPr>
        <w:t>中5</w:t>
      </w:r>
      <w:r>
        <w:rPr>
          <w:color w:val="auto"/>
        </w:rPr>
        <w:t>.2</w:t>
      </w:r>
      <w:r>
        <w:rPr>
          <w:rFonts w:hint="eastAsia"/>
          <w:color w:val="auto"/>
        </w:rPr>
        <w:t>的要求。</w:t>
      </w:r>
    </w:p>
    <w:p>
      <w:pPr>
        <w:pStyle w:val="212"/>
        <w:rPr>
          <w:color w:val="auto"/>
          <w:highlight w:val="none"/>
        </w:rPr>
      </w:pPr>
      <w:r>
        <w:rPr>
          <w:rFonts w:hint="eastAsia"/>
          <w:color w:val="auto"/>
          <w:highlight w:val="none"/>
        </w:rPr>
        <w:t>开展飞行活动的滑翔伞场地，应在</w:t>
      </w:r>
      <w:r>
        <w:rPr>
          <w:rFonts w:hint="eastAsia"/>
          <w:color w:val="auto"/>
          <w:highlight w:val="none"/>
          <w:lang w:val="en-US" w:eastAsia="zh-CN"/>
        </w:rPr>
        <w:t>合法</w:t>
      </w:r>
      <w:r>
        <w:rPr>
          <w:rFonts w:hint="eastAsia"/>
          <w:color w:val="auto"/>
          <w:highlight w:val="none"/>
        </w:rPr>
        <w:t>的空域范围内开展飞行活动</w:t>
      </w:r>
      <w:r>
        <w:rPr>
          <w:rFonts w:hint="eastAsia"/>
          <w:color w:val="auto"/>
          <w:highlight w:val="none"/>
          <w:lang w:eastAsia="zh-CN"/>
        </w:rPr>
        <w:t>，</w:t>
      </w:r>
      <w:r>
        <w:rPr>
          <w:rFonts w:hint="eastAsia"/>
          <w:color w:val="auto"/>
          <w:highlight w:val="none"/>
          <w:lang w:val="en-US" w:eastAsia="zh-CN"/>
        </w:rPr>
        <w:t>宜在以营地基准点为中心半径不小于2000m区域内具备给高度不小于100m的飞行空域</w:t>
      </w:r>
      <w:bookmarkStart w:id="42" w:name="_GoBack"/>
      <w:bookmarkEnd w:id="42"/>
      <w:r>
        <w:rPr>
          <w:rFonts w:hint="eastAsia"/>
          <w:color w:val="auto"/>
          <w:highlight w:val="none"/>
          <w:lang w:eastAsia="zh-CN"/>
        </w:rPr>
        <w:t>。</w:t>
      </w:r>
    </w:p>
    <w:p>
      <w:pPr>
        <w:pStyle w:val="78"/>
        <w:spacing w:before="120" w:after="120"/>
        <w:rPr>
          <w:color w:val="auto"/>
        </w:rPr>
      </w:pPr>
      <w:r>
        <w:rPr>
          <w:rFonts w:hint="eastAsia"/>
          <w:color w:val="auto"/>
        </w:rPr>
        <w:t>动力伞场地</w:t>
      </w:r>
    </w:p>
    <w:p>
      <w:pPr>
        <w:pStyle w:val="212"/>
        <w:rPr>
          <w:color w:val="auto"/>
        </w:rPr>
      </w:pPr>
      <w:r>
        <w:rPr>
          <w:rFonts w:hint="eastAsia"/>
          <w:color w:val="auto"/>
        </w:rPr>
        <w:t>动力伞场地应符合1</w:t>
      </w:r>
      <w:r>
        <w:rPr>
          <w:color w:val="auto"/>
        </w:rPr>
        <w:t>9079.12-2013</w:t>
      </w:r>
      <w:r>
        <w:rPr>
          <w:rFonts w:hint="eastAsia"/>
          <w:color w:val="auto"/>
        </w:rPr>
        <w:t>中</w:t>
      </w:r>
      <w:r>
        <w:rPr>
          <w:color w:val="auto"/>
        </w:rPr>
        <w:t>5.3</w:t>
      </w:r>
      <w:r>
        <w:rPr>
          <w:rFonts w:hint="eastAsia"/>
          <w:color w:val="auto"/>
        </w:rPr>
        <w:t>的要求。</w:t>
      </w:r>
    </w:p>
    <w:p>
      <w:pPr>
        <w:pStyle w:val="212"/>
        <w:rPr>
          <w:color w:val="auto"/>
        </w:rPr>
      </w:pPr>
      <w:r>
        <w:rPr>
          <w:rFonts w:hint="eastAsia"/>
          <w:color w:val="auto"/>
        </w:rPr>
        <w:t>应在以营地基准点为中心半径不小于</w:t>
      </w:r>
      <w:r>
        <w:rPr>
          <w:color w:val="auto"/>
        </w:rPr>
        <w:t>2000</w:t>
      </w:r>
      <w:r>
        <w:rPr>
          <w:rFonts w:hint="eastAsia"/>
          <w:color w:val="auto"/>
        </w:rPr>
        <w:t>m区域内具备高度不小于</w:t>
      </w:r>
      <w:r>
        <w:rPr>
          <w:color w:val="auto"/>
        </w:rPr>
        <w:t>100</w:t>
      </w:r>
      <w:r>
        <w:rPr>
          <w:rFonts w:hint="eastAsia"/>
          <w:color w:val="auto"/>
        </w:rPr>
        <w:t>m的飞行空域。</w:t>
      </w:r>
    </w:p>
    <w:p>
      <w:pPr>
        <w:pStyle w:val="78"/>
        <w:spacing w:before="120" w:after="120"/>
        <w:rPr>
          <w:color w:val="auto"/>
        </w:rPr>
      </w:pPr>
      <w:r>
        <w:rPr>
          <w:rFonts w:hint="eastAsia"/>
          <w:color w:val="auto"/>
        </w:rPr>
        <w:t>航空模型场地</w:t>
      </w:r>
    </w:p>
    <w:p>
      <w:pPr>
        <w:pStyle w:val="212"/>
        <w:rPr>
          <w:color w:val="auto"/>
        </w:rPr>
      </w:pPr>
      <w:r>
        <w:rPr>
          <w:rFonts w:hint="eastAsia"/>
          <w:color w:val="auto"/>
        </w:rPr>
        <w:t>航空模型场地应符合1</w:t>
      </w:r>
      <w:r>
        <w:rPr>
          <w:color w:val="auto"/>
        </w:rPr>
        <w:t>9079.26</w:t>
      </w:r>
      <w:r>
        <w:rPr>
          <w:rFonts w:hint="eastAsia"/>
          <w:color w:val="auto"/>
        </w:rPr>
        <w:t>的要求。</w:t>
      </w:r>
    </w:p>
    <w:p>
      <w:pPr>
        <w:pStyle w:val="212"/>
        <w:rPr>
          <w:color w:val="auto"/>
        </w:rPr>
      </w:pPr>
      <w:r>
        <w:rPr>
          <w:rFonts w:hint="eastAsia"/>
          <w:color w:val="auto"/>
        </w:rPr>
        <w:t>应配备独立的易燃品存储间。</w:t>
      </w:r>
    </w:p>
    <w:p>
      <w:pPr>
        <w:pStyle w:val="212"/>
        <w:rPr>
          <w:color w:val="auto"/>
        </w:rPr>
      </w:pPr>
      <w:r>
        <w:rPr>
          <w:rFonts w:hint="eastAsia"/>
          <w:color w:val="auto"/>
        </w:rPr>
        <w:t>室外遥控项目应在以飞行场地基准点为中心半径不小于</w:t>
      </w:r>
      <w:r>
        <w:rPr>
          <w:color w:val="auto"/>
        </w:rPr>
        <w:t>500</w:t>
      </w:r>
      <w:r>
        <w:rPr>
          <w:rFonts w:hint="eastAsia"/>
          <w:color w:val="auto"/>
        </w:rPr>
        <w:t>m区域内具备高度不小于</w:t>
      </w:r>
      <w:r>
        <w:rPr>
          <w:color w:val="auto"/>
        </w:rPr>
        <w:t>200</w:t>
      </w:r>
      <w:r>
        <w:rPr>
          <w:rFonts w:hint="eastAsia"/>
          <w:color w:val="auto"/>
        </w:rPr>
        <w:t>m的飞行空域。</w:t>
      </w:r>
    </w:p>
    <w:p>
      <w:pPr>
        <w:pStyle w:val="78"/>
        <w:spacing w:before="120" w:after="120"/>
        <w:rPr>
          <w:color w:val="auto"/>
        </w:rPr>
      </w:pPr>
      <w:r>
        <w:rPr>
          <w:rFonts w:hint="eastAsia"/>
          <w:color w:val="auto"/>
        </w:rPr>
        <w:t>水上飞行项目场地</w:t>
      </w:r>
    </w:p>
    <w:p>
      <w:pPr>
        <w:pStyle w:val="212"/>
        <w:rPr>
          <w:color w:val="auto"/>
        </w:rPr>
      </w:pPr>
      <w:r>
        <w:rPr>
          <w:rFonts w:hint="eastAsia"/>
          <w:color w:val="auto"/>
        </w:rPr>
        <w:t>跑道长度应不小于7</w:t>
      </w:r>
      <w:r>
        <w:rPr>
          <w:color w:val="auto"/>
        </w:rPr>
        <w:t>50</w:t>
      </w:r>
      <w:r>
        <w:rPr>
          <w:rFonts w:hint="eastAsia"/>
          <w:color w:val="auto"/>
        </w:rPr>
        <w:t>m，宽度应不小于6</w:t>
      </w:r>
      <w:r>
        <w:rPr>
          <w:color w:val="auto"/>
        </w:rPr>
        <w:t>0</w:t>
      </w:r>
      <w:r>
        <w:rPr>
          <w:rFonts w:hint="eastAsia"/>
          <w:color w:val="auto"/>
        </w:rPr>
        <w:t>m，延长线两端应各设150m的安全区。</w:t>
      </w:r>
    </w:p>
    <w:p>
      <w:pPr>
        <w:pStyle w:val="212"/>
        <w:rPr>
          <w:color w:val="auto"/>
        </w:rPr>
      </w:pPr>
      <w:r>
        <w:rPr>
          <w:rFonts w:hint="eastAsia"/>
          <w:color w:val="auto"/>
        </w:rPr>
        <w:t>掉头区直径应不小于60m。</w:t>
      </w:r>
    </w:p>
    <w:p>
      <w:pPr>
        <w:pStyle w:val="212"/>
        <w:rPr>
          <w:color w:val="auto"/>
        </w:rPr>
      </w:pPr>
      <w:r>
        <w:rPr>
          <w:rFonts w:hint="eastAsia"/>
          <w:color w:val="auto"/>
        </w:rPr>
        <w:t>设滑行道宽度应不小于为机翼翼展的3倍。</w:t>
      </w:r>
    </w:p>
    <w:p>
      <w:pPr>
        <w:pStyle w:val="212"/>
        <w:rPr>
          <w:color w:val="auto"/>
        </w:rPr>
      </w:pPr>
      <w:r>
        <w:rPr>
          <w:rFonts w:hint="eastAsia"/>
          <w:color w:val="auto"/>
        </w:rPr>
        <w:t>场地水文条件应符合以下要求：</w:t>
      </w:r>
    </w:p>
    <w:p>
      <w:pPr>
        <w:pStyle w:val="174"/>
        <w:numPr>
          <w:ilvl w:val="0"/>
          <w:numId w:val="38"/>
        </w:numPr>
        <w:rPr>
          <w:color w:val="auto"/>
          <w:kern w:val="2"/>
        </w:rPr>
      </w:pPr>
      <w:r>
        <w:rPr>
          <w:rFonts w:hint="eastAsia"/>
          <w:color w:val="auto"/>
        </w:rPr>
        <w:t>流速不大于1m/秒；</w:t>
      </w:r>
    </w:p>
    <w:p>
      <w:pPr>
        <w:pStyle w:val="174"/>
        <w:rPr>
          <w:color w:val="auto"/>
        </w:rPr>
      </w:pPr>
      <w:r>
        <w:rPr>
          <w:rFonts w:hint="eastAsia"/>
          <w:color w:val="auto"/>
        </w:rPr>
        <w:t>浪高不大于30cm；</w:t>
      </w:r>
    </w:p>
    <w:p>
      <w:pPr>
        <w:pStyle w:val="174"/>
        <w:rPr>
          <w:color w:val="auto"/>
        </w:rPr>
      </w:pPr>
      <w:r>
        <w:rPr>
          <w:rFonts w:hint="eastAsia"/>
          <w:color w:val="auto"/>
        </w:rPr>
        <w:t>水面不得有固定障碍物及影响飞行的漂浮物；</w:t>
      </w:r>
    </w:p>
    <w:p>
      <w:pPr>
        <w:pStyle w:val="174"/>
        <w:rPr>
          <w:color w:val="auto"/>
        </w:rPr>
      </w:pPr>
      <w:r>
        <w:rPr>
          <w:rFonts w:hint="eastAsia"/>
          <w:color w:val="auto"/>
        </w:rPr>
        <w:t>水深在最低水位时不小于1m；</w:t>
      </w:r>
    </w:p>
    <w:p>
      <w:pPr>
        <w:pStyle w:val="174"/>
        <w:rPr>
          <w:color w:val="auto"/>
        </w:rPr>
      </w:pPr>
      <w:r>
        <w:rPr>
          <w:rFonts w:hint="eastAsia"/>
          <w:color w:val="auto"/>
        </w:rPr>
        <w:t>水底障碍物不应对航空器的运行造成危害，并应在醒目标示障碍物的位置。</w:t>
      </w:r>
    </w:p>
    <w:p>
      <w:pPr>
        <w:pStyle w:val="212"/>
        <w:rPr>
          <w:color w:val="auto"/>
        </w:rPr>
      </w:pPr>
      <w:r>
        <w:rPr>
          <w:rFonts w:hint="eastAsia"/>
          <w:color w:val="auto"/>
        </w:rPr>
        <w:t>应设置适用的航空器上、下水坡道、码头及锚泊区。</w:t>
      </w:r>
    </w:p>
    <w:p>
      <w:pPr>
        <w:pStyle w:val="212"/>
        <w:rPr>
          <w:color w:val="auto"/>
          <w:kern w:val="2"/>
        </w:rPr>
      </w:pPr>
      <w:r>
        <w:rPr>
          <w:rFonts w:hint="eastAsia"/>
          <w:color w:val="auto"/>
        </w:rPr>
        <w:t>应至少配备一艘救援船只，配有必备药品及医疗器材、救生圈、救生灯、救生衣、救生绳、灭火器等设施设备。</w:t>
      </w:r>
    </w:p>
    <w:p>
      <w:pPr>
        <w:pStyle w:val="212"/>
        <w:rPr>
          <w:color w:val="auto"/>
        </w:rPr>
      </w:pPr>
      <w:r>
        <w:rPr>
          <w:rFonts w:hint="eastAsia"/>
          <w:color w:val="auto"/>
        </w:rPr>
        <w:t>应在以营地基准点为中心半径不小于</w:t>
      </w:r>
      <w:r>
        <w:rPr>
          <w:color w:val="auto"/>
        </w:rPr>
        <w:t>5000</w:t>
      </w:r>
      <w:r>
        <w:rPr>
          <w:rFonts w:hint="eastAsia"/>
          <w:color w:val="auto"/>
        </w:rPr>
        <w:t>m区域内具备高度不小于</w:t>
      </w:r>
      <w:r>
        <w:rPr>
          <w:color w:val="auto"/>
        </w:rPr>
        <w:t>500</w:t>
      </w:r>
      <w:r>
        <w:rPr>
          <w:rFonts w:hint="eastAsia"/>
          <w:color w:val="auto"/>
        </w:rPr>
        <w:t>m的飞行空域。</w:t>
      </w:r>
    </w:p>
    <w:p>
      <w:pPr>
        <w:pStyle w:val="78"/>
        <w:spacing w:before="120" w:after="120"/>
        <w:rPr>
          <w:color w:val="auto"/>
        </w:rPr>
      </w:pPr>
      <w:bookmarkStart w:id="40" w:name="_Hlk123597508"/>
      <w:r>
        <w:rPr>
          <w:rFonts w:hint="eastAsia"/>
          <w:color w:val="auto"/>
        </w:rPr>
        <w:t>跳伞场地</w:t>
      </w:r>
    </w:p>
    <w:bookmarkEnd w:id="40"/>
    <w:p>
      <w:pPr>
        <w:pStyle w:val="212"/>
        <w:rPr>
          <w:color w:val="auto"/>
        </w:rPr>
      </w:pPr>
      <w:r>
        <w:rPr>
          <w:rFonts w:hint="eastAsia"/>
          <w:color w:val="auto"/>
        </w:rPr>
        <w:t>跳伞场地应符合G</w:t>
      </w:r>
      <w:r>
        <w:rPr>
          <w:color w:val="auto"/>
        </w:rPr>
        <w:t>B 19079.25</w:t>
      </w:r>
      <w:r>
        <w:rPr>
          <w:rFonts w:hint="eastAsia"/>
          <w:color w:val="auto"/>
        </w:rPr>
        <w:t>的要求。</w:t>
      </w:r>
    </w:p>
    <w:p>
      <w:pPr>
        <w:pStyle w:val="212"/>
        <w:rPr>
          <w:color w:val="auto"/>
        </w:rPr>
      </w:pPr>
      <w:r>
        <w:rPr>
          <w:rFonts w:hint="eastAsia"/>
          <w:color w:val="auto"/>
        </w:rPr>
        <w:t>应具备与跳伞所使用的正常类航空器相匹配的起飞和着陆场地。</w:t>
      </w:r>
    </w:p>
    <w:p>
      <w:pPr>
        <w:pStyle w:val="212"/>
        <w:rPr>
          <w:color w:val="auto"/>
        </w:rPr>
      </w:pPr>
      <w:r>
        <w:rPr>
          <w:rFonts w:hint="eastAsia"/>
          <w:color w:val="auto"/>
        </w:rPr>
        <w:t>应在以营地基准点为中心半径不小于</w:t>
      </w:r>
      <w:r>
        <w:rPr>
          <w:color w:val="auto"/>
        </w:rPr>
        <w:t>5000</w:t>
      </w:r>
      <w:r>
        <w:rPr>
          <w:rFonts w:hint="eastAsia"/>
          <w:color w:val="auto"/>
        </w:rPr>
        <w:t>m区域内具备高度不小于</w:t>
      </w:r>
      <w:r>
        <w:rPr>
          <w:color w:val="auto"/>
        </w:rPr>
        <w:t>3000</w:t>
      </w:r>
      <w:r>
        <w:rPr>
          <w:rFonts w:hint="eastAsia"/>
          <w:color w:val="auto"/>
        </w:rPr>
        <w:t>m的飞行空域。</w:t>
      </w:r>
    </w:p>
    <w:p>
      <w:pPr>
        <w:pStyle w:val="78"/>
        <w:spacing w:before="120" w:after="120"/>
        <w:rPr>
          <w:color w:val="auto"/>
        </w:rPr>
      </w:pPr>
      <w:r>
        <w:rPr>
          <w:rFonts w:hint="eastAsia"/>
          <w:color w:val="auto"/>
        </w:rPr>
        <w:t>室内跳伞场地</w:t>
      </w:r>
    </w:p>
    <w:p>
      <w:pPr>
        <w:pStyle w:val="56"/>
        <w:ind w:firstLine="420"/>
        <w:rPr>
          <w:color w:val="auto"/>
        </w:rPr>
      </w:pPr>
      <w:r>
        <w:rPr>
          <w:rFonts w:hint="eastAsia"/>
          <w:color w:val="auto"/>
        </w:rPr>
        <w:t>室内跳伞场地应符合T/</w:t>
      </w:r>
      <w:r>
        <w:rPr>
          <w:color w:val="auto"/>
        </w:rPr>
        <w:t>ASFC 1005</w:t>
      </w:r>
      <w:r>
        <w:rPr>
          <w:rFonts w:hint="eastAsia"/>
          <w:color w:val="auto"/>
        </w:rPr>
        <w:t>的要求。</w:t>
      </w:r>
    </w:p>
    <w:p>
      <w:pPr>
        <w:pStyle w:val="78"/>
        <w:spacing w:before="120" w:after="120"/>
        <w:rPr>
          <w:color w:val="auto"/>
        </w:rPr>
      </w:pPr>
      <w:r>
        <w:rPr>
          <w:rFonts w:hint="eastAsia"/>
          <w:color w:val="auto"/>
        </w:rPr>
        <w:t>模拟飞行场地</w:t>
      </w:r>
    </w:p>
    <w:p>
      <w:pPr>
        <w:pStyle w:val="56"/>
        <w:ind w:firstLine="420"/>
        <w:rPr>
          <w:color w:val="auto"/>
        </w:rPr>
      </w:pPr>
      <w:r>
        <w:rPr>
          <w:rFonts w:hint="eastAsia"/>
          <w:color w:val="auto"/>
        </w:rPr>
        <w:t>模拟飞行场地应符合</w:t>
      </w:r>
      <w:r>
        <w:rPr>
          <w:color w:val="auto"/>
        </w:rPr>
        <w:t>T/ASFC XXXX</w:t>
      </w:r>
      <w:r>
        <w:rPr>
          <w:rFonts w:hint="eastAsia"/>
          <w:color w:val="auto"/>
        </w:rPr>
        <w:t>的要求。</w:t>
      </w:r>
    </w:p>
    <w:p>
      <w:pPr>
        <w:pStyle w:val="56"/>
        <w:ind w:firstLine="420"/>
        <w:rPr>
          <w:color w:val="auto"/>
        </w:rPr>
      </w:pPr>
    </w:p>
    <w:bookmarkEnd w:id="39"/>
    <w:p>
      <w:pPr>
        <w:pStyle w:val="56"/>
        <w:ind w:firstLine="0" w:firstLineChars="0"/>
        <w:jc w:val="center"/>
        <w:rPr>
          <w:color w:val="auto"/>
        </w:rPr>
      </w:pPr>
      <w:bookmarkStart w:id="41" w:name="BookMark8"/>
      <w:r>
        <w:rPr>
          <w:color w:val="auto"/>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T/ASFC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T/ASFC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Mzg3ZGI4ZTFkNWI0YzA4ZGFkYTM5NmExN2NlZmQifQ=="/>
    <w:docVar w:name="KSO_WPS_MARK_KEY" w:val="7cada209-94dd-4ee6-a052-9ab6accc4b13"/>
  </w:docVars>
  <w:rsids>
    <w:rsidRoot w:val="00E303BA"/>
    <w:rsid w:val="0000040A"/>
    <w:rsid w:val="00000A94"/>
    <w:rsid w:val="00001972"/>
    <w:rsid w:val="00001D9A"/>
    <w:rsid w:val="00007B3A"/>
    <w:rsid w:val="000107E0"/>
    <w:rsid w:val="00011FDE"/>
    <w:rsid w:val="00012FFD"/>
    <w:rsid w:val="00013FC2"/>
    <w:rsid w:val="00014162"/>
    <w:rsid w:val="00014340"/>
    <w:rsid w:val="00016A9C"/>
    <w:rsid w:val="00022184"/>
    <w:rsid w:val="00022762"/>
    <w:rsid w:val="00023476"/>
    <w:rsid w:val="000238E0"/>
    <w:rsid w:val="000249DB"/>
    <w:rsid w:val="0002595E"/>
    <w:rsid w:val="000303C3"/>
    <w:rsid w:val="000331D3"/>
    <w:rsid w:val="000346A5"/>
    <w:rsid w:val="000359C3"/>
    <w:rsid w:val="00035A7D"/>
    <w:rsid w:val="000365ED"/>
    <w:rsid w:val="000404BA"/>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2BF4"/>
    <w:rsid w:val="00104926"/>
    <w:rsid w:val="00113B1E"/>
    <w:rsid w:val="0011711C"/>
    <w:rsid w:val="00117702"/>
    <w:rsid w:val="001243B4"/>
    <w:rsid w:val="001243F8"/>
    <w:rsid w:val="00124E4F"/>
    <w:rsid w:val="001260B7"/>
    <w:rsid w:val="001265CB"/>
    <w:rsid w:val="001321C6"/>
    <w:rsid w:val="001325C4"/>
    <w:rsid w:val="00133010"/>
    <w:rsid w:val="001338EE"/>
    <w:rsid w:val="00133AAE"/>
    <w:rsid w:val="00135323"/>
    <w:rsid w:val="001356C4"/>
    <w:rsid w:val="00137565"/>
    <w:rsid w:val="00141114"/>
    <w:rsid w:val="001418A5"/>
    <w:rsid w:val="00142969"/>
    <w:rsid w:val="001446C2"/>
    <w:rsid w:val="001457E7"/>
    <w:rsid w:val="00145D9D"/>
    <w:rsid w:val="00146388"/>
    <w:rsid w:val="001529E5"/>
    <w:rsid w:val="00152A8B"/>
    <w:rsid w:val="00152FB3"/>
    <w:rsid w:val="00153429"/>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0503"/>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52"/>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70B1"/>
    <w:rsid w:val="00290F9B"/>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816"/>
    <w:rsid w:val="002B0C40"/>
    <w:rsid w:val="002B1966"/>
    <w:rsid w:val="002B4508"/>
    <w:rsid w:val="002B5779"/>
    <w:rsid w:val="002B7332"/>
    <w:rsid w:val="002B7F51"/>
    <w:rsid w:val="002C09E7"/>
    <w:rsid w:val="002C1E06"/>
    <w:rsid w:val="002C3F07"/>
    <w:rsid w:val="002C5278"/>
    <w:rsid w:val="002C7EBB"/>
    <w:rsid w:val="002D06C1"/>
    <w:rsid w:val="002D1FC4"/>
    <w:rsid w:val="002D42B5"/>
    <w:rsid w:val="002D4F1A"/>
    <w:rsid w:val="002D52E8"/>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697"/>
    <w:rsid w:val="00313782"/>
    <w:rsid w:val="00313B85"/>
    <w:rsid w:val="00317988"/>
    <w:rsid w:val="003221B4"/>
    <w:rsid w:val="0032258D"/>
    <w:rsid w:val="00322E62"/>
    <w:rsid w:val="00324D13"/>
    <w:rsid w:val="00324EDD"/>
    <w:rsid w:val="003331E4"/>
    <w:rsid w:val="00336C64"/>
    <w:rsid w:val="00337162"/>
    <w:rsid w:val="00337265"/>
    <w:rsid w:val="0034194F"/>
    <w:rsid w:val="00344605"/>
    <w:rsid w:val="003474AA"/>
    <w:rsid w:val="00350D1D"/>
    <w:rsid w:val="00352C83"/>
    <w:rsid w:val="00352F1A"/>
    <w:rsid w:val="00354293"/>
    <w:rsid w:val="0036107C"/>
    <w:rsid w:val="003615D2"/>
    <w:rsid w:val="0036429C"/>
    <w:rsid w:val="00364A53"/>
    <w:rsid w:val="003654CB"/>
    <w:rsid w:val="003656A4"/>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4727"/>
    <w:rsid w:val="003C5A43"/>
    <w:rsid w:val="003D0519"/>
    <w:rsid w:val="003D0FF6"/>
    <w:rsid w:val="003D21F7"/>
    <w:rsid w:val="003D262C"/>
    <w:rsid w:val="003D6D61"/>
    <w:rsid w:val="003E019F"/>
    <w:rsid w:val="003E091D"/>
    <w:rsid w:val="003E1C53"/>
    <w:rsid w:val="003E2A69"/>
    <w:rsid w:val="003E2D49"/>
    <w:rsid w:val="003E2FD4"/>
    <w:rsid w:val="003E49F6"/>
    <w:rsid w:val="003E660F"/>
    <w:rsid w:val="003F0841"/>
    <w:rsid w:val="003F1DDF"/>
    <w:rsid w:val="003F23D3"/>
    <w:rsid w:val="003F3F08"/>
    <w:rsid w:val="003F49F1"/>
    <w:rsid w:val="003F6272"/>
    <w:rsid w:val="0040038F"/>
    <w:rsid w:val="00400E72"/>
    <w:rsid w:val="00401400"/>
    <w:rsid w:val="00404869"/>
    <w:rsid w:val="00405884"/>
    <w:rsid w:val="00407D39"/>
    <w:rsid w:val="00411BE3"/>
    <w:rsid w:val="0041477A"/>
    <w:rsid w:val="004167A3"/>
    <w:rsid w:val="00432DAA"/>
    <w:rsid w:val="00434305"/>
    <w:rsid w:val="00435DF7"/>
    <w:rsid w:val="0044083F"/>
    <w:rsid w:val="00441AE7"/>
    <w:rsid w:val="00445574"/>
    <w:rsid w:val="004467FB"/>
    <w:rsid w:val="00452D6B"/>
    <w:rsid w:val="00454484"/>
    <w:rsid w:val="0045517B"/>
    <w:rsid w:val="004569A5"/>
    <w:rsid w:val="0046344A"/>
    <w:rsid w:val="00463B77"/>
    <w:rsid w:val="00463C7B"/>
    <w:rsid w:val="004644A6"/>
    <w:rsid w:val="004659BD"/>
    <w:rsid w:val="00470775"/>
    <w:rsid w:val="00470DCA"/>
    <w:rsid w:val="004746B1"/>
    <w:rsid w:val="0047583F"/>
    <w:rsid w:val="00475DE8"/>
    <w:rsid w:val="00481C44"/>
    <w:rsid w:val="00484936"/>
    <w:rsid w:val="00485C89"/>
    <w:rsid w:val="00486BE3"/>
    <w:rsid w:val="004905E4"/>
    <w:rsid w:val="00490A89"/>
    <w:rsid w:val="00490AB4"/>
    <w:rsid w:val="00492F02"/>
    <w:rsid w:val="004939AE"/>
    <w:rsid w:val="00493C14"/>
    <w:rsid w:val="00497B09"/>
    <w:rsid w:val="004A12DF"/>
    <w:rsid w:val="004A1BA8"/>
    <w:rsid w:val="004A4B57"/>
    <w:rsid w:val="004A63FA"/>
    <w:rsid w:val="004A6A3D"/>
    <w:rsid w:val="004B0272"/>
    <w:rsid w:val="004B2701"/>
    <w:rsid w:val="004B2E1B"/>
    <w:rsid w:val="004B3AA8"/>
    <w:rsid w:val="004B3E93"/>
    <w:rsid w:val="004C1FBC"/>
    <w:rsid w:val="004C25A2"/>
    <w:rsid w:val="004C35E6"/>
    <w:rsid w:val="004C3F1D"/>
    <w:rsid w:val="004C458D"/>
    <w:rsid w:val="004C7556"/>
    <w:rsid w:val="004C7E8B"/>
    <w:rsid w:val="004C7E9D"/>
    <w:rsid w:val="004C7F67"/>
    <w:rsid w:val="004D076D"/>
    <w:rsid w:val="004D0EF1"/>
    <w:rsid w:val="004D2253"/>
    <w:rsid w:val="004D394A"/>
    <w:rsid w:val="004D4406"/>
    <w:rsid w:val="004D7C42"/>
    <w:rsid w:val="004E0465"/>
    <w:rsid w:val="004E127B"/>
    <w:rsid w:val="004E1C0A"/>
    <w:rsid w:val="004E30C5"/>
    <w:rsid w:val="004E4AA5"/>
    <w:rsid w:val="004E4AEE"/>
    <w:rsid w:val="004E541F"/>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793"/>
    <w:rsid w:val="00510A7B"/>
    <w:rsid w:val="00512F6E"/>
    <w:rsid w:val="00513038"/>
    <w:rsid w:val="00514174"/>
    <w:rsid w:val="00516088"/>
    <w:rsid w:val="00516B0B"/>
    <w:rsid w:val="005220EC"/>
    <w:rsid w:val="00523F95"/>
    <w:rsid w:val="00524D65"/>
    <w:rsid w:val="00525B16"/>
    <w:rsid w:val="00533D04"/>
    <w:rsid w:val="00534804"/>
    <w:rsid w:val="00534BDF"/>
    <w:rsid w:val="005351D8"/>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1D41"/>
    <w:rsid w:val="00562308"/>
    <w:rsid w:val="0056487B"/>
    <w:rsid w:val="00564FB9"/>
    <w:rsid w:val="00571151"/>
    <w:rsid w:val="00573D9E"/>
    <w:rsid w:val="005801E3"/>
    <w:rsid w:val="00580E5F"/>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2FB"/>
    <w:rsid w:val="005C29B8"/>
    <w:rsid w:val="005C5F21"/>
    <w:rsid w:val="005C7156"/>
    <w:rsid w:val="005D0C75"/>
    <w:rsid w:val="005D4171"/>
    <w:rsid w:val="005D6A95"/>
    <w:rsid w:val="005D6B2C"/>
    <w:rsid w:val="005D6D9C"/>
    <w:rsid w:val="005D7C7D"/>
    <w:rsid w:val="005E2335"/>
    <w:rsid w:val="005E34CA"/>
    <w:rsid w:val="005E3C18"/>
    <w:rsid w:val="005E4250"/>
    <w:rsid w:val="005E6812"/>
    <w:rsid w:val="005E7881"/>
    <w:rsid w:val="005E78E0"/>
    <w:rsid w:val="005F0D9C"/>
    <w:rsid w:val="005F1E78"/>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04"/>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901"/>
    <w:rsid w:val="006640E5"/>
    <w:rsid w:val="006646F1"/>
    <w:rsid w:val="00664929"/>
    <w:rsid w:val="00664F62"/>
    <w:rsid w:val="006655E1"/>
    <w:rsid w:val="0067182D"/>
    <w:rsid w:val="00672060"/>
    <w:rsid w:val="00672BFD"/>
    <w:rsid w:val="006770F4"/>
    <w:rsid w:val="00677A84"/>
    <w:rsid w:val="0068026D"/>
    <w:rsid w:val="00680A27"/>
    <w:rsid w:val="006816A4"/>
    <w:rsid w:val="006819B8"/>
    <w:rsid w:val="00683C87"/>
    <w:rsid w:val="006840A6"/>
    <w:rsid w:val="006850CD"/>
    <w:rsid w:val="00685AAB"/>
    <w:rsid w:val="00687E74"/>
    <w:rsid w:val="006A07AA"/>
    <w:rsid w:val="006A25E5"/>
    <w:rsid w:val="006A2B46"/>
    <w:rsid w:val="006A336D"/>
    <w:rsid w:val="006A37B9"/>
    <w:rsid w:val="006B2672"/>
    <w:rsid w:val="006B54BF"/>
    <w:rsid w:val="006B5F44"/>
    <w:rsid w:val="006B5F90"/>
    <w:rsid w:val="006B62E4"/>
    <w:rsid w:val="006C0648"/>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2ADF"/>
    <w:rsid w:val="00714F58"/>
    <w:rsid w:val="0072167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5D81"/>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5838"/>
    <w:rsid w:val="007C6069"/>
    <w:rsid w:val="007D06C4"/>
    <w:rsid w:val="007D1352"/>
    <w:rsid w:val="007D2508"/>
    <w:rsid w:val="007D346A"/>
    <w:rsid w:val="007D5AE1"/>
    <w:rsid w:val="007D6518"/>
    <w:rsid w:val="007D76BD"/>
    <w:rsid w:val="007E0BF1"/>
    <w:rsid w:val="007F0ED8"/>
    <w:rsid w:val="007F0F63"/>
    <w:rsid w:val="007F75CE"/>
    <w:rsid w:val="008013A4"/>
    <w:rsid w:val="008027CE"/>
    <w:rsid w:val="00802F42"/>
    <w:rsid w:val="00804383"/>
    <w:rsid w:val="00804BB7"/>
    <w:rsid w:val="00804D41"/>
    <w:rsid w:val="008073FC"/>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D7"/>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1E87"/>
    <w:rsid w:val="00913CA9"/>
    <w:rsid w:val="009145AE"/>
    <w:rsid w:val="009146CE"/>
    <w:rsid w:val="00914CA7"/>
    <w:rsid w:val="00915C3E"/>
    <w:rsid w:val="009161A8"/>
    <w:rsid w:val="009245AE"/>
    <w:rsid w:val="009245F5"/>
    <w:rsid w:val="009249EC"/>
    <w:rsid w:val="009273B3"/>
    <w:rsid w:val="009305B5"/>
    <w:rsid w:val="009322C0"/>
    <w:rsid w:val="009378DD"/>
    <w:rsid w:val="00940D0B"/>
    <w:rsid w:val="009429D5"/>
    <w:rsid w:val="00942BF1"/>
    <w:rsid w:val="00945180"/>
    <w:rsid w:val="00945428"/>
    <w:rsid w:val="0094607B"/>
    <w:rsid w:val="00953604"/>
    <w:rsid w:val="0095496B"/>
    <w:rsid w:val="00960F1E"/>
    <w:rsid w:val="009610DC"/>
    <w:rsid w:val="00961490"/>
    <w:rsid w:val="00962ABA"/>
    <w:rsid w:val="00962F05"/>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2F31"/>
    <w:rsid w:val="009D47FA"/>
    <w:rsid w:val="009D4C5B"/>
    <w:rsid w:val="009D50D2"/>
    <w:rsid w:val="009D6BCA"/>
    <w:rsid w:val="009E0F62"/>
    <w:rsid w:val="009E231C"/>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7B20"/>
    <w:rsid w:val="00A30EFC"/>
    <w:rsid w:val="00A31984"/>
    <w:rsid w:val="00A32D73"/>
    <w:rsid w:val="00A3367B"/>
    <w:rsid w:val="00A33C67"/>
    <w:rsid w:val="00A3597D"/>
    <w:rsid w:val="00A36DD1"/>
    <w:rsid w:val="00A4006C"/>
    <w:rsid w:val="00A40091"/>
    <w:rsid w:val="00A4030F"/>
    <w:rsid w:val="00A414C6"/>
    <w:rsid w:val="00A41C79"/>
    <w:rsid w:val="00A41CB5"/>
    <w:rsid w:val="00A42CDF"/>
    <w:rsid w:val="00A4452E"/>
    <w:rsid w:val="00A4472C"/>
    <w:rsid w:val="00A44E69"/>
    <w:rsid w:val="00A4661E"/>
    <w:rsid w:val="00A55BD6"/>
    <w:rsid w:val="00A55D50"/>
    <w:rsid w:val="00A57142"/>
    <w:rsid w:val="00A634FB"/>
    <w:rsid w:val="00A648CD"/>
    <w:rsid w:val="00A6537A"/>
    <w:rsid w:val="00A67866"/>
    <w:rsid w:val="00A67FDD"/>
    <w:rsid w:val="00A70668"/>
    <w:rsid w:val="00A70B07"/>
    <w:rsid w:val="00A723F8"/>
    <w:rsid w:val="00A77CCB"/>
    <w:rsid w:val="00A83D8D"/>
    <w:rsid w:val="00A8446B"/>
    <w:rsid w:val="00A8473F"/>
    <w:rsid w:val="00A862D6"/>
    <w:rsid w:val="00A8715E"/>
    <w:rsid w:val="00A9295B"/>
    <w:rsid w:val="00A93B09"/>
    <w:rsid w:val="00A94D98"/>
    <w:rsid w:val="00A952D7"/>
    <w:rsid w:val="00A95D93"/>
    <w:rsid w:val="00A963F7"/>
    <w:rsid w:val="00A96AD8"/>
    <w:rsid w:val="00AA052C"/>
    <w:rsid w:val="00AA1E45"/>
    <w:rsid w:val="00AA4286"/>
    <w:rsid w:val="00AA456B"/>
    <w:rsid w:val="00AA57F5"/>
    <w:rsid w:val="00AA672E"/>
    <w:rsid w:val="00AA6EC9"/>
    <w:rsid w:val="00AA75F3"/>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2D8F"/>
    <w:rsid w:val="00B049AF"/>
    <w:rsid w:val="00B07242"/>
    <w:rsid w:val="00B10534"/>
    <w:rsid w:val="00B113DB"/>
    <w:rsid w:val="00B11D8A"/>
    <w:rsid w:val="00B12981"/>
    <w:rsid w:val="00B147DD"/>
    <w:rsid w:val="00B156FD"/>
    <w:rsid w:val="00B21F61"/>
    <w:rsid w:val="00B254A0"/>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741"/>
    <w:rsid w:val="00B72880"/>
    <w:rsid w:val="00B758BF"/>
    <w:rsid w:val="00B77EC8"/>
    <w:rsid w:val="00B827A6"/>
    <w:rsid w:val="00B831CE"/>
    <w:rsid w:val="00B86677"/>
    <w:rsid w:val="00B87131"/>
    <w:rsid w:val="00B9030E"/>
    <w:rsid w:val="00B939B1"/>
    <w:rsid w:val="00B96D40"/>
    <w:rsid w:val="00B97386"/>
    <w:rsid w:val="00BA263B"/>
    <w:rsid w:val="00BA42B2"/>
    <w:rsid w:val="00BA58D4"/>
    <w:rsid w:val="00BA5B9E"/>
    <w:rsid w:val="00BA7C9A"/>
    <w:rsid w:val="00BA7EF1"/>
    <w:rsid w:val="00BB5F8F"/>
    <w:rsid w:val="00BB657A"/>
    <w:rsid w:val="00BC1A4E"/>
    <w:rsid w:val="00BC5DC7"/>
    <w:rsid w:val="00BC6B8B"/>
    <w:rsid w:val="00BC73D8"/>
    <w:rsid w:val="00BD52D7"/>
    <w:rsid w:val="00BD5AD2"/>
    <w:rsid w:val="00BE22F3"/>
    <w:rsid w:val="00BE32F3"/>
    <w:rsid w:val="00BE5B52"/>
    <w:rsid w:val="00BE7B8D"/>
    <w:rsid w:val="00BF0993"/>
    <w:rsid w:val="00BF10A9"/>
    <w:rsid w:val="00BF1703"/>
    <w:rsid w:val="00BF231C"/>
    <w:rsid w:val="00BF51E5"/>
    <w:rsid w:val="00BF74A6"/>
    <w:rsid w:val="00C00388"/>
    <w:rsid w:val="00C013AD"/>
    <w:rsid w:val="00C04904"/>
    <w:rsid w:val="00C056B3"/>
    <w:rsid w:val="00C060FC"/>
    <w:rsid w:val="00C103E5"/>
    <w:rsid w:val="00C13319"/>
    <w:rsid w:val="00C13EE9"/>
    <w:rsid w:val="00C16A9A"/>
    <w:rsid w:val="00C21540"/>
    <w:rsid w:val="00C21906"/>
    <w:rsid w:val="00C21BFA"/>
    <w:rsid w:val="00C24C8D"/>
    <w:rsid w:val="00C25FE2"/>
    <w:rsid w:val="00C26B53"/>
    <w:rsid w:val="00C279B2"/>
    <w:rsid w:val="00C33E50"/>
    <w:rsid w:val="00C34C20"/>
    <w:rsid w:val="00C35A3E"/>
    <w:rsid w:val="00C42130"/>
    <w:rsid w:val="00C423A4"/>
    <w:rsid w:val="00C423E3"/>
    <w:rsid w:val="00C4443B"/>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99E"/>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7DC"/>
    <w:rsid w:val="00CF048A"/>
    <w:rsid w:val="00CF1217"/>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5EB1"/>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B79AE"/>
    <w:rsid w:val="00DC0321"/>
    <w:rsid w:val="00DC3067"/>
    <w:rsid w:val="00DC370B"/>
    <w:rsid w:val="00DC37AE"/>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1373"/>
    <w:rsid w:val="00E01F6F"/>
    <w:rsid w:val="00E02DFB"/>
    <w:rsid w:val="00E030F9"/>
    <w:rsid w:val="00E0311A"/>
    <w:rsid w:val="00E03138"/>
    <w:rsid w:val="00E06404"/>
    <w:rsid w:val="00E11A85"/>
    <w:rsid w:val="00E12495"/>
    <w:rsid w:val="00E15CCD"/>
    <w:rsid w:val="00E1735A"/>
    <w:rsid w:val="00E202EF"/>
    <w:rsid w:val="00E210B5"/>
    <w:rsid w:val="00E2552F"/>
    <w:rsid w:val="00E303BA"/>
    <w:rsid w:val="00E3137A"/>
    <w:rsid w:val="00E32CCF"/>
    <w:rsid w:val="00E34A98"/>
    <w:rsid w:val="00E35D1E"/>
    <w:rsid w:val="00E364F9"/>
    <w:rsid w:val="00E365FA"/>
    <w:rsid w:val="00E36789"/>
    <w:rsid w:val="00E4319B"/>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293"/>
    <w:rsid w:val="00E969D5"/>
    <w:rsid w:val="00EA30F1"/>
    <w:rsid w:val="00EA58D1"/>
    <w:rsid w:val="00EA61BC"/>
    <w:rsid w:val="00EA681A"/>
    <w:rsid w:val="00EA735B"/>
    <w:rsid w:val="00EB1E69"/>
    <w:rsid w:val="00EB2086"/>
    <w:rsid w:val="00EB31ED"/>
    <w:rsid w:val="00EB5EDF"/>
    <w:rsid w:val="00EB60FE"/>
    <w:rsid w:val="00EB74DB"/>
    <w:rsid w:val="00EC0F91"/>
    <w:rsid w:val="00EC5359"/>
    <w:rsid w:val="00EC562A"/>
    <w:rsid w:val="00ED067A"/>
    <w:rsid w:val="00ED2B50"/>
    <w:rsid w:val="00ED6AB7"/>
    <w:rsid w:val="00EE0350"/>
    <w:rsid w:val="00EE0719"/>
    <w:rsid w:val="00EE0E80"/>
    <w:rsid w:val="00EE613F"/>
    <w:rsid w:val="00EE7295"/>
    <w:rsid w:val="00EE7869"/>
    <w:rsid w:val="00EF054A"/>
    <w:rsid w:val="00EF15DB"/>
    <w:rsid w:val="00EF192A"/>
    <w:rsid w:val="00EF3235"/>
    <w:rsid w:val="00EF7E72"/>
    <w:rsid w:val="00F06D37"/>
    <w:rsid w:val="00F07B9D"/>
    <w:rsid w:val="00F11586"/>
    <w:rsid w:val="00F1183B"/>
    <w:rsid w:val="00F11C9F"/>
    <w:rsid w:val="00F12263"/>
    <w:rsid w:val="00F1265F"/>
    <w:rsid w:val="00F1409D"/>
    <w:rsid w:val="00F14214"/>
    <w:rsid w:val="00F157A9"/>
    <w:rsid w:val="00F16F00"/>
    <w:rsid w:val="00F25BB6"/>
    <w:rsid w:val="00F26B7E"/>
    <w:rsid w:val="00F26BB8"/>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3AD6"/>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6F61"/>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BC5D9C"/>
    <w:rsid w:val="07937C99"/>
    <w:rsid w:val="0A1026E6"/>
    <w:rsid w:val="0EBC6E34"/>
    <w:rsid w:val="0F8C741E"/>
    <w:rsid w:val="109E2E4B"/>
    <w:rsid w:val="18311699"/>
    <w:rsid w:val="193A32DB"/>
    <w:rsid w:val="1A852869"/>
    <w:rsid w:val="1F7C215B"/>
    <w:rsid w:val="21BC51D5"/>
    <w:rsid w:val="2298179E"/>
    <w:rsid w:val="26CC4668"/>
    <w:rsid w:val="2A73664D"/>
    <w:rsid w:val="2B287437"/>
    <w:rsid w:val="2E556795"/>
    <w:rsid w:val="338673F1"/>
    <w:rsid w:val="3B181276"/>
    <w:rsid w:val="3F1C6E5B"/>
    <w:rsid w:val="44D75CFE"/>
    <w:rsid w:val="49496A9F"/>
    <w:rsid w:val="4AD625B4"/>
    <w:rsid w:val="4DA313B8"/>
    <w:rsid w:val="4F400944"/>
    <w:rsid w:val="51431FAD"/>
    <w:rsid w:val="56C01812"/>
    <w:rsid w:val="586027F4"/>
    <w:rsid w:val="59A44A45"/>
    <w:rsid w:val="59D116C4"/>
    <w:rsid w:val="5AEE74A6"/>
    <w:rsid w:val="5B536A25"/>
    <w:rsid w:val="5CB5678A"/>
    <w:rsid w:val="5EEE3F19"/>
    <w:rsid w:val="641F4B74"/>
    <w:rsid w:val="69AE677E"/>
    <w:rsid w:val="6A9A6347"/>
    <w:rsid w:val="6BF16DF6"/>
    <w:rsid w:val="707D6EAA"/>
    <w:rsid w:val="7349576A"/>
    <w:rsid w:val="741E764F"/>
    <w:rsid w:val="75975617"/>
    <w:rsid w:val="7FC000B5"/>
    <w:rsid w:val="7FDB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二级条标题"/>
    <w:basedOn w:val="1"/>
    <w:next w:val="1"/>
    <w:qFormat/>
    <w:uiPriority w:val="0"/>
    <w:pPr>
      <w:widowControl/>
      <w:adjustRightInd/>
      <w:spacing w:beforeLines="50" w:afterLines="50" w:line="240" w:lineRule="auto"/>
      <w:ind w:left="1277"/>
      <w:jc w:val="left"/>
      <w:outlineLvl w:val="3"/>
    </w:pPr>
    <w:rPr>
      <w:rFonts w:ascii="黑体" w:hAnsi="黑体" w:eastAsia="黑体" w:cs="宋体"/>
      <w:kern w:val="0"/>
    </w:rPr>
  </w:style>
  <w:style w:type="paragraph" w:customStyle="1" w:styleId="231">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40F64A1B9A48DD9C24109216E4C3DE"/>
        <w:style w:val=""/>
        <w:category>
          <w:name w:val="常规"/>
          <w:gallery w:val="placeholder"/>
        </w:category>
        <w:types>
          <w:type w:val="bbPlcHdr"/>
        </w:types>
        <w:behaviors>
          <w:behavior w:val="content"/>
        </w:behaviors>
        <w:description w:val=""/>
        <w:guid w:val="{CBB4621E-40B3-4867-A7DF-AE23CC23F037}"/>
      </w:docPartPr>
      <w:docPartBody>
        <w:p>
          <w:pPr>
            <w:pStyle w:val="5"/>
          </w:pPr>
          <w:r>
            <w:rPr>
              <w:rStyle w:val="4"/>
              <w:rFonts w:hint="eastAsia"/>
            </w:rPr>
            <w:t>单击或点击此处输入文字。</w:t>
          </w:r>
        </w:p>
      </w:docPartBody>
    </w:docPart>
    <w:docPart>
      <w:docPartPr>
        <w:name w:val="5907A953B553483CBA2FB3D37EF2AD6D"/>
        <w:style w:val=""/>
        <w:category>
          <w:name w:val="常规"/>
          <w:gallery w:val="placeholder"/>
        </w:category>
        <w:types>
          <w:type w:val="bbPlcHdr"/>
        </w:types>
        <w:behaviors>
          <w:behavior w:val="content"/>
        </w:behaviors>
        <w:description w:val=""/>
        <w:guid w:val="{2547A8FF-D710-4428-8478-AFA17C772688}"/>
      </w:docPartPr>
      <w:docPartBody>
        <w:p>
          <w:pPr>
            <w:pStyle w:val="6"/>
          </w:pPr>
          <w:r>
            <w:rPr>
              <w:rStyle w:val="4"/>
              <w:rFonts w:hint="eastAsia"/>
            </w:rPr>
            <w:t>选择一项。</w:t>
          </w:r>
        </w:p>
      </w:docPartBody>
    </w:docPart>
    <w:docPart>
      <w:docPartPr>
        <w:name w:val="D69AD2EA204B4DD1AE414E6815A14A44"/>
        <w:style w:val=""/>
        <w:category>
          <w:name w:val="常规"/>
          <w:gallery w:val="placeholder"/>
        </w:category>
        <w:types>
          <w:type w:val="bbPlcHdr"/>
        </w:types>
        <w:behaviors>
          <w:behavior w:val="content"/>
        </w:behaviors>
        <w:description w:val=""/>
        <w:guid w:val="{36A4186F-554B-4234-B65B-EE31D4DF886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A1"/>
    <w:rsid w:val="005C3C80"/>
    <w:rsid w:val="006E10D5"/>
    <w:rsid w:val="007A4ACA"/>
    <w:rsid w:val="008409AB"/>
    <w:rsid w:val="008C3C7F"/>
    <w:rsid w:val="00901BA1"/>
    <w:rsid w:val="00935BD5"/>
    <w:rsid w:val="009D2ED0"/>
    <w:rsid w:val="009E6326"/>
    <w:rsid w:val="00B1759F"/>
    <w:rsid w:val="00D827D1"/>
    <w:rsid w:val="00FD7C44"/>
    <w:rsid w:val="00FF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240F64A1B9A48DD9C24109216E4C3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907A953B553483CBA2FB3D37EF2AD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69AD2EA204B4DD1AE414E6815A14A4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7</Pages>
  <Words>3281</Words>
  <Characters>3660</Characters>
  <Lines>29</Lines>
  <Paragraphs>8</Paragraphs>
  <TotalTime>7</TotalTime>
  <ScaleCrop>false</ScaleCrop>
  <LinksUpToDate>false</LinksUpToDate>
  <CharactersWithSpaces>3712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2022-10-07T12:23:00Z</dcterms:created>
  <dc:creator>哈小杜</dc:creator>
  <dc:description>&lt;config cover="true" show_menu="true" version="1.0.0" doctype="SDKXY"&gt;_x000d_
&lt;/config&gt;</dc:description>
  <cp:lastModifiedBy>杨卓越 YANG</cp:lastModifiedBy>
  <cp:lastPrinted>2021-02-02T08:22:00Z</cp:lastPrinted>
  <dcterms:modified xsi:type="dcterms:W3CDTF">2023-02-28T06:55:18Z</dcterms:modified>
  <dc:title>团体标准</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2052-11.1.0.12980</vt:lpwstr>
  </property>
  <property fmtid="{D5CDD505-2E9C-101B-9397-08002B2CF9AE}" pid="15" name="ICV">
    <vt:lpwstr>E20AE35BB15E4130B1E90EF325310470</vt:lpwstr>
  </property>
</Properties>
</file>