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附件3：</w:t>
      </w:r>
    </w:p>
    <w:p>
      <w:pPr>
        <w:widowControl/>
        <w:snapToGrid w:val="0"/>
        <w:spacing w:line="400" w:lineRule="atLeast"/>
        <w:jc w:val="center"/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</w:rPr>
      </w:pPr>
    </w:p>
    <w:p>
      <w:pPr>
        <w:widowControl/>
        <w:snapToGrid w:val="0"/>
        <w:spacing w:line="400" w:lineRule="atLeast"/>
        <w:jc w:val="center"/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</w:rPr>
        <w:t>中国铁人三项运动协会参赛运动员体检指导建议</w:t>
      </w:r>
    </w:p>
    <w:bookmarkEnd w:id="0"/>
    <w:p>
      <w:pPr>
        <w:widowControl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一、体检的必要性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636270</wp:posOffset>
                </wp:positionV>
                <wp:extent cx="5067935" cy="2187575"/>
                <wp:effectExtent l="0" t="0" r="0" b="0"/>
                <wp:wrapNone/>
                <wp:docPr id="1" name="未知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067935" cy="21875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078" h="6077">
                              <a:moveTo>
                                <a:pt x="14077" y="0"/>
                              </a:moveTo>
                              <a:lnTo>
                                <a:pt x="14077" y="0"/>
                              </a:lnTo>
                            </a:path>
                            <a:path w="14078" h="6077">
                              <a:moveTo>
                                <a:pt x="0" y="6076"/>
                              </a:moveTo>
                              <a:lnTo>
                                <a:pt x="0" y="60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未知 5" o:spid="_x0000_s1026" o:spt="100" style="position:absolute;left:0pt;margin-left:-3.25pt;margin-top:50.1pt;height:172.25pt;width:399.05pt;z-index:251659264;mso-width-relative:page;mso-height-relative:page;" fillcolor="#FFFFFF" filled="t" stroked="t" coordorigin="2286,8001" coordsize="14078,6077" o:gfxdata="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/6CGHaAAAACgEAAA8AAAAAAAAAAQAgAAAA&#10;IgAAAGRycy9kb3ducmV2LnhtbFBLAQIUABQAAAAIAIdO4kDKR11TQgIAABkFAAAOAAAAAAAAAAEA&#10;IAAAACkBAABkcnMvZTJvRG9jLnhtbFBLBQYAAAAABgAGAFkBAADdBQAAAAA=&#10;" path="m16363,8001l16363,8001em2286,14077l2286,14077e">
                <v:path arrowok="t"/>
                <v:fill on="t" focussize="0,0"/>
                <v:stroke color="#FF0000" endcap="round"/>
                <v:imagedata o:title=""/>
                <o:lock v:ext="edit" grouping="f" rotation="f" text="t" aspectratio="t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4"/>
        </w:rPr>
        <w:t>（一）铁人三项运动</w:t>
      </w:r>
      <w:r>
        <w:rPr>
          <w:rFonts w:hint="eastAsia" w:ascii="仿宋" w:hAnsi="仿宋" w:eastAsia="仿宋" w:cs="仿宋"/>
          <w:kern w:val="0"/>
          <w:sz w:val="24"/>
        </w:rPr>
        <w:t>具有赛程长、强度高、赛场环境不稳定等特点。对人体的刺激是剧烈和深重的，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会不可避免地发生各种急性伤病，以心血管、呼吸、中枢神经、胃肠道和运动（骨和肌肉等）系统的刺激或损害为主，重者可危及生命。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（二）由于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急性</w:t>
      </w:r>
      <w:r>
        <w:rPr>
          <w:rFonts w:hint="eastAsia" w:ascii="仿宋" w:hAnsi="仿宋" w:eastAsia="仿宋" w:cs="仿宋"/>
          <w:kern w:val="0"/>
          <w:sz w:val="24"/>
        </w:rPr>
        <w:t>伤病具有不可预测性，因此对运动员全面身体检查、循症系统监控、积极防治伤病、建立健康档案等模式是非常重要和必要的。良好的身体状况是从事铁人三项运动的基础，在伤病状况下进行铁人三项运动，会增加运动员的健康安全风险。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（三）为了</w:t>
      </w:r>
      <w:r>
        <w:rPr>
          <w:rFonts w:hint="eastAsia" w:ascii="仿宋" w:hAnsi="仿宋" w:eastAsia="仿宋" w:cs="仿宋"/>
          <w:kern w:val="0"/>
          <w:sz w:val="24"/>
        </w:rPr>
        <w:t>最大程度地保障参赛运动员的健康安全，确立“超前预防”思想，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特制定此体检指导意见。运动员未能按要求提供体检证明或检查结果不符合以下要求的，不得参赛。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二、综合要求</w:t>
      </w:r>
    </w:p>
    <w:p>
      <w:pPr>
        <w:widowControl/>
        <w:snapToGrid w:val="0"/>
        <w:spacing w:line="400" w:lineRule="exact"/>
        <w:ind w:firstLine="482" w:firstLineChars="200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（一）赛前体检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运动员必须及时了解自身的健康和体能状况，并在赛前或最长不超过赛前六个月的时间，自行到“二级甲”或以上等级的医院进行体检。</w:t>
      </w:r>
    </w:p>
    <w:p>
      <w:pPr>
        <w:widowControl/>
        <w:snapToGrid w:val="0"/>
        <w:spacing w:line="400" w:lineRule="exact"/>
        <w:ind w:firstLine="482" w:firstLineChars="200"/>
        <w:jc w:val="left"/>
        <w:rPr>
          <w:rFonts w:hint="eastAsia" w:ascii="仿宋" w:hAnsi="仿宋" w:eastAsia="仿宋" w:cs="仿宋"/>
          <w:b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（二）自我监控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赛前单次体检结果正常，仅仅表示选择的体检项目所反映的身体健康状况。由于体检方法及项目所限，并</w:t>
      </w:r>
      <w:r>
        <w:rPr>
          <w:rFonts w:hint="eastAsia" w:ascii="仿宋" w:hAnsi="仿宋" w:eastAsia="仿宋" w:cs="仿宋"/>
          <w:b/>
          <w:kern w:val="0"/>
          <w:sz w:val="24"/>
        </w:rPr>
        <w:t>不能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完全排除身体潜在的风险；由于</w:t>
      </w:r>
      <w:r>
        <w:rPr>
          <w:rFonts w:hint="eastAsia" w:ascii="仿宋" w:hAnsi="仿宋" w:eastAsia="仿宋" w:cs="仿宋"/>
          <w:kern w:val="0"/>
          <w:sz w:val="24"/>
        </w:rPr>
        <w:t>“人身体状况的可变性”，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更</w:t>
      </w:r>
      <w:r>
        <w:rPr>
          <w:rFonts w:hint="eastAsia" w:ascii="仿宋" w:hAnsi="仿宋" w:eastAsia="仿宋" w:cs="仿宋"/>
          <w:b/>
          <w:kern w:val="0"/>
          <w:sz w:val="24"/>
        </w:rPr>
        <w:t>不能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证明运动员完全有能力安全完成比赛。因此</w:t>
      </w:r>
      <w:r>
        <w:rPr>
          <w:rFonts w:hint="eastAsia" w:ascii="仿宋" w:hAnsi="仿宋" w:eastAsia="仿宋" w:cs="仿宋"/>
          <w:kern w:val="0"/>
          <w:sz w:val="24"/>
        </w:rPr>
        <w:t>每位参赛运动员必须做到：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1．赛前主动确保自身状况良好，没有感冒、发热、病毒性或细菌性扁桃体炎、其它急慢性伤病等。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2．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赛前或赛中</w:t>
      </w:r>
      <w:r>
        <w:rPr>
          <w:rFonts w:hint="eastAsia" w:ascii="仿宋" w:hAnsi="仿宋" w:eastAsia="仿宋" w:cs="仿宋"/>
          <w:kern w:val="0"/>
          <w:sz w:val="24"/>
        </w:rPr>
        <w:t>出现身体异常症状，应主动退出比赛，及时告知比赛组委会，尽快就医。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三、体检项目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以下体检项目是根据铁人三项运动中的常见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急性伤病所设，其中第（一）至（三）项为必检项目，比赛组委会将在赛前对其进行审查。</w:t>
      </w:r>
    </w:p>
    <w:p>
      <w:pPr>
        <w:widowControl/>
        <w:numPr>
          <w:ilvl w:val="0"/>
          <w:numId w:val="1"/>
        </w:numPr>
        <w:snapToGrid w:val="0"/>
        <w:spacing w:line="400" w:lineRule="exact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内外科一般检查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重点询问和甄别参赛运动员有无以下情况：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1．心血管系统疾病，如高血压、瓣膜病、冠心病、心肌病；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2．中枢神经系统疾病，如癫痫、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严重神经衰弱综合征</w:t>
      </w:r>
      <w:r>
        <w:rPr>
          <w:rFonts w:hint="eastAsia" w:ascii="仿宋" w:hAnsi="仿宋" w:eastAsia="仿宋" w:cs="仿宋"/>
          <w:kern w:val="0"/>
          <w:sz w:val="24"/>
        </w:rPr>
        <w:t>；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3．猝死等家族史；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4．运动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性应激性或急性伤病的既往史；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5</w:t>
      </w:r>
      <w:r>
        <w:rPr>
          <w:rFonts w:hint="eastAsia" w:ascii="仿宋" w:hAnsi="仿宋" w:eastAsia="仿宋" w:cs="仿宋"/>
          <w:kern w:val="0"/>
          <w:sz w:val="24"/>
        </w:rPr>
        <w:t>．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呼吸系统疾病，如过敏性支气管哮喘、急或慢性呼吸道感染；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6</w:t>
      </w:r>
      <w:r>
        <w:rPr>
          <w:rFonts w:hint="eastAsia" w:ascii="仿宋" w:hAnsi="仿宋" w:eastAsia="仿宋" w:cs="仿宋"/>
          <w:kern w:val="0"/>
          <w:sz w:val="24"/>
        </w:rPr>
        <w:t>．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胃肠道疾病，如消化道溃疡活动期。</w:t>
      </w:r>
    </w:p>
    <w:p>
      <w:pPr>
        <w:widowControl/>
        <w:snapToGrid w:val="0"/>
        <w:spacing w:line="400" w:lineRule="exact"/>
        <w:ind w:firstLine="482" w:firstLineChars="200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（二）血压检查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1．50岁以下的运动员：收缩压≤130mmHg（17.3KPa），舒张压≤85mmHg（11.3KPa）；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2．50岁以上（包括50岁）的运动员：收缩压≤140mmHg（18.6KPa），舒张压≤90mmHg（12KPa）。</w:t>
      </w:r>
    </w:p>
    <w:p>
      <w:pPr>
        <w:widowControl/>
        <w:snapToGrid w:val="0"/>
        <w:spacing w:line="400" w:lineRule="exact"/>
        <w:ind w:firstLine="482" w:firstLineChars="200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（三）心电图检查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心电图报告须附医师诊断意见，评估标准如下：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1．正常心电图（经医院确诊无明显异常）：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（1）窦性心律；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（2）成人心率40～100次/分（专业运动员心率可低于40次/分）。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2．不符合参赛条件的异常心电图包括但不限于：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（1）窦性心动过速，成人心率＞100次/分；室性心动过速；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（2）频发的窦性心律不齐；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（3）窦性停搏；房性、交界性、室性期前收缩或逸搏；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（4）病态窦房结综合症；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（5）Ⅱ度及以上的窦房、房室传导、左束支传导等阻滞；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（6）预激综合征；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（7）心肌缺血，ST段缺血型降低（包括水平型、下垂型、弓背型、下陷型、近似缺血型），T波改变（包括低平、双向、倒置），Q－T间期延长，U波倒置，心律失常等；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（8）其他心电图异常，如房颤。</w:t>
      </w:r>
    </w:p>
    <w:p>
      <w:pPr>
        <w:widowControl/>
        <w:snapToGrid w:val="0"/>
        <w:spacing w:line="400" w:lineRule="exact"/>
        <w:ind w:firstLine="482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（四）“血生化全项”（可酌情加做）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判断肝肾功能，血糖血脂、血清离子、心肌酶谱等的情况。</w:t>
      </w:r>
    </w:p>
    <w:p>
      <w:pPr>
        <w:widowControl/>
        <w:snapToGrid w:val="0"/>
        <w:spacing w:line="400" w:lineRule="exact"/>
        <w:ind w:firstLine="482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（五）“彩色超声心动图”（可酌情加做）</w:t>
      </w:r>
    </w:p>
    <w:p>
      <w:pPr>
        <w:widowControl/>
        <w:snapToGri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判断心室、心房、瓣膜、心肌及其运动（收缩能力和顺应性）、射血分数及心输出量等的情况，规避心脏结构紊乱。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B72CA"/>
    <w:multiLevelType w:val="multilevel"/>
    <w:tmpl w:val="63AB72CA"/>
    <w:lvl w:ilvl="0" w:tentative="0">
      <w:start w:val="1"/>
      <w:numFmt w:val="japaneseCounting"/>
      <w:lvlText w:val="（%1）"/>
      <w:lvlJc w:val="left"/>
      <w:pPr>
        <w:tabs>
          <w:tab w:val="left" w:pos="1417"/>
        </w:tabs>
        <w:ind w:left="1417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2"/>
        </w:tabs>
        <w:ind w:left="140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2"/>
        </w:tabs>
        <w:ind w:left="1822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2"/>
        </w:tabs>
        <w:ind w:left="224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2"/>
        </w:tabs>
        <w:ind w:left="266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2"/>
        </w:tabs>
        <w:ind w:left="3082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2"/>
        </w:tabs>
        <w:ind w:left="350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2"/>
        </w:tabs>
        <w:ind w:left="392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2"/>
        </w:tabs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02147"/>
    <w:rsid w:val="09B02147"/>
    <w:rsid w:val="3BDF31AD"/>
    <w:rsid w:val="61A70546"/>
    <w:rsid w:val="630E7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2018-01-08T02:52:00Z</dcterms:created>
  <dc:creator>文小文</dc:creator>
  <cp:lastModifiedBy>文小文</cp:lastModifiedBy>
  <dcterms:modified xsi:type="dcterms:W3CDTF">2018-01-08T02:54:07Z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