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900"/>
      </w:tblGrid>
      <w:tr w:rsidR="00B81585" w:rsidRPr="00280738">
        <w:trPr>
          <w:trHeight w:val="600"/>
          <w:tblCellSpacing w:w="0" w:type="dxa"/>
        </w:trPr>
        <w:tc>
          <w:tcPr>
            <w:tcW w:w="0" w:type="auto"/>
            <w:vAlign w:val="center"/>
            <w:hideMark/>
          </w:tcPr>
          <w:p w:rsidR="00B81585" w:rsidRPr="00280738" w:rsidRDefault="00B81585" w:rsidP="00B81585">
            <w:pPr>
              <w:widowControl/>
              <w:spacing w:line="360" w:lineRule="atLeast"/>
              <w:jc w:val="center"/>
              <w:rPr>
                <w:rFonts w:ascii="宋体" w:eastAsia="宋体" w:hAnsi="宋体" w:cs="宋体"/>
                <w:kern w:val="0"/>
                <w:sz w:val="30"/>
                <w:szCs w:val="30"/>
              </w:rPr>
            </w:pPr>
            <w:r w:rsidRPr="00280738">
              <w:rPr>
                <w:rFonts w:ascii="宋体" w:eastAsia="宋体" w:hAnsi="宋体" w:cs="宋体"/>
                <w:b/>
                <w:bCs/>
                <w:kern w:val="0"/>
                <w:sz w:val="30"/>
              </w:rPr>
              <w:t>全国体育竞赛裁判员选派与监督工作管理办法（试行）</w:t>
            </w:r>
          </w:p>
        </w:tc>
      </w:tr>
      <w:tr w:rsidR="00B81585" w:rsidRPr="00280738">
        <w:trPr>
          <w:tblCellSpacing w:w="0" w:type="dxa"/>
        </w:trPr>
        <w:tc>
          <w:tcPr>
            <w:tcW w:w="0" w:type="auto"/>
            <w:vAlign w:val="center"/>
            <w:hideMark/>
          </w:tcPr>
          <w:p w:rsidR="00312CD2" w:rsidRPr="00280738" w:rsidRDefault="00B81585" w:rsidP="00855A85">
            <w:pPr>
              <w:widowControl/>
              <w:spacing w:before="100" w:beforeAutospacing="1" w:after="100" w:afterAutospacing="1" w:line="450" w:lineRule="atLeast"/>
              <w:jc w:val="left"/>
              <w:rPr>
                <w:rFonts w:ascii="宋体" w:eastAsia="宋体" w:hAnsi="宋体" w:cs="宋体"/>
                <w:kern w:val="0"/>
                <w:sz w:val="24"/>
                <w:szCs w:val="24"/>
              </w:rPr>
            </w:pPr>
            <w:r w:rsidRPr="00280738">
              <w:rPr>
                <w:rFonts w:ascii="宋体" w:eastAsia="宋体" w:hAnsi="宋体" w:cs="宋体"/>
                <w:kern w:val="0"/>
                <w:sz w:val="24"/>
                <w:szCs w:val="24"/>
              </w:rPr>
              <w:br/>
              <w:t xml:space="preserve">　　为规范全国</w:t>
            </w:r>
            <w:r w:rsidR="00312CD2" w:rsidRPr="00280738">
              <w:rPr>
                <w:rFonts w:ascii="宋体" w:eastAsia="宋体" w:hAnsi="宋体" w:cs="宋体" w:hint="eastAsia"/>
                <w:kern w:val="0"/>
                <w:sz w:val="24"/>
                <w:szCs w:val="24"/>
              </w:rPr>
              <w:t>高尔夫球项目</w:t>
            </w:r>
            <w:r w:rsidRPr="00280738">
              <w:rPr>
                <w:rFonts w:ascii="宋体" w:eastAsia="宋体" w:hAnsi="宋体" w:cs="宋体"/>
                <w:kern w:val="0"/>
                <w:sz w:val="24"/>
                <w:szCs w:val="24"/>
              </w:rPr>
              <w:t>综合性运动会、全国性单项重要体育赛事和全国性体育俱乐部联赛裁判员选派工作的监督与管理，使裁判员选派工作更加公开、透明，促进裁判员执</w:t>
            </w:r>
            <w:proofErr w:type="gramStart"/>
            <w:r w:rsidRPr="00280738">
              <w:rPr>
                <w:rFonts w:ascii="宋体" w:eastAsia="宋体" w:hAnsi="宋体" w:cs="宋体"/>
                <w:kern w:val="0"/>
                <w:sz w:val="24"/>
                <w:szCs w:val="24"/>
              </w:rPr>
              <w:t>裁工作</w:t>
            </w:r>
            <w:proofErr w:type="gramEnd"/>
            <w:r w:rsidRPr="00280738">
              <w:rPr>
                <w:rFonts w:ascii="宋体" w:eastAsia="宋体" w:hAnsi="宋体" w:cs="宋体"/>
                <w:kern w:val="0"/>
                <w:sz w:val="24"/>
                <w:szCs w:val="24"/>
              </w:rPr>
              <w:t>的公正、公平，特制定本办法。</w:t>
            </w:r>
          </w:p>
          <w:p w:rsidR="00312CD2" w:rsidRPr="00280738" w:rsidRDefault="00312CD2" w:rsidP="00312CD2">
            <w:pPr>
              <w:widowControl/>
              <w:spacing w:before="100" w:beforeAutospacing="1" w:after="100" w:afterAutospacing="1" w:line="450" w:lineRule="atLeast"/>
              <w:jc w:val="center"/>
              <w:rPr>
                <w:rFonts w:ascii="宋体" w:eastAsia="宋体" w:hAnsi="宋体" w:cs="宋体"/>
                <w:b/>
                <w:kern w:val="0"/>
                <w:sz w:val="24"/>
                <w:szCs w:val="24"/>
              </w:rPr>
            </w:pPr>
            <w:r w:rsidRPr="00280738">
              <w:rPr>
                <w:rFonts w:ascii="宋体" w:eastAsia="宋体" w:hAnsi="宋体" w:cs="宋体" w:hint="eastAsia"/>
                <w:b/>
                <w:kern w:val="0"/>
                <w:sz w:val="24"/>
                <w:szCs w:val="24"/>
              </w:rPr>
              <w:t>第一部分    裁判员委员会</w:t>
            </w:r>
          </w:p>
          <w:p w:rsidR="00312CD2" w:rsidRPr="00280738" w:rsidRDefault="00312CD2" w:rsidP="00312CD2">
            <w:pPr>
              <w:numPr>
                <w:ilvl w:val="0"/>
                <w:numId w:val="1"/>
              </w:numPr>
              <w:snapToGrid w:val="0"/>
              <w:rPr>
                <w:rFonts w:ascii="宋体" w:hAnsi="宋体"/>
                <w:bCs/>
                <w:sz w:val="27"/>
                <w:szCs w:val="28"/>
              </w:rPr>
            </w:pPr>
            <w:r w:rsidRPr="00280738">
              <w:rPr>
                <w:rFonts w:ascii="宋体" w:hAnsi="宋体" w:hint="eastAsia"/>
                <w:sz w:val="27"/>
                <w:szCs w:val="28"/>
              </w:rPr>
              <w:t>中国高尔夫球协会成立规则和裁判员委员会（以下简称裁委会）。裁委会在中国高尔夫球协会领导下，学习研究新规则及判例、准确把握国际规则的尺度并负责本项目裁判员的培训和管理工作。</w:t>
            </w:r>
          </w:p>
          <w:p w:rsidR="00312CD2" w:rsidRPr="00280738" w:rsidRDefault="00312CD2" w:rsidP="00312CD2">
            <w:pPr>
              <w:numPr>
                <w:ilvl w:val="0"/>
                <w:numId w:val="1"/>
              </w:numPr>
              <w:snapToGrid w:val="0"/>
              <w:rPr>
                <w:rFonts w:ascii="宋体" w:hAnsi="宋体"/>
                <w:sz w:val="27"/>
                <w:szCs w:val="28"/>
              </w:rPr>
            </w:pPr>
            <w:r w:rsidRPr="00280738">
              <w:rPr>
                <w:rFonts w:ascii="宋体" w:hAnsi="宋体" w:hint="eastAsia"/>
                <w:sz w:val="27"/>
                <w:szCs w:val="28"/>
              </w:rPr>
              <w:t>裁委会设主任一人，副主任二人，</w:t>
            </w:r>
            <w:r w:rsidRPr="00280738">
              <w:rPr>
                <w:rFonts w:ascii="宋体" w:hAnsi="宋体" w:hint="eastAsia"/>
                <w:sz w:val="27"/>
                <w:szCs w:val="28"/>
                <w:u w:val="single"/>
              </w:rPr>
              <w:t>委员若干人</w:t>
            </w:r>
            <w:r w:rsidRPr="00280738">
              <w:rPr>
                <w:rFonts w:ascii="宋体" w:hAnsi="宋体" w:hint="eastAsia"/>
                <w:sz w:val="27"/>
                <w:szCs w:val="28"/>
              </w:rPr>
              <w:t>。裁委会成员应由是国际级裁判或国家级裁判员，及中高协工作人员，并由参加本项目裁判员代表大会的国家级裁判员选举产生，中国高尔夫球协会批准。</w:t>
            </w:r>
            <w:r w:rsidRPr="00280738">
              <w:rPr>
                <w:rFonts w:ascii="宋体" w:hAnsi="宋体"/>
                <w:sz w:val="27"/>
                <w:szCs w:val="28"/>
              </w:rPr>
              <w:t>项目中心、单项协会专职人员在裁委会常委会中任职人数，不超过常委总数的五分之一。</w:t>
            </w:r>
            <w:r w:rsidRPr="00280738">
              <w:rPr>
                <w:rFonts w:ascii="宋体" w:hAnsi="宋体" w:hint="eastAsia"/>
                <w:sz w:val="27"/>
                <w:szCs w:val="28"/>
              </w:rPr>
              <w:t>裁委会主任、副主任名单报国家体育总局备案。</w:t>
            </w:r>
          </w:p>
          <w:p w:rsidR="00312CD2" w:rsidRPr="00280738" w:rsidRDefault="00312CD2" w:rsidP="00312CD2">
            <w:pPr>
              <w:numPr>
                <w:ilvl w:val="0"/>
                <w:numId w:val="1"/>
              </w:numPr>
              <w:snapToGrid w:val="0"/>
              <w:rPr>
                <w:rFonts w:ascii="宋体" w:hAnsi="宋体"/>
                <w:sz w:val="27"/>
                <w:szCs w:val="28"/>
              </w:rPr>
            </w:pPr>
            <w:r w:rsidRPr="00280738">
              <w:rPr>
                <w:rFonts w:ascii="宋体" w:hAnsi="宋体"/>
                <w:sz w:val="27"/>
                <w:szCs w:val="28"/>
              </w:rPr>
              <w:t>裁委会常委会在单项协会和项目中心的指导和监管下，</w:t>
            </w:r>
            <w:r w:rsidRPr="00280738">
              <w:rPr>
                <w:rFonts w:ascii="宋体" w:hAnsi="宋体" w:hint="eastAsia"/>
                <w:sz w:val="27"/>
                <w:szCs w:val="28"/>
              </w:rPr>
              <w:t>协助中国高尔夫球协会制定本项目裁判员发展规划；修订本项目裁判法和规则；</w:t>
            </w:r>
            <w:r w:rsidRPr="00280738">
              <w:rPr>
                <w:rFonts w:ascii="宋体" w:hAnsi="宋体"/>
                <w:sz w:val="27"/>
                <w:szCs w:val="28"/>
              </w:rPr>
              <w:t>提出裁判员的培训、推荐、选派、管理、考核和奖惩工作的建议，报经单项协会、项目中心集体研究同意后，具体实施。</w:t>
            </w:r>
          </w:p>
          <w:p w:rsidR="00312CD2" w:rsidRPr="00280738" w:rsidRDefault="00312CD2" w:rsidP="00312CD2">
            <w:pPr>
              <w:snapToGrid w:val="0"/>
              <w:ind w:left="1215"/>
              <w:rPr>
                <w:rFonts w:ascii="宋体" w:hAnsi="宋体"/>
                <w:sz w:val="27"/>
                <w:szCs w:val="28"/>
              </w:rPr>
            </w:pPr>
          </w:p>
          <w:p w:rsidR="00312CD2" w:rsidRPr="00280738" w:rsidRDefault="00312CD2" w:rsidP="000A5584">
            <w:pPr>
              <w:snapToGrid w:val="0"/>
              <w:jc w:val="center"/>
              <w:rPr>
                <w:rFonts w:ascii="宋体" w:hAnsi="宋体"/>
                <w:b/>
                <w:sz w:val="27"/>
                <w:szCs w:val="28"/>
              </w:rPr>
            </w:pPr>
            <w:r w:rsidRPr="00280738">
              <w:rPr>
                <w:rFonts w:ascii="宋体" w:hAnsi="宋体" w:hint="eastAsia"/>
                <w:b/>
                <w:sz w:val="27"/>
                <w:szCs w:val="28"/>
              </w:rPr>
              <w:t>第二部分    裁判员选派</w:t>
            </w:r>
          </w:p>
          <w:p w:rsidR="00312CD2" w:rsidRPr="00280738" w:rsidRDefault="00312CD2" w:rsidP="00312CD2">
            <w:pPr>
              <w:numPr>
                <w:ilvl w:val="0"/>
                <w:numId w:val="1"/>
              </w:numPr>
              <w:snapToGrid w:val="0"/>
              <w:rPr>
                <w:rFonts w:ascii="宋体" w:hAnsi="宋体" w:cs="Times New Roman"/>
                <w:bCs/>
                <w:sz w:val="27"/>
                <w:szCs w:val="27"/>
              </w:rPr>
            </w:pPr>
            <w:r w:rsidRPr="00280738">
              <w:rPr>
                <w:rFonts w:ascii="宋体" w:hAnsi="宋体" w:cs="宋体" w:hint="eastAsia"/>
                <w:kern w:val="0"/>
                <w:sz w:val="27"/>
                <w:szCs w:val="27"/>
              </w:rPr>
              <w:t>裁判员</w:t>
            </w:r>
            <w:r w:rsidRPr="00280738">
              <w:rPr>
                <w:rFonts w:ascii="宋体" w:hAnsi="宋体" w:cs="宋体"/>
                <w:kern w:val="0"/>
                <w:sz w:val="27"/>
                <w:szCs w:val="27"/>
              </w:rPr>
              <w:t>选派程序</w:t>
            </w:r>
          </w:p>
          <w:p w:rsidR="00312CD2" w:rsidRPr="00280738" w:rsidRDefault="00312CD2" w:rsidP="00312CD2">
            <w:pPr>
              <w:snapToGrid w:val="0"/>
              <w:ind w:left="1215"/>
              <w:rPr>
                <w:rFonts w:ascii="宋体" w:hAnsi="宋体"/>
                <w:sz w:val="27"/>
                <w:szCs w:val="27"/>
              </w:rPr>
            </w:pPr>
            <w:r w:rsidRPr="00280738">
              <w:rPr>
                <w:rFonts w:ascii="宋体" w:hAnsi="宋体" w:cs="宋体"/>
                <w:kern w:val="0"/>
                <w:sz w:val="27"/>
                <w:szCs w:val="27"/>
              </w:rPr>
              <w:t>（一）</w:t>
            </w:r>
            <w:r w:rsidRPr="00280738">
              <w:rPr>
                <w:rFonts w:ascii="宋体" w:hAnsi="宋体" w:cs="宋体" w:hint="eastAsia"/>
                <w:kern w:val="0"/>
                <w:sz w:val="27"/>
                <w:szCs w:val="27"/>
              </w:rPr>
              <w:t>全国一般性赛事</w:t>
            </w:r>
            <w:r w:rsidRPr="00280738">
              <w:rPr>
                <w:rFonts w:ascii="宋体" w:hAnsi="宋体" w:hint="eastAsia"/>
                <w:sz w:val="27"/>
                <w:szCs w:val="27"/>
              </w:rPr>
              <w:t>的所有裁判员由主办单位负责选派和聘请。</w:t>
            </w:r>
          </w:p>
          <w:p w:rsidR="00312CD2" w:rsidRPr="00280738" w:rsidRDefault="00312CD2" w:rsidP="00312CD2">
            <w:pPr>
              <w:snapToGrid w:val="0"/>
              <w:ind w:left="1215"/>
              <w:rPr>
                <w:rFonts w:ascii="宋体" w:hAnsi="宋体"/>
                <w:bCs/>
                <w:sz w:val="27"/>
                <w:szCs w:val="27"/>
              </w:rPr>
            </w:pPr>
            <w:r w:rsidRPr="00280738">
              <w:rPr>
                <w:rFonts w:ascii="宋体" w:hAnsi="宋体" w:hint="eastAsia"/>
                <w:sz w:val="27"/>
                <w:szCs w:val="27"/>
              </w:rPr>
              <w:t>（二）全国重要赛事的</w:t>
            </w:r>
            <w:proofErr w:type="gramStart"/>
            <w:r w:rsidRPr="00280738">
              <w:rPr>
                <w:rFonts w:ascii="宋体" w:hAnsi="宋体" w:hint="eastAsia"/>
                <w:sz w:val="27"/>
                <w:szCs w:val="27"/>
              </w:rPr>
              <w:t>裁判员由</w:t>
            </w:r>
            <w:r w:rsidR="002264E9">
              <w:rPr>
                <w:rFonts w:ascii="宋体" w:hAnsi="宋体" w:cs="宋体" w:hint="eastAsia"/>
                <w:kern w:val="0"/>
                <w:sz w:val="27"/>
                <w:szCs w:val="27"/>
              </w:rPr>
              <w:t>裁委</w:t>
            </w:r>
            <w:proofErr w:type="gramEnd"/>
            <w:r w:rsidR="002264E9">
              <w:rPr>
                <w:rFonts w:ascii="宋体" w:hAnsi="宋体" w:cs="宋体" w:hint="eastAsia"/>
                <w:kern w:val="0"/>
                <w:sz w:val="27"/>
                <w:szCs w:val="27"/>
              </w:rPr>
              <w:t>会</w:t>
            </w:r>
            <w:r w:rsidRPr="00280738">
              <w:rPr>
                <w:rFonts w:ascii="宋体" w:hAnsi="宋体" w:cs="宋体"/>
                <w:kern w:val="0"/>
                <w:sz w:val="27"/>
                <w:szCs w:val="27"/>
              </w:rPr>
              <w:t>提出裁判员人选范围名单，并征求仲裁委员会意见，于赛前对名单进行公示。</w:t>
            </w:r>
            <w:r w:rsidRPr="00280738">
              <w:rPr>
                <w:rFonts w:ascii="宋体" w:hAnsi="宋体" w:cs="宋体" w:hint="eastAsia"/>
                <w:kern w:val="0"/>
                <w:sz w:val="27"/>
                <w:szCs w:val="27"/>
              </w:rPr>
              <w:t>各</w:t>
            </w:r>
            <w:r w:rsidRPr="00280738">
              <w:rPr>
                <w:rFonts w:ascii="宋体" w:hAnsi="宋体" w:cs="宋体"/>
                <w:kern w:val="0"/>
                <w:sz w:val="27"/>
                <w:szCs w:val="27"/>
              </w:rPr>
              <w:t>参赛单位在赛前规定时间内向仲裁委员会提出对公示名单的意见。</w:t>
            </w:r>
          </w:p>
          <w:p w:rsidR="00312CD2" w:rsidRPr="00280738" w:rsidRDefault="00312CD2" w:rsidP="00312CD2">
            <w:pPr>
              <w:numPr>
                <w:ilvl w:val="0"/>
                <w:numId w:val="1"/>
              </w:numPr>
              <w:snapToGrid w:val="0"/>
              <w:rPr>
                <w:rFonts w:ascii="宋体" w:hAnsi="宋体"/>
                <w:sz w:val="27"/>
                <w:szCs w:val="28"/>
              </w:rPr>
            </w:pPr>
            <w:r w:rsidRPr="00280738">
              <w:rPr>
                <w:rFonts w:ascii="宋体" w:hAnsi="宋体" w:hint="eastAsia"/>
                <w:sz w:val="27"/>
                <w:szCs w:val="27"/>
              </w:rPr>
              <w:t>中国高尔夫球协会</w:t>
            </w:r>
            <w:r w:rsidRPr="00280738">
              <w:rPr>
                <w:rFonts w:ascii="宋体" w:hAnsi="宋体"/>
                <w:sz w:val="27"/>
                <w:szCs w:val="27"/>
              </w:rPr>
              <w:t>于</w:t>
            </w:r>
            <w:r w:rsidRPr="00280738">
              <w:rPr>
                <w:rFonts w:ascii="宋体" w:hAnsi="宋体" w:hint="eastAsia"/>
                <w:sz w:val="27"/>
                <w:szCs w:val="27"/>
              </w:rPr>
              <w:t>以省市为单位组团参赛的</w:t>
            </w:r>
            <w:r w:rsidRPr="00280738">
              <w:rPr>
                <w:rFonts w:ascii="宋体" w:hAnsi="宋体"/>
                <w:sz w:val="27"/>
                <w:szCs w:val="27"/>
              </w:rPr>
              <w:t>全国单项</w:t>
            </w:r>
            <w:r w:rsidRPr="00280738">
              <w:rPr>
                <w:rFonts w:ascii="宋体" w:hAnsi="宋体" w:hint="eastAsia"/>
                <w:sz w:val="27"/>
                <w:szCs w:val="27"/>
              </w:rPr>
              <w:t>赛事</w:t>
            </w:r>
            <w:r w:rsidRPr="00280738">
              <w:rPr>
                <w:rFonts w:ascii="宋体" w:hAnsi="宋体"/>
                <w:sz w:val="27"/>
                <w:szCs w:val="27"/>
              </w:rPr>
              <w:t>前与参赛队伍的主管单位（省区市体育局竞技学院、项目管理中心</w:t>
            </w:r>
            <w:r w:rsidRPr="00280738">
              <w:rPr>
                <w:rFonts w:ascii="宋体" w:hAnsi="宋体"/>
                <w:sz w:val="27"/>
                <w:szCs w:val="28"/>
              </w:rPr>
              <w:t>、体工队、俱乐部等）签订《反腐廉洁公平参赛责任书》。</w:t>
            </w:r>
          </w:p>
          <w:p w:rsidR="00312CD2" w:rsidRPr="00280738" w:rsidRDefault="00312CD2" w:rsidP="00312CD2">
            <w:pPr>
              <w:numPr>
                <w:ilvl w:val="0"/>
                <w:numId w:val="1"/>
              </w:numPr>
              <w:snapToGrid w:val="0"/>
              <w:rPr>
                <w:rFonts w:ascii="宋体" w:hAnsi="宋体"/>
                <w:bCs/>
                <w:sz w:val="27"/>
                <w:szCs w:val="28"/>
              </w:rPr>
            </w:pPr>
            <w:r w:rsidRPr="00280738">
              <w:rPr>
                <w:rFonts w:ascii="宋体" w:hAnsi="宋体" w:hint="eastAsia"/>
                <w:sz w:val="27"/>
                <w:szCs w:val="28"/>
              </w:rPr>
              <w:t>全国性比赛，副裁判长以上职务由国际级裁判员或有丰富经验的国家级裁判员担任，临场裁判员技术等级为一级以上；省级比赛，副裁判长以上职务由国家级以上裁判员担任，临场裁判员技术等级为二级以上；地级比赛，副裁判长以上职务由二级以上裁判员担任，临场裁判员技术等级为二级以上。</w:t>
            </w:r>
          </w:p>
          <w:p w:rsidR="00312CD2" w:rsidRPr="00280738" w:rsidRDefault="00312CD2" w:rsidP="00312CD2">
            <w:pPr>
              <w:numPr>
                <w:ilvl w:val="0"/>
                <w:numId w:val="1"/>
              </w:numPr>
              <w:snapToGrid w:val="0"/>
              <w:rPr>
                <w:rFonts w:ascii="宋体" w:hAnsi="宋体"/>
                <w:sz w:val="27"/>
                <w:szCs w:val="28"/>
              </w:rPr>
            </w:pPr>
            <w:r w:rsidRPr="00280738">
              <w:rPr>
                <w:rFonts w:ascii="宋体" w:hAnsi="宋体"/>
                <w:sz w:val="27"/>
                <w:szCs w:val="28"/>
              </w:rPr>
              <w:t>全国性重要赛事的仲裁委员会成员和总（副）裁判长、技术代表</w:t>
            </w:r>
            <w:proofErr w:type="gramStart"/>
            <w:r w:rsidRPr="00280738">
              <w:rPr>
                <w:rFonts w:ascii="宋体" w:hAnsi="宋体"/>
                <w:sz w:val="27"/>
                <w:szCs w:val="28"/>
              </w:rPr>
              <w:t>应当由裁委</w:t>
            </w:r>
            <w:proofErr w:type="gramEnd"/>
            <w:r w:rsidRPr="00280738">
              <w:rPr>
                <w:rFonts w:ascii="宋体" w:hAnsi="宋体"/>
                <w:sz w:val="27"/>
                <w:szCs w:val="28"/>
              </w:rPr>
              <w:t>会委员以上人员担任</w:t>
            </w:r>
          </w:p>
          <w:p w:rsidR="00312CD2" w:rsidRPr="00280738" w:rsidRDefault="00312CD2" w:rsidP="00312CD2">
            <w:pPr>
              <w:numPr>
                <w:ilvl w:val="0"/>
                <w:numId w:val="1"/>
              </w:numPr>
              <w:snapToGrid w:val="0"/>
              <w:rPr>
                <w:rFonts w:ascii="宋体" w:hAnsi="宋体"/>
                <w:sz w:val="27"/>
                <w:szCs w:val="28"/>
              </w:rPr>
            </w:pPr>
            <w:r w:rsidRPr="00280738">
              <w:rPr>
                <w:rFonts w:ascii="宋体" w:hAnsi="宋体" w:hint="eastAsia"/>
                <w:sz w:val="27"/>
                <w:szCs w:val="28"/>
              </w:rPr>
              <w:t>裁判员的选派应当遵循公开原则。</w:t>
            </w:r>
            <w:r w:rsidRPr="00280738">
              <w:rPr>
                <w:rFonts w:ascii="宋体" w:hAnsi="宋体"/>
                <w:sz w:val="27"/>
                <w:szCs w:val="28"/>
              </w:rPr>
              <w:t>全国性重要赛事于比赛举办前，</w:t>
            </w:r>
            <w:r w:rsidRPr="00280738">
              <w:rPr>
                <w:rFonts w:ascii="宋体" w:hAnsi="宋体"/>
                <w:sz w:val="27"/>
                <w:szCs w:val="28"/>
              </w:rPr>
              <w:lastRenderedPageBreak/>
              <w:t>要求裁委会常委会研究制定裁判员的选派办法，并予以公布执行。对拟选定的裁判员进行赛前公示。由</w:t>
            </w:r>
            <w:r w:rsidRPr="00280738">
              <w:rPr>
                <w:rFonts w:ascii="宋体" w:hAnsi="宋体" w:hint="eastAsia"/>
                <w:sz w:val="27"/>
                <w:szCs w:val="28"/>
              </w:rPr>
              <w:t>中高协或小球中心</w:t>
            </w:r>
            <w:r w:rsidRPr="00280738">
              <w:rPr>
                <w:rFonts w:ascii="宋体" w:hAnsi="宋体"/>
                <w:sz w:val="27"/>
                <w:szCs w:val="28"/>
              </w:rPr>
              <w:t>提名参加全国综合性运动会决赛阶段的裁判员名单由体育总局统一公示。</w:t>
            </w:r>
          </w:p>
          <w:p w:rsidR="00312CD2" w:rsidRPr="00280738" w:rsidRDefault="00312CD2" w:rsidP="00312CD2">
            <w:pPr>
              <w:numPr>
                <w:ilvl w:val="0"/>
                <w:numId w:val="1"/>
              </w:numPr>
              <w:snapToGrid w:val="0"/>
              <w:rPr>
                <w:rFonts w:ascii="宋体" w:hAnsi="宋体"/>
                <w:sz w:val="27"/>
                <w:szCs w:val="28"/>
              </w:rPr>
            </w:pPr>
            <w:r w:rsidRPr="00280738">
              <w:rPr>
                <w:rFonts w:ascii="宋体" w:hAnsi="宋体" w:hint="eastAsia"/>
                <w:sz w:val="27"/>
                <w:szCs w:val="28"/>
              </w:rPr>
              <w:t>裁判员的选派应当遵循择优原则。</w:t>
            </w:r>
            <w:r w:rsidRPr="00280738">
              <w:rPr>
                <w:rFonts w:ascii="宋体" w:hAnsi="宋体"/>
                <w:sz w:val="27"/>
                <w:szCs w:val="28"/>
              </w:rPr>
              <w:t>根据比赛重要程度，优先选派技术等级高，具备良好职业道德，口碑好、在以往重要比赛中未出现过明显错判等重大工作失误的裁判员执裁。</w:t>
            </w:r>
          </w:p>
          <w:p w:rsidR="00312CD2" w:rsidRPr="00280738" w:rsidRDefault="00312CD2" w:rsidP="00312CD2">
            <w:pPr>
              <w:numPr>
                <w:ilvl w:val="0"/>
                <w:numId w:val="1"/>
              </w:numPr>
              <w:snapToGrid w:val="0"/>
              <w:rPr>
                <w:rFonts w:ascii="宋体" w:hAnsi="宋体"/>
                <w:sz w:val="27"/>
                <w:szCs w:val="28"/>
              </w:rPr>
            </w:pPr>
            <w:r w:rsidRPr="00280738">
              <w:rPr>
                <w:rFonts w:ascii="宋体" w:hAnsi="宋体" w:hint="eastAsia"/>
                <w:sz w:val="27"/>
                <w:szCs w:val="28"/>
              </w:rPr>
              <w:t>裁判员的选派应当遵循回避原则。省市为单位组团参赛的</w:t>
            </w:r>
            <w:r w:rsidRPr="00280738">
              <w:rPr>
                <w:rFonts w:ascii="宋体" w:hAnsi="宋体"/>
                <w:sz w:val="27"/>
                <w:szCs w:val="28"/>
              </w:rPr>
              <w:t>全国单项</w:t>
            </w:r>
            <w:r w:rsidRPr="00280738">
              <w:rPr>
                <w:rFonts w:ascii="宋体" w:hAnsi="宋体" w:hint="eastAsia"/>
                <w:sz w:val="27"/>
                <w:szCs w:val="28"/>
              </w:rPr>
              <w:t>赛事中如有</w:t>
            </w:r>
            <w:r w:rsidRPr="00280738">
              <w:rPr>
                <w:rFonts w:ascii="宋体" w:hAnsi="宋体"/>
                <w:sz w:val="27"/>
                <w:szCs w:val="28"/>
              </w:rPr>
              <w:t>三分之一参赛单位对公示裁判员提出回避要求的，不得选派担任裁判。</w:t>
            </w:r>
            <w:r w:rsidRPr="00280738">
              <w:rPr>
                <w:rFonts w:ascii="宋体" w:hAnsi="宋体" w:hint="eastAsia"/>
                <w:sz w:val="27"/>
                <w:szCs w:val="28"/>
              </w:rPr>
              <w:t>在比洞赛及比杆赛的加洞赛时，裁判员实行临场回避原则。</w:t>
            </w:r>
          </w:p>
          <w:p w:rsidR="00312CD2" w:rsidRPr="00280738" w:rsidRDefault="00312CD2" w:rsidP="00312CD2">
            <w:pPr>
              <w:numPr>
                <w:ilvl w:val="0"/>
                <w:numId w:val="1"/>
              </w:numPr>
              <w:snapToGrid w:val="0"/>
              <w:rPr>
                <w:rFonts w:ascii="宋体" w:hAnsi="宋体"/>
                <w:bCs/>
                <w:sz w:val="27"/>
                <w:szCs w:val="28"/>
              </w:rPr>
            </w:pPr>
            <w:r w:rsidRPr="00280738">
              <w:rPr>
                <w:rFonts w:ascii="宋体" w:hAnsi="宋体" w:hint="eastAsia"/>
                <w:sz w:val="27"/>
                <w:szCs w:val="28"/>
              </w:rPr>
              <w:t>裁判员的选派应遵循就近原则。</w:t>
            </w:r>
            <w:r w:rsidRPr="00280738">
              <w:rPr>
                <w:rFonts w:ascii="宋体" w:hAnsi="宋体"/>
                <w:sz w:val="27"/>
                <w:szCs w:val="28"/>
              </w:rPr>
              <w:t>在同等条件下应优先就近选派裁判员担任裁判工作</w:t>
            </w:r>
            <w:r w:rsidRPr="00280738">
              <w:rPr>
                <w:rFonts w:ascii="宋体" w:hAnsi="宋体" w:hint="eastAsia"/>
                <w:sz w:val="27"/>
                <w:szCs w:val="28"/>
              </w:rPr>
              <w:t>。全国综合性运动会裁判员的选派，根据上级主管部门规定由中国高尔夫球协会统一选派，报上级主管单位批准，具体人数不受限制。</w:t>
            </w:r>
          </w:p>
          <w:p w:rsidR="00312CD2" w:rsidRPr="00280738" w:rsidRDefault="00312CD2" w:rsidP="00312CD2">
            <w:pPr>
              <w:snapToGrid w:val="0"/>
              <w:ind w:left="1215"/>
              <w:rPr>
                <w:rFonts w:ascii="宋体" w:hAnsi="宋体"/>
                <w:bCs/>
                <w:sz w:val="27"/>
                <w:szCs w:val="28"/>
              </w:rPr>
            </w:pPr>
            <w:r w:rsidRPr="00280738">
              <w:rPr>
                <w:rFonts w:ascii="宋体" w:hAnsi="宋体" w:hint="eastAsia"/>
                <w:sz w:val="27"/>
                <w:szCs w:val="28"/>
              </w:rPr>
              <w:t>直接从事高尔夫球工作并获得一级以上裁判员技术等级的人员，经理论考试合格，可优先选派。</w:t>
            </w:r>
          </w:p>
          <w:p w:rsidR="00312CD2" w:rsidRPr="00280738" w:rsidRDefault="00312CD2" w:rsidP="00312CD2">
            <w:pPr>
              <w:numPr>
                <w:ilvl w:val="0"/>
                <w:numId w:val="1"/>
              </w:numPr>
              <w:snapToGrid w:val="0"/>
              <w:rPr>
                <w:rFonts w:ascii="宋体" w:hAnsi="宋体"/>
                <w:bCs/>
                <w:sz w:val="27"/>
                <w:szCs w:val="28"/>
              </w:rPr>
            </w:pPr>
            <w:r w:rsidRPr="00280738">
              <w:rPr>
                <w:rFonts w:ascii="宋体" w:hAnsi="宋体" w:hint="eastAsia"/>
                <w:sz w:val="27"/>
                <w:szCs w:val="28"/>
              </w:rPr>
              <w:t>辅助裁判员的技术等级可以适当放宽，具体要求由主办单位与承办单位商定。</w:t>
            </w:r>
          </w:p>
          <w:p w:rsidR="00312CD2" w:rsidRPr="00280738" w:rsidRDefault="00312CD2" w:rsidP="00312CD2">
            <w:pPr>
              <w:numPr>
                <w:ilvl w:val="0"/>
                <w:numId w:val="1"/>
              </w:numPr>
              <w:snapToGrid w:val="0"/>
              <w:rPr>
                <w:rFonts w:ascii="宋体" w:hAnsi="宋体"/>
                <w:bCs/>
                <w:sz w:val="27"/>
                <w:szCs w:val="28"/>
              </w:rPr>
            </w:pPr>
            <w:r w:rsidRPr="00280738">
              <w:rPr>
                <w:rFonts w:ascii="宋体" w:hAnsi="宋体" w:hint="eastAsia"/>
                <w:sz w:val="27"/>
                <w:szCs w:val="28"/>
              </w:rPr>
              <w:t>竞赛的主办单位应当责成总裁判长于赛前认真审核裁判员证书的注册登记情况。如裁判员未能出示符合规定的裁判员证书，竞赛委员会必须立即停止其裁判工作，所有费用赛区不予承担。</w:t>
            </w:r>
          </w:p>
          <w:p w:rsidR="00312CD2" w:rsidRPr="00280738" w:rsidRDefault="00312CD2" w:rsidP="00312CD2">
            <w:pPr>
              <w:snapToGrid w:val="0"/>
              <w:ind w:left="1215"/>
              <w:rPr>
                <w:rFonts w:ascii="宋体" w:hAnsi="宋体"/>
                <w:sz w:val="27"/>
                <w:szCs w:val="28"/>
              </w:rPr>
            </w:pPr>
          </w:p>
          <w:p w:rsidR="00312CD2" w:rsidRPr="00280738" w:rsidRDefault="00312CD2" w:rsidP="00312CD2">
            <w:pPr>
              <w:snapToGrid w:val="0"/>
              <w:ind w:left="1215"/>
              <w:rPr>
                <w:rFonts w:ascii="宋体" w:hAnsi="宋体"/>
                <w:sz w:val="27"/>
                <w:szCs w:val="28"/>
              </w:rPr>
            </w:pPr>
          </w:p>
          <w:p w:rsidR="00312CD2" w:rsidRPr="00280738" w:rsidRDefault="00312CD2" w:rsidP="000A5584">
            <w:pPr>
              <w:snapToGrid w:val="0"/>
              <w:ind w:leftChars="-1" w:left="-2" w:firstLine="1"/>
              <w:jc w:val="center"/>
              <w:rPr>
                <w:rFonts w:ascii="宋体" w:hAnsi="宋体"/>
                <w:b/>
                <w:sz w:val="27"/>
                <w:szCs w:val="28"/>
              </w:rPr>
            </w:pPr>
            <w:r w:rsidRPr="00280738">
              <w:rPr>
                <w:rFonts w:ascii="宋体" w:hAnsi="宋体" w:hint="eastAsia"/>
                <w:b/>
                <w:sz w:val="27"/>
                <w:szCs w:val="28"/>
              </w:rPr>
              <w:t>第三部分    对裁判员执</w:t>
            </w:r>
            <w:proofErr w:type="gramStart"/>
            <w:r w:rsidRPr="00280738">
              <w:rPr>
                <w:rFonts w:ascii="宋体" w:hAnsi="宋体" w:hint="eastAsia"/>
                <w:b/>
                <w:sz w:val="27"/>
                <w:szCs w:val="28"/>
              </w:rPr>
              <w:t>裁工作</w:t>
            </w:r>
            <w:proofErr w:type="gramEnd"/>
            <w:r w:rsidRPr="00280738">
              <w:rPr>
                <w:rFonts w:ascii="宋体" w:hAnsi="宋体" w:hint="eastAsia"/>
                <w:b/>
                <w:sz w:val="27"/>
                <w:szCs w:val="28"/>
              </w:rPr>
              <w:t>的监督和考核</w:t>
            </w:r>
          </w:p>
          <w:p w:rsidR="007E604B" w:rsidRPr="00280738" w:rsidRDefault="007E604B" w:rsidP="007E604B">
            <w:pPr>
              <w:numPr>
                <w:ilvl w:val="0"/>
                <w:numId w:val="1"/>
              </w:numPr>
              <w:tabs>
                <w:tab w:val="clear" w:pos="1215"/>
                <w:tab w:val="num" w:pos="1560"/>
              </w:tabs>
              <w:snapToGrid w:val="0"/>
              <w:ind w:left="1560" w:hanging="1560"/>
              <w:rPr>
                <w:rFonts w:ascii="宋体" w:hAnsi="宋体"/>
                <w:bCs/>
                <w:sz w:val="27"/>
                <w:szCs w:val="27"/>
              </w:rPr>
            </w:pPr>
            <w:r w:rsidRPr="00280738">
              <w:rPr>
                <w:rFonts w:hint="eastAsia"/>
                <w:sz w:val="27"/>
                <w:szCs w:val="27"/>
              </w:rPr>
              <w:t>裁判员参加竞赛执法实行回避制度。从裁判员到赛区开始，就要遵守不与外界，特别是运动队和运动员联系的规定。</w:t>
            </w:r>
          </w:p>
          <w:p w:rsidR="007E604B" w:rsidRPr="00280738" w:rsidRDefault="007E604B" w:rsidP="007E604B">
            <w:pPr>
              <w:numPr>
                <w:ilvl w:val="0"/>
                <w:numId w:val="1"/>
              </w:numPr>
              <w:tabs>
                <w:tab w:val="clear" w:pos="1215"/>
                <w:tab w:val="num" w:pos="1560"/>
              </w:tabs>
              <w:snapToGrid w:val="0"/>
              <w:ind w:left="1560" w:hanging="1560"/>
              <w:rPr>
                <w:rFonts w:ascii="宋体" w:hAnsi="宋体"/>
                <w:bCs/>
                <w:sz w:val="27"/>
                <w:szCs w:val="27"/>
              </w:rPr>
            </w:pPr>
            <w:r w:rsidRPr="00280738">
              <w:rPr>
                <w:rFonts w:hint="eastAsia"/>
                <w:sz w:val="27"/>
                <w:szCs w:val="27"/>
              </w:rPr>
              <w:t>各级体育比赛的裁判长和副裁判长，应当对参加比赛裁判工作的裁判员进行考核，并在其裁判员证书上填写考核意见。全国性综合赛事及重要单项赛事，赛后应上交裁判长报告。</w:t>
            </w:r>
          </w:p>
          <w:p w:rsidR="007E604B" w:rsidRPr="00280738" w:rsidRDefault="007E604B" w:rsidP="007E604B">
            <w:pPr>
              <w:numPr>
                <w:ilvl w:val="0"/>
                <w:numId w:val="1"/>
              </w:numPr>
              <w:tabs>
                <w:tab w:val="clear" w:pos="1215"/>
                <w:tab w:val="num" w:pos="1560"/>
              </w:tabs>
              <w:snapToGrid w:val="0"/>
              <w:ind w:left="1560" w:hanging="1560"/>
              <w:rPr>
                <w:rFonts w:ascii="宋体" w:hAnsi="宋体"/>
                <w:sz w:val="27"/>
                <w:szCs w:val="28"/>
              </w:rPr>
            </w:pPr>
            <w:r w:rsidRPr="00280738">
              <w:rPr>
                <w:sz w:val="27"/>
                <w:szCs w:val="27"/>
              </w:rPr>
              <w:t>建立</w:t>
            </w:r>
            <w:r w:rsidR="00723BE4" w:rsidRPr="00280738">
              <w:rPr>
                <w:rFonts w:hint="eastAsia"/>
                <w:sz w:val="27"/>
                <w:szCs w:val="27"/>
              </w:rPr>
              <w:t>国家</w:t>
            </w:r>
            <w:r w:rsidRPr="00280738">
              <w:rPr>
                <w:sz w:val="27"/>
                <w:szCs w:val="27"/>
              </w:rPr>
              <w:t>级以上裁判员的注册信息系统，并向各参赛单位和注册裁判员公布以下内容：</w:t>
            </w:r>
            <w:r w:rsidRPr="00280738">
              <w:rPr>
                <w:sz w:val="27"/>
                <w:szCs w:val="27"/>
              </w:rPr>
              <w:br/>
            </w:r>
            <w:r w:rsidRPr="00280738">
              <w:rPr>
                <w:sz w:val="27"/>
                <w:szCs w:val="27"/>
              </w:rPr>
              <w:t>（一）</w:t>
            </w:r>
            <w:r w:rsidRPr="00280738">
              <w:rPr>
                <w:rFonts w:ascii="宋体" w:hAnsi="宋体"/>
                <w:sz w:val="27"/>
                <w:szCs w:val="28"/>
              </w:rPr>
              <w:t>全体裁判员姓名、技术等级、注册申报单位。</w:t>
            </w:r>
            <w:r w:rsidRPr="00280738">
              <w:rPr>
                <w:rFonts w:ascii="宋体" w:hAnsi="宋体"/>
                <w:sz w:val="27"/>
                <w:szCs w:val="28"/>
              </w:rPr>
              <w:br/>
              <w:t>（二）裁判员参加相应等级竞赛培训和执行裁判工作场次的记录。</w:t>
            </w:r>
            <w:r w:rsidRPr="00280738">
              <w:rPr>
                <w:rFonts w:ascii="宋体" w:hAnsi="宋体"/>
                <w:sz w:val="27"/>
                <w:szCs w:val="28"/>
              </w:rPr>
              <w:br/>
              <w:t>（三）各单项协会对裁判员总体评价和处罚的不良记录。</w:t>
            </w:r>
            <w:r w:rsidRPr="00280738">
              <w:rPr>
                <w:rFonts w:ascii="宋体" w:hAnsi="宋体"/>
                <w:sz w:val="27"/>
                <w:szCs w:val="28"/>
              </w:rPr>
              <w:br/>
              <w:t>（四）参赛单位对裁判员的总体评价</w:t>
            </w:r>
          </w:p>
          <w:p w:rsidR="007E604B" w:rsidRPr="00280738" w:rsidRDefault="007E604B" w:rsidP="007E604B">
            <w:pPr>
              <w:numPr>
                <w:ilvl w:val="0"/>
                <w:numId w:val="1"/>
              </w:numPr>
              <w:tabs>
                <w:tab w:val="clear" w:pos="1215"/>
                <w:tab w:val="num" w:pos="1560"/>
              </w:tabs>
              <w:snapToGrid w:val="0"/>
              <w:ind w:left="1560" w:hanging="1560"/>
              <w:rPr>
                <w:sz w:val="27"/>
                <w:szCs w:val="27"/>
              </w:rPr>
            </w:pPr>
            <w:r w:rsidRPr="00280738">
              <w:rPr>
                <w:rFonts w:hint="eastAsia"/>
                <w:sz w:val="27"/>
                <w:szCs w:val="27"/>
              </w:rPr>
              <w:t>根据需要每年</w:t>
            </w:r>
            <w:r w:rsidRPr="00280738">
              <w:rPr>
                <w:sz w:val="27"/>
                <w:szCs w:val="27"/>
              </w:rPr>
              <w:t>采取无记名投票方式征求各参赛单位对临场主要裁判员执</w:t>
            </w:r>
            <w:proofErr w:type="gramStart"/>
            <w:r w:rsidRPr="00280738">
              <w:rPr>
                <w:sz w:val="27"/>
                <w:szCs w:val="27"/>
              </w:rPr>
              <w:t>裁工作</w:t>
            </w:r>
            <w:proofErr w:type="gramEnd"/>
            <w:r w:rsidRPr="00280738">
              <w:rPr>
                <w:sz w:val="27"/>
                <w:szCs w:val="27"/>
              </w:rPr>
              <w:t>的意见，并做出量化评价</w:t>
            </w:r>
          </w:p>
          <w:p w:rsidR="007E604B" w:rsidRPr="00280738" w:rsidRDefault="007E604B" w:rsidP="007E604B">
            <w:pPr>
              <w:numPr>
                <w:ilvl w:val="0"/>
                <w:numId w:val="1"/>
              </w:numPr>
              <w:tabs>
                <w:tab w:val="clear" w:pos="1215"/>
                <w:tab w:val="num" w:pos="1560"/>
              </w:tabs>
              <w:snapToGrid w:val="0"/>
              <w:ind w:left="1560" w:hanging="1560"/>
              <w:rPr>
                <w:rFonts w:ascii="Times New Roman" w:hAnsi="Times New Roman"/>
                <w:sz w:val="27"/>
                <w:szCs w:val="27"/>
              </w:rPr>
            </w:pPr>
            <w:r w:rsidRPr="00280738">
              <w:rPr>
                <w:sz w:val="27"/>
                <w:szCs w:val="27"/>
              </w:rPr>
              <w:t>裁委会根据年度裁判员工作记录和相应各方对裁判员做出的评价，对总（副）裁判长、仲裁、技术代表、比赛监督、裁判员的工作进行综合考核，并将考核结果列出优秀、合格、基本合</w:t>
            </w:r>
            <w:r w:rsidRPr="00280738">
              <w:rPr>
                <w:sz w:val="27"/>
                <w:szCs w:val="27"/>
              </w:rPr>
              <w:lastRenderedPageBreak/>
              <w:t>格、不合格等次，记入裁判员注册信息系统，同时予以公开，并作为评选和选派裁判员的主要依据。</w:t>
            </w:r>
          </w:p>
          <w:p w:rsidR="007E604B" w:rsidRPr="00280738" w:rsidRDefault="007E604B" w:rsidP="007E604B">
            <w:pPr>
              <w:numPr>
                <w:ilvl w:val="0"/>
                <w:numId w:val="1"/>
              </w:numPr>
              <w:tabs>
                <w:tab w:val="clear" w:pos="1215"/>
                <w:tab w:val="num" w:pos="1560"/>
              </w:tabs>
              <w:snapToGrid w:val="0"/>
              <w:ind w:left="1560" w:hanging="1560"/>
              <w:rPr>
                <w:sz w:val="27"/>
                <w:szCs w:val="27"/>
              </w:rPr>
            </w:pPr>
            <w:r w:rsidRPr="00280738">
              <w:rPr>
                <w:rFonts w:hint="eastAsia"/>
                <w:sz w:val="27"/>
                <w:szCs w:val="27"/>
              </w:rPr>
              <w:t>对裁判员的处罚分为：</w:t>
            </w:r>
            <w:r w:rsidRPr="00280738">
              <w:rPr>
                <w:sz w:val="27"/>
                <w:szCs w:val="27"/>
              </w:rPr>
              <w:t>警告、取消若干场次裁判执裁资格、取消裁判执裁资格</w:t>
            </w:r>
            <w:r w:rsidRPr="00280738">
              <w:rPr>
                <w:sz w:val="27"/>
                <w:szCs w:val="27"/>
              </w:rPr>
              <w:t>1—2</w:t>
            </w:r>
            <w:r w:rsidRPr="00280738">
              <w:rPr>
                <w:sz w:val="27"/>
                <w:szCs w:val="27"/>
              </w:rPr>
              <w:t>年、降低裁判技术等级资格、撤销裁判技术等级资格、终身禁止裁判执裁资格。</w:t>
            </w:r>
            <w:r w:rsidRPr="00280738">
              <w:rPr>
                <w:rFonts w:hint="eastAsia"/>
                <w:sz w:val="27"/>
                <w:szCs w:val="27"/>
              </w:rPr>
              <w:t>。</w:t>
            </w:r>
          </w:p>
          <w:p w:rsidR="007E604B" w:rsidRPr="00280738" w:rsidRDefault="007E604B" w:rsidP="007E604B">
            <w:pPr>
              <w:numPr>
                <w:ilvl w:val="0"/>
                <w:numId w:val="1"/>
              </w:numPr>
              <w:tabs>
                <w:tab w:val="clear" w:pos="1215"/>
                <w:tab w:val="num" w:pos="1560"/>
              </w:tabs>
              <w:snapToGrid w:val="0"/>
              <w:ind w:left="1560" w:hanging="1560"/>
              <w:rPr>
                <w:rFonts w:ascii="Times New Roman" w:hAnsi="Times New Roman"/>
                <w:sz w:val="27"/>
                <w:szCs w:val="27"/>
              </w:rPr>
            </w:pPr>
            <w:r w:rsidRPr="00280738">
              <w:rPr>
                <w:sz w:val="27"/>
                <w:szCs w:val="27"/>
              </w:rPr>
              <w:t>对违规违纪裁判员处罚的程序</w:t>
            </w:r>
            <w:r w:rsidRPr="00280738">
              <w:rPr>
                <w:sz w:val="27"/>
                <w:szCs w:val="27"/>
              </w:rPr>
              <w:br/>
            </w:r>
            <w:r w:rsidRPr="00280738">
              <w:rPr>
                <w:sz w:val="27"/>
                <w:szCs w:val="27"/>
              </w:rPr>
              <w:t>（一）对裁判员的警告由比赛总（副）裁判长提出，提交裁委会决定。</w:t>
            </w:r>
            <w:r w:rsidRPr="00280738">
              <w:rPr>
                <w:sz w:val="27"/>
                <w:szCs w:val="27"/>
              </w:rPr>
              <w:br/>
            </w:r>
            <w:r w:rsidRPr="00280738">
              <w:rPr>
                <w:sz w:val="27"/>
                <w:szCs w:val="27"/>
              </w:rPr>
              <w:t>（二）取消若干场次裁判执裁资格的处罚，由总（副）裁判长与赛区竞赛仲裁委员会共同提出，</w:t>
            </w:r>
            <w:proofErr w:type="gramStart"/>
            <w:r w:rsidRPr="00280738">
              <w:rPr>
                <w:sz w:val="27"/>
                <w:szCs w:val="27"/>
              </w:rPr>
              <w:t>经裁委</w:t>
            </w:r>
            <w:proofErr w:type="gramEnd"/>
            <w:r w:rsidRPr="00280738">
              <w:rPr>
                <w:sz w:val="27"/>
                <w:szCs w:val="27"/>
              </w:rPr>
              <w:t>会常委会同意并报单</w:t>
            </w:r>
            <w:proofErr w:type="gramStart"/>
            <w:r w:rsidRPr="00280738">
              <w:rPr>
                <w:sz w:val="27"/>
                <w:szCs w:val="27"/>
              </w:rPr>
              <w:t>项协会</w:t>
            </w:r>
            <w:proofErr w:type="gramEnd"/>
            <w:r w:rsidRPr="00280738">
              <w:rPr>
                <w:sz w:val="27"/>
                <w:szCs w:val="27"/>
              </w:rPr>
              <w:t>和项目中心领导批准。</w:t>
            </w:r>
            <w:r w:rsidRPr="00280738">
              <w:rPr>
                <w:sz w:val="27"/>
                <w:szCs w:val="27"/>
              </w:rPr>
              <w:br/>
            </w:r>
            <w:r w:rsidRPr="00280738">
              <w:rPr>
                <w:sz w:val="27"/>
                <w:szCs w:val="27"/>
              </w:rPr>
              <w:t>（三）取消裁判执裁资格</w:t>
            </w:r>
            <w:r w:rsidRPr="00280738">
              <w:rPr>
                <w:sz w:val="27"/>
                <w:szCs w:val="27"/>
              </w:rPr>
              <w:t>1—2</w:t>
            </w:r>
            <w:r w:rsidRPr="00280738">
              <w:rPr>
                <w:sz w:val="27"/>
                <w:szCs w:val="27"/>
              </w:rPr>
              <w:t>年、降低技术等级资格、撤销技术等级资格、终身禁止裁判执裁资格的</w:t>
            </w:r>
            <w:proofErr w:type="gramStart"/>
            <w:r w:rsidRPr="00280738">
              <w:rPr>
                <w:sz w:val="27"/>
                <w:szCs w:val="27"/>
              </w:rPr>
              <w:t>处罚由裁委</w:t>
            </w:r>
            <w:proofErr w:type="gramEnd"/>
            <w:r w:rsidRPr="00280738">
              <w:rPr>
                <w:sz w:val="27"/>
                <w:szCs w:val="27"/>
              </w:rPr>
              <w:t>会常委会和赛区竞赛仲裁委员会共同提出，并报单</w:t>
            </w:r>
            <w:proofErr w:type="gramStart"/>
            <w:r w:rsidRPr="00280738">
              <w:rPr>
                <w:sz w:val="27"/>
                <w:szCs w:val="27"/>
              </w:rPr>
              <w:t>项协会</w:t>
            </w:r>
            <w:proofErr w:type="gramEnd"/>
            <w:r w:rsidRPr="00280738">
              <w:rPr>
                <w:sz w:val="27"/>
                <w:szCs w:val="27"/>
              </w:rPr>
              <w:t>和项目中心领导批准，同时通报该裁判员资格认证单位办理相关手续。</w:t>
            </w:r>
            <w:r w:rsidRPr="00280738">
              <w:rPr>
                <w:sz w:val="27"/>
                <w:szCs w:val="27"/>
              </w:rPr>
              <w:br/>
            </w:r>
            <w:r w:rsidRPr="00280738">
              <w:rPr>
                <w:sz w:val="27"/>
                <w:szCs w:val="27"/>
              </w:rPr>
              <w:t>（四）对违规违纪裁判员做出取消若干场次裁判执裁资格以上处罚的，单项协会或项目中心须事先通知被处罚的裁判员进行申诉的权力及相关事项。</w:t>
            </w:r>
          </w:p>
          <w:p w:rsidR="007E604B" w:rsidRPr="00280738" w:rsidRDefault="007E604B" w:rsidP="007E604B">
            <w:pPr>
              <w:numPr>
                <w:ilvl w:val="0"/>
                <w:numId w:val="1"/>
              </w:numPr>
              <w:tabs>
                <w:tab w:val="clear" w:pos="1215"/>
                <w:tab w:val="num" w:pos="1560"/>
              </w:tabs>
              <w:snapToGrid w:val="0"/>
              <w:ind w:left="1560" w:hanging="1560"/>
              <w:rPr>
                <w:rFonts w:ascii="宋体" w:hAnsi="宋体"/>
                <w:bCs/>
                <w:sz w:val="27"/>
                <w:szCs w:val="27"/>
              </w:rPr>
            </w:pPr>
            <w:r w:rsidRPr="00280738">
              <w:rPr>
                <w:rFonts w:hint="eastAsia"/>
                <w:sz w:val="27"/>
                <w:szCs w:val="27"/>
              </w:rPr>
              <w:t>受到赛区处分的裁判员需在该裁判员证书内注明。在赛区工作期间，</w:t>
            </w:r>
            <w:proofErr w:type="gramStart"/>
            <w:r w:rsidRPr="00280738">
              <w:rPr>
                <w:rFonts w:hint="eastAsia"/>
                <w:sz w:val="27"/>
                <w:szCs w:val="27"/>
              </w:rPr>
              <w:t>经裁委</w:t>
            </w:r>
            <w:proofErr w:type="gramEnd"/>
            <w:r w:rsidRPr="00280738">
              <w:rPr>
                <w:rFonts w:hint="eastAsia"/>
                <w:sz w:val="27"/>
                <w:szCs w:val="27"/>
              </w:rPr>
              <w:t>会或仲裁委员会认定，不遵守赛区纪律或在行使裁判员职责时出现重大过失，如错判、反判等给予警告。</w:t>
            </w:r>
          </w:p>
          <w:p w:rsidR="007E604B" w:rsidRPr="00280738" w:rsidRDefault="007E604B" w:rsidP="007E604B">
            <w:pPr>
              <w:numPr>
                <w:ilvl w:val="0"/>
                <w:numId w:val="1"/>
              </w:numPr>
              <w:tabs>
                <w:tab w:val="clear" w:pos="1215"/>
                <w:tab w:val="num" w:pos="1560"/>
              </w:tabs>
              <w:snapToGrid w:val="0"/>
              <w:ind w:left="1560" w:hanging="1560"/>
              <w:rPr>
                <w:rFonts w:ascii="宋体" w:hAnsi="宋体"/>
                <w:bCs/>
                <w:sz w:val="27"/>
                <w:szCs w:val="27"/>
              </w:rPr>
            </w:pPr>
            <w:r w:rsidRPr="00280738">
              <w:rPr>
                <w:rFonts w:hint="eastAsia"/>
                <w:sz w:val="27"/>
                <w:szCs w:val="27"/>
              </w:rPr>
              <w:t>在赛区执行任务期间，有下列情况之一者，对裁判员做出取消若干次裁判资格：</w:t>
            </w:r>
          </w:p>
          <w:p w:rsidR="007E604B" w:rsidRPr="00280738" w:rsidRDefault="007E604B" w:rsidP="007E604B">
            <w:pPr>
              <w:pStyle w:val="a8"/>
              <w:numPr>
                <w:ilvl w:val="0"/>
                <w:numId w:val="2"/>
              </w:numPr>
              <w:ind w:firstLineChars="0" w:hanging="364"/>
            </w:pPr>
            <w:r w:rsidRPr="00280738">
              <w:rPr>
                <w:rFonts w:hint="eastAsia"/>
              </w:rPr>
              <w:t>不参加学习和有关会议；</w:t>
            </w:r>
          </w:p>
          <w:p w:rsidR="007E604B" w:rsidRPr="00280738" w:rsidRDefault="007E604B" w:rsidP="007E604B">
            <w:pPr>
              <w:pStyle w:val="a8"/>
              <w:numPr>
                <w:ilvl w:val="0"/>
                <w:numId w:val="2"/>
              </w:numPr>
              <w:ind w:firstLineChars="0" w:hanging="364"/>
            </w:pPr>
            <w:r w:rsidRPr="00280738">
              <w:rPr>
                <w:rFonts w:hint="eastAsia"/>
              </w:rPr>
              <w:t>赛前裁判</w:t>
            </w:r>
            <w:r w:rsidRPr="00280738">
              <w:rPr>
                <w:rFonts w:hint="eastAsia"/>
                <w:u w:val="single"/>
              </w:rPr>
              <w:t>理论考试不合</w:t>
            </w:r>
            <w:r w:rsidRPr="00280738">
              <w:rPr>
                <w:rFonts w:hint="eastAsia"/>
              </w:rPr>
              <w:t>格；</w:t>
            </w:r>
          </w:p>
          <w:p w:rsidR="007E604B" w:rsidRPr="00280738" w:rsidRDefault="007E604B" w:rsidP="007E604B">
            <w:pPr>
              <w:pStyle w:val="a8"/>
              <w:numPr>
                <w:ilvl w:val="0"/>
                <w:numId w:val="2"/>
              </w:numPr>
              <w:ind w:firstLineChars="0" w:hanging="364"/>
            </w:pPr>
            <w:r w:rsidRPr="00280738">
              <w:rPr>
                <w:rFonts w:hint="eastAsia"/>
              </w:rPr>
              <w:t>无故不准时参加裁判工作、无故不在岗位；</w:t>
            </w:r>
          </w:p>
          <w:p w:rsidR="007E604B" w:rsidRPr="00280738" w:rsidRDefault="007E604B" w:rsidP="007E604B">
            <w:pPr>
              <w:pStyle w:val="a8"/>
              <w:numPr>
                <w:ilvl w:val="0"/>
                <w:numId w:val="2"/>
              </w:numPr>
              <w:ind w:firstLineChars="0" w:hanging="364"/>
            </w:pPr>
            <w:r w:rsidRPr="00280738">
              <w:rPr>
                <w:rFonts w:hint="eastAsia"/>
              </w:rPr>
              <w:t>同一场比赛受到两次警告处分；</w:t>
            </w:r>
          </w:p>
          <w:p w:rsidR="007E604B" w:rsidRPr="00280738" w:rsidRDefault="007E604B" w:rsidP="007E604B">
            <w:pPr>
              <w:pStyle w:val="a8"/>
              <w:numPr>
                <w:ilvl w:val="0"/>
                <w:numId w:val="2"/>
              </w:numPr>
              <w:ind w:firstLineChars="0" w:hanging="364"/>
            </w:pPr>
            <w:r w:rsidRPr="00280738">
              <w:rPr>
                <w:rFonts w:hint="eastAsia"/>
              </w:rPr>
              <w:t>未请假外出，夜不归宿；在赛区有酗酒滋事、赌博等不良行为。</w:t>
            </w:r>
          </w:p>
          <w:p w:rsidR="007E604B" w:rsidRPr="00280738" w:rsidRDefault="007E604B" w:rsidP="007E604B">
            <w:pPr>
              <w:numPr>
                <w:ilvl w:val="0"/>
                <w:numId w:val="1"/>
              </w:numPr>
              <w:tabs>
                <w:tab w:val="clear" w:pos="1215"/>
                <w:tab w:val="num" w:pos="1560"/>
              </w:tabs>
              <w:snapToGrid w:val="0"/>
              <w:ind w:left="1560" w:hanging="1560"/>
              <w:rPr>
                <w:rFonts w:ascii="宋体" w:hAnsi="宋体"/>
                <w:bCs/>
                <w:sz w:val="27"/>
                <w:szCs w:val="27"/>
              </w:rPr>
            </w:pPr>
            <w:r w:rsidRPr="00280738">
              <w:rPr>
                <w:rFonts w:hint="eastAsia"/>
                <w:sz w:val="27"/>
                <w:szCs w:val="27"/>
              </w:rPr>
              <w:t>有下列情况之一者，停止安排裁判工作一至两年：</w:t>
            </w:r>
          </w:p>
          <w:p w:rsidR="007E604B" w:rsidRPr="00280738" w:rsidRDefault="007E604B" w:rsidP="007E604B">
            <w:pPr>
              <w:numPr>
                <w:ilvl w:val="0"/>
                <w:numId w:val="3"/>
              </w:numPr>
              <w:snapToGrid w:val="0"/>
              <w:ind w:hanging="364"/>
              <w:rPr>
                <w:rFonts w:ascii="宋体" w:hAnsi="宋体"/>
                <w:sz w:val="27"/>
                <w:szCs w:val="28"/>
              </w:rPr>
            </w:pPr>
            <w:proofErr w:type="gramStart"/>
            <w:r w:rsidRPr="00280738">
              <w:rPr>
                <w:rFonts w:ascii="宋体" w:hAnsi="宋体"/>
                <w:sz w:val="27"/>
                <w:szCs w:val="28"/>
              </w:rPr>
              <w:t>经裁委</w:t>
            </w:r>
            <w:proofErr w:type="gramEnd"/>
            <w:r w:rsidRPr="00280738">
              <w:rPr>
                <w:rFonts w:ascii="宋体" w:hAnsi="宋体"/>
                <w:sz w:val="27"/>
                <w:szCs w:val="28"/>
              </w:rPr>
              <w:t>会或仲裁委员会认定</w:t>
            </w:r>
            <w:r w:rsidRPr="00280738">
              <w:rPr>
                <w:rFonts w:hint="eastAsia"/>
                <w:sz w:val="27"/>
                <w:szCs w:val="27"/>
              </w:rPr>
              <w:t>在行使裁判员职责时</w:t>
            </w:r>
            <w:r w:rsidRPr="00280738">
              <w:rPr>
                <w:rFonts w:ascii="宋体" w:hAnsi="宋体"/>
                <w:sz w:val="27"/>
                <w:szCs w:val="28"/>
              </w:rPr>
              <w:t>多次</w:t>
            </w:r>
            <w:r w:rsidRPr="00280738">
              <w:rPr>
                <w:rFonts w:hint="eastAsia"/>
                <w:sz w:val="27"/>
                <w:szCs w:val="27"/>
              </w:rPr>
              <w:t>出现</w:t>
            </w:r>
            <w:r w:rsidRPr="00280738">
              <w:rPr>
                <w:rFonts w:ascii="宋体" w:hAnsi="宋体"/>
                <w:sz w:val="27"/>
                <w:szCs w:val="28"/>
              </w:rPr>
              <w:t>明</w:t>
            </w:r>
            <w:r w:rsidRPr="00280738">
              <w:rPr>
                <w:rFonts w:ascii="宋体" w:hAnsi="宋体" w:hint="eastAsia"/>
                <w:sz w:val="27"/>
                <w:szCs w:val="28"/>
              </w:rPr>
              <w:t xml:space="preserve">     </w:t>
            </w:r>
            <w:r w:rsidRPr="00280738">
              <w:rPr>
                <w:rFonts w:ascii="宋体" w:hAnsi="宋体"/>
                <w:sz w:val="27"/>
                <w:szCs w:val="28"/>
              </w:rPr>
              <w:t>显</w:t>
            </w:r>
            <w:r w:rsidRPr="00280738">
              <w:rPr>
                <w:rFonts w:hint="eastAsia"/>
                <w:sz w:val="27"/>
                <w:szCs w:val="27"/>
              </w:rPr>
              <w:t>错判、反判等较大工作失误，</w:t>
            </w:r>
            <w:r w:rsidRPr="00280738">
              <w:rPr>
                <w:rFonts w:ascii="宋体" w:hAnsi="宋体"/>
                <w:sz w:val="27"/>
                <w:szCs w:val="28"/>
              </w:rPr>
              <w:t>造成不良社会影响的。</w:t>
            </w:r>
          </w:p>
          <w:p w:rsidR="007E604B" w:rsidRPr="00280738" w:rsidRDefault="007E604B" w:rsidP="007E604B">
            <w:pPr>
              <w:numPr>
                <w:ilvl w:val="0"/>
                <w:numId w:val="3"/>
              </w:numPr>
              <w:snapToGrid w:val="0"/>
              <w:ind w:hanging="364"/>
              <w:rPr>
                <w:rFonts w:ascii="宋体" w:hAnsi="宋体"/>
                <w:sz w:val="27"/>
                <w:szCs w:val="28"/>
              </w:rPr>
            </w:pPr>
            <w:r w:rsidRPr="00280738">
              <w:rPr>
                <w:rFonts w:ascii="宋体" w:hAnsi="宋体" w:hint="eastAsia"/>
                <w:sz w:val="27"/>
                <w:szCs w:val="28"/>
              </w:rPr>
              <w:t>点名选派的裁判员，未经国家体育总局主管部门的同意，一次不到赛区；</w:t>
            </w:r>
          </w:p>
          <w:p w:rsidR="007E604B" w:rsidRPr="00280738" w:rsidRDefault="007E604B" w:rsidP="007E604B">
            <w:pPr>
              <w:numPr>
                <w:ilvl w:val="0"/>
                <w:numId w:val="1"/>
              </w:numPr>
              <w:tabs>
                <w:tab w:val="clear" w:pos="1215"/>
                <w:tab w:val="num" w:pos="1560"/>
              </w:tabs>
              <w:snapToGrid w:val="0"/>
              <w:ind w:left="1560" w:hanging="1560"/>
              <w:rPr>
                <w:rFonts w:ascii="宋体" w:hAnsi="宋体"/>
                <w:sz w:val="27"/>
                <w:szCs w:val="28"/>
              </w:rPr>
            </w:pPr>
            <w:r w:rsidRPr="00280738">
              <w:rPr>
                <w:rFonts w:ascii="宋体" w:hAnsi="宋体" w:hint="eastAsia"/>
                <w:sz w:val="27"/>
                <w:szCs w:val="28"/>
              </w:rPr>
              <w:t>有下列情况之一者，降低一级裁判员技术等级：</w:t>
            </w:r>
            <w:proofErr w:type="gramStart"/>
            <w:r w:rsidRPr="00280738">
              <w:rPr>
                <w:rFonts w:ascii="宋体" w:hAnsi="宋体"/>
                <w:sz w:val="27"/>
                <w:szCs w:val="28"/>
              </w:rPr>
              <w:t>经裁委</w:t>
            </w:r>
            <w:proofErr w:type="gramEnd"/>
            <w:r w:rsidRPr="00280738">
              <w:rPr>
                <w:rFonts w:ascii="宋体" w:hAnsi="宋体"/>
                <w:sz w:val="27"/>
                <w:szCs w:val="28"/>
              </w:rPr>
              <w:t>会或仲裁委员会认定多次出现明显</w:t>
            </w:r>
            <w:r w:rsidRPr="00280738">
              <w:rPr>
                <w:rFonts w:ascii="宋体" w:hAnsi="宋体" w:hint="eastAsia"/>
                <w:sz w:val="27"/>
                <w:szCs w:val="28"/>
              </w:rPr>
              <w:t>反判、</w:t>
            </w:r>
            <w:r w:rsidRPr="00280738">
              <w:rPr>
                <w:rFonts w:ascii="宋体" w:hAnsi="宋体"/>
                <w:sz w:val="27"/>
                <w:szCs w:val="28"/>
              </w:rPr>
              <w:t>错判等</w:t>
            </w:r>
            <w:r w:rsidRPr="00280738">
              <w:rPr>
                <w:rFonts w:ascii="宋体" w:hAnsi="宋体" w:hint="eastAsia"/>
                <w:sz w:val="27"/>
                <w:szCs w:val="28"/>
              </w:rPr>
              <w:t>重大</w:t>
            </w:r>
            <w:r w:rsidRPr="00280738">
              <w:rPr>
                <w:rFonts w:ascii="宋体" w:hAnsi="宋体"/>
                <w:sz w:val="27"/>
                <w:szCs w:val="28"/>
              </w:rPr>
              <w:t>失误，造成</w:t>
            </w:r>
            <w:r w:rsidRPr="00280738">
              <w:rPr>
                <w:rFonts w:ascii="宋体" w:hAnsi="宋体" w:hint="eastAsia"/>
                <w:sz w:val="27"/>
                <w:szCs w:val="28"/>
              </w:rPr>
              <w:t>较大</w:t>
            </w:r>
            <w:r w:rsidRPr="00280738">
              <w:rPr>
                <w:rFonts w:ascii="宋体" w:hAnsi="宋体"/>
                <w:sz w:val="27"/>
                <w:szCs w:val="28"/>
              </w:rPr>
              <w:t>不良社会影响的。</w:t>
            </w:r>
          </w:p>
          <w:p w:rsidR="007E604B" w:rsidRPr="00280738" w:rsidRDefault="007E604B" w:rsidP="007E604B">
            <w:pPr>
              <w:numPr>
                <w:ilvl w:val="0"/>
                <w:numId w:val="1"/>
              </w:numPr>
              <w:tabs>
                <w:tab w:val="clear" w:pos="1215"/>
                <w:tab w:val="num" w:pos="1560"/>
              </w:tabs>
              <w:snapToGrid w:val="0"/>
              <w:ind w:left="1560" w:hanging="1560"/>
              <w:rPr>
                <w:rFonts w:ascii="宋体" w:hAnsi="宋体"/>
                <w:sz w:val="27"/>
                <w:szCs w:val="28"/>
              </w:rPr>
            </w:pPr>
            <w:r w:rsidRPr="00280738">
              <w:rPr>
                <w:rFonts w:ascii="宋体" w:hAnsi="宋体" w:hint="eastAsia"/>
                <w:sz w:val="27"/>
                <w:szCs w:val="28"/>
              </w:rPr>
              <w:t>下列情况之一，取消其裁判员技术等级称号：</w:t>
            </w:r>
            <w:proofErr w:type="gramStart"/>
            <w:r w:rsidRPr="00280738">
              <w:rPr>
                <w:rFonts w:ascii="宋体" w:hAnsi="宋体"/>
                <w:sz w:val="27"/>
                <w:szCs w:val="28"/>
              </w:rPr>
              <w:t>经裁委</w:t>
            </w:r>
            <w:proofErr w:type="gramEnd"/>
            <w:r w:rsidRPr="00280738">
              <w:rPr>
                <w:rFonts w:ascii="宋体" w:hAnsi="宋体"/>
                <w:sz w:val="27"/>
                <w:szCs w:val="28"/>
              </w:rPr>
              <w:t>会或仲裁委员会认定多次出现异常反判</w:t>
            </w:r>
            <w:r w:rsidRPr="00280738">
              <w:rPr>
                <w:rFonts w:ascii="宋体" w:hAnsi="宋体" w:hint="eastAsia"/>
                <w:sz w:val="27"/>
                <w:szCs w:val="28"/>
              </w:rPr>
              <w:t>或</w:t>
            </w:r>
            <w:r w:rsidRPr="00280738">
              <w:rPr>
                <w:rFonts w:ascii="宋体" w:hAnsi="宋体"/>
                <w:sz w:val="27"/>
                <w:szCs w:val="28"/>
              </w:rPr>
              <w:t>错判等重大失误，比赛场面严重失控，造成恶劣社会影响的。</w:t>
            </w:r>
          </w:p>
          <w:p w:rsidR="007E604B" w:rsidRPr="00280738" w:rsidRDefault="007E604B" w:rsidP="007E604B">
            <w:pPr>
              <w:numPr>
                <w:ilvl w:val="0"/>
                <w:numId w:val="1"/>
              </w:numPr>
              <w:tabs>
                <w:tab w:val="clear" w:pos="1215"/>
                <w:tab w:val="num" w:pos="1560"/>
              </w:tabs>
              <w:snapToGrid w:val="0"/>
              <w:ind w:left="1560" w:hanging="1560"/>
              <w:rPr>
                <w:rFonts w:ascii="宋体" w:hAnsi="宋体"/>
                <w:sz w:val="27"/>
                <w:szCs w:val="28"/>
              </w:rPr>
            </w:pPr>
            <w:r w:rsidRPr="00280738">
              <w:rPr>
                <w:rFonts w:ascii="宋体" w:hAnsi="宋体" w:hint="eastAsia"/>
                <w:sz w:val="27"/>
                <w:szCs w:val="28"/>
              </w:rPr>
              <w:t>下列情况之一，终身禁止裁判执裁资格：</w:t>
            </w:r>
            <w:r w:rsidRPr="00280738">
              <w:rPr>
                <w:rFonts w:ascii="宋体" w:hAnsi="宋体"/>
                <w:sz w:val="27"/>
                <w:szCs w:val="28"/>
              </w:rPr>
              <w:t>经纪检监察部门或司法机关查实</w:t>
            </w:r>
            <w:proofErr w:type="gramStart"/>
            <w:r w:rsidRPr="00280738">
              <w:rPr>
                <w:rFonts w:ascii="宋体" w:hAnsi="宋体"/>
                <w:sz w:val="27"/>
                <w:szCs w:val="28"/>
              </w:rPr>
              <w:t>参与假赛黑</w:t>
            </w:r>
            <w:proofErr w:type="gramEnd"/>
            <w:r w:rsidRPr="00280738">
              <w:rPr>
                <w:rFonts w:ascii="宋体" w:hAnsi="宋体"/>
                <w:sz w:val="27"/>
                <w:szCs w:val="28"/>
              </w:rPr>
              <w:t>哨，暗箱交易，操控比赛，收送钱物等</w:t>
            </w:r>
            <w:r w:rsidRPr="00280738">
              <w:rPr>
                <w:rFonts w:ascii="宋体" w:hAnsi="宋体"/>
                <w:sz w:val="27"/>
                <w:szCs w:val="28"/>
              </w:rPr>
              <w:lastRenderedPageBreak/>
              <w:t>非法行为的。</w:t>
            </w:r>
          </w:p>
          <w:p w:rsidR="007E604B" w:rsidRPr="00280738" w:rsidRDefault="007E604B" w:rsidP="007E604B">
            <w:pPr>
              <w:numPr>
                <w:ilvl w:val="0"/>
                <w:numId w:val="1"/>
              </w:numPr>
              <w:tabs>
                <w:tab w:val="clear" w:pos="1215"/>
                <w:tab w:val="num" w:pos="1560"/>
              </w:tabs>
              <w:snapToGrid w:val="0"/>
              <w:ind w:left="1560" w:hanging="1560"/>
              <w:rPr>
                <w:rFonts w:ascii="宋体" w:hAnsi="宋体"/>
                <w:bCs/>
                <w:sz w:val="27"/>
                <w:szCs w:val="27"/>
              </w:rPr>
            </w:pPr>
            <w:r w:rsidRPr="00280738">
              <w:rPr>
                <w:rFonts w:ascii="宋体" w:hAnsi="宋体" w:hint="eastAsia"/>
                <w:sz w:val="27"/>
                <w:szCs w:val="28"/>
              </w:rPr>
              <w:t>对裁判员的警告和</w:t>
            </w:r>
            <w:proofErr w:type="gramStart"/>
            <w:r w:rsidRPr="00280738">
              <w:rPr>
                <w:rFonts w:ascii="宋体" w:hAnsi="宋体" w:hint="eastAsia"/>
                <w:sz w:val="27"/>
                <w:szCs w:val="28"/>
              </w:rPr>
              <w:t>或</w:t>
            </w:r>
            <w:proofErr w:type="gramEnd"/>
            <w:r w:rsidRPr="00280738">
              <w:rPr>
                <w:rFonts w:ascii="宋体" w:hAnsi="宋体" w:hint="eastAsia"/>
                <w:sz w:val="27"/>
                <w:szCs w:val="28"/>
              </w:rPr>
              <w:t>取消裁判资格的处罚，由竞赛组委会</w:t>
            </w:r>
            <w:r w:rsidRPr="00280738">
              <w:rPr>
                <w:rFonts w:hint="eastAsia"/>
                <w:sz w:val="27"/>
                <w:szCs w:val="21"/>
              </w:rPr>
              <w:t>做出，并报</w:t>
            </w:r>
            <w:r w:rsidRPr="00280738">
              <w:rPr>
                <w:rFonts w:ascii="宋体" w:hAnsi="宋体" w:hint="eastAsia"/>
                <w:sz w:val="27"/>
                <w:szCs w:val="21"/>
              </w:rPr>
              <w:t>该裁判员审批单位备</w:t>
            </w:r>
            <w:r w:rsidRPr="00280738">
              <w:rPr>
                <w:rFonts w:hint="eastAsia"/>
                <w:sz w:val="27"/>
                <w:szCs w:val="27"/>
              </w:rPr>
              <w:t>案；裁判员被停止裁判工作一年、撤销技术代表等级称号并终身停止裁判工作的处罚由竞赛委员会报该裁判员审批单位批准，由该审批单位发出通报。</w:t>
            </w:r>
          </w:p>
          <w:p w:rsidR="00312CD2" w:rsidRPr="00280738" w:rsidRDefault="007E604B" w:rsidP="007E604B">
            <w:pPr>
              <w:numPr>
                <w:ilvl w:val="0"/>
                <w:numId w:val="1"/>
              </w:numPr>
              <w:snapToGrid w:val="0"/>
              <w:rPr>
                <w:rFonts w:ascii="宋体" w:hAnsi="宋体"/>
                <w:sz w:val="27"/>
                <w:szCs w:val="28"/>
              </w:rPr>
            </w:pPr>
            <w:r w:rsidRPr="00280738">
              <w:rPr>
                <w:sz w:val="27"/>
                <w:szCs w:val="27"/>
              </w:rPr>
              <w:t>竞赛仲裁委员会成员、总（副）裁判长、技术代表、比赛监督等单项协会授权监督裁判员临场执</w:t>
            </w:r>
            <w:proofErr w:type="gramStart"/>
            <w:r w:rsidRPr="00280738">
              <w:rPr>
                <w:sz w:val="27"/>
                <w:szCs w:val="27"/>
              </w:rPr>
              <w:t>裁工作</w:t>
            </w:r>
            <w:proofErr w:type="gramEnd"/>
            <w:r w:rsidRPr="00280738">
              <w:rPr>
                <w:sz w:val="27"/>
                <w:szCs w:val="27"/>
              </w:rPr>
              <w:t>的人员，未能履行职责，对裁判员违规、违纪行为未能及时提出处理意见的，须做出书面说明和检查，并接受相应的批评教育和处分。</w:t>
            </w:r>
          </w:p>
          <w:p w:rsidR="00312CD2" w:rsidRPr="00280738" w:rsidRDefault="00312CD2" w:rsidP="00312CD2">
            <w:pPr>
              <w:snapToGrid w:val="0"/>
              <w:rPr>
                <w:rFonts w:ascii="宋体" w:hAnsi="宋体"/>
                <w:sz w:val="27"/>
                <w:szCs w:val="28"/>
              </w:rPr>
            </w:pPr>
          </w:p>
          <w:p w:rsidR="00B81585" w:rsidRPr="00280738" w:rsidRDefault="00723BE4" w:rsidP="00723BE4">
            <w:pPr>
              <w:widowControl/>
              <w:spacing w:line="450" w:lineRule="atLeast"/>
              <w:jc w:val="right"/>
              <w:rPr>
                <w:rFonts w:ascii="宋体" w:eastAsia="宋体" w:hAnsi="宋体" w:cs="宋体"/>
                <w:kern w:val="0"/>
                <w:sz w:val="24"/>
                <w:szCs w:val="24"/>
              </w:rPr>
            </w:pPr>
            <w:r w:rsidRPr="00280738">
              <w:rPr>
                <w:rFonts w:ascii="宋体" w:eastAsia="宋体" w:hAnsi="宋体" w:cs="宋体" w:hint="eastAsia"/>
                <w:kern w:val="0"/>
                <w:sz w:val="24"/>
                <w:szCs w:val="24"/>
              </w:rPr>
              <w:t>中国高尔夫球协会</w:t>
            </w:r>
          </w:p>
          <w:p w:rsidR="00723BE4" w:rsidRPr="00280738" w:rsidRDefault="00723BE4" w:rsidP="008B1679">
            <w:pPr>
              <w:widowControl/>
              <w:spacing w:line="450" w:lineRule="atLeast"/>
              <w:jc w:val="right"/>
              <w:rPr>
                <w:rFonts w:ascii="宋体" w:eastAsia="宋体" w:hAnsi="宋体" w:cs="宋体"/>
                <w:kern w:val="0"/>
                <w:sz w:val="24"/>
                <w:szCs w:val="24"/>
              </w:rPr>
            </w:pPr>
            <w:r w:rsidRPr="00280738">
              <w:rPr>
                <w:rFonts w:ascii="宋体" w:eastAsia="宋体" w:hAnsi="宋体" w:cs="宋体"/>
                <w:kern w:val="0"/>
                <w:sz w:val="24"/>
                <w:szCs w:val="24"/>
              </w:rPr>
              <w:t>2015年</w:t>
            </w:r>
            <w:r w:rsidR="008B1679">
              <w:rPr>
                <w:rFonts w:ascii="宋体" w:eastAsia="宋体" w:hAnsi="宋体" w:cs="宋体" w:hint="eastAsia"/>
                <w:kern w:val="0"/>
                <w:sz w:val="24"/>
                <w:szCs w:val="24"/>
              </w:rPr>
              <w:t>6</w:t>
            </w:r>
            <w:r w:rsidRPr="00280738">
              <w:rPr>
                <w:rFonts w:ascii="宋体" w:eastAsia="宋体" w:hAnsi="宋体" w:cs="宋体"/>
                <w:kern w:val="0"/>
                <w:sz w:val="24"/>
                <w:szCs w:val="24"/>
              </w:rPr>
              <w:t>月</w:t>
            </w:r>
            <w:r w:rsidR="008B1679">
              <w:rPr>
                <w:rFonts w:ascii="宋体" w:eastAsia="宋体" w:hAnsi="宋体" w:cs="宋体" w:hint="eastAsia"/>
                <w:kern w:val="0"/>
                <w:sz w:val="24"/>
                <w:szCs w:val="24"/>
              </w:rPr>
              <w:t>2</w:t>
            </w:r>
            <w:r w:rsidRPr="00280738">
              <w:rPr>
                <w:rFonts w:ascii="宋体" w:eastAsia="宋体" w:hAnsi="宋体" w:cs="宋体"/>
                <w:kern w:val="0"/>
                <w:sz w:val="24"/>
                <w:szCs w:val="24"/>
              </w:rPr>
              <w:t>日</w:t>
            </w:r>
          </w:p>
        </w:tc>
      </w:tr>
    </w:tbl>
    <w:p w:rsidR="00CC49BD" w:rsidRDefault="00CC49BD" w:rsidP="00B81585"/>
    <w:sectPr w:rsidR="00CC49BD" w:rsidSect="00B81585">
      <w:headerReference w:type="even" r:id="rId7"/>
      <w:headerReference w:type="default" r:id="rId8"/>
      <w:footerReference w:type="even" r:id="rId9"/>
      <w:footerReference w:type="default" r:id="rId10"/>
      <w:headerReference w:type="first" r:id="rId11"/>
      <w:footerReference w:type="first" r:id="rId12"/>
      <w:pgSz w:w="11906" w:h="16838"/>
      <w:pgMar w:top="204" w:right="1418" w:bottom="20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A2A" w:rsidRDefault="00451A2A" w:rsidP="00312CD2">
      <w:r>
        <w:separator/>
      </w:r>
    </w:p>
  </w:endnote>
  <w:endnote w:type="continuationSeparator" w:id="0">
    <w:p w:rsidR="00451A2A" w:rsidRDefault="00451A2A" w:rsidP="00312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E9" w:rsidRDefault="002264E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E9" w:rsidRDefault="002264E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E9" w:rsidRDefault="002264E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A2A" w:rsidRDefault="00451A2A" w:rsidP="00312CD2">
      <w:r>
        <w:separator/>
      </w:r>
    </w:p>
  </w:footnote>
  <w:footnote w:type="continuationSeparator" w:id="0">
    <w:p w:rsidR="00451A2A" w:rsidRDefault="00451A2A" w:rsidP="00312C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E9" w:rsidRDefault="002264E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D2" w:rsidRDefault="00312CD2" w:rsidP="002264E9">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E9" w:rsidRDefault="002264E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614F4"/>
    <w:multiLevelType w:val="hybridMultilevel"/>
    <w:tmpl w:val="2C1E0AAA"/>
    <w:lvl w:ilvl="0" w:tplc="04090017">
      <w:start w:val="1"/>
      <w:numFmt w:val="chineseCountingThousand"/>
      <w:lvlText w:val="(%1)"/>
      <w:lvlJc w:val="left"/>
      <w:pPr>
        <w:tabs>
          <w:tab w:val="num" w:pos="1215"/>
        </w:tabs>
        <w:ind w:left="1215" w:hanging="1215"/>
      </w:pPr>
      <w:rPr>
        <w:rFonts w:hint="eastAsia"/>
      </w:rPr>
    </w:lvl>
    <w:lvl w:ilvl="1" w:tplc="5CB272C6">
      <w:start w:val="2"/>
      <w:numFmt w:val="japaneseCounting"/>
      <w:lvlText w:val="第%2章"/>
      <w:lvlJc w:val="left"/>
      <w:pPr>
        <w:tabs>
          <w:tab w:val="num" w:pos="1500"/>
        </w:tabs>
        <w:ind w:left="1500" w:hanging="108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7396175"/>
    <w:multiLevelType w:val="hybridMultilevel"/>
    <w:tmpl w:val="114E26C6"/>
    <w:lvl w:ilvl="0" w:tplc="04090017">
      <w:start w:val="1"/>
      <w:numFmt w:val="chineseCountingThousand"/>
      <w:lvlText w:val="(%1)"/>
      <w:lvlJc w:val="left"/>
      <w:pPr>
        <w:tabs>
          <w:tab w:val="num" w:pos="1215"/>
        </w:tabs>
        <w:ind w:left="1215" w:hanging="1215"/>
      </w:pPr>
      <w:rPr>
        <w:rFonts w:hint="eastAsia"/>
      </w:rPr>
    </w:lvl>
    <w:lvl w:ilvl="1" w:tplc="5CB272C6">
      <w:start w:val="2"/>
      <w:numFmt w:val="japaneseCounting"/>
      <w:lvlText w:val="第%2章"/>
      <w:lvlJc w:val="left"/>
      <w:pPr>
        <w:tabs>
          <w:tab w:val="num" w:pos="1500"/>
        </w:tabs>
        <w:ind w:left="1500" w:hanging="108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B275A45"/>
    <w:multiLevelType w:val="hybridMultilevel"/>
    <w:tmpl w:val="D82CC4E6"/>
    <w:lvl w:ilvl="0" w:tplc="2F762878">
      <w:start w:val="1"/>
      <w:numFmt w:val="japaneseCounting"/>
      <w:lvlText w:val="第%1条"/>
      <w:lvlJc w:val="left"/>
      <w:pPr>
        <w:tabs>
          <w:tab w:val="num" w:pos="1215"/>
        </w:tabs>
        <w:ind w:left="1215" w:hanging="1215"/>
      </w:pPr>
      <w:rPr>
        <w:rFonts w:hint="eastAsia"/>
        <w:b/>
      </w:rPr>
    </w:lvl>
    <w:lvl w:ilvl="1" w:tplc="5CB272C6">
      <w:start w:val="2"/>
      <w:numFmt w:val="japaneseCounting"/>
      <w:lvlText w:val="第%2章"/>
      <w:lvlJc w:val="left"/>
      <w:pPr>
        <w:tabs>
          <w:tab w:val="num" w:pos="1500"/>
        </w:tabs>
        <w:ind w:left="1500" w:hanging="108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1585"/>
    <w:rsid w:val="00000615"/>
    <w:rsid w:val="000066ED"/>
    <w:rsid w:val="000067F7"/>
    <w:rsid w:val="00010CCA"/>
    <w:rsid w:val="00012234"/>
    <w:rsid w:val="00013251"/>
    <w:rsid w:val="00013580"/>
    <w:rsid w:val="000140B8"/>
    <w:rsid w:val="00014DEF"/>
    <w:rsid w:val="00016DD4"/>
    <w:rsid w:val="00020B9C"/>
    <w:rsid w:val="00020CC3"/>
    <w:rsid w:val="00022339"/>
    <w:rsid w:val="00024B99"/>
    <w:rsid w:val="00026B36"/>
    <w:rsid w:val="00030C3C"/>
    <w:rsid w:val="00031C6F"/>
    <w:rsid w:val="0004507E"/>
    <w:rsid w:val="00046FF8"/>
    <w:rsid w:val="00047373"/>
    <w:rsid w:val="00050AB0"/>
    <w:rsid w:val="00051476"/>
    <w:rsid w:val="00053039"/>
    <w:rsid w:val="00053C2C"/>
    <w:rsid w:val="0005483B"/>
    <w:rsid w:val="00056284"/>
    <w:rsid w:val="0005764F"/>
    <w:rsid w:val="00057880"/>
    <w:rsid w:val="00062B30"/>
    <w:rsid w:val="000639AE"/>
    <w:rsid w:val="00063EF2"/>
    <w:rsid w:val="00064087"/>
    <w:rsid w:val="00065409"/>
    <w:rsid w:val="00065E71"/>
    <w:rsid w:val="00071753"/>
    <w:rsid w:val="00071E40"/>
    <w:rsid w:val="00074443"/>
    <w:rsid w:val="00074DEE"/>
    <w:rsid w:val="00075ED4"/>
    <w:rsid w:val="0007643B"/>
    <w:rsid w:val="00076FD1"/>
    <w:rsid w:val="00081704"/>
    <w:rsid w:val="00081940"/>
    <w:rsid w:val="00086D18"/>
    <w:rsid w:val="000879C1"/>
    <w:rsid w:val="000907B2"/>
    <w:rsid w:val="0009299D"/>
    <w:rsid w:val="00092AE7"/>
    <w:rsid w:val="000930DD"/>
    <w:rsid w:val="000931D6"/>
    <w:rsid w:val="00094404"/>
    <w:rsid w:val="000A0B05"/>
    <w:rsid w:val="000A5584"/>
    <w:rsid w:val="000B0804"/>
    <w:rsid w:val="000B2408"/>
    <w:rsid w:val="000C4182"/>
    <w:rsid w:val="000C43C4"/>
    <w:rsid w:val="000C4C91"/>
    <w:rsid w:val="000D23C3"/>
    <w:rsid w:val="000D5936"/>
    <w:rsid w:val="000D5990"/>
    <w:rsid w:val="000D5A92"/>
    <w:rsid w:val="000E0999"/>
    <w:rsid w:val="000E1BEF"/>
    <w:rsid w:val="000E406B"/>
    <w:rsid w:val="000E4704"/>
    <w:rsid w:val="000E5365"/>
    <w:rsid w:val="000E5EB6"/>
    <w:rsid w:val="000F3F5E"/>
    <w:rsid w:val="000F4654"/>
    <w:rsid w:val="000F5990"/>
    <w:rsid w:val="000F6D4D"/>
    <w:rsid w:val="000F7AB1"/>
    <w:rsid w:val="001010D4"/>
    <w:rsid w:val="001027A7"/>
    <w:rsid w:val="00107618"/>
    <w:rsid w:val="0011072F"/>
    <w:rsid w:val="00111557"/>
    <w:rsid w:val="00114EF0"/>
    <w:rsid w:val="00116419"/>
    <w:rsid w:val="00117C3D"/>
    <w:rsid w:val="00120288"/>
    <w:rsid w:val="00125190"/>
    <w:rsid w:val="00125C09"/>
    <w:rsid w:val="00125E4A"/>
    <w:rsid w:val="00126B3A"/>
    <w:rsid w:val="00127DE6"/>
    <w:rsid w:val="0013096D"/>
    <w:rsid w:val="00130C28"/>
    <w:rsid w:val="00134914"/>
    <w:rsid w:val="00136FF3"/>
    <w:rsid w:val="00137B3E"/>
    <w:rsid w:val="001410DD"/>
    <w:rsid w:val="00141709"/>
    <w:rsid w:val="00143D57"/>
    <w:rsid w:val="0014428F"/>
    <w:rsid w:val="00144749"/>
    <w:rsid w:val="00144B80"/>
    <w:rsid w:val="001466CC"/>
    <w:rsid w:val="00150651"/>
    <w:rsid w:val="00150A70"/>
    <w:rsid w:val="00155746"/>
    <w:rsid w:val="001570BE"/>
    <w:rsid w:val="001613B8"/>
    <w:rsid w:val="00164772"/>
    <w:rsid w:val="00164BA8"/>
    <w:rsid w:val="001653E6"/>
    <w:rsid w:val="0016564F"/>
    <w:rsid w:val="00167FA4"/>
    <w:rsid w:val="00172A9E"/>
    <w:rsid w:val="001732ED"/>
    <w:rsid w:val="00173B47"/>
    <w:rsid w:val="00175008"/>
    <w:rsid w:val="00176F79"/>
    <w:rsid w:val="0018077B"/>
    <w:rsid w:val="00182E0B"/>
    <w:rsid w:val="001850F8"/>
    <w:rsid w:val="001852C0"/>
    <w:rsid w:val="00186122"/>
    <w:rsid w:val="001863D7"/>
    <w:rsid w:val="0019197F"/>
    <w:rsid w:val="00193D08"/>
    <w:rsid w:val="00196EEE"/>
    <w:rsid w:val="001A0117"/>
    <w:rsid w:val="001A0819"/>
    <w:rsid w:val="001A2724"/>
    <w:rsid w:val="001A3AFA"/>
    <w:rsid w:val="001A3F76"/>
    <w:rsid w:val="001B3504"/>
    <w:rsid w:val="001B4424"/>
    <w:rsid w:val="001B49B3"/>
    <w:rsid w:val="001B4E4F"/>
    <w:rsid w:val="001B7468"/>
    <w:rsid w:val="001C0E01"/>
    <w:rsid w:val="001C383F"/>
    <w:rsid w:val="001C72A5"/>
    <w:rsid w:val="001D2539"/>
    <w:rsid w:val="001D2D92"/>
    <w:rsid w:val="001D326C"/>
    <w:rsid w:val="001D4476"/>
    <w:rsid w:val="001D6FF3"/>
    <w:rsid w:val="001D7037"/>
    <w:rsid w:val="001E017C"/>
    <w:rsid w:val="001E1BC9"/>
    <w:rsid w:val="001E1F48"/>
    <w:rsid w:val="001E27A3"/>
    <w:rsid w:val="001E5855"/>
    <w:rsid w:val="001F0DD3"/>
    <w:rsid w:val="001F6025"/>
    <w:rsid w:val="001F6CC0"/>
    <w:rsid w:val="00200300"/>
    <w:rsid w:val="0020249D"/>
    <w:rsid w:val="0020397B"/>
    <w:rsid w:val="00203D75"/>
    <w:rsid w:val="002041F4"/>
    <w:rsid w:val="00205AB7"/>
    <w:rsid w:val="00205B15"/>
    <w:rsid w:val="00206397"/>
    <w:rsid w:val="00210275"/>
    <w:rsid w:val="002103E1"/>
    <w:rsid w:val="0021192C"/>
    <w:rsid w:val="00211D80"/>
    <w:rsid w:val="00212B11"/>
    <w:rsid w:val="00212D30"/>
    <w:rsid w:val="0021346A"/>
    <w:rsid w:val="002171FA"/>
    <w:rsid w:val="00217CAF"/>
    <w:rsid w:val="00220E18"/>
    <w:rsid w:val="00221707"/>
    <w:rsid w:val="00223C53"/>
    <w:rsid w:val="00224865"/>
    <w:rsid w:val="00224D99"/>
    <w:rsid w:val="002264E9"/>
    <w:rsid w:val="0022795C"/>
    <w:rsid w:val="002306CD"/>
    <w:rsid w:val="002320B5"/>
    <w:rsid w:val="0023288F"/>
    <w:rsid w:val="00232B3B"/>
    <w:rsid w:val="00236140"/>
    <w:rsid w:val="00240893"/>
    <w:rsid w:val="00242DD5"/>
    <w:rsid w:val="0024533C"/>
    <w:rsid w:val="00245FAD"/>
    <w:rsid w:val="0024631E"/>
    <w:rsid w:val="00250AAA"/>
    <w:rsid w:val="00253006"/>
    <w:rsid w:val="00254842"/>
    <w:rsid w:val="00254CC4"/>
    <w:rsid w:val="002566A6"/>
    <w:rsid w:val="00257711"/>
    <w:rsid w:val="002578FC"/>
    <w:rsid w:val="00257E74"/>
    <w:rsid w:val="002618E6"/>
    <w:rsid w:val="00263692"/>
    <w:rsid w:val="00264797"/>
    <w:rsid w:val="00265304"/>
    <w:rsid w:val="0026584A"/>
    <w:rsid w:val="002660B2"/>
    <w:rsid w:val="00271640"/>
    <w:rsid w:val="00271D41"/>
    <w:rsid w:val="002739C7"/>
    <w:rsid w:val="0027467B"/>
    <w:rsid w:val="0027509E"/>
    <w:rsid w:val="002755D1"/>
    <w:rsid w:val="00275F8D"/>
    <w:rsid w:val="00280738"/>
    <w:rsid w:val="002820F3"/>
    <w:rsid w:val="002828F5"/>
    <w:rsid w:val="0028352A"/>
    <w:rsid w:val="00284B8F"/>
    <w:rsid w:val="002871A3"/>
    <w:rsid w:val="0029032D"/>
    <w:rsid w:val="00291506"/>
    <w:rsid w:val="00295CA4"/>
    <w:rsid w:val="00295D9B"/>
    <w:rsid w:val="00297747"/>
    <w:rsid w:val="002A17D6"/>
    <w:rsid w:val="002A1FE5"/>
    <w:rsid w:val="002A4F05"/>
    <w:rsid w:val="002A7E62"/>
    <w:rsid w:val="002B15B5"/>
    <w:rsid w:val="002B1C6B"/>
    <w:rsid w:val="002B253C"/>
    <w:rsid w:val="002B2614"/>
    <w:rsid w:val="002B2E46"/>
    <w:rsid w:val="002B6C06"/>
    <w:rsid w:val="002B6FFD"/>
    <w:rsid w:val="002B7C40"/>
    <w:rsid w:val="002C04EF"/>
    <w:rsid w:val="002C0B3A"/>
    <w:rsid w:val="002C130C"/>
    <w:rsid w:val="002C268B"/>
    <w:rsid w:val="002C2F64"/>
    <w:rsid w:val="002C4777"/>
    <w:rsid w:val="002C60FE"/>
    <w:rsid w:val="002C6E4F"/>
    <w:rsid w:val="002C6F14"/>
    <w:rsid w:val="002C72B9"/>
    <w:rsid w:val="002D7B2A"/>
    <w:rsid w:val="002D7D8A"/>
    <w:rsid w:val="002E5383"/>
    <w:rsid w:val="002E56B4"/>
    <w:rsid w:val="002E6401"/>
    <w:rsid w:val="002F1DB7"/>
    <w:rsid w:val="002F253A"/>
    <w:rsid w:val="002F2572"/>
    <w:rsid w:val="002F5EEC"/>
    <w:rsid w:val="002F6D80"/>
    <w:rsid w:val="00300800"/>
    <w:rsid w:val="00301F07"/>
    <w:rsid w:val="0030301C"/>
    <w:rsid w:val="0030631D"/>
    <w:rsid w:val="00310473"/>
    <w:rsid w:val="00312CD2"/>
    <w:rsid w:val="00312DBE"/>
    <w:rsid w:val="00313804"/>
    <w:rsid w:val="003139F8"/>
    <w:rsid w:val="00315F2A"/>
    <w:rsid w:val="003163DA"/>
    <w:rsid w:val="003166F4"/>
    <w:rsid w:val="003172B5"/>
    <w:rsid w:val="00317B25"/>
    <w:rsid w:val="00317E4D"/>
    <w:rsid w:val="003209C2"/>
    <w:rsid w:val="0032457F"/>
    <w:rsid w:val="0032754C"/>
    <w:rsid w:val="00327DD8"/>
    <w:rsid w:val="00331551"/>
    <w:rsid w:val="00332F77"/>
    <w:rsid w:val="003332DB"/>
    <w:rsid w:val="00333D1D"/>
    <w:rsid w:val="00334873"/>
    <w:rsid w:val="00334B98"/>
    <w:rsid w:val="00335ED0"/>
    <w:rsid w:val="00336426"/>
    <w:rsid w:val="00340BBE"/>
    <w:rsid w:val="00342A09"/>
    <w:rsid w:val="0034541F"/>
    <w:rsid w:val="00356290"/>
    <w:rsid w:val="00356BF3"/>
    <w:rsid w:val="0036116F"/>
    <w:rsid w:val="00364E89"/>
    <w:rsid w:val="00365185"/>
    <w:rsid w:val="003677AB"/>
    <w:rsid w:val="003679B5"/>
    <w:rsid w:val="00367BDA"/>
    <w:rsid w:val="003700D2"/>
    <w:rsid w:val="00372847"/>
    <w:rsid w:val="00373339"/>
    <w:rsid w:val="003750A3"/>
    <w:rsid w:val="003757CF"/>
    <w:rsid w:val="00376CDD"/>
    <w:rsid w:val="00376DB2"/>
    <w:rsid w:val="00377474"/>
    <w:rsid w:val="003816BF"/>
    <w:rsid w:val="003824AC"/>
    <w:rsid w:val="003858E8"/>
    <w:rsid w:val="00386380"/>
    <w:rsid w:val="00386BB0"/>
    <w:rsid w:val="00386C9B"/>
    <w:rsid w:val="00386F72"/>
    <w:rsid w:val="003877DB"/>
    <w:rsid w:val="003901FA"/>
    <w:rsid w:val="00394C7A"/>
    <w:rsid w:val="003961D9"/>
    <w:rsid w:val="00396DF0"/>
    <w:rsid w:val="0039759D"/>
    <w:rsid w:val="003A0D0F"/>
    <w:rsid w:val="003A2E15"/>
    <w:rsid w:val="003A4950"/>
    <w:rsid w:val="003A5AC5"/>
    <w:rsid w:val="003A7C51"/>
    <w:rsid w:val="003B13E8"/>
    <w:rsid w:val="003B1B1B"/>
    <w:rsid w:val="003C1F0F"/>
    <w:rsid w:val="003C2C42"/>
    <w:rsid w:val="003C3681"/>
    <w:rsid w:val="003C5D3D"/>
    <w:rsid w:val="003C5F11"/>
    <w:rsid w:val="003C76A5"/>
    <w:rsid w:val="003D3F02"/>
    <w:rsid w:val="003D5985"/>
    <w:rsid w:val="003D5BCB"/>
    <w:rsid w:val="003D74C4"/>
    <w:rsid w:val="003D78C4"/>
    <w:rsid w:val="003E0A38"/>
    <w:rsid w:val="003E0CAD"/>
    <w:rsid w:val="003E27C7"/>
    <w:rsid w:val="003E3D51"/>
    <w:rsid w:val="003E530E"/>
    <w:rsid w:val="003E54B3"/>
    <w:rsid w:val="003F016F"/>
    <w:rsid w:val="003F1E66"/>
    <w:rsid w:val="003F201B"/>
    <w:rsid w:val="003F2611"/>
    <w:rsid w:val="003F42F6"/>
    <w:rsid w:val="003F43A0"/>
    <w:rsid w:val="003F56A4"/>
    <w:rsid w:val="003F5817"/>
    <w:rsid w:val="004018F3"/>
    <w:rsid w:val="0040243D"/>
    <w:rsid w:val="0040480E"/>
    <w:rsid w:val="00405040"/>
    <w:rsid w:val="00405E31"/>
    <w:rsid w:val="004117D2"/>
    <w:rsid w:val="00411E9C"/>
    <w:rsid w:val="00412059"/>
    <w:rsid w:val="00413331"/>
    <w:rsid w:val="00413509"/>
    <w:rsid w:val="0041361F"/>
    <w:rsid w:val="00413FE8"/>
    <w:rsid w:val="00414C57"/>
    <w:rsid w:val="004166A6"/>
    <w:rsid w:val="00416731"/>
    <w:rsid w:val="00416B88"/>
    <w:rsid w:val="00416C1B"/>
    <w:rsid w:val="00417ADD"/>
    <w:rsid w:val="00422B78"/>
    <w:rsid w:val="00423112"/>
    <w:rsid w:val="00423B05"/>
    <w:rsid w:val="00431C10"/>
    <w:rsid w:val="00432374"/>
    <w:rsid w:val="004335BF"/>
    <w:rsid w:val="0043422D"/>
    <w:rsid w:val="00434505"/>
    <w:rsid w:val="004345B8"/>
    <w:rsid w:val="00435AA5"/>
    <w:rsid w:val="004366AF"/>
    <w:rsid w:val="00436C7E"/>
    <w:rsid w:val="0043706D"/>
    <w:rsid w:val="0043726E"/>
    <w:rsid w:val="00437E97"/>
    <w:rsid w:val="004429B9"/>
    <w:rsid w:val="004476E1"/>
    <w:rsid w:val="00451A2A"/>
    <w:rsid w:val="004520C7"/>
    <w:rsid w:val="004529DE"/>
    <w:rsid w:val="00454DBF"/>
    <w:rsid w:val="00456A06"/>
    <w:rsid w:val="004579BC"/>
    <w:rsid w:val="00460CBF"/>
    <w:rsid w:val="00466B86"/>
    <w:rsid w:val="004671FA"/>
    <w:rsid w:val="00474CDE"/>
    <w:rsid w:val="00476E46"/>
    <w:rsid w:val="00477F7B"/>
    <w:rsid w:val="00480CAF"/>
    <w:rsid w:val="00481F40"/>
    <w:rsid w:val="00483AD9"/>
    <w:rsid w:val="00487056"/>
    <w:rsid w:val="00487B6E"/>
    <w:rsid w:val="004907C0"/>
    <w:rsid w:val="00491802"/>
    <w:rsid w:val="0049194C"/>
    <w:rsid w:val="00492D76"/>
    <w:rsid w:val="00493565"/>
    <w:rsid w:val="004937A8"/>
    <w:rsid w:val="004952C6"/>
    <w:rsid w:val="004A0048"/>
    <w:rsid w:val="004A051E"/>
    <w:rsid w:val="004A1514"/>
    <w:rsid w:val="004A160A"/>
    <w:rsid w:val="004A2618"/>
    <w:rsid w:val="004A3103"/>
    <w:rsid w:val="004A35A1"/>
    <w:rsid w:val="004A3897"/>
    <w:rsid w:val="004A67FE"/>
    <w:rsid w:val="004B2899"/>
    <w:rsid w:val="004B2D9B"/>
    <w:rsid w:val="004B4BA0"/>
    <w:rsid w:val="004B589A"/>
    <w:rsid w:val="004B60B3"/>
    <w:rsid w:val="004C06F1"/>
    <w:rsid w:val="004C36F1"/>
    <w:rsid w:val="004C49B7"/>
    <w:rsid w:val="004C50D1"/>
    <w:rsid w:val="004C55F4"/>
    <w:rsid w:val="004C61D1"/>
    <w:rsid w:val="004C6841"/>
    <w:rsid w:val="004D2552"/>
    <w:rsid w:val="004D5822"/>
    <w:rsid w:val="004D7307"/>
    <w:rsid w:val="004D7EE6"/>
    <w:rsid w:val="004E293D"/>
    <w:rsid w:val="004E2B37"/>
    <w:rsid w:val="004E3634"/>
    <w:rsid w:val="004E541F"/>
    <w:rsid w:val="004F12AE"/>
    <w:rsid w:val="004F30ED"/>
    <w:rsid w:val="004F5920"/>
    <w:rsid w:val="004F609B"/>
    <w:rsid w:val="00500963"/>
    <w:rsid w:val="005017AD"/>
    <w:rsid w:val="0050204A"/>
    <w:rsid w:val="005022A6"/>
    <w:rsid w:val="00502B0A"/>
    <w:rsid w:val="00506ABD"/>
    <w:rsid w:val="00506E0C"/>
    <w:rsid w:val="005170CA"/>
    <w:rsid w:val="005173BC"/>
    <w:rsid w:val="005175F7"/>
    <w:rsid w:val="005201EB"/>
    <w:rsid w:val="005212DD"/>
    <w:rsid w:val="0052181A"/>
    <w:rsid w:val="00522645"/>
    <w:rsid w:val="00526420"/>
    <w:rsid w:val="00526681"/>
    <w:rsid w:val="00532143"/>
    <w:rsid w:val="00532210"/>
    <w:rsid w:val="00532A12"/>
    <w:rsid w:val="00532AD3"/>
    <w:rsid w:val="00532EB8"/>
    <w:rsid w:val="00535E18"/>
    <w:rsid w:val="005368BE"/>
    <w:rsid w:val="005402DA"/>
    <w:rsid w:val="00540E46"/>
    <w:rsid w:val="00540EDB"/>
    <w:rsid w:val="00540FA6"/>
    <w:rsid w:val="00542ED1"/>
    <w:rsid w:val="0054310A"/>
    <w:rsid w:val="00544F2C"/>
    <w:rsid w:val="00547313"/>
    <w:rsid w:val="00552E41"/>
    <w:rsid w:val="005568C0"/>
    <w:rsid w:val="00561089"/>
    <w:rsid w:val="00562F3A"/>
    <w:rsid w:val="00563FFF"/>
    <w:rsid w:val="005640F4"/>
    <w:rsid w:val="0056503A"/>
    <w:rsid w:val="00566C1C"/>
    <w:rsid w:val="00570FA7"/>
    <w:rsid w:val="00574938"/>
    <w:rsid w:val="005756B8"/>
    <w:rsid w:val="005758E9"/>
    <w:rsid w:val="00575F1F"/>
    <w:rsid w:val="0057636E"/>
    <w:rsid w:val="00576458"/>
    <w:rsid w:val="00576C92"/>
    <w:rsid w:val="00577CE0"/>
    <w:rsid w:val="005826CD"/>
    <w:rsid w:val="005854FE"/>
    <w:rsid w:val="0059120D"/>
    <w:rsid w:val="00591A4A"/>
    <w:rsid w:val="00591E03"/>
    <w:rsid w:val="005929D2"/>
    <w:rsid w:val="005934F5"/>
    <w:rsid w:val="00594310"/>
    <w:rsid w:val="00595852"/>
    <w:rsid w:val="00595C80"/>
    <w:rsid w:val="005A0643"/>
    <w:rsid w:val="005A0C80"/>
    <w:rsid w:val="005A3835"/>
    <w:rsid w:val="005B07CE"/>
    <w:rsid w:val="005B16D2"/>
    <w:rsid w:val="005B4BA6"/>
    <w:rsid w:val="005B6E8F"/>
    <w:rsid w:val="005C049F"/>
    <w:rsid w:val="005C06F4"/>
    <w:rsid w:val="005C09AE"/>
    <w:rsid w:val="005C34D8"/>
    <w:rsid w:val="005C499B"/>
    <w:rsid w:val="005C551D"/>
    <w:rsid w:val="005C737F"/>
    <w:rsid w:val="005D1D9B"/>
    <w:rsid w:val="005D3629"/>
    <w:rsid w:val="005D3A91"/>
    <w:rsid w:val="005D52CD"/>
    <w:rsid w:val="005D5C9B"/>
    <w:rsid w:val="005D601E"/>
    <w:rsid w:val="005D6C88"/>
    <w:rsid w:val="005E0B99"/>
    <w:rsid w:val="005E1FA8"/>
    <w:rsid w:val="005E4E7B"/>
    <w:rsid w:val="005E7A83"/>
    <w:rsid w:val="005F1CAF"/>
    <w:rsid w:val="005F4162"/>
    <w:rsid w:val="005F718A"/>
    <w:rsid w:val="006003C4"/>
    <w:rsid w:val="0060080E"/>
    <w:rsid w:val="00602C2E"/>
    <w:rsid w:val="00610A73"/>
    <w:rsid w:val="00611B44"/>
    <w:rsid w:val="00615B69"/>
    <w:rsid w:val="00615D52"/>
    <w:rsid w:val="006169BF"/>
    <w:rsid w:val="00623004"/>
    <w:rsid w:val="006237D7"/>
    <w:rsid w:val="0062792E"/>
    <w:rsid w:val="00635C0C"/>
    <w:rsid w:val="00635E63"/>
    <w:rsid w:val="006408E1"/>
    <w:rsid w:val="006423D7"/>
    <w:rsid w:val="00643D91"/>
    <w:rsid w:val="00646FDF"/>
    <w:rsid w:val="0065031A"/>
    <w:rsid w:val="00651D22"/>
    <w:rsid w:val="0065211B"/>
    <w:rsid w:val="00653F4B"/>
    <w:rsid w:val="0065719E"/>
    <w:rsid w:val="006578A9"/>
    <w:rsid w:val="00657D93"/>
    <w:rsid w:val="006612FE"/>
    <w:rsid w:val="00661BF0"/>
    <w:rsid w:val="00661FE9"/>
    <w:rsid w:val="006626B7"/>
    <w:rsid w:val="0066349C"/>
    <w:rsid w:val="00663570"/>
    <w:rsid w:val="00664450"/>
    <w:rsid w:val="006679C9"/>
    <w:rsid w:val="00672304"/>
    <w:rsid w:val="00674EC8"/>
    <w:rsid w:val="006776D8"/>
    <w:rsid w:val="00681B07"/>
    <w:rsid w:val="00682EE2"/>
    <w:rsid w:val="00684E78"/>
    <w:rsid w:val="00693F09"/>
    <w:rsid w:val="00695DD9"/>
    <w:rsid w:val="00696FC9"/>
    <w:rsid w:val="006A163E"/>
    <w:rsid w:val="006A1958"/>
    <w:rsid w:val="006A20A2"/>
    <w:rsid w:val="006A30A3"/>
    <w:rsid w:val="006A6BCE"/>
    <w:rsid w:val="006A703D"/>
    <w:rsid w:val="006A7517"/>
    <w:rsid w:val="006A76D1"/>
    <w:rsid w:val="006B045E"/>
    <w:rsid w:val="006B0DE6"/>
    <w:rsid w:val="006B69B6"/>
    <w:rsid w:val="006B7FF4"/>
    <w:rsid w:val="006C0E52"/>
    <w:rsid w:val="006C1335"/>
    <w:rsid w:val="006C3586"/>
    <w:rsid w:val="006C57D1"/>
    <w:rsid w:val="006D0F02"/>
    <w:rsid w:val="006D1516"/>
    <w:rsid w:val="006D1CEF"/>
    <w:rsid w:val="006D220E"/>
    <w:rsid w:val="006D3134"/>
    <w:rsid w:val="006D63D1"/>
    <w:rsid w:val="006D6A79"/>
    <w:rsid w:val="006E0C11"/>
    <w:rsid w:val="006E0F4B"/>
    <w:rsid w:val="006E1001"/>
    <w:rsid w:val="006E24D8"/>
    <w:rsid w:val="006E39C4"/>
    <w:rsid w:val="006E3C5D"/>
    <w:rsid w:val="006F1D51"/>
    <w:rsid w:val="006F3FF7"/>
    <w:rsid w:val="006F700A"/>
    <w:rsid w:val="006F7FF8"/>
    <w:rsid w:val="00701121"/>
    <w:rsid w:val="0070126C"/>
    <w:rsid w:val="00701E15"/>
    <w:rsid w:val="007029DF"/>
    <w:rsid w:val="007058D1"/>
    <w:rsid w:val="00705B7D"/>
    <w:rsid w:val="0071003C"/>
    <w:rsid w:val="00714BE2"/>
    <w:rsid w:val="00716BF6"/>
    <w:rsid w:val="0071704E"/>
    <w:rsid w:val="00717F8E"/>
    <w:rsid w:val="00720643"/>
    <w:rsid w:val="0072264D"/>
    <w:rsid w:val="00722663"/>
    <w:rsid w:val="00723BE4"/>
    <w:rsid w:val="00727037"/>
    <w:rsid w:val="00733A1A"/>
    <w:rsid w:val="007344AF"/>
    <w:rsid w:val="007376F3"/>
    <w:rsid w:val="00741BE1"/>
    <w:rsid w:val="00742351"/>
    <w:rsid w:val="00742CA9"/>
    <w:rsid w:val="007432EF"/>
    <w:rsid w:val="00744EE1"/>
    <w:rsid w:val="0074787B"/>
    <w:rsid w:val="007510D6"/>
    <w:rsid w:val="00751AD4"/>
    <w:rsid w:val="00751DFF"/>
    <w:rsid w:val="00754004"/>
    <w:rsid w:val="00755636"/>
    <w:rsid w:val="00755D07"/>
    <w:rsid w:val="007567E2"/>
    <w:rsid w:val="00757DF2"/>
    <w:rsid w:val="007628D0"/>
    <w:rsid w:val="00763889"/>
    <w:rsid w:val="0076417B"/>
    <w:rsid w:val="00765734"/>
    <w:rsid w:val="007661A3"/>
    <w:rsid w:val="00774BE6"/>
    <w:rsid w:val="007777EC"/>
    <w:rsid w:val="0078007E"/>
    <w:rsid w:val="007805FF"/>
    <w:rsid w:val="00781445"/>
    <w:rsid w:val="00782BA9"/>
    <w:rsid w:val="007831B6"/>
    <w:rsid w:val="00783AAD"/>
    <w:rsid w:val="00785384"/>
    <w:rsid w:val="00785F27"/>
    <w:rsid w:val="007868F6"/>
    <w:rsid w:val="00790D15"/>
    <w:rsid w:val="00792AD6"/>
    <w:rsid w:val="00792BCC"/>
    <w:rsid w:val="00793386"/>
    <w:rsid w:val="00793397"/>
    <w:rsid w:val="00794996"/>
    <w:rsid w:val="007951EF"/>
    <w:rsid w:val="007A0042"/>
    <w:rsid w:val="007A2E42"/>
    <w:rsid w:val="007A4798"/>
    <w:rsid w:val="007A5BC4"/>
    <w:rsid w:val="007A5F2D"/>
    <w:rsid w:val="007A7926"/>
    <w:rsid w:val="007B0425"/>
    <w:rsid w:val="007B1DDF"/>
    <w:rsid w:val="007B2896"/>
    <w:rsid w:val="007B417B"/>
    <w:rsid w:val="007C03E1"/>
    <w:rsid w:val="007C0A63"/>
    <w:rsid w:val="007C0FE1"/>
    <w:rsid w:val="007C1084"/>
    <w:rsid w:val="007C1306"/>
    <w:rsid w:val="007C3305"/>
    <w:rsid w:val="007C3640"/>
    <w:rsid w:val="007C7233"/>
    <w:rsid w:val="007C79CE"/>
    <w:rsid w:val="007D02DD"/>
    <w:rsid w:val="007D68C7"/>
    <w:rsid w:val="007E0357"/>
    <w:rsid w:val="007E0EEE"/>
    <w:rsid w:val="007E3BBB"/>
    <w:rsid w:val="007E44C8"/>
    <w:rsid w:val="007E502C"/>
    <w:rsid w:val="007E558F"/>
    <w:rsid w:val="007E5E2D"/>
    <w:rsid w:val="007E604B"/>
    <w:rsid w:val="007E666F"/>
    <w:rsid w:val="007E6BDD"/>
    <w:rsid w:val="007E74D4"/>
    <w:rsid w:val="007F03BC"/>
    <w:rsid w:val="007F1510"/>
    <w:rsid w:val="007F2754"/>
    <w:rsid w:val="007F2A00"/>
    <w:rsid w:val="007F4AE2"/>
    <w:rsid w:val="007F568A"/>
    <w:rsid w:val="007F6EB4"/>
    <w:rsid w:val="007F7338"/>
    <w:rsid w:val="008001E9"/>
    <w:rsid w:val="00802241"/>
    <w:rsid w:val="00803BA4"/>
    <w:rsid w:val="00803E00"/>
    <w:rsid w:val="008052EB"/>
    <w:rsid w:val="008079B0"/>
    <w:rsid w:val="00811C68"/>
    <w:rsid w:val="00815904"/>
    <w:rsid w:val="00816CC3"/>
    <w:rsid w:val="0082105B"/>
    <w:rsid w:val="00821CDA"/>
    <w:rsid w:val="0082294F"/>
    <w:rsid w:val="00822FE8"/>
    <w:rsid w:val="00823832"/>
    <w:rsid w:val="00824F22"/>
    <w:rsid w:val="00826F14"/>
    <w:rsid w:val="00830E44"/>
    <w:rsid w:val="00834997"/>
    <w:rsid w:val="00834CDA"/>
    <w:rsid w:val="008358EE"/>
    <w:rsid w:val="0084021D"/>
    <w:rsid w:val="00841A48"/>
    <w:rsid w:val="00842126"/>
    <w:rsid w:val="00843C65"/>
    <w:rsid w:val="00845B8E"/>
    <w:rsid w:val="00847C3B"/>
    <w:rsid w:val="008517E1"/>
    <w:rsid w:val="0085467F"/>
    <w:rsid w:val="0085550C"/>
    <w:rsid w:val="00855A85"/>
    <w:rsid w:val="008560CD"/>
    <w:rsid w:val="00863931"/>
    <w:rsid w:val="00864D58"/>
    <w:rsid w:val="00864E69"/>
    <w:rsid w:val="008663B7"/>
    <w:rsid w:val="008665EF"/>
    <w:rsid w:val="00867339"/>
    <w:rsid w:val="00867DC6"/>
    <w:rsid w:val="00871F8D"/>
    <w:rsid w:val="0087726E"/>
    <w:rsid w:val="00881746"/>
    <w:rsid w:val="00882DA1"/>
    <w:rsid w:val="00883FA0"/>
    <w:rsid w:val="008855D1"/>
    <w:rsid w:val="00885B95"/>
    <w:rsid w:val="008862A5"/>
    <w:rsid w:val="00887B5F"/>
    <w:rsid w:val="0089024B"/>
    <w:rsid w:val="00891F3A"/>
    <w:rsid w:val="008931BE"/>
    <w:rsid w:val="00893B39"/>
    <w:rsid w:val="00895C02"/>
    <w:rsid w:val="00897069"/>
    <w:rsid w:val="008A1C72"/>
    <w:rsid w:val="008A302E"/>
    <w:rsid w:val="008A4558"/>
    <w:rsid w:val="008B0D73"/>
    <w:rsid w:val="008B1679"/>
    <w:rsid w:val="008B1CCA"/>
    <w:rsid w:val="008B24A2"/>
    <w:rsid w:val="008B32C1"/>
    <w:rsid w:val="008B37A6"/>
    <w:rsid w:val="008B63D7"/>
    <w:rsid w:val="008C293F"/>
    <w:rsid w:val="008C3263"/>
    <w:rsid w:val="008C4832"/>
    <w:rsid w:val="008C566E"/>
    <w:rsid w:val="008C7A56"/>
    <w:rsid w:val="008D0C13"/>
    <w:rsid w:val="008D104C"/>
    <w:rsid w:val="008D1846"/>
    <w:rsid w:val="008D1967"/>
    <w:rsid w:val="008D2AB7"/>
    <w:rsid w:val="008D2D9B"/>
    <w:rsid w:val="008D40F5"/>
    <w:rsid w:val="008D71BC"/>
    <w:rsid w:val="008E1820"/>
    <w:rsid w:val="008E1A7B"/>
    <w:rsid w:val="008E3989"/>
    <w:rsid w:val="008E4114"/>
    <w:rsid w:val="008E4AE7"/>
    <w:rsid w:val="008F185A"/>
    <w:rsid w:val="008F1DEA"/>
    <w:rsid w:val="008F2C6B"/>
    <w:rsid w:val="008F42F1"/>
    <w:rsid w:val="008F4D5F"/>
    <w:rsid w:val="008F62D6"/>
    <w:rsid w:val="008F6D94"/>
    <w:rsid w:val="00900689"/>
    <w:rsid w:val="009009E7"/>
    <w:rsid w:val="00901A70"/>
    <w:rsid w:val="00902C92"/>
    <w:rsid w:val="00903294"/>
    <w:rsid w:val="009071DC"/>
    <w:rsid w:val="00911F55"/>
    <w:rsid w:val="009137F0"/>
    <w:rsid w:val="00913C0C"/>
    <w:rsid w:val="009204EE"/>
    <w:rsid w:val="009304C4"/>
    <w:rsid w:val="009306D6"/>
    <w:rsid w:val="00931435"/>
    <w:rsid w:val="009336A6"/>
    <w:rsid w:val="00933B7C"/>
    <w:rsid w:val="00937611"/>
    <w:rsid w:val="00937BFD"/>
    <w:rsid w:val="00937D09"/>
    <w:rsid w:val="00940B7D"/>
    <w:rsid w:val="00942284"/>
    <w:rsid w:val="00943BF3"/>
    <w:rsid w:val="00944112"/>
    <w:rsid w:val="009458E6"/>
    <w:rsid w:val="0094688C"/>
    <w:rsid w:val="00946D3D"/>
    <w:rsid w:val="00946E4E"/>
    <w:rsid w:val="00950B38"/>
    <w:rsid w:val="00951B06"/>
    <w:rsid w:val="00951F7F"/>
    <w:rsid w:val="00952D90"/>
    <w:rsid w:val="00953866"/>
    <w:rsid w:val="00953E2D"/>
    <w:rsid w:val="00955E1F"/>
    <w:rsid w:val="009567DC"/>
    <w:rsid w:val="00956C07"/>
    <w:rsid w:val="00962136"/>
    <w:rsid w:val="00962533"/>
    <w:rsid w:val="0096599E"/>
    <w:rsid w:val="00966652"/>
    <w:rsid w:val="009704F2"/>
    <w:rsid w:val="00970829"/>
    <w:rsid w:val="009714B2"/>
    <w:rsid w:val="009718B4"/>
    <w:rsid w:val="00974A08"/>
    <w:rsid w:val="00974AE1"/>
    <w:rsid w:val="009750CD"/>
    <w:rsid w:val="009760EE"/>
    <w:rsid w:val="0097612E"/>
    <w:rsid w:val="00976D4B"/>
    <w:rsid w:val="00980040"/>
    <w:rsid w:val="00980482"/>
    <w:rsid w:val="00981D4C"/>
    <w:rsid w:val="00981F1A"/>
    <w:rsid w:val="00982320"/>
    <w:rsid w:val="009858C4"/>
    <w:rsid w:val="00985F11"/>
    <w:rsid w:val="009865F6"/>
    <w:rsid w:val="0098677A"/>
    <w:rsid w:val="00986D3A"/>
    <w:rsid w:val="00987569"/>
    <w:rsid w:val="0098794C"/>
    <w:rsid w:val="00987A57"/>
    <w:rsid w:val="009909FA"/>
    <w:rsid w:val="009923B8"/>
    <w:rsid w:val="009938C0"/>
    <w:rsid w:val="009950D0"/>
    <w:rsid w:val="00995552"/>
    <w:rsid w:val="009A01B3"/>
    <w:rsid w:val="009A1D32"/>
    <w:rsid w:val="009A1E7C"/>
    <w:rsid w:val="009A2D75"/>
    <w:rsid w:val="009A3FE7"/>
    <w:rsid w:val="009A497F"/>
    <w:rsid w:val="009A532D"/>
    <w:rsid w:val="009A6AD0"/>
    <w:rsid w:val="009A6EF5"/>
    <w:rsid w:val="009A77B7"/>
    <w:rsid w:val="009A79C3"/>
    <w:rsid w:val="009A7D9D"/>
    <w:rsid w:val="009B1C8E"/>
    <w:rsid w:val="009B358E"/>
    <w:rsid w:val="009B5667"/>
    <w:rsid w:val="009B58C8"/>
    <w:rsid w:val="009B72C4"/>
    <w:rsid w:val="009C00B4"/>
    <w:rsid w:val="009C0AB6"/>
    <w:rsid w:val="009C0DE4"/>
    <w:rsid w:val="009C20F0"/>
    <w:rsid w:val="009C212C"/>
    <w:rsid w:val="009C2D60"/>
    <w:rsid w:val="009C61B2"/>
    <w:rsid w:val="009D2BE2"/>
    <w:rsid w:val="009D5275"/>
    <w:rsid w:val="009D5284"/>
    <w:rsid w:val="009D5550"/>
    <w:rsid w:val="009D6751"/>
    <w:rsid w:val="009D76C8"/>
    <w:rsid w:val="009D7C26"/>
    <w:rsid w:val="009E03FB"/>
    <w:rsid w:val="009E0E82"/>
    <w:rsid w:val="009E1FDA"/>
    <w:rsid w:val="009E4E63"/>
    <w:rsid w:val="009E52C8"/>
    <w:rsid w:val="009E7958"/>
    <w:rsid w:val="009E7D1F"/>
    <w:rsid w:val="009F232D"/>
    <w:rsid w:val="009F2702"/>
    <w:rsid w:val="009F37A7"/>
    <w:rsid w:val="009F444F"/>
    <w:rsid w:val="009F6A0D"/>
    <w:rsid w:val="009F6A50"/>
    <w:rsid w:val="00A00234"/>
    <w:rsid w:val="00A02A6E"/>
    <w:rsid w:val="00A1038C"/>
    <w:rsid w:val="00A2088A"/>
    <w:rsid w:val="00A21C8F"/>
    <w:rsid w:val="00A22F22"/>
    <w:rsid w:val="00A24B71"/>
    <w:rsid w:val="00A258C2"/>
    <w:rsid w:val="00A3066A"/>
    <w:rsid w:val="00A30BB7"/>
    <w:rsid w:val="00A31D64"/>
    <w:rsid w:val="00A32846"/>
    <w:rsid w:val="00A348EF"/>
    <w:rsid w:val="00A3528B"/>
    <w:rsid w:val="00A35461"/>
    <w:rsid w:val="00A36FEC"/>
    <w:rsid w:val="00A4082E"/>
    <w:rsid w:val="00A41673"/>
    <w:rsid w:val="00A42AD2"/>
    <w:rsid w:val="00A44A59"/>
    <w:rsid w:val="00A44FDD"/>
    <w:rsid w:val="00A47E37"/>
    <w:rsid w:val="00A532A4"/>
    <w:rsid w:val="00A54D83"/>
    <w:rsid w:val="00A5742F"/>
    <w:rsid w:val="00A579B9"/>
    <w:rsid w:val="00A60284"/>
    <w:rsid w:val="00A60E52"/>
    <w:rsid w:val="00A6119A"/>
    <w:rsid w:val="00A6147F"/>
    <w:rsid w:val="00A6410F"/>
    <w:rsid w:val="00A642D6"/>
    <w:rsid w:val="00A64E9A"/>
    <w:rsid w:val="00A667B3"/>
    <w:rsid w:val="00A66E4F"/>
    <w:rsid w:val="00A70844"/>
    <w:rsid w:val="00A70EB4"/>
    <w:rsid w:val="00A71789"/>
    <w:rsid w:val="00A71CFA"/>
    <w:rsid w:val="00A71F5B"/>
    <w:rsid w:val="00A74B5C"/>
    <w:rsid w:val="00A75DD0"/>
    <w:rsid w:val="00A76241"/>
    <w:rsid w:val="00A77847"/>
    <w:rsid w:val="00A82C4F"/>
    <w:rsid w:val="00A83BD4"/>
    <w:rsid w:val="00A85ED0"/>
    <w:rsid w:val="00A9567E"/>
    <w:rsid w:val="00AA1083"/>
    <w:rsid w:val="00AA1707"/>
    <w:rsid w:val="00AA30F2"/>
    <w:rsid w:val="00AA3371"/>
    <w:rsid w:val="00AA573B"/>
    <w:rsid w:val="00AA5DAA"/>
    <w:rsid w:val="00AB0185"/>
    <w:rsid w:val="00AB07C9"/>
    <w:rsid w:val="00AB1D44"/>
    <w:rsid w:val="00AB22C8"/>
    <w:rsid w:val="00AB23CB"/>
    <w:rsid w:val="00AB4B93"/>
    <w:rsid w:val="00AB6230"/>
    <w:rsid w:val="00AB7485"/>
    <w:rsid w:val="00AC094B"/>
    <w:rsid w:val="00AC1CC1"/>
    <w:rsid w:val="00AC2E29"/>
    <w:rsid w:val="00AC3F98"/>
    <w:rsid w:val="00AC4F6E"/>
    <w:rsid w:val="00AC6F28"/>
    <w:rsid w:val="00AD01B0"/>
    <w:rsid w:val="00AD6C78"/>
    <w:rsid w:val="00AD724F"/>
    <w:rsid w:val="00AE0175"/>
    <w:rsid w:val="00AE0B5B"/>
    <w:rsid w:val="00AE0E2F"/>
    <w:rsid w:val="00AE0F0C"/>
    <w:rsid w:val="00AE170B"/>
    <w:rsid w:val="00AE2444"/>
    <w:rsid w:val="00AE2B11"/>
    <w:rsid w:val="00AE436C"/>
    <w:rsid w:val="00AE69B0"/>
    <w:rsid w:val="00AF0AE5"/>
    <w:rsid w:val="00AF3DEC"/>
    <w:rsid w:val="00AF631D"/>
    <w:rsid w:val="00B03AF0"/>
    <w:rsid w:val="00B044BB"/>
    <w:rsid w:val="00B06753"/>
    <w:rsid w:val="00B1229D"/>
    <w:rsid w:val="00B15750"/>
    <w:rsid w:val="00B16135"/>
    <w:rsid w:val="00B175B1"/>
    <w:rsid w:val="00B179DB"/>
    <w:rsid w:val="00B24413"/>
    <w:rsid w:val="00B24DC7"/>
    <w:rsid w:val="00B250E7"/>
    <w:rsid w:val="00B264E2"/>
    <w:rsid w:val="00B301D2"/>
    <w:rsid w:val="00B32378"/>
    <w:rsid w:val="00B35AEA"/>
    <w:rsid w:val="00B35C95"/>
    <w:rsid w:val="00B37A1D"/>
    <w:rsid w:val="00B40A86"/>
    <w:rsid w:val="00B422CA"/>
    <w:rsid w:val="00B44498"/>
    <w:rsid w:val="00B449CC"/>
    <w:rsid w:val="00B46208"/>
    <w:rsid w:val="00B462EB"/>
    <w:rsid w:val="00B502EF"/>
    <w:rsid w:val="00B514CE"/>
    <w:rsid w:val="00B52A76"/>
    <w:rsid w:val="00B52A8D"/>
    <w:rsid w:val="00B53D30"/>
    <w:rsid w:val="00B55328"/>
    <w:rsid w:val="00B55422"/>
    <w:rsid w:val="00B5571C"/>
    <w:rsid w:val="00B56B72"/>
    <w:rsid w:val="00B628D9"/>
    <w:rsid w:val="00B662BC"/>
    <w:rsid w:val="00B706E2"/>
    <w:rsid w:val="00B70A1F"/>
    <w:rsid w:val="00B71BF8"/>
    <w:rsid w:val="00B71F61"/>
    <w:rsid w:val="00B721CE"/>
    <w:rsid w:val="00B72F8E"/>
    <w:rsid w:val="00B73324"/>
    <w:rsid w:val="00B76B0B"/>
    <w:rsid w:val="00B76C27"/>
    <w:rsid w:val="00B7718C"/>
    <w:rsid w:val="00B80028"/>
    <w:rsid w:val="00B8031C"/>
    <w:rsid w:val="00B8060F"/>
    <w:rsid w:val="00B81585"/>
    <w:rsid w:val="00B82543"/>
    <w:rsid w:val="00B82FAC"/>
    <w:rsid w:val="00B848ED"/>
    <w:rsid w:val="00B87668"/>
    <w:rsid w:val="00B904FC"/>
    <w:rsid w:val="00B90853"/>
    <w:rsid w:val="00B908C0"/>
    <w:rsid w:val="00B91A05"/>
    <w:rsid w:val="00B95F42"/>
    <w:rsid w:val="00BA15B4"/>
    <w:rsid w:val="00BA2428"/>
    <w:rsid w:val="00BA2914"/>
    <w:rsid w:val="00BA2D06"/>
    <w:rsid w:val="00BA71CF"/>
    <w:rsid w:val="00BB0B68"/>
    <w:rsid w:val="00BB1865"/>
    <w:rsid w:val="00BB1C7F"/>
    <w:rsid w:val="00BB23A6"/>
    <w:rsid w:val="00BB358F"/>
    <w:rsid w:val="00BB37BA"/>
    <w:rsid w:val="00BB4EAA"/>
    <w:rsid w:val="00BB7361"/>
    <w:rsid w:val="00BC374F"/>
    <w:rsid w:val="00BD0D28"/>
    <w:rsid w:val="00BD1C42"/>
    <w:rsid w:val="00BD441D"/>
    <w:rsid w:val="00BD6AC4"/>
    <w:rsid w:val="00BE02CD"/>
    <w:rsid w:val="00BE0746"/>
    <w:rsid w:val="00BE0A8C"/>
    <w:rsid w:val="00BE1CC1"/>
    <w:rsid w:val="00BE2D3E"/>
    <w:rsid w:val="00BE42D7"/>
    <w:rsid w:val="00BE4F9F"/>
    <w:rsid w:val="00BE7757"/>
    <w:rsid w:val="00BF2C0A"/>
    <w:rsid w:val="00BF5907"/>
    <w:rsid w:val="00BF6872"/>
    <w:rsid w:val="00C0108F"/>
    <w:rsid w:val="00C012A8"/>
    <w:rsid w:val="00C03B28"/>
    <w:rsid w:val="00C1066B"/>
    <w:rsid w:val="00C16B64"/>
    <w:rsid w:val="00C172B6"/>
    <w:rsid w:val="00C21E08"/>
    <w:rsid w:val="00C233B3"/>
    <w:rsid w:val="00C23D8D"/>
    <w:rsid w:val="00C23EF4"/>
    <w:rsid w:val="00C240E9"/>
    <w:rsid w:val="00C245AC"/>
    <w:rsid w:val="00C25AB0"/>
    <w:rsid w:val="00C261BC"/>
    <w:rsid w:val="00C26224"/>
    <w:rsid w:val="00C26851"/>
    <w:rsid w:val="00C2687F"/>
    <w:rsid w:val="00C27A45"/>
    <w:rsid w:val="00C302E4"/>
    <w:rsid w:val="00C30B63"/>
    <w:rsid w:val="00C30E7C"/>
    <w:rsid w:val="00C32F5A"/>
    <w:rsid w:val="00C333B3"/>
    <w:rsid w:val="00C340F4"/>
    <w:rsid w:val="00C35ED2"/>
    <w:rsid w:val="00C3629C"/>
    <w:rsid w:val="00C40564"/>
    <w:rsid w:val="00C42A5F"/>
    <w:rsid w:val="00C42A8D"/>
    <w:rsid w:val="00C44A39"/>
    <w:rsid w:val="00C47581"/>
    <w:rsid w:val="00C47CC7"/>
    <w:rsid w:val="00C53E0E"/>
    <w:rsid w:val="00C53FC2"/>
    <w:rsid w:val="00C57DD5"/>
    <w:rsid w:val="00C62EAF"/>
    <w:rsid w:val="00C63908"/>
    <w:rsid w:val="00C63939"/>
    <w:rsid w:val="00C64A74"/>
    <w:rsid w:val="00C65C71"/>
    <w:rsid w:val="00C71543"/>
    <w:rsid w:val="00C733CE"/>
    <w:rsid w:val="00C73F08"/>
    <w:rsid w:val="00C800F3"/>
    <w:rsid w:val="00C83833"/>
    <w:rsid w:val="00C865D3"/>
    <w:rsid w:val="00C86916"/>
    <w:rsid w:val="00C87CCF"/>
    <w:rsid w:val="00C941D0"/>
    <w:rsid w:val="00C949B4"/>
    <w:rsid w:val="00C96432"/>
    <w:rsid w:val="00C96B07"/>
    <w:rsid w:val="00CA1456"/>
    <w:rsid w:val="00CA3510"/>
    <w:rsid w:val="00CA3FB0"/>
    <w:rsid w:val="00CA433F"/>
    <w:rsid w:val="00CA7EAC"/>
    <w:rsid w:val="00CB0F51"/>
    <w:rsid w:val="00CB356D"/>
    <w:rsid w:val="00CB3B3D"/>
    <w:rsid w:val="00CB4229"/>
    <w:rsid w:val="00CB5515"/>
    <w:rsid w:val="00CB56C3"/>
    <w:rsid w:val="00CB717D"/>
    <w:rsid w:val="00CC1639"/>
    <w:rsid w:val="00CC28D2"/>
    <w:rsid w:val="00CC35FE"/>
    <w:rsid w:val="00CC3D85"/>
    <w:rsid w:val="00CC4610"/>
    <w:rsid w:val="00CC49BD"/>
    <w:rsid w:val="00CD0B6C"/>
    <w:rsid w:val="00CD0C89"/>
    <w:rsid w:val="00CD472F"/>
    <w:rsid w:val="00CD5BD6"/>
    <w:rsid w:val="00CD6160"/>
    <w:rsid w:val="00CD66F7"/>
    <w:rsid w:val="00CE09C6"/>
    <w:rsid w:val="00CE1409"/>
    <w:rsid w:val="00CE1FFF"/>
    <w:rsid w:val="00CE2B6F"/>
    <w:rsid w:val="00CE2DE8"/>
    <w:rsid w:val="00CE3EBF"/>
    <w:rsid w:val="00CE5536"/>
    <w:rsid w:val="00CE6FDD"/>
    <w:rsid w:val="00CE79DF"/>
    <w:rsid w:val="00CE7A86"/>
    <w:rsid w:val="00CF03EF"/>
    <w:rsid w:val="00CF4702"/>
    <w:rsid w:val="00CF5639"/>
    <w:rsid w:val="00CF5BC5"/>
    <w:rsid w:val="00CF6C4E"/>
    <w:rsid w:val="00D03D07"/>
    <w:rsid w:val="00D0757C"/>
    <w:rsid w:val="00D07FBF"/>
    <w:rsid w:val="00D13A40"/>
    <w:rsid w:val="00D15940"/>
    <w:rsid w:val="00D167A7"/>
    <w:rsid w:val="00D16A90"/>
    <w:rsid w:val="00D1706E"/>
    <w:rsid w:val="00D17830"/>
    <w:rsid w:val="00D23053"/>
    <w:rsid w:val="00D24709"/>
    <w:rsid w:val="00D25232"/>
    <w:rsid w:val="00D26065"/>
    <w:rsid w:val="00D271A8"/>
    <w:rsid w:val="00D3116A"/>
    <w:rsid w:val="00D33614"/>
    <w:rsid w:val="00D40459"/>
    <w:rsid w:val="00D41F6D"/>
    <w:rsid w:val="00D420CF"/>
    <w:rsid w:val="00D42306"/>
    <w:rsid w:val="00D42742"/>
    <w:rsid w:val="00D42D34"/>
    <w:rsid w:val="00D433DA"/>
    <w:rsid w:val="00D4608B"/>
    <w:rsid w:val="00D46127"/>
    <w:rsid w:val="00D46F56"/>
    <w:rsid w:val="00D5055C"/>
    <w:rsid w:val="00D5249D"/>
    <w:rsid w:val="00D54EC9"/>
    <w:rsid w:val="00D5799A"/>
    <w:rsid w:val="00D6165B"/>
    <w:rsid w:val="00D61E09"/>
    <w:rsid w:val="00D6397D"/>
    <w:rsid w:val="00D65182"/>
    <w:rsid w:val="00D65394"/>
    <w:rsid w:val="00D66CF7"/>
    <w:rsid w:val="00D67013"/>
    <w:rsid w:val="00D70B3F"/>
    <w:rsid w:val="00D73FC2"/>
    <w:rsid w:val="00D7579A"/>
    <w:rsid w:val="00D76877"/>
    <w:rsid w:val="00D768E8"/>
    <w:rsid w:val="00D771F7"/>
    <w:rsid w:val="00D778B0"/>
    <w:rsid w:val="00D77A09"/>
    <w:rsid w:val="00D8129F"/>
    <w:rsid w:val="00D81D0F"/>
    <w:rsid w:val="00D82908"/>
    <w:rsid w:val="00D82C5A"/>
    <w:rsid w:val="00D8621B"/>
    <w:rsid w:val="00D90260"/>
    <w:rsid w:val="00D90541"/>
    <w:rsid w:val="00D90B01"/>
    <w:rsid w:val="00D9188D"/>
    <w:rsid w:val="00D95376"/>
    <w:rsid w:val="00D966B3"/>
    <w:rsid w:val="00D96716"/>
    <w:rsid w:val="00DA121C"/>
    <w:rsid w:val="00DA32A1"/>
    <w:rsid w:val="00DA7E2B"/>
    <w:rsid w:val="00DB0763"/>
    <w:rsid w:val="00DB0D50"/>
    <w:rsid w:val="00DB26B7"/>
    <w:rsid w:val="00DB2AB0"/>
    <w:rsid w:val="00DB349C"/>
    <w:rsid w:val="00DB38F9"/>
    <w:rsid w:val="00DB5A10"/>
    <w:rsid w:val="00DB6836"/>
    <w:rsid w:val="00DB7E91"/>
    <w:rsid w:val="00DC1DBF"/>
    <w:rsid w:val="00DC1E98"/>
    <w:rsid w:val="00DC4360"/>
    <w:rsid w:val="00DC525F"/>
    <w:rsid w:val="00DC685A"/>
    <w:rsid w:val="00DC72BF"/>
    <w:rsid w:val="00DC79DA"/>
    <w:rsid w:val="00DD36AF"/>
    <w:rsid w:val="00DD5158"/>
    <w:rsid w:val="00DD627A"/>
    <w:rsid w:val="00DD62E9"/>
    <w:rsid w:val="00DD797A"/>
    <w:rsid w:val="00DE0559"/>
    <w:rsid w:val="00DE0E8E"/>
    <w:rsid w:val="00DE3132"/>
    <w:rsid w:val="00DE5049"/>
    <w:rsid w:val="00DF0780"/>
    <w:rsid w:val="00DF0BBF"/>
    <w:rsid w:val="00DF1475"/>
    <w:rsid w:val="00DF22B6"/>
    <w:rsid w:val="00DF4C96"/>
    <w:rsid w:val="00DF5F4C"/>
    <w:rsid w:val="00DF7F85"/>
    <w:rsid w:val="00E0003B"/>
    <w:rsid w:val="00E02EE1"/>
    <w:rsid w:val="00E1174A"/>
    <w:rsid w:val="00E11998"/>
    <w:rsid w:val="00E15E56"/>
    <w:rsid w:val="00E17585"/>
    <w:rsid w:val="00E21C82"/>
    <w:rsid w:val="00E221A5"/>
    <w:rsid w:val="00E22C39"/>
    <w:rsid w:val="00E25328"/>
    <w:rsid w:val="00E2737D"/>
    <w:rsid w:val="00E27B77"/>
    <w:rsid w:val="00E27D59"/>
    <w:rsid w:val="00E3007C"/>
    <w:rsid w:val="00E46B32"/>
    <w:rsid w:val="00E503A7"/>
    <w:rsid w:val="00E51F3E"/>
    <w:rsid w:val="00E5555B"/>
    <w:rsid w:val="00E62AC4"/>
    <w:rsid w:val="00E63931"/>
    <w:rsid w:val="00E70423"/>
    <w:rsid w:val="00E71522"/>
    <w:rsid w:val="00E73219"/>
    <w:rsid w:val="00E755F9"/>
    <w:rsid w:val="00E77026"/>
    <w:rsid w:val="00E80F2E"/>
    <w:rsid w:val="00E810FD"/>
    <w:rsid w:val="00E81C59"/>
    <w:rsid w:val="00E83A30"/>
    <w:rsid w:val="00E84095"/>
    <w:rsid w:val="00E842DF"/>
    <w:rsid w:val="00E854A2"/>
    <w:rsid w:val="00E85DB3"/>
    <w:rsid w:val="00E9233E"/>
    <w:rsid w:val="00E92A9A"/>
    <w:rsid w:val="00E93A85"/>
    <w:rsid w:val="00E94C95"/>
    <w:rsid w:val="00E95DC1"/>
    <w:rsid w:val="00E95EE8"/>
    <w:rsid w:val="00E96551"/>
    <w:rsid w:val="00EA0B4E"/>
    <w:rsid w:val="00EA1124"/>
    <w:rsid w:val="00EA618D"/>
    <w:rsid w:val="00EA65C9"/>
    <w:rsid w:val="00EA73FA"/>
    <w:rsid w:val="00EB0402"/>
    <w:rsid w:val="00EB41F0"/>
    <w:rsid w:val="00EB5C4F"/>
    <w:rsid w:val="00EB646A"/>
    <w:rsid w:val="00EC20C5"/>
    <w:rsid w:val="00EC255A"/>
    <w:rsid w:val="00EC3A01"/>
    <w:rsid w:val="00EC50DE"/>
    <w:rsid w:val="00EC59AB"/>
    <w:rsid w:val="00ED1B7C"/>
    <w:rsid w:val="00ED1D5F"/>
    <w:rsid w:val="00ED2326"/>
    <w:rsid w:val="00ED31DC"/>
    <w:rsid w:val="00ED4076"/>
    <w:rsid w:val="00ED7F3D"/>
    <w:rsid w:val="00EE009C"/>
    <w:rsid w:val="00EE035F"/>
    <w:rsid w:val="00EE57C8"/>
    <w:rsid w:val="00EE5E4B"/>
    <w:rsid w:val="00EE5FB6"/>
    <w:rsid w:val="00EE6315"/>
    <w:rsid w:val="00EF2166"/>
    <w:rsid w:val="00EF4147"/>
    <w:rsid w:val="00EF41C4"/>
    <w:rsid w:val="00EF4269"/>
    <w:rsid w:val="00EF42C1"/>
    <w:rsid w:val="00EF4B2B"/>
    <w:rsid w:val="00EF5045"/>
    <w:rsid w:val="00F01A14"/>
    <w:rsid w:val="00F020BB"/>
    <w:rsid w:val="00F027DB"/>
    <w:rsid w:val="00F02AB3"/>
    <w:rsid w:val="00F05A87"/>
    <w:rsid w:val="00F063DF"/>
    <w:rsid w:val="00F1221E"/>
    <w:rsid w:val="00F12BC6"/>
    <w:rsid w:val="00F13937"/>
    <w:rsid w:val="00F13BAB"/>
    <w:rsid w:val="00F141A6"/>
    <w:rsid w:val="00F14887"/>
    <w:rsid w:val="00F16001"/>
    <w:rsid w:val="00F16918"/>
    <w:rsid w:val="00F16B20"/>
    <w:rsid w:val="00F16BA4"/>
    <w:rsid w:val="00F17ADD"/>
    <w:rsid w:val="00F22459"/>
    <w:rsid w:val="00F22649"/>
    <w:rsid w:val="00F22887"/>
    <w:rsid w:val="00F23296"/>
    <w:rsid w:val="00F259DE"/>
    <w:rsid w:val="00F27B09"/>
    <w:rsid w:val="00F27F1B"/>
    <w:rsid w:val="00F30505"/>
    <w:rsid w:val="00F30A79"/>
    <w:rsid w:val="00F30F8D"/>
    <w:rsid w:val="00F313EE"/>
    <w:rsid w:val="00F358D0"/>
    <w:rsid w:val="00F3625D"/>
    <w:rsid w:val="00F36E82"/>
    <w:rsid w:val="00F3785A"/>
    <w:rsid w:val="00F378E8"/>
    <w:rsid w:val="00F42D34"/>
    <w:rsid w:val="00F43D40"/>
    <w:rsid w:val="00F44193"/>
    <w:rsid w:val="00F45253"/>
    <w:rsid w:val="00F45790"/>
    <w:rsid w:val="00F45CEB"/>
    <w:rsid w:val="00F51807"/>
    <w:rsid w:val="00F51FC4"/>
    <w:rsid w:val="00F55377"/>
    <w:rsid w:val="00F56FCF"/>
    <w:rsid w:val="00F57E51"/>
    <w:rsid w:val="00F616D0"/>
    <w:rsid w:val="00F65429"/>
    <w:rsid w:val="00F655D2"/>
    <w:rsid w:val="00F65E0C"/>
    <w:rsid w:val="00F67FA0"/>
    <w:rsid w:val="00F70F32"/>
    <w:rsid w:val="00F719BB"/>
    <w:rsid w:val="00F725E8"/>
    <w:rsid w:val="00F73CA3"/>
    <w:rsid w:val="00F755E4"/>
    <w:rsid w:val="00F77417"/>
    <w:rsid w:val="00F80A56"/>
    <w:rsid w:val="00F81BF8"/>
    <w:rsid w:val="00F81D90"/>
    <w:rsid w:val="00F81F77"/>
    <w:rsid w:val="00F848A2"/>
    <w:rsid w:val="00F87055"/>
    <w:rsid w:val="00F92CAA"/>
    <w:rsid w:val="00F95714"/>
    <w:rsid w:val="00F977BE"/>
    <w:rsid w:val="00F97A38"/>
    <w:rsid w:val="00FA1274"/>
    <w:rsid w:val="00FA1486"/>
    <w:rsid w:val="00FA1B92"/>
    <w:rsid w:val="00FA1D8B"/>
    <w:rsid w:val="00FA1E69"/>
    <w:rsid w:val="00FA2E61"/>
    <w:rsid w:val="00FA753E"/>
    <w:rsid w:val="00FB1932"/>
    <w:rsid w:val="00FB1FE2"/>
    <w:rsid w:val="00FB2930"/>
    <w:rsid w:val="00FB31DE"/>
    <w:rsid w:val="00FB394E"/>
    <w:rsid w:val="00FB40B2"/>
    <w:rsid w:val="00FB43CD"/>
    <w:rsid w:val="00FB45B6"/>
    <w:rsid w:val="00FB48DE"/>
    <w:rsid w:val="00FB4956"/>
    <w:rsid w:val="00FB6D21"/>
    <w:rsid w:val="00FB7D59"/>
    <w:rsid w:val="00FC3FB4"/>
    <w:rsid w:val="00FC502A"/>
    <w:rsid w:val="00FC687F"/>
    <w:rsid w:val="00FD2208"/>
    <w:rsid w:val="00FD290C"/>
    <w:rsid w:val="00FD4F9B"/>
    <w:rsid w:val="00FD5460"/>
    <w:rsid w:val="00FE6E8F"/>
    <w:rsid w:val="00FF1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9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1585"/>
    <w:rPr>
      <w:strike w:val="0"/>
      <w:dstrike w:val="0"/>
      <w:color w:val="000000"/>
      <w:u w:val="none"/>
      <w:effect w:val="none"/>
    </w:rPr>
  </w:style>
  <w:style w:type="character" w:styleId="a4">
    <w:name w:val="Strong"/>
    <w:basedOn w:val="a0"/>
    <w:uiPriority w:val="22"/>
    <w:qFormat/>
    <w:rsid w:val="00B81585"/>
    <w:rPr>
      <w:b/>
      <w:bCs/>
    </w:rPr>
  </w:style>
  <w:style w:type="paragraph" w:styleId="a5">
    <w:name w:val="Normal (Web)"/>
    <w:basedOn w:val="a"/>
    <w:uiPriority w:val="99"/>
    <w:semiHidden/>
    <w:unhideWhenUsed/>
    <w:rsid w:val="00B81585"/>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semiHidden/>
    <w:unhideWhenUsed/>
    <w:rsid w:val="00312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12CD2"/>
    <w:rPr>
      <w:sz w:val="18"/>
      <w:szCs w:val="18"/>
    </w:rPr>
  </w:style>
  <w:style w:type="paragraph" w:styleId="a7">
    <w:name w:val="footer"/>
    <w:basedOn w:val="a"/>
    <w:link w:val="Char0"/>
    <w:uiPriority w:val="99"/>
    <w:semiHidden/>
    <w:unhideWhenUsed/>
    <w:rsid w:val="00312CD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312CD2"/>
    <w:rPr>
      <w:sz w:val="18"/>
      <w:szCs w:val="18"/>
    </w:rPr>
  </w:style>
  <w:style w:type="paragraph" w:styleId="a8">
    <w:name w:val="Body Text Indent"/>
    <w:basedOn w:val="a"/>
    <w:link w:val="Char1"/>
    <w:rsid w:val="007E604B"/>
    <w:pPr>
      <w:snapToGrid w:val="0"/>
      <w:ind w:left="1620" w:hangingChars="600" w:hanging="1620"/>
    </w:pPr>
    <w:rPr>
      <w:rFonts w:ascii="宋体" w:eastAsia="宋体" w:hAnsi="宋体" w:cs="Times New Roman"/>
      <w:sz w:val="27"/>
      <w:szCs w:val="28"/>
    </w:rPr>
  </w:style>
  <w:style w:type="character" w:customStyle="1" w:styleId="Char1">
    <w:name w:val="正文文本缩进 Char"/>
    <w:basedOn w:val="a0"/>
    <w:link w:val="a8"/>
    <w:rsid w:val="007E604B"/>
    <w:rPr>
      <w:rFonts w:ascii="宋体" w:eastAsia="宋体" w:hAnsi="宋体" w:cs="Times New Roman"/>
      <w:sz w:val="27"/>
      <w:szCs w:val="28"/>
    </w:rPr>
  </w:style>
</w:styles>
</file>

<file path=word/webSettings.xml><?xml version="1.0" encoding="utf-8"?>
<w:webSettings xmlns:r="http://schemas.openxmlformats.org/officeDocument/2006/relationships" xmlns:w="http://schemas.openxmlformats.org/wordprocessingml/2006/main">
  <w:divs>
    <w:div w:id="518590228">
      <w:bodyDiv w:val="1"/>
      <w:marLeft w:val="0"/>
      <w:marRight w:val="0"/>
      <w:marTop w:val="0"/>
      <w:marBottom w:val="0"/>
      <w:divBdr>
        <w:top w:val="none" w:sz="0" w:space="0" w:color="auto"/>
        <w:left w:val="none" w:sz="0" w:space="0" w:color="auto"/>
        <w:bottom w:val="none" w:sz="0" w:space="0" w:color="auto"/>
        <w:right w:val="none" w:sz="0" w:space="0" w:color="auto"/>
      </w:divBdr>
      <w:divsChild>
        <w:div w:id="274871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445</Words>
  <Characters>2543</Characters>
  <Application>Microsoft Office Word</Application>
  <DocSecurity>0</DocSecurity>
  <Lines>21</Lines>
  <Paragraphs>5</Paragraphs>
  <ScaleCrop>false</ScaleCrop>
  <Company>WwW.YlmF.CoM</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dcterms:created xsi:type="dcterms:W3CDTF">2015-01-09T09:21:00Z</dcterms:created>
  <dcterms:modified xsi:type="dcterms:W3CDTF">2015-06-05T01:38:00Z</dcterms:modified>
</cp:coreProperties>
</file>