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ABB4" w14:textId="7DDC7E48" w:rsidR="00827F18" w:rsidRDefault="00000000">
      <w:pPr>
        <w:spacing w:after="0"/>
        <w:jc w:val="center"/>
        <w:rPr>
          <w:rFonts w:ascii="方正小标宋简体" w:eastAsia="方正小标宋简体" w:hint="eastAsia"/>
          <w:sz w:val="36"/>
          <w:szCs w:val="36"/>
        </w:rPr>
      </w:pPr>
      <w:r>
        <w:rPr>
          <w:rFonts w:ascii="方正小标宋简体" w:eastAsia="方正小标宋简体" w:hint="eastAsia"/>
          <w:sz w:val="36"/>
          <w:szCs w:val="36"/>
        </w:rPr>
        <w:t>全国壁球青少年积分管理办法</w:t>
      </w:r>
    </w:p>
    <w:p w14:paraId="0277F142" w14:textId="77777777" w:rsidR="00827F18" w:rsidRDefault="00827F18">
      <w:pPr>
        <w:spacing w:after="0"/>
        <w:jc w:val="center"/>
        <w:rPr>
          <w:rFonts w:ascii="黑体" w:eastAsia="黑体" w:hAnsi="黑体" w:hint="eastAsia"/>
          <w:sz w:val="32"/>
          <w:szCs w:val="32"/>
        </w:rPr>
      </w:pPr>
    </w:p>
    <w:p w14:paraId="4E6F34C9" w14:textId="77777777" w:rsidR="00827F18" w:rsidRDefault="00000000">
      <w:pPr>
        <w:spacing w:after="0"/>
        <w:jc w:val="center"/>
        <w:rPr>
          <w:rFonts w:ascii="黑体" w:eastAsia="黑体" w:hAnsi="黑体" w:hint="eastAsia"/>
          <w:sz w:val="32"/>
          <w:szCs w:val="32"/>
        </w:rPr>
      </w:pPr>
      <w:r>
        <w:rPr>
          <w:rFonts w:ascii="黑体" w:eastAsia="黑体" w:hAnsi="黑体" w:hint="eastAsia"/>
          <w:sz w:val="32"/>
          <w:szCs w:val="32"/>
        </w:rPr>
        <w:t>第一章 总 则</w:t>
      </w:r>
    </w:p>
    <w:p w14:paraId="1B48EBA0"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 xml:space="preserve">第一条 </w:t>
      </w:r>
      <w:r>
        <w:rPr>
          <w:rFonts w:ascii="仿宋" w:eastAsia="仿宋" w:hAnsi="仿宋" w:hint="eastAsia"/>
          <w:sz w:val="32"/>
          <w:szCs w:val="32"/>
        </w:rPr>
        <w:t>为构建完善全国壁球青少年赛事体系，夯实壁球基础建设，推动青少年壁球发展，特制定本办法。</w:t>
      </w:r>
    </w:p>
    <w:p w14:paraId="5784131E"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第二条</w:t>
      </w:r>
      <w:r>
        <w:rPr>
          <w:rFonts w:ascii="仿宋" w:eastAsia="仿宋" w:hAnsi="仿宋" w:hint="eastAsia"/>
          <w:sz w:val="32"/>
          <w:szCs w:val="32"/>
        </w:rPr>
        <w:t xml:space="preserve"> </w:t>
      </w:r>
      <w:r>
        <w:rPr>
          <w:rFonts w:ascii="仿宋" w:eastAsia="仿宋" w:hAnsi="仿宋"/>
          <w:sz w:val="32"/>
          <w:szCs w:val="32"/>
        </w:rPr>
        <w:t>本办法中的“</w:t>
      </w:r>
      <w:r>
        <w:rPr>
          <w:rFonts w:ascii="仿宋" w:eastAsia="仿宋" w:hAnsi="仿宋" w:hint="eastAsia"/>
          <w:sz w:val="32"/>
          <w:szCs w:val="32"/>
        </w:rPr>
        <w:t>全国壁</w:t>
      </w:r>
      <w:r>
        <w:rPr>
          <w:rFonts w:ascii="仿宋" w:eastAsia="仿宋" w:hAnsi="仿宋"/>
          <w:sz w:val="32"/>
          <w:szCs w:val="32"/>
        </w:rPr>
        <w:t>球青少年</w:t>
      </w:r>
      <w:r>
        <w:rPr>
          <w:rFonts w:ascii="仿宋" w:eastAsia="仿宋" w:hAnsi="仿宋" w:hint="eastAsia"/>
          <w:sz w:val="32"/>
          <w:szCs w:val="32"/>
        </w:rPr>
        <w:t>赛事</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是</w:t>
      </w:r>
      <w:r>
        <w:rPr>
          <w:rFonts w:ascii="仿宋" w:eastAsia="仿宋" w:hAnsi="仿宋" w:hint="eastAsia"/>
          <w:sz w:val="32"/>
          <w:szCs w:val="32"/>
        </w:rPr>
        <w:t>指由国家体育总局小球运动管理中心（以下简称“小球中心”）主办或认证、纳入全国壁球赛事体系</w:t>
      </w:r>
      <w:r>
        <w:rPr>
          <w:rFonts w:ascii="仿宋" w:eastAsia="仿宋" w:hAnsi="仿宋"/>
          <w:sz w:val="32"/>
          <w:szCs w:val="32"/>
        </w:rPr>
        <w:t>的各级各类</w:t>
      </w:r>
      <w:r>
        <w:rPr>
          <w:rFonts w:ascii="仿宋" w:eastAsia="仿宋" w:hAnsi="仿宋" w:hint="eastAsia"/>
          <w:sz w:val="32"/>
          <w:szCs w:val="32"/>
        </w:rPr>
        <w:t>壁</w:t>
      </w:r>
      <w:r>
        <w:rPr>
          <w:rFonts w:ascii="仿宋" w:eastAsia="仿宋" w:hAnsi="仿宋"/>
          <w:sz w:val="32"/>
          <w:szCs w:val="32"/>
        </w:rPr>
        <w:t>球青少年</w:t>
      </w:r>
      <w:r>
        <w:rPr>
          <w:rFonts w:ascii="仿宋" w:eastAsia="仿宋" w:hAnsi="仿宋" w:hint="eastAsia"/>
          <w:sz w:val="32"/>
          <w:szCs w:val="32"/>
        </w:rPr>
        <w:t>个人</w:t>
      </w:r>
      <w:r>
        <w:rPr>
          <w:rFonts w:ascii="仿宋" w:eastAsia="仿宋" w:hAnsi="仿宋"/>
          <w:sz w:val="32"/>
          <w:szCs w:val="32"/>
        </w:rPr>
        <w:t>赛事。</w:t>
      </w:r>
    </w:p>
    <w:p w14:paraId="00DE565F"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b/>
          <w:bCs/>
          <w:sz w:val="32"/>
          <w:szCs w:val="32"/>
        </w:rPr>
        <w:t>第三条</w:t>
      </w:r>
      <w:r>
        <w:rPr>
          <w:rFonts w:ascii="仿宋" w:eastAsia="仿宋" w:hAnsi="仿宋"/>
          <w:sz w:val="32"/>
          <w:szCs w:val="32"/>
        </w:rPr>
        <w:t xml:space="preserve"> </w:t>
      </w:r>
      <w:r>
        <w:rPr>
          <w:rFonts w:ascii="仿宋" w:eastAsia="仿宋" w:hAnsi="仿宋" w:hint="eastAsia"/>
          <w:sz w:val="32"/>
          <w:szCs w:val="32"/>
        </w:rPr>
        <w:t>全国壁球</w:t>
      </w:r>
      <w:r>
        <w:rPr>
          <w:rFonts w:ascii="仿宋" w:eastAsia="仿宋" w:hAnsi="仿宋"/>
          <w:sz w:val="32"/>
          <w:szCs w:val="32"/>
        </w:rPr>
        <w:t>青少年</w:t>
      </w:r>
      <w:r>
        <w:rPr>
          <w:rFonts w:ascii="仿宋" w:eastAsia="仿宋" w:hAnsi="仿宋" w:hint="eastAsia"/>
          <w:sz w:val="32"/>
          <w:szCs w:val="32"/>
        </w:rPr>
        <w:t>积分是赛事种子确定、运动员选拔、培养单位等级评定等事项的重要依据。</w:t>
      </w:r>
    </w:p>
    <w:p w14:paraId="6CA42046"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b/>
          <w:bCs/>
          <w:sz w:val="32"/>
          <w:szCs w:val="32"/>
        </w:rPr>
        <w:t>第</w:t>
      </w:r>
      <w:r>
        <w:rPr>
          <w:rFonts w:ascii="仿宋" w:eastAsia="仿宋" w:hAnsi="仿宋" w:hint="eastAsia"/>
          <w:b/>
          <w:bCs/>
          <w:sz w:val="32"/>
          <w:szCs w:val="32"/>
        </w:rPr>
        <w:t>四</w:t>
      </w:r>
      <w:r>
        <w:rPr>
          <w:rFonts w:ascii="仿宋" w:eastAsia="仿宋" w:hAnsi="仿宋"/>
          <w:b/>
          <w:bCs/>
          <w:sz w:val="32"/>
          <w:szCs w:val="32"/>
        </w:rPr>
        <w:t>条</w:t>
      </w:r>
      <w:r>
        <w:rPr>
          <w:rFonts w:ascii="仿宋" w:eastAsia="仿宋" w:hAnsi="仿宋"/>
          <w:sz w:val="32"/>
          <w:szCs w:val="32"/>
        </w:rPr>
        <w:t xml:space="preserve"> 凡</w:t>
      </w:r>
      <w:r>
        <w:rPr>
          <w:rFonts w:ascii="仿宋" w:eastAsia="仿宋" w:hAnsi="仿宋" w:hint="eastAsia"/>
          <w:sz w:val="32"/>
          <w:szCs w:val="32"/>
        </w:rPr>
        <w:t>具有中国国籍、在小球中心完成年度注册</w:t>
      </w:r>
      <w:r>
        <w:rPr>
          <w:rFonts w:ascii="仿宋" w:eastAsia="仿宋" w:hAnsi="仿宋"/>
          <w:sz w:val="32"/>
          <w:szCs w:val="32"/>
        </w:rPr>
        <w:t>的</w:t>
      </w:r>
      <w:r>
        <w:rPr>
          <w:rFonts w:ascii="仿宋" w:eastAsia="仿宋" w:hAnsi="仿宋" w:hint="eastAsia"/>
          <w:sz w:val="32"/>
          <w:szCs w:val="32"/>
        </w:rPr>
        <w:t>青少年</w:t>
      </w:r>
      <w:r>
        <w:rPr>
          <w:rFonts w:ascii="仿宋" w:eastAsia="仿宋" w:hAnsi="仿宋"/>
          <w:sz w:val="32"/>
          <w:szCs w:val="32"/>
        </w:rPr>
        <w:t>运动员均可</w:t>
      </w:r>
      <w:r>
        <w:rPr>
          <w:rFonts w:ascii="仿宋" w:eastAsia="仿宋" w:hAnsi="仿宋" w:hint="eastAsia"/>
          <w:sz w:val="32"/>
          <w:szCs w:val="32"/>
        </w:rPr>
        <w:t>获得全国壁球青少年积分。</w:t>
      </w:r>
    </w:p>
    <w:p w14:paraId="6F770C3F" w14:textId="77777777" w:rsidR="00827F18" w:rsidRDefault="00000000">
      <w:pPr>
        <w:spacing w:after="0"/>
        <w:jc w:val="center"/>
        <w:rPr>
          <w:rFonts w:ascii="黑体" w:eastAsia="黑体" w:hAnsi="黑体" w:hint="eastAsia"/>
          <w:sz w:val="32"/>
          <w:szCs w:val="32"/>
        </w:rPr>
      </w:pPr>
      <w:r>
        <w:rPr>
          <w:rFonts w:ascii="黑体" w:eastAsia="黑体" w:hAnsi="黑体" w:hint="eastAsia"/>
          <w:sz w:val="32"/>
          <w:szCs w:val="32"/>
        </w:rPr>
        <w:t>第二章 赛事分类</w:t>
      </w:r>
    </w:p>
    <w:p w14:paraId="451DCB24"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第五条</w:t>
      </w:r>
      <w:r>
        <w:rPr>
          <w:rFonts w:ascii="仿宋" w:eastAsia="仿宋" w:hAnsi="仿宋" w:hint="eastAsia"/>
          <w:sz w:val="32"/>
          <w:szCs w:val="32"/>
        </w:rPr>
        <w:t xml:space="preserve"> 纳入全国壁球青少年赛事体系的赛事包括小球中心主办青少年赛事和认证青少年赛事。</w:t>
      </w:r>
    </w:p>
    <w:p w14:paraId="23070078"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第六条</w:t>
      </w:r>
      <w:r>
        <w:rPr>
          <w:rFonts w:ascii="仿宋" w:eastAsia="仿宋" w:hAnsi="仿宋" w:hint="eastAsia"/>
          <w:sz w:val="32"/>
          <w:szCs w:val="32"/>
        </w:rPr>
        <w:t xml:space="preserve"> 小球中心主办青少年赛事包括全国壁球公开赛青少年组、全国壁球青少年锦标赛、全国壁球青少年U系列赛等。</w:t>
      </w:r>
    </w:p>
    <w:p w14:paraId="5EA9ADA5"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 xml:space="preserve">第七条 </w:t>
      </w:r>
      <w:r>
        <w:rPr>
          <w:rFonts w:ascii="仿宋" w:eastAsia="仿宋" w:hAnsi="仿宋" w:hint="eastAsia"/>
          <w:sz w:val="32"/>
          <w:szCs w:val="32"/>
        </w:rPr>
        <w:t>小球中心认证青少年赛事包括由省级体育行政部门、项目管理中心、行业协会主办的地方性青少年赛事。</w:t>
      </w:r>
    </w:p>
    <w:p w14:paraId="2E7779AB" w14:textId="77777777" w:rsidR="00827F18" w:rsidRDefault="00000000">
      <w:pPr>
        <w:spacing w:after="0"/>
        <w:jc w:val="center"/>
        <w:rPr>
          <w:rFonts w:ascii="黑体" w:eastAsia="黑体" w:hAnsi="黑体" w:hint="eastAsia"/>
          <w:sz w:val="32"/>
          <w:szCs w:val="32"/>
        </w:rPr>
      </w:pPr>
      <w:r>
        <w:rPr>
          <w:rFonts w:ascii="黑体" w:eastAsia="黑体" w:hAnsi="黑体" w:hint="eastAsia"/>
          <w:sz w:val="32"/>
          <w:szCs w:val="32"/>
        </w:rPr>
        <w:t>第三章 赛事认证</w:t>
      </w:r>
    </w:p>
    <w:p w14:paraId="38837016"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第八条</w:t>
      </w:r>
      <w:r>
        <w:rPr>
          <w:rFonts w:ascii="仿宋" w:eastAsia="仿宋" w:hAnsi="仿宋"/>
          <w:sz w:val="32"/>
          <w:szCs w:val="32"/>
        </w:rPr>
        <w:t xml:space="preserve"> </w:t>
      </w:r>
      <w:r>
        <w:rPr>
          <w:rFonts w:ascii="仿宋" w:eastAsia="仿宋" w:hAnsi="仿宋" w:hint="eastAsia"/>
          <w:sz w:val="32"/>
          <w:szCs w:val="32"/>
        </w:rPr>
        <w:t>小球中心</w:t>
      </w:r>
      <w:r>
        <w:rPr>
          <w:rFonts w:ascii="仿宋" w:eastAsia="仿宋" w:hAnsi="仿宋"/>
          <w:sz w:val="32"/>
          <w:szCs w:val="32"/>
        </w:rPr>
        <w:t>认证</w:t>
      </w:r>
      <w:r>
        <w:rPr>
          <w:rFonts w:ascii="仿宋" w:eastAsia="仿宋" w:hAnsi="仿宋" w:hint="eastAsia"/>
          <w:sz w:val="32"/>
          <w:szCs w:val="32"/>
        </w:rPr>
        <w:t>的地方性赛事</w:t>
      </w:r>
      <w:r>
        <w:rPr>
          <w:rFonts w:ascii="仿宋" w:eastAsia="仿宋" w:hAnsi="仿宋"/>
          <w:sz w:val="32"/>
          <w:szCs w:val="32"/>
        </w:rPr>
        <w:t>，应当符合</w:t>
      </w:r>
      <w:r>
        <w:rPr>
          <w:rFonts w:ascii="仿宋" w:eastAsia="仿宋" w:hAnsi="仿宋" w:hint="eastAsia"/>
          <w:sz w:val="32"/>
          <w:szCs w:val="32"/>
        </w:rPr>
        <w:t>以下基本</w:t>
      </w:r>
      <w:r>
        <w:rPr>
          <w:rFonts w:ascii="仿宋" w:eastAsia="仿宋" w:hAnsi="仿宋"/>
          <w:sz w:val="32"/>
          <w:szCs w:val="32"/>
        </w:rPr>
        <w:t>条</w:t>
      </w:r>
      <w:r>
        <w:rPr>
          <w:rFonts w:ascii="仿宋" w:eastAsia="仿宋" w:hAnsi="仿宋"/>
          <w:sz w:val="32"/>
          <w:szCs w:val="32"/>
        </w:rPr>
        <w:lastRenderedPageBreak/>
        <w:t>件：</w:t>
      </w:r>
    </w:p>
    <w:p w14:paraId="256FC31A" w14:textId="77777777" w:rsidR="00827F18" w:rsidRDefault="00000000">
      <w:pPr>
        <w:spacing w:after="0"/>
        <w:ind w:firstLineChars="200" w:firstLine="640"/>
        <w:jc w:val="both"/>
        <w:rPr>
          <w:rFonts w:ascii="仿宋" w:eastAsia="仿宋" w:hAnsi="仿宋" w:hint="eastAsia"/>
          <w:sz w:val="32"/>
          <w:szCs w:val="32"/>
        </w:rPr>
      </w:pPr>
      <w:bookmarkStart w:id="0" w:name="_Hlk218693454"/>
      <w:r>
        <w:rPr>
          <w:rFonts w:ascii="仿宋" w:eastAsia="仿宋" w:hAnsi="仿宋"/>
          <w:sz w:val="32"/>
          <w:szCs w:val="32"/>
        </w:rPr>
        <w:t>（一）主办单位</w:t>
      </w:r>
      <w:r>
        <w:rPr>
          <w:rFonts w:ascii="仿宋" w:eastAsia="仿宋" w:hAnsi="仿宋" w:hint="eastAsia"/>
          <w:sz w:val="32"/>
          <w:szCs w:val="32"/>
        </w:rPr>
        <w:t>原则上</w:t>
      </w:r>
      <w:r>
        <w:rPr>
          <w:rFonts w:ascii="仿宋" w:eastAsia="仿宋" w:hAnsi="仿宋"/>
          <w:sz w:val="32"/>
          <w:szCs w:val="32"/>
        </w:rPr>
        <w:t>为</w:t>
      </w:r>
      <w:r>
        <w:rPr>
          <w:rFonts w:ascii="仿宋" w:eastAsia="仿宋" w:hAnsi="仿宋" w:hint="eastAsia"/>
          <w:sz w:val="32"/>
          <w:szCs w:val="32"/>
        </w:rPr>
        <w:t>省级</w:t>
      </w:r>
      <w:r>
        <w:rPr>
          <w:rFonts w:ascii="仿宋" w:eastAsia="仿宋" w:hAnsi="仿宋"/>
          <w:sz w:val="32"/>
          <w:szCs w:val="32"/>
        </w:rPr>
        <w:t>体育行政部门、项目管理中心、行业协会；</w:t>
      </w:r>
    </w:p>
    <w:p w14:paraId="4B9C7E62" w14:textId="111F921E" w:rsidR="00827F18" w:rsidRDefault="00000000">
      <w:pPr>
        <w:spacing w:after="0"/>
        <w:ind w:firstLineChars="200" w:firstLine="640"/>
        <w:jc w:val="both"/>
        <w:rPr>
          <w:rFonts w:ascii="仿宋" w:eastAsia="仿宋" w:hAnsi="仿宋" w:hint="eastAsia"/>
          <w:sz w:val="32"/>
          <w:szCs w:val="32"/>
        </w:rPr>
      </w:pPr>
      <w:r>
        <w:rPr>
          <w:rFonts w:ascii="仿宋" w:eastAsia="仿宋" w:hAnsi="仿宋"/>
          <w:sz w:val="32"/>
          <w:szCs w:val="32"/>
        </w:rPr>
        <w:t>（二）配备专业竞赛管理团队，竞赛场地设施符合国家壁球赛事</w:t>
      </w:r>
      <w:r>
        <w:rPr>
          <w:rFonts w:ascii="仿宋" w:eastAsia="仿宋" w:hAnsi="仿宋" w:hint="eastAsia"/>
          <w:sz w:val="32"/>
          <w:szCs w:val="32"/>
        </w:rPr>
        <w:t>相关</w:t>
      </w:r>
      <w:r>
        <w:rPr>
          <w:rFonts w:ascii="仿宋" w:eastAsia="仿宋" w:hAnsi="仿宋"/>
          <w:sz w:val="32"/>
          <w:szCs w:val="32"/>
        </w:rPr>
        <w:t>标准；</w:t>
      </w:r>
    </w:p>
    <w:p w14:paraId="4DA94972" w14:textId="77777777" w:rsidR="00827F18" w:rsidRDefault="00000000">
      <w:pPr>
        <w:spacing w:after="0"/>
        <w:ind w:firstLineChars="200" w:firstLine="640"/>
        <w:jc w:val="both"/>
        <w:rPr>
          <w:rFonts w:ascii="仿宋" w:eastAsia="仿宋" w:hAnsi="仿宋" w:hint="eastAsia"/>
          <w:sz w:val="32"/>
          <w:szCs w:val="32"/>
        </w:rPr>
      </w:pPr>
      <w:r>
        <w:rPr>
          <w:rFonts w:ascii="仿宋" w:eastAsia="仿宋" w:hAnsi="仿宋"/>
          <w:sz w:val="32"/>
          <w:szCs w:val="32"/>
        </w:rPr>
        <w:t>（三）具备连续办赛能力，参赛规模达到相应级别赛事规定要求</w:t>
      </w:r>
      <w:r>
        <w:rPr>
          <w:rFonts w:ascii="仿宋" w:eastAsia="仿宋" w:hAnsi="仿宋" w:hint="eastAsia"/>
          <w:sz w:val="32"/>
          <w:szCs w:val="32"/>
        </w:rPr>
        <w:t>，竞赛规则及规程与小球中心主办青少年赛事具有一致性</w:t>
      </w:r>
      <w:r>
        <w:rPr>
          <w:rFonts w:ascii="仿宋" w:eastAsia="仿宋" w:hAnsi="仿宋"/>
          <w:sz w:val="32"/>
          <w:szCs w:val="32"/>
        </w:rPr>
        <w:t>；</w:t>
      </w:r>
    </w:p>
    <w:p w14:paraId="72737E11" w14:textId="77777777" w:rsidR="00827F18" w:rsidRDefault="00000000">
      <w:pPr>
        <w:spacing w:after="0"/>
        <w:ind w:firstLineChars="200" w:firstLine="640"/>
        <w:jc w:val="both"/>
        <w:rPr>
          <w:rFonts w:ascii="仿宋" w:eastAsia="仿宋" w:hAnsi="仿宋" w:hint="eastAsia"/>
          <w:sz w:val="32"/>
          <w:szCs w:val="32"/>
        </w:rPr>
      </w:pPr>
      <w:r>
        <w:rPr>
          <w:rFonts w:ascii="仿宋" w:eastAsia="仿宋" w:hAnsi="仿宋"/>
          <w:sz w:val="32"/>
          <w:szCs w:val="32"/>
        </w:rPr>
        <w:t>（四）赛事裁判员须持有</w:t>
      </w:r>
      <w:r>
        <w:rPr>
          <w:rFonts w:ascii="仿宋" w:eastAsia="仿宋" w:hAnsi="仿宋" w:hint="eastAsia"/>
          <w:sz w:val="32"/>
          <w:szCs w:val="32"/>
        </w:rPr>
        <w:t>有效的壁球</w:t>
      </w:r>
      <w:r>
        <w:rPr>
          <w:rFonts w:ascii="仿宋" w:eastAsia="仿宋" w:hAnsi="仿宋"/>
          <w:sz w:val="32"/>
          <w:szCs w:val="32"/>
        </w:rPr>
        <w:t>裁判员证书，并按规定</w:t>
      </w:r>
      <w:r>
        <w:rPr>
          <w:rFonts w:ascii="仿宋" w:eastAsia="仿宋" w:hAnsi="仿宋" w:hint="eastAsia"/>
          <w:sz w:val="32"/>
          <w:szCs w:val="32"/>
        </w:rPr>
        <w:t>在小球中心</w:t>
      </w:r>
      <w:r>
        <w:rPr>
          <w:rFonts w:ascii="仿宋" w:eastAsia="仿宋" w:hAnsi="仿宋"/>
          <w:sz w:val="32"/>
          <w:szCs w:val="32"/>
        </w:rPr>
        <w:t>备案；</w:t>
      </w:r>
    </w:p>
    <w:p w14:paraId="53B84258" w14:textId="77777777" w:rsidR="00827F18" w:rsidRDefault="00000000">
      <w:pPr>
        <w:spacing w:after="0"/>
        <w:ind w:firstLineChars="200" w:firstLine="640"/>
        <w:jc w:val="both"/>
        <w:rPr>
          <w:rFonts w:ascii="仿宋" w:eastAsia="仿宋" w:hAnsi="仿宋" w:hint="eastAsia"/>
          <w:sz w:val="32"/>
          <w:szCs w:val="32"/>
        </w:rPr>
      </w:pPr>
      <w:r>
        <w:rPr>
          <w:rFonts w:ascii="仿宋" w:eastAsia="仿宋" w:hAnsi="仿宋"/>
          <w:sz w:val="32"/>
          <w:szCs w:val="32"/>
        </w:rPr>
        <w:t>（五）</w:t>
      </w:r>
      <w:r>
        <w:rPr>
          <w:rFonts w:ascii="仿宋" w:eastAsia="仿宋" w:hAnsi="仿宋" w:hint="eastAsia"/>
          <w:sz w:val="32"/>
          <w:szCs w:val="32"/>
        </w:rPr>
        <w:t>赛事安保措施得当、医疗设备合</w:t>
      </w:r>
      <w:proofErr w:type="gramStart"/>
      <w:r>
        <w:rPr>
          <w:rFonts w:ascii="仿宋" w:eastAsia="仿宋" w:hAnsi="仿宋" w:hint="eastAsia"/>
          <w:sz w:val="32"/>
          <w:szCs w:val="32"/>
        </w:rPr>
        <w:t>规</w:t>
      </w:r>
      <w:proofErr w:type="gramEnd"/>
      <w:r>
        <w:rPr>
          <w:rFonts w:ascii="仿宋" w:eastAsia="仿宋" w:hAnsi="仿宋" w:hint="eastAsia"/>
          <w:sz w:val="32"/>
          <w:szCs w:val="32"/>
        </w:rPr>
        <w:t>、应急预案完善。</w:t>
      </w:r>
    </w:p>
    <w:bookmarkEnd w:id="0"/>
    <w:p w14:paraId="5ED600A9"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第九条</w:t>
      </w:r>
      <w:r>
        <w:rPr>
          <w:rFonts w:ascii="仿宋" w:eastAsia="仿宋" w:hAnsi="仿宋"/>
          <w:sz w:val="32"/>
          <w:szCs w:val="32"/>
        </w:rPr>
        <w:t xml:space="preserve"> </w:t>
      </w:r>
      <w:r>
        <w:rPr>
          <w:rFonts w:ascii="仿宋" w:eastAsia="仿宋" w:hAnsi="仿宋" w:hint="eastAsia"/>
          <w:sz w:val="32"/>
          <w:szCs w:val="32"/>
        </w:rPr>
        <w:t>地方性青少年</w:t>
      </w:r>
      <w:r>
        <w:rPr>
          <w:rFonts w:ascii="仿宋" w:eastAsia="仿宋" w:hAnsi="仿宋"/>
          <w:sz w:val="32"/>
          <w:szCs w:val="32"/>
        </w:rPr>
        <w:t>赛事</w:t>
      </w:r>
      <w:r>
        <w:rPr>
          <w:rFonts w:ascii="仿宋" w:eastAsia="仿宋" w:hAnsi="仿宋" w:hint="eastAsia"/>
          <w:sz w:val="32"/>
          <w:szCs w:val="32"/>
        </w:rPr>
        <w:t>认证类型分为</w:t>
      </w:r>
      <w:r>
        <w:rPr>
          <w:rFonts w:ascii="仿宋" w:eastAsia="仿宋" w:hAnsi="仿宋"/>
          <w:sz w:val="32"/>
          <w:szCs w:val="32"/>
        </w:rPr>
        <w:t>两类，具体</w:t>
      </w:r>
      <w:r>
        <w:rPr>
          <w:rFonts w:ascii="仿宋" w:eastAsia="仿宋" w:hAnsi="仿宋" w:hint="eastAsia"/>
          <w:sz w:val="32"/>
          <w:szCs w:val="32"/>
        </w:rPr>
        <w:t>划分</w:t>
      </w:r>
      <w:r>
        <w:rPr>
          <w:rFonts w:ascii="仿宋" w:eastAsia="仿宋" w:hAnsi="仿宋"/>
          <w:sz w:val="32"/>
          <w:szCs w:val="32"/>
        </w:rPr>
        <w:t>标准如下：</w:t>
      </w:r>
    </w:p>
    <w:p w14:paraId="52E4334D" w14:textId="74DA6818" w:rsidR="00827F18" w:rsidRDefault="00000000">
      <w:pPr>
        <w:spacing w:after="0"/>
        <w:ind w:firstLineChars="200" w:firstLine="640"/>
        <w:jc w:val="both"/>
        <w:rPr>
          <w:rFonts w:ascii="仿宋" w:eastAsia="仿宋" w:hAnsi="仿宋" w:hint="eastAsia"/>
          <w:sz w:val="32"/>
          <w:szCs w:val="32"/>
        </w:rPr>
      </w:pPr>
      <w:r>
        <w:rPr>
          <w:rFonts w:ascii="仿宋" w:eastAsia="仿宋" w:hAnsi="仿宋"/>
          <w:sz w:val="32"/>
          <w:szCs w:val="32"/>
        </w:rPr>
        <w:t>（一）</w:t>
      </w:r>
      <w:r>
        <w:rPr>
          <w:rFonts w:ascii="仿宋" w:eastAsia="仿宋" w:hAnsi="仿宋" w:hint="eastAsia"/>
          <w:b/>
          <w:bCs/>
          <w:sz w:val="32"/>
          <w:szCs w:val="32"/>
        </w:rPr>
        <w:t>C</w:t>
      </w:r>
      <w:r>
        <w:rPr>
          <w:rFonts w:ascii="仿宋" w:eastAsia="仿宋" w:hAnsi="仿宋"/>
          <w:b/>
          <w:bCs/>
          <w:sz w:val="32"/>
          <w:szCs w:val="32"/>
        </w:rPr>
        <w:t>类</w:t>
      </w:r>
      <w:r>
        <w:rPr>
          <w:rFonts w:ascii="仿宋" w:eastAsia="仿宋" w:hAnsi="仿宋" w:hint="eastAsia"/>
          <w:b/>
          <w:bCs/>
          <w:sz w:val="32"/>
          <w:szCs w:val="32"/>
        </w:rPr>
        <w:t>认证青少年</w:t>
      </w:r>
      <w:r>
        <w:rPr>
          <w:rFonts w:ascii="仿宋" w:eastAsia="仿宋" w:hAnsi="仿宋"/>
          <w:b/>
          <w:bCs/>
          <w:sz w:val="32"/>
          <w:szCs w:val="32"/>
        </w:rPr>
        <w:t>赛事</w:t>
      </w:r>
      <w:r>
        <w:rPr>
          <w:rFonts w:ascii="仿宋" w:eastAsia="仿宋" w:hAnsi="仿宋" w:hint="eastAsia"/>
          <w:b/>
          <w:bCs/>
          <w:sz w:val="32"/>
          <w:szCs w:val="32"/>
        </w:rPr>
        <w:t>（大区级）</w:t>
      </w:r>
      <w:r>
        <w:rPr>
          <w:rFonts w:ascii="仿宋" w:eastAsia="仿宋" w:hAnsi="仿宋"/>
          <w:sz w:val="32"/>
          <w:szCs w:val="32"/>
        </w:rPr>
        <w:t>：</w:t>
      </w:r>
      <w:r>
        <w:rPr>
          <w:rFonts w:ascii="仿宋" w:eastAsia="仿宋" w:hAnsi="仿宋" w:hint="eastAsia"/>
          <w:sz w:val="32"/>
          <w:szCs w:val="32"/>
        </w:rPr>
        <w:t>由省级</w:t>
      </w:r>
      <w:r>
        <w:rPr>
          <w:rFonts w:ascii="仿宋" w:eastAsia="仿宋" w:hAnsi="仿宋"/>
          <w:sz w:val="32"/>
          <w:szCs w:val="32"/>
        </w:rPr>
        <w:t>体育行政部门、项目管理中心</w:t>
      </w:r>
      <w:r>
        <w:rPr>
          <w:rFonts w:ascii="仿宋" w:eastAsia="仿宋" w:hAnsi="仿宋" w:hint="eastAsia"/>
          <w:sz w:val="32"/>
          <w:szCs w:val="32"/>
        </w:rPr>
        <w:t>、行业协会主办或联合主办，</w:t>
      </w:r>
      <w:bookmarkStart w:id="1" w:name="OLE_LINK1"/>
      <w:r>
        <w:rPr>
          <w:rFonts w:ascii="仿宋" w:eastAsia="仿宋" w:hAnsi="仿宋" w:hint="eastAsia"/>
          <w:sz w:val="32"/>
          <w:szCs w:val="32"/>
        </w:rPr>
        <w:t>面向</w:t>
      </w:r>
      <w:bookmarkEnd w:id="1"/>
      <w:r>
        <w:rPr>
          <w:rFonts w:ascii="仿宋" w:eastAsia="仿宋" w:hAnsi="仿宋" w:hint="eastAsia"/>
          <w:sz w:val="32"/>
          <w:szCs w:val="32"/>
        </w:rPr>
        <w:t>全国青少年运动员的公开赛。</w:t>
      </w:r>
    </w:p>
    <w:p w14:paraId="1790FDFF" w14:textId="08797BFF" w:rsidR="00827F18" w:rsidRDefault="00000000">
      <w:pPr>
        <w:spacing w:after="0"/>
        <w:ind w:firstLineChars="200" w:firstLine="640"/>
        <w:jc w:val="both"/>
        <w:rPr>
          <w:rFonts w:ascii="仿宋" w:eastAsia="仿宋" w:hAnsi="仿宋" w:hint="eastAsia"/>
          <w:sz w:val="32"/>
          <w:szCs w:val="32"/>
        </w:rPr>
      </w:pPr>
      <w:r>
        <w:rPr>
          <w:rFonts w:ascii="仿宋" w:eastAsia="仿宋" w:hAnsi="仿宋"/>
          <w:sz w:val="32"/>
          <w:szCs w:val="32"/>
        </w:rPr>
        <w:t>（二）</w:t>
      </w:r>
      <w:r>
        <w:rPr>
          <w:rFonts w:ascii="仿宋" w:eastAsia="仿宋" w:hAnsi="仿宋" w:hint="eastAsia"/>
          <w:b/>
          <w:bCs/>
          <w:sz w:val="32"/>
          <w:szCs w:val="32"/>
        </w:rPr>
        <w:t>D</w:t>
      </w:r>
      <w:r>
        <w:rPr>
          <w:rFonts w:ascii="仿宋" w:eastAsia="仿宋" w:hAnsi="仿宋"/>
          <w:b/>
          <w:bCs/>
          <w:sz w:val="32"/>
          <w:szCs w:val="32"/>
        </w:rPr>
        <w:t>类</w:t>
      </w:r>
      <w:r>
        <w:rPr>
          <w:rFonts w:ascii="仿宋" w:eastAsia="仿宋" w:hAnsi="仿宋" w:hint="eastAsia"/>
          <w:b/>
          <w:bCs/>
          <w:sz w:val="32"/>
          <w:szCs w:val="32"/>
        </w:rPr>
        <w:t>认证青少年</w:t>
      </w:r>
      <w:r>
        <w:rPr>
          <w:rFonts w:ascii="仿宋" w:eastAsia="仿宋" w:hAnsi="仿宋"/>
          <w:b/>
          <w:bCs/>
          <w:sz w:val="32"/>
          <w:szCs w:val="32"/>
        </w:rPr>
        <w:t>赛事</w:t>
      </w:r>
      <w:r>
        <w:rPr>
          <w:rFonts w:ascii="仿宋" w:eastAsia="仿宋" w:hAnsi="仿宋" w:hint="eastAsia"/>
          <w:b/>
          <w:bCs/>
          <w:sz w:val="32"/>
          <w:szCs w:val="32"/>
        </w:rPr>
        <w:t>（省级）</w:t>
      </w:r>
      <w:r>
        <w:rPr>
          <w:rFonts w:ascii="仿宋" w:eastAsia="仿宋" w:hAnsi="仿宋"/>
          <w:sz w:val="32"/>
          <w:szCs w:val="32"/>
        </w:rPr>
        <w:t>：由</w:t>
      </w:r>
      <w:r>
        <w:rPr>
          <w:rFonts w:ascii="仿宋" w:eastAsia="仿宋" w:hAnsi="仿宋" w:hint="eastAsia"/>
          <w:sz w:val="32"/>
          <w:szCs w:val="32"/>
        </w:rPr>
        <w:t>省级</w:t>
      </w:r>
      <w:r>
        <w:rPr>
          <w:rFonts w:ascii="仿宋" w:eastAsia="仿宋" w:hAnsi="仿宋"/>
          <w:sz w:val="32"/>
          <w:szCs w:val="32"/>
        </w:rPr>
        <w:t>体育行政部门、项目管理中心</w:t>
      </w:r>
      <w:r>
        <w:rPr>
          <w:rFonts w:ascii="仿宋" w:eastAsia="仿宋" w:hAnsi="仿宋" w:hint="eastAsia"/>
          <w:sz w:val="32"/>
          <w:szCs w:val="32"/>
        </w:rPr>
        <w:t>、行业协会</w:t>
      </w:r>
      <w:r>
        <w:rPr>
          <w:rFonts w:ascii="仿宋" w:eastAsia="仿宋" w:hAnsi="仿宋"/>
          <w:sz w:val="32"/>
          <w:szCs w:val="32"/>
        </w:rPr>
        <w:t>主办，</w:t>
      </w:r>
      <w:r>
        <w:rPr>
          <w:rFonts w:ascii="仿宋" w:eastAsia="仿宋" w:hAnsi="仿宋" w:hint="eastAsia"/>
          <w:sz w:val="32"/>
          <w:szCs w:val="32"/>
        </w:rPr>
        <w:t>面向</w:t>
      </w:r>
      <w:r>
        <w:rPr>
          <w:rFonts w:ascii="仿宋" w:eastAsia="仿宋" w:hAnsi="仿宋"/>
          <w:sz w:val="32"/>
          <w:szCs w:val="32"/>
        </w:rPr>
        <w:t>本行政区域内运动员的省级</w:t>
      </w:r>
      <w:r>
        <w:rPr>
          <w:rFonts w:ascii="仿宋" w:eastAsia="仿宋" w:hAnsi="仿宋" w:hint="eastAsia"/>
          <w:sz w:val="32"/>
          <w:szCs w:val="32"/>
        </w:rPr>
        <w:t>青少年</w:t>
      </w:r>
      <w:r>
        <w:rPr>
          <w:rFonts w:ascii="仿宋" w:eastAsia="仿宋" w:hAnsi="仿宋"/>
          <w:sz w:val="32"/>
          <w:szCs w:val="32"/>
        </w:rPr>
        <w:t>锦标赛</w:t>
      </w:r>
      <w:r>
        <w:rPr>
          <w:rFonts w:ascii="仿宋" w:eastAsia="仿宋" w:hAnsi="仿宋" w:hint="eastAsia"/>
          <w:sz w:val="32"/>
          <w:szCs w:val="32"/>
        </w:rPr>
        <w:t>。</w:t>
      </w:r>
    </w:p>
    <w:p w14:paraId="306CDE21"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第十条</w:t>
      </w:r>
      <w:r>
        <w:rPr>
          <w:rFonts w:ascii="仿宋" w:eastAsia="仿宋" w:hAnsi="仿宋"/>
          <w:sz w:val="32"/>
          <w:szCs w:val="32"/>
        </w:rPr>
        <w:t xml:space="preserve"> 小球中心于每年第一季度集中开展赛事认证认定及年度评估工作</w:t>
      </w:r>
      <w:r>
        <w:rPr>
          <w:rFonts w:ascii="仿宋" w:eastAsia="仿宋" w:hAnsi="仿宋" w:hint="eastAsia"/>
          <w:sz w:val="32"/>
          <w:szCs w:val="32"/>
        </w:rPr>
        <w:t>，并对认证赛事给予相应的积分系数。</w:t>
      </w:r>
      <w:r>
        <w:rPr>
          <w:rFonts w:ascii="仿宋" w:eastAsia="仿宋" w:hAnsi="仿宋"/>
          <w:sz w:val="32"/>
          <w:szCs w:val="32"/>
        </w:rPr>
        <w:t>积分</w:t>
      </w:r>
      <w:proofErr w:type="gramStart"/>
      <w:r>
        <w:rPr>
          <w:rFonts w:ascii="仿宋" w:eastAsia="仿宋" w:hAnsi="仿宋"/>
          <w:sz w:val="32"/>
          <w:szCs w:val="32"/>
        </w:rPr>
        <w:t>系数赋分综合考量</w:t>
      </w:r>
      <w:proofErr w:type="gramEnd"/>
      <w:r>
        <w:rPr>
          <w:rFonts w:ascii="仿宋" w:eastAsia="仿宋" w:hAnsi="仿宋" w:hint="eastAsia"/>
          <w:sz w:val="32"/>
          <w:szCs w:val="32"/>
        </w:rPr>
        <w:t>以下因素：</w:t>
      </w:r>
      <w:r>
        <w:rPr>
          <w:rFonts w:ascii="仿宋" w:eastAsia="仿宋" w:hAnsi="仿宋"/>
          <w:sz w:val="32"/>
          <w:szCs w:val="32"/>
        </w:rPr>
        <w:t>赛事重要程度及行业影响力；办赛历史</w:t>
      </w:r>
      <w:r>
        <w:rPr>
          <w:rFonts w:ascii="仿宋" w:eastAsia="仿宋" w:hAnsi="仿宋" w:hint="eastAsia"/>
          <w:sz w:val="32"/>
          <w:szCs w:val="32"/>
        </w:rPr>
        <w:t>及</w:t>
      </w:r>
      <w:r>
        <w:rPr>
          <w:rFonts w:ascii="仿宋" w:eastAsia="仿宋" w:hAnsi="仿宋" w:hint="eastAsia"/>
          <w:sz w:val="32"/>
          <w:szCs w:val="32"/>
        </w:rPr>
        <w:lastRenderedPageBreak/>
        <w:t>连续性</w:t>
      </w:r>
      <w:r>
        <w:rPr>
          <w:rFonts w:ascii="仿宋" w:eastAsia="仿宋" w:hAnsi="仿宋"/>
          <w:sz w:val="32"/>
          <w:szCs w:val="32"/>
        </w:rPr>
        <w:t>；参赛运动员竞技水平；赛事组织保障</w:t>
      </w:r>
      <w:r>
        <w:rPr>
          <w:rFonts w:ascii="仿宋" w:eastAsia="仿宋" w:hAnsi="仿宋" w:hint="eastAsia"/>
          <w:sz w:val="32"/>
          <w:szCs w:val="32"/>
        </w:rPr>
        <w:t>及</w:t>
      </w:r>
      <w:r>
        <w:rPr>
          <w:rFonts w:ascii="仿宋" w:eastAsia="仿宋" w:hAnsi="仿宋"/>
          <w:sz w:val="32"/>
          <w:szCs w:val="32"/>
        </w:rPr>
        <w:t>服务质量</w:t>
      </w:r>
      <w:r>
        <w:rPr>
          <w:rFonts w:ascii="仿宋" w:eastAsia="仿宋" w:hAnsi="仿宋" w:hint="eastAsia"/>
          <w:sz w:val="32"/>
          <w:szCs w:val="32"/>
        </w:rPr>
        <w:t>等因素。</w:t>
      </w:r>
    </w:p>
    <w:p w14:paraId="5B925E32" w14:textId="77777777" w:rsidR="00827F18" w:rsidRDefault="00000000">
      <w:pPr>
        <w:spacing w:after="0"/>
        <w:jc w:val="center"/>
        <w:rPr>
          <w:rFonts w:ascii="黑体" w:eastAsia="黑体" w:hAnsi="黑体" w:hint="eastAsia"/>
          <w:sz w:val="32"/>
          <w:szCs w:val="32"/>
        </w:rPr>
      </w:pPr>
      <w:r>
        <w:rPr>
          <w:rFonts w:ascii="黑体" w:eastAsia="黑体" w:hAnsi="黑体" w:hint="eastAsia"/>
          <w:sz w:val="32"/>
          <w:szCs w:val="32"/>
        </w:rPr>
        <w:t>第四章 积分体系</w:t>
      </w:r>
    </w:p>
    <w:p w14:paraId="19348593" w14:textId="2665EBC1"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第十一条</w:t>
      </w:r>
      <w:r>
        <w:rPr>
          <w:rFonts w:ascii="仿宋" w:eastAsia="仿宋" w:hAnsi="仿宋" w:hint="eastAsia"/>
          <w:sz w:val="32"/>
          <w:szCs w:val="32"/>
        </w:rPr>
        <w:t xml:space="preserve"> 全国壁球青少年赛事积分体系构成包括全国壁球青少年公开赛、全国壁球青少年锦标赛、全国壁球青少年U系列赛（4站），以及C类认证青少年赛事（1站）、D类认证青少年赛事（1站）。</w:t>
      </w:r>
    </w:p>
    <w:p w14:paraId="0EF510FA"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第十二条</w:t>
      </w:r>
      <w:r>
        <w:rPr>
          <w:rFonts w:ascii="仿宋" w:eastAsia="仿宋" w:hAnsi="仿宋" w:hint="eastAsia"/>
          <w:sz w:val="32"/>
          <w:szCs w:val="32"/>
        </w:rPr>
        <w:t xml:space="preserve"> 全国壁球青少年赛事及积分共设男女各6个组别，分别为十九岁及以下组（U19）、十七岁及以下组（U17）、十五岁及以下组（U15）、十三岁及以下组（U13）、十一岁及以下组（U11）、九岁及以下组（U9）。</w:t>
      </w:r>
    </w:p>
    <w:p w14:paraId="6A98FF9D"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b/>
          <w:bCs/>
          <w:sz w:val="32"/>
          <w:szCs w:val="32"/>
        </w:rPr>
        <w:t>第</w:t>
      </w:r>
      <w:r>
        <w:rPr>
          <w:rFonts w:ascii="仿宋" w:eastAsia="仿宋" w:hAnsi="仿宋" w:hint="eastAsia"/>
          <w:b/>
          <w:bCs/>
          <w:sz w:val="32"/>
          <w:szCs w:val="32"/>
        </w:rPr>
        <w:t>十三</w:t>
      </w:r>
      <w:r>
        <w:rPr>
          <w:rFonts w:ascii="仿宋" w:eastAsia="仿宋" w:hAnsi="仿宋"/>
          <w:b/>
          <w:bCs/>
          <w:sz w:val="32"/>
          <w:szCs w:val="32"/>
        </w:rPr>
        <w:t>条</w:t>
      </w:r>
      <w:r>
        <w:rPr>
          <w:rFonts w:ascii="仿宋" w:eastAsia="仿宋" w:hAnsi="仿宋"/>
          <w:sz w:val="32"/>
          <w:szCs w:val="32"/>
        </w:rPr>
        <w:t xml:space="preserve"> 运动员参加</w:t>
      </w:r>
      <w:r>
        <w:rPr>
          <w:rFonts w:ascii="仿宋" w:eastAsia="仿宋" w:hAnsi="仿宋" w:hint="eastAsia"/>
          <w:sz w:val="32"/>
          <w:szCs w:val="32"/>
        </w:rPr>
        <w:t>全国壁球青少年赛事</w:t>
      </w:r>
      <w:r>
        <w:rPr>
          <w:rFonts w:ascii="仿宋" w:eastAsia="仿宋" w:hAnsi="仿宋"/>
          <w:sz w:val="32"/>
          <w:szCs w:val="32"/>
        </w:rPr>
        <w:t>，</w:t>
      </w:r>
      <w:r>
        <w:rPr>
          <w:rFonts w:ascii="仿宋" w:eastAsia="仿宋" w:hAnsi="仿宋" w:hint="eastAsia"/>
          <w:sz w:val="32"/>
          <w:szCs w:val="32"/>
        </w:rPr>
        <w:t>可依据比赛成绩、赛事等级、组别规模获取相应积分，详细积分明细及算法见附件1</w:t>
      </w:r>
      <w:r>
        <w:rPr>
          <w:rFonts w:ascii="仿宋" w:eastAsia="仿宋" w:hAnsi="仿宋"/>
          <w:sz w:val="32"/>
          <w:szCs w:val="32"/>
        </w:rPr>
        <w:t>《</w:t>
      </w:r>
      <w:r>
        <w:rPr>
          <w:rFonts w:ascii="仿宋" w:eastAsia="仿宋" w:hAnsi="仿宋" w:hint="eastAsia"/>
          <w:sz w:val="32"/>
          <w:szCs w:val="32"/>
        </w:rPr>
        <w:t>赛事</w:t>
      </w:r>
      <w:r>
        <w:rPr>
          <w:rFonts w:ascii="仿宋" w:eastAsia="仿宋" w:hAnsi="仿宋"/>
          <w:sz w:val="32"/>
          <w:szCs w:val="32"/>
        </w:rPr>
        <w:t>分值</w:t>
      </w:r>
      <w:r>
        <w:rPr>
          <w:rFonts w:ascii="仿宋" w:eastAsia="仿宋" w:hAnsi="仿宋" w:hint="eastAsia"/>
          <w:sz w:val="32"/>
          <w:szCs w:val="32"/>
        </w:rPr>
        <w:t>、赛事系数、组别规模系数表》。每站赛事积分核算公式：所在名次分值*赛事积分系数*组别规模系数。</w:t>
      </w:r>
    </w:p>
    <w:p w14:paraId="0A931E1A"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第十四条</w:t>
      </w:r>
      <w:r>
        <w:rPr>
          <w:rFonts w:ascii="仿宋" w:eastAsia="仿宋" w:hAnsi="仿宋" w:hint="eastAsia"/>
          <w:sz w:val="32"/>
          <w:szCs w:val="32"/>
        </w:rPr>
        <w:t xml:space="preserve"> 组别规模系数按照每个年龄组实际</w:t>
      </w:r>
      <w:r>
        <w:rPr>
          <w:rFonts w:ascii="仿宋" w:eastAsia="仿宋" w:hAnsi="仿宋"/>
          <w:sz w:val="32"/>
          <w:szCs w:val="32"/>
        </w:rPr>
        <w:t>参赛人数档位核定：58人及以上的，</w:t>
      </w:r>
      <w:r>
        <w:rPr>
          <w:rFonts w:ascii="仿宋" w:eastAsia="仿宋" w:hAnsi="仿宋" w:hint="eastAsia"/>
          <w:sz w:val="32"/>
          <w:szCs w:val="32"/>
        </w:rPr>
        <w:t>积分</w:t>
      </w:r>
      <w:r>
        <w:rPr>
          <w:rFonts w:ascii="仿宋" w:eastAsia="仿宋" w:hAnsi="仿宋"/>
          <w:sz w:val="32"/>
          <w:szCs w:val="32"/>
        </w:rPr>
        <w:t>系数为1.2倍；28至57人的，</w:t>
      </w:r>
      <w:r>
        <w:rPr>
          <w:rFonts w:ascii="仿宋" w:eastAsia="仿宋" w:hAnsi="仿宋" w:hint="eastAsia"/>
          <w:sz w:val="32"/>
          <w:szCs w:val="32"/>
        </w:rPr>
        <w:t>积分</w:t>
      </w:r>
      <w:r>
        <w:rPr>
          <w:rFonts w:ascii="仿宋" w:eastAsia="仿宋" w:hAnsi="仿宋"/>
          <w:sz w:val="32"/>
          <w:szCs w:val="32"/>
        </w:rPr>
        <w:t>系数为1.0倍；13至27人的，</w:t>
      </w:r>
      <w:r>
        <w:rPr>
          <w:rFonts w:ascii="仿宋" w:eastAsia="仿宋" w:hAnsi="仿宋" w:hint="eastAsia"/>
          <w:sz w:val="32"/>
          <w:szCs w:val="32"/>
        </w:rPr>
        <w:t>积分</w:t>
      </w:r>
      <w:r>
        <w:rPr>
          <w:rFonts w:ascii="仿宋" w:eastAsia="仿宋" w:hAnsi="仿宋"/>
          <w:sz w:val="32"/>
          <w:szCs w:val="32"/>
        </w:rPr>
        <w:t>系数为0.8倍；7至12人的，</w:t>
      </w:r>
      <w:r>
        <w:rPr>
          <w:rFonts w:ascii="仿宋" w:eastAsia="仿宋" w:hAnsi="仿宋" w:hint="eastAsia"/>
          <w:sz w:val="32"/>
          <w:szCs w:val="32"/>
        </w:rPr>
        <w:t>积分</w:t>
      </w:r>
      <w:r>
        <w:rPr>
          <w:rFonts w:ascii="仿宋" w:eastAsia="仿宋" w:hAnsi="仿宋"/>
          <w:sz w:val="32"/>
          <w:szCs w:val="32"/>
        </w:rPr>
        <w:t>系数为0.6倍；</w:t>
      </w:r>
      <w:r>
        <w:rPr>
          <w:rFonts w:ascii="仿宋" w:eastAsia="仿宋" w:hAnsi="仿宋" w:hint="eastAsia"/>
          <w:sz w:val="32"/>
          <w:szCs w:val="32"/>
        </w:rPr>
        <w:t>6人及以下</w:t>
      </w:r>
      <w:r>
        <w:rPr>
          <w:rFonts w:ascii="仿宋" w:eastAsia="仿宋" w:hAnsi="仿宋"/>
          <w:sz w:val="32"/>
          <w:szCs w:val="32"/>
        </w:rPr>
        <w:t>的，</w:t>
      </w:r>
      <w:r>
        <w:rPr>
          <w:rFonts w:ascii="仿宋" w:eastAsia="仿宋" w:hAnsi="仿宋" w:hint="eastAsia"/>
          <w:sz w:val="32"/>
          <w:szCs w:val="32"/>
        </w:rPr>
        <w:t>积分</w:t>
      </w:r>
      <w:r>
        <w:rPr>
          <w:rFonts w:ascii="仿宋" w:eastAsia="仿宋" w:hAnsi="仿宋"/>
          <w:sz w:val="32"/>
          <w:szCs w:val="32"/>
        </w:rPr>
        <w:t>系数为0.5倍。</w:t>
      </w:r>
      <w:r>
        <w:rPr>
          <w:rFonts w:ascii="仿宋" w:eastAsia="仿宋" w:hAnsi="仿宋" w:hint="eastAsia"/>
          <w:sz w:val="32"/>
          <w:szCs w:val="32"/>
        </w:rPr>
        <w:t>实际参赛人数以纳入赛事成绩册的人数为准。</w:t>
      </w:r>
    </w:p>
    <w:p w14:paraId="48F68CC8" w14:textId="77777777" w:rsidR="00827F18" w:rsidRDefault="00000000">
      <w:pPr>
        <w:spacing w:after="0"/>
        <w:jc w:val="center"/>
        <w:rPr>
          <w:rFonts w:ascii="黑体" w:eastAsia="黑体" w:hAnsi="黑体" w:hint="eastAsia"/>
          <w:sz w:val="32"/>
          <w:szCs w:val="32"/>
        </w:rPr>
      </w:pPr>
      <w:r>
        <w:rPr>
          <w:rFonts w:ascii="黑体" w:eastAsia="黑体" w:hAnsi="黑体" w:hint="eastAsia"/>
          <w:sz w:val="32"/>
          <w:szCs w:val="32"/>
        </w:rPr>
        <w:t>第五章 积分授予</w:t>
      </w:r>
    </w:p>
    <w:p w14:paraId="3583BD7B" w14:textId="6C2FA6ED" w:rsidR="00827F18" w:rsidRDefault="00000000">
      <w:pPr>
        <w:spacing w:after="0"/>
        <w:ind w:firstLineChars="200" w:firstLine="643"/>
        <w:jc w:val="both"/>
        <w:rPr>
          <w:rFonts w:ascii="仿宋" w:eastAsia="仿宋" w:hAnsi="仿宋" w:hint="eastAsia"/>
          <w:sz w:val="32"/>
          <w:szCs w:val="32"/>
        </w:rPr>
      </w:pPr>
      <w:r>
        <w:rPr>
          <w:rFonts w:ascii="仿宋" w:eastAsia="仿宋" w:hAnsi="仿宋"/>
          <w:b/>
          <w:bCs/>
          <w:sz w:val="32"/>
          <w:szCs w:val="32"/>
        </w:rPr>
        <w:t>第</w:t>
      </w:r>
      <w:r>
        <w:rPr>
          <w:rFonts w:ascii="仿宋" w:eastAsia="仿宋" w:hAnsi="仿宋" w:hint="eastAsia"/>
          <w:b/>
          <w:bCs/>
          <w:sz w:val="32"/>
          <w:szCs w:val="32"/>
        </w:rPr>
        <w:t>十五</w:t>
      </w:r>
      <w:r>
        <w:rPr>
          <w:rFonts w:ascii="仿宋" w:eastAsia="仿宋" w:hAnsi="仿宋"/>
          <w:b/>
          <w:bCs/>
          <w:sz w:val="32"/>
          <w:szCs w:val="32"/>
        </w:rPr>
        <w:t>条</w:t>
      </w:r>
      <w:r>
        <w:rPr>
          <w:rFonts w:ascii="仿宋" w:eastAsia="仿宋" w:hAnsi="仿宋"/>
          <w:sz w:val="32"/>
          <w:szCs w:val="32"/>
        </w:rPr>
        <w:t xml:space="preserve"> </w:t>
      </w:r>
      <w:r>
        <w:rPr>
          <w:rFonts w:ascii="仿宋" w:eastAsia="仿宋" w:hAnsi="仿宋" w:hint="eastAsia"/>
          <w:sz w:val="32"/>
          <w:szCs w:val="32"/>
        </w:rPr>
        <w:t>每站赛事结束后，由赛事组委会将成绩提交至小</w:t>
      </w:r>
      <w:r>
        <w:rPr>
          <w:rFonts w:ascii="仿宋" w:eastAsia="仿宋" w:hAnsi="仿宋" w:hint="eastAsia"/>
          <w:sz w:val="32"/>
          <w:szCs w:val="32"/>
        </w:rPr>
        <w:lastRenderedPageBreak/>
        <w:t>球中心。小球中心将定期发布新一期积分</w:t>
      </w:r>
      <w:r>
        <w:rPr>
          <w:rFonts w:ascii="仿宋" w:eastAsia="仿宋" w:hAnsi="仿宋"/>
          <w:sz w:val="32"/>
          <w:szCs w:val="32"/>
        </w:rPr>
        <w:t>。</w:t>
      </w:r>
    </w:p>
    <w:p w14:paraId="1A08F5F2"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b/>
          <w:bCs/>
          <w:sz w:val="32"/>
          <w:szCs w:val="32"/>
        </w:rPr>
        <w:t>第十</w:t>
      </w:r>
      <w:r>
        <w:rPr>
          <w:rFonts w:ascii="仿宋" w:eastAsia="仿宋" w:hAnsi="仿宋" w:hint="eastAsia"/>
          <w:b/>
          <w:bCs/>
          <w:sz w:val="32"/>
          <w:szCs w:val="32"/>
        </w:rPr>
        <w:t>六</w:t>
      </w:r>
      <w:r>
        <w:rPr>
          <w:rFonts w:ascii="仿宋" w:eastAsia="仿宋" w:hAnsi="仿宋"/>
          <w:b/>
          <w:bCs/>
          <w:sz w:val="32"/>
          <w:szCs w:val="32"/>
        </w:rPr>
        <w:t>条</w:t>
      </w:r>
      <w:r>
        <w:rPr>
          <w:rFonts w:ascii="仿宋" w:eastAsia="仿宋" w:hAnsi="仿宋" w:hint="eastAsia"/>
          <w:sz w:val="32"/>
          <w:szCs w:val="32"/>
        </w:rPr>
        <w:t xml:space="preserve"> 运动员可获得多个年龄组的积分和相应组别内的排名，各组别内的积分和排名不可相互转化。</w:t>
      </w:r>
    </w:p>
    <w:p w14:paraId="64D00BB8"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第十七条</w:t>
      </w:r>
      <w:r>
        <w:rPr>
          <w:rFonts w:ascii="仿宋" w:eastAsia="仿宋" w:hAnsi="仿宋" w:hint="eastAsia"/>
          <w:sz w:val="32"/>
          <w:szCs w:val="32"/>
        </w:rPr>
        <w:t xml:space="preserve"> </w:t>
      </w:r>
      <w:r>
        <w:rPr>
          <w:rFonts w:ascii="仿宋" w:eastAsia="仿宋" w:hAnsi="仿宋"/>
          <w:sz w:val="32"/>
          <w:szCs w:val="32"/>
        </w:rPr>
        <w:t>运动员</w:t>
      </w:r>
      <w:r>
        <w:rPr>
          <w:rFonts w:ascii="仿宋" w:eastAsia="仿宋" w:hAnsi="仿宋" w:hint="eastAsia"/>
          <w:sz w:val="32"/>
          <w:szCs w:val="32"/>
        </w:rPr>
        <w:t>因年龄原因升组</w:t>
      </w:r>
      <w:r>
        <w:rPr>
          <w:rFonts w:ascii="仿宋" w:eastAsia="仿宋" w:hAnsi="仿宋"/>
          <w:sz w:val="32"/>
          <w:szCs w:val="32"/>
        </w:rPr>
        <w:t>时，</w:t>
      </w:r>
      <w:r>
        <w:rPr>
          <w:rFonts w:ascii="仿宋" w:eastAsia="仿宋" w:hAnsi="仿宋" w:hint="eastAsia"/>
          <w:sz w:val="32"/>
          <w:szCs w:val="32"/>
        </w:rPr>
        <w:t>可于每年的3月1日前向小球中心提出积分升组申请（详见附件2），</w:t>
      </w:r>
      <w:r>
        <w:rPr>
          <w:rFonts w:ascii="仿宋" w:eastAsia="仿宋" w:hAnsi="仿宋"/>
          <w:sz w:val="32"/>
          <w:szCs w:val="32"/>
        </w:rPr>
        <w:t>原年龄组积分按</w:t>
      </w:r>
      <w:r>
        <w:rPr>
          <w:rFonts w:ascii="仿宋" w:eastAsia="仿宋" w:hAnsi="仿宋" w:hint="eastAsia"/>
          <w:sz w:val="32"/>
          <w:szCs w:val="32"/>
        </w:rPr>
        <w:t>30</w:t>
      </w:r>
      <w:r>
        <w:rPr>
          <w:rFonts w:ascii="仿宋" w:eastAsia="仿宋" w:hAnsi="仿宋"/>
          <w:sz w:val="32"/>
          <w:szCs w:val="32"/>
        </w:rPr>
        <w:t>%折算成下一年龄组积分（小数点后四舍五入），</w:t>
      </w:r>
      <w:r>
        <w:rPr>
          <w:rFonts w:ascii="仿宋" w:eastAsia="仿宋" w:hAnsi="仿宋" w:hint="eastAsia"/>
          <w:sz w:val="32"/>
          <w:szCs w:val="32"/>
        </w:rPr>
        <w:t>作为升组排名保护积分。</w:t>
      </w:r>
    </w:p>
    <w:p w14:paraId="1C5E84A3"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第十八条</w:t>
      </w:r>
      <w:r>
        <w:rPr>
          <w:rFonts w:ascii="仿宋" w:eastAsia="仿宋" w:hAnsi="仿宋" w:hint="eastAsia"/>
          <w:sz w:val="32"/>
          <w:szCs w:val="32"/>
        </w:rPr>
        <w:t xml:space="preserve"> 保护积分有效期一年，并每三个月扣减25%。</w:t>
      </w:r>
      <w:r>
        <w:rPr>
          <w:rFonts w:ascii="仿宋" w:eastAsia="仿宋" w:hAnsi="仿宋"/>
          <w:sz w:val="32"/>
          <w:szCs w:val="32"/>
        </w:rPr>
        <w:t>如同一名运动员同时拥有两个年龄组积分，转换后仅保留最高积分</w:t>
      </w:r>
      <w:r>
        <w:rPr>
          <w:rFonts w:ascii="仿宋" w:eastAsia="仿宋" w:hAnsi="仿宋" w:hint="eastAsia"/>
          <w:sz w:val="32"/>
          <w:szCs w:val="32"/>
        </w:rPr>
        <w:t>。每名运动员每2年仅能提出1次积分升组申请。</w:t>
      </w:r>
    </w:p>
    <w:p w14:paraId="71131F2E"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第十九条</w:t>
      </w:r>
      <w:r>
        <w:rPr>
          <w:rFonts w:ascii="仿宋" w:eastAsia="仿宋" w:hAnsi="仿宋" w:hint="eastAsia"/>
          <w:sz w:val="32"/>
          <w:szCs w:val="32"/>
        </w:rPr>
        <w:t xml:space="preserve"> 积分排名实行滚动制，当年参加的比赛，自然替代上一年度该站所获积分。全国壁球青少年U系列赛积分，选取该运动员年度积分周期内积分最高的4站积分之</w:t>
      </w:r>
      <w:proofErr w:type="gramStart"/>
      <w:r>
        <w:rPr>
          <w:rFonts w:ascii="仿宋" w:eastAsia="仿宋" w:hAnsi="仿宋" w:hint="eastAsia"/>
          <w:sz w:val="32"/>
          <w:szCs w:val="32"/>
        </w:rPr>
        <w:t>和</w:t>
      </w:r>
      <w:proofErr w:type="gramEnd"/>
      <w:r>
        <w:rPr>
          <w:rFonts w:ascii="仿宋" w:eastAsia="仿宋" w:hAnsi="仿宋" w:hint="eastAsia"/>
          <w:sz w:val="32"/>
          <w:szCs w:val="32"/>
        </w:rPr>
        <w:t>。认证青少年赛事积分，取该运动员当年参加该系列认证赛事中积分最高的一站。</w:t>
      </w:r>
    </w:p>
    <w:p w14:paraId="05A009DF"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第二十条</w:t>
      </w:r>
      <w:r>
        <w:rPr>
          <w:rFonts w:ascii="仿宋" w:eastAsia="仿宋" w:hAnsi="仿宋" w:hint="eastAsia"/>
          <w:sz w:val="32"/>
          <w:szCs w:val="32"/>
        </w:rPr>
        <w:t xml:space="preserve"> 总积分计算方式：</w:t>
      </w:r>
    </w:p>
    <w:p w14:paraId="67A761B0" w14:textId="798E216E" w:rsidR="00827F18" w:rsidRDefault="00000000">
      <w:pPr>
        <w:spacing w:after="0"/>
        <w:ind w:firstLineChars="200" w:firstLine="640"/>
        <w:jc w:val="both"/>
        <w:rPr>
          <w:rFonts w:ascii="仿宋" w:eastAsia="仿宋" w:hAnsi="仿宋" w:hint="eastAsia"/>
          <w:sz w:val="32"/>
          <w:szCs w:val="32"/>
        </w:rPr>
      </w:pPr>
      <w:r>
        <w:rPr>
          <w:rFonts w:ascii="仿宋" w:eastAsia="仿宋" w:hAnsi="仿宋"/>
          <w:sz w:val="32"/>
          <w:szCs w:val="32"/>
        </w:rPr>
        <w:t>总积分=全国壁球公开赛青少年组（1站）积分+全国壁球青少年锦标赛（1站）积分+全国壁球青少年U系列赛（最高4站）积分+</w:t>
      </w:r>
      <w:r>
        <w:rPr>
          <w:rFonts w:ascii="仿宋" w:eastAsia="仿宋" w:hAnsi="仿宋" w:hint="eastAsia"/>
          <w:sz w:val="32"/>
          <w:szCs w:val="32"/>
        </w:rPr>
        <w:t>C类认证青少年赛事</w:t>
      </w:r>
      <w:r>
        <w:rPr>
          <w:rFonts w:ascii="仿宋" w:eastAsia="仿宋" w:hAnsi="仿宋"/>
          <w:sz w:val="32"/>
          <w:szCs w:val="32"/>
        </w:rPr>
        <w:t>（最高1站）积分+</w:t>
      </w:r>
      <w:r>
        <w:rPr>
          <w:rFonts w:ascii="仿宋" w:eastAsia="仿宋" w:hAnsi="仿宋" w:hint="eastAsia"/>
          <w:sz w:val="32"/>
          <w:szCs w:val="32"/>
        </w:rPr>
        <w:t>D类认证青少年赛事</w:t>
      </w:r>
      <w:r>
        <w:rPr>
          <w:rFonts w:ascii="仿宋" w:eastAsia="仿宋" w:hAnsi="仿宋"/>
          <w:sz w:val="32"/>
          <w:szCs w:val="32"/>
        </w:rPr>
        <w:t>（1站）积分</w:t>
      </w:r>
      <w:r>
        <w:rPr>
          <w:rFonts w:ascii="仿宋" w:eastAsia="仿宋" w:hAnsi="仿宋" w:hint="eastAsia"/>
          <w:sz w:val="32"/>
          <w:szCs w:val="32"/>
        </w:rPr>
        <w:t>，共8站</w:t>
      </w:r>
      <w:r>
        <w:rPr>
          <w:rFonts w:ascii="仿宋" w:eastAsia="仿宋" w:hAnsi="仿宋"/>
          <w:sz w:val="32"/>
          <w:szCs w:val="32"/>
        </w:rPr>
        <w:t>。</w:t>
      </w:r>
    </w:p>
    <w:p w14:paraId="1B5B8730" w14:textId="77777777" w:rsidR="00827F18" w:rsidRDefault="00000000">
      <w:pPr>
        <w:spacing w:after="0"/>
        <w:jc w:val="center"/>
        <w:rPr>
          <w:rFonts w:ascii="黑体" w:eastAsia="黑体" w:hAnsi="黑体" w:hint="eastAsia"/>
          <w:sz w:val="32"/>
          <w:szCs w:val="32"/>
        </w:rPr>
      </w:pPr>
      <w:r>
        <w:rPr>
          <w:rFonts w:ascii="黑体" w:eastAsia="黑体" w:hAnsi="黑体" w:hint="eastAsia"/>
          <w:sz w:val="32"/>
          <w:szCs w:val="32"/>
        </w:rPr>
        <w:t>第五章 处 罚</w:t>
      </w:r>
    </w:p>
    <w:p w14:paraId="215E05A5" w14:textId="5CA568C1"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lastRenderedPageBreak/>
        <w:t>第二十一条</w:t>
      </w:r>
      <w:r>
        <w:rPr>
          <w:rFonts w:ascii="仿宋" w:eastAsia="仿宋" w:hAnsi="仿宋" w:hint="eastAsia"/>
          <w:sz w:val="32"/>
          <w:szCs w:val="32"/>
        </w:rPr>
        <w:t xml:space="preserve"> </w:t>
      </w:r>
      <w:proofErr w:type="gramStart"/>
      <w:r>
        <w:rPr>
          <w:rFonts w:ascii="仿宋" w:eastAsia="仿宋" w:hAnsi="仿宋" w:hint="eastAsia"/>
          <w:sz w:val="32"/>
          <w:szCs w:val="32"/>
        </w:rPr>
        <w:t>若参</w:t>
      </w:r>
      <w:proofErr w:type="gramEnd"/>
      <w:r>
        <w:rPr>
          <w:rFonts w:ascii="仿宋" w:eastAsia="仿宋" w:hAnsi="仿宋" w:hint="eastAsia"/>
          <w:sz w:val="32"/>
          <w:szCs w:val="32"/>
        </w:rPr>
        <w:t>赛运动员经认定存在赛风赛纪、反兴奋剂等方面违规的，小球中心有权依据《壁球赛事活动赛风赛纪管理办法》予以处罚，并视情节严重情况扣除相应积分。</w:t>
      </w:r>
    </w:p>
    <w:p w14:paraId="2F0B502D" w14:textId="77777777"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第二十二条</w:t>
      </w:r>
      <w:r>
        <w:rPr>
          <w:rFonts w:ascii="仿宋" w:eastAsia="仿宋" w:hAnsi="仿宋" w:hint="eastAsia"/>
          <w:sz w:val="32"/>
          <w:szCs w:val="32"/>
        </w:rPr>
        <w:t xml:space="preserve"> </w:t>
      </w:r>
      <w:proofErr w:type="gramStart"/>
      <w:r>
        <w:rPr>
          <w:rFonts w:ascii="仿宋" w:eastAsia="仿宋" w:hAnsi="仿宋" w:hint="eastAsia"/>
          <w:sz w:val="32"/>
          <w:szCs w:val="32"/>
        </w:rPr>
        <w:t>若参</w:t>
      </w:r>
      <w:proofErr w:type="gramEnd"/>
      <w:r>
        <w:rPr>
          <w:rFonts w:ascii="仿宋" w:eastAsia="仿宋" w:hAnsi="仿宋" w:hint="eastAsia"/>
          <w:sz w:val="32"/>
          <w:szCs w:val="32"/>
        </w:rPr>
        <w:t>赛运动员被取消参赛资格或存在无理由退赛、弃赛、罢赛等较为严重违规情况，经认定后，该名运动员本站赛事积分取“0”，并纳入8</w:t>
      </w:r>
      <w:proofErr w:type="gramStart"/>
      <w:r>
        <w:rPr>
          <w:rFonts w:ascii="仿宋" w:eastAsia="仿宋" w:hAnsi="仿宋" w:hint="eastAsia"/>
          <w:sz w:val="32"/>
          <w:szCs w:val="32"/>
        </w:rPr>
        <w:t>站最高</w:t>
      </w:r>
      <w:proofErr w:type="gramEnd"/>
      <w:r>
        <w:rPr>
          <w:rFonts w:ascii="仿宋" w:eastAsia="仿宋" w:hAnsi="仿宋" w:hint="eastAsia"/>
          <w:sz w:val="32"/>
          <w:szCs w:val="32"/>
        </w:rPr>
        <w:t>赛事积分之一，随积分排名滚动。</w:t>
      </w:r>
    </w:p>
    <w:p w14:paraId="600FA1E4" w14:textId="77777777" w:rsidR="00827F18" w:rsidRDefault="00000000">
      <w:pPr>
        <w:spacing w:after="0"/>
        <w:ind w:firstLineChars="200" w:firstLine="643"/>
        <w:jc w:val="both"/>
        <w:rPr>
          <w:rFonts w:ascii="仿宋" w:eastAsia="仿宋" w:hAnsi="仿宋" w:hint="eastAsia"/>
          <w:sz w:val="32"/>
          <w:szCs w:val="32"/>
        </w:rPr>
      </w:pPr>
      <w:r w:rsidRPr="007E521F">
        <w:rPr>
          <w:rFonts w:ascii="仿宋" w:eastAsia="仿宋" w:hAnsi="仿宋" w:hint="eastAsia"/>
          <w:b/>
          <w:bCs/>
          <w:sz w:val="32"/>
          <w:szCs w:val="32"/>
        </w:rPr>
        <w:t>第二十三条</w:t>
      </w:r>
      <w:r>
        <w:rPr>
          <w:rFonts w:ascii="仿宋" w:eastAsia="仿宋" w:hAnsi="仿宋" w:hint="eastAsia"/>
          <w:sz w:val="32"/>
          <w:szCs w:val="32"/>
        </w:rPr>
        <w:t xml:space="preserve"> 若认证赛事主办单位经认定存在赛风赛纪或弄虚作假等情况的，小球中心将取消该赛事认证资格，并视情节严重情况追加处罚。</w:t>
      </w:r>
    </w:p>
    <w:p w14:paraId="52C295F9" w14:textId="77777777" w:rsidR="00827F18" w:rsidRDefault="00000000">
      <w:pPr>
        <w:spacing w:after="0"/>
        <w:jc w:val="center"/>
        <w:rPr>
          <w:rFonts w:ascii="黑体" w:eastAsia="黑体" w:hAnsi="黑体" w:hint="eastAsia"/>
          <w:sz w:val="32"/>
          <w:szCs w:val="32"/>
        </w:rPr>
      </w:pPr>
      <w:r>
        <w:rPr>
          <w:rFonts w:ascii="黑体" w:eastAsia="黑体" w:hAnsi="黑体" w:hint="eastAsia"/>
          <w:sz w:val="32"/>
          <w:szCs w:val="32"/>
        </w:rPr>
        <w:t>第六章 附 则</w:t>
      </w:r>
    </w:p>
    <w:p w14:paraId="0E004BC0" w14:textId="50B08E40"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第二十四条</w:t>
      </w:r>
      <w:r>
        <w:rPr>
          <w:rFonts w:ascii="仿宋" w:eastAsia="仿宋" w:hAnsi="仿宋" w:hint="eastAsia"/>
          <w:sz w:val="32"/>
          <w:szCs w:val="32"/>
        </w:rPr>
        <w:t xml:space="preserve"> 本办法执行过程中，如与国家现行或重新修订或新制定法律法规、国家体育总局有关规定相冲突，按国家相关法律法规和国家体育总局有关规定执行。</w:t>
      </w:r>
    </w:p>
    <w:p w14:paraId="3C66B381" w14:textId="204E1ACC" w:rsidR="00827F18" w:rsidRDefault="00000000">
      <w:pPr>
        <w:spacing w:after="0"/>
        <w:ind w:firstLineChars="200" w:firstLine="643"/>
        <w:jc w:val="both"/>
        <w:rPr>
          <w:rFonts w:ascii="仿宋" w:eastAsia="仿宋" w:hAnsi="仿宋" w:hint="eastAsia"/>
          <w:sz w:val="32"/>
          <w:szCs w:val="32"/>
        </w:rPr>
      </w:pPr>
      <w:r>
        <w:rPr>
          <w:rFonts w:ascii="仿宋" w:eastAsia="仿宋" w:hAnsi="仿宋" w:hint="eastAsia"/>
          <w:b/>
          <w:bCs/>
          <w:sz w:val="32"/>
          <w:szCs w:val="32"/>
        </w:rPr>
        <w:t>第二十五条</w:t>
      </w:r>
      <w:r>
        <w:rPr>
          <w:rFonts w:ascii="仿宋" w:eastAsia="仿宋" w:hAnsi="仿宋" w:hint="eastAsia"/>
          <w:sz w:val="32"/>
          <w:szCs w:val="32"/>
        </w:rPr>
        <w:t xml:space="preserve"> 本办法自发布之日执行，最终解释权归小球中心。 </w:t>
      </w:r>
      <w:r>
        <w:rPr>
          <w:rFonts w:ascii="仿宋" w:eastAsia="仿宋" w:hAnsi="仿宋" w:hint="eastAsia"/>
          <w:sz w:val="32"/>
          <w:szCs w:val="32"/>
        </w:rPr>
        <w:br w:type="page"/>
      </w:r>
    </w:p>
    <w:p w14:paraId="4B0142E4" w14:textId="77777777" w:rsidR="00827F18" w:rsidRDefault="00000000">
      <w:pPr>
        <w:spacing w:after="0"/>
        <w:jc w:val="both"/>
        <w:rPr>
          <w:rFonts w:ascii="黑体" w:eastAsia="黑体" w:hAnsi="黑体" w:hint="eastAsia"/>
          <w:sz w:val="32"/>
          <w:szCs w:val="32"/>
        </w:rPr>
      </w:pPr>
      <w:r>
        <w:rPr>
          <w:rFonts w:ascii="黑体" w:eastAsia="黑体" w:hAnsi="黑体" w:hint="eastAsia"/>
          <w:sz w:val="32"/>
          <w:szCs w:val="32"/>
        </w:rPr>
        <w:lastRenderedPageBreak/>
        <w:t xml:space="preserve">附件1 </w:t>
      </w:r>
    </w:p>
    <w:p w14:paraId="0A6FF54E" w14:textId="77777777" w:rsidR="00827F18" w:rsidRDefault="00000000">
      <w:pPr>
        <w:spacing w:after="0"/>
        <w:jc w:val="center"/>
        <w:rPr>
          <w:rFonts w:ascii="方正小标宋简体" w:eastAsia="方正小标宋简体" w:hAnsi="黑体" w:hint="eastAsia"/>
          <w:sz w:val="36"/>
          <w:szCs w:val="36"/>
        </w:rPr>
      </w:pPr>
      <w:r>
        <w:rPr>
          <w:rFonts w:ascii="方正小标宋简体" w:eastAsia="方正小标宋简体" w:hAnsi="黑体" w:hint="eastAsia"/>
          <w:sz w:val="36"/>
          <w:szCs w:val="36"/>
        </w:rPr>
        <w:t>赛事分值、赛事系数、组别规模系数表</w:t>
      </w:r>
    </w:p>
    <w:p w14:paraId="042267F6" w14:textId="77777777" w:rsidR="00827F18" w:rsidRDefault="00827F18">
      <w:pPr>
        <w:spacing w:after="0"/>
        <w:rPr>
          <w:rFonts w:ascii="仿宋" w:eastAsia="仿宋" w:hAnsi="仿宋" w:hint="eastAsia"/>
          <w:b/>
          <w:bCs/>
          <w:sz w:val="28"/>
          <w:szCs w:val="28"/>
        </w:rPr>
      </w:pPr>
    </w:p>
    <w:p w14:paraId="36FB0BCE" w14:textId="77777777" w:rsidR="00827F18" w:rsidRDefault="00000000">
      <w:pPr>
        <w:spacing w:after="0"/>
        <w:rPr>
          <w:rFonts w:ascii="仿宋" w:eastAsia="仿宋" w:hAnsi="仿宋" w:hint="eastAsia"/>
          <w:b/>
          <w:bCs/>
          <w:sz w:val="32"/>
          <w:szCs w:val="32"/>
        </w:rPr>
      </w:pPr>
      <w:r>
        <w:rPr>
          <w:rFonts w:ascii="仿宋" w:eastAsia="仿宋" w:hAnsi="仿宋" w:hint="eastAsia"/>
          <w:b/>
          <w:bCs/>
          <w:sz w:val="32"/>
          <w:szCs w:val="32"/>
        </w:rPr>
        <w:t>一、赛事分值表</w:t>
      </w:r>
    </w:p>
    <w:tbl>
      <w:tblPr>
        <w:tblW w:w="5000" w:type="pct"/>
        <w:tblLook w:val="04A0" w:firstRow="1" w:lastRow="0" w:firstColumn="1" w:lastColumn="0" w:noHBand="0" w:noVBand="1"/>
      </w:tblPr>
      <w:tblGrid>
        <w:gridCol w:w="883"/>
        <w:gridCol w:w="1885"/>
        <w:gridCol w:w="1313"/>
        <w:gridCol w:w="4753"/>
      </w:tblGrid>
      <w:tr w:rsidR="00827F18" w14:paraId="568F670B" w14:textId="77777777">
        <w:trPr>
          <w:trHeight w:val="379"/>
        </w:trPr>
        <w:tc>
          <w:tcPr>
            <w:tcW w:w="500" w:type="pct"/>
            <w:tcBorders>
              <w:top w:val="single" w:sz="4" w:space="0" w:color="auto"/>
              <w:left w:val="single" w:sz="4" w:space="0" w:color="auto"/>
              <w:bottom w:val="single" w:sz="4" w:space="0" w:color="auto"/>
              <w:right w:val="single" w:sz="4" w:space="0" w:color="auto"/>
            </w:tcBorders>
            <w:vAlign w:val="center"/>
          </w:tcPr>
          <w:p w14:paraId="5800A398"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序号</w:t>
            </w:r>
          </w:p>
        </w:tc>
        <w:tc>
          <w:tcPr>
            <w:tcW w:w="1067" w:type="pct"/>
            <w:tcBorders>
              <w:top w:val="single" w:sz="4" w:space="0" w:color="auto"/>
              <w:left w:val="nil"/>
              <w:bottom w:val="single" w:sz="4" w:space="0" w:color="auto"/>
              <w:right w:val="single" w:sz="4" w:space="0" w:color="auto"/>
            </w:tcBorders>
            <w:vAlign w:val="center"/>
          </w:tcPr>
          <w:p w14:paraId="2B90DC2E"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名次</w:t>
            </w:r>
          </w:p>
        </w:tc>
        <w:tc>
          <w:tcPr>
            <w:tcW w:w="743" w:type="pct"/>
            <w:tcBorders>
              <w:top w:val="single" w:sz="4" w:space="0" w:color="auto"/>
              <w:left w:val="nil"/>
              <w:bottom w:val="single" w:sz="4" w:space="0" w:color="auto"/>
              <w:right w:val="single" w:sz="4" w:space="0" w:color="auto"/>
            </w:tcBorders>
            <w:vAlign w:val="center"/>
          </w:tcPr>
          <w:p w14:paraId="6F5BA201"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分值</w:t>
            </w:r>
          </w:p>
        </w:tc>
        <w:tc>
          <w:tcPr>
            <w:tcW w:w="2690" w:type="pct"/>
            <w:tcBorders>
              <w:top w:val="single" w:sz="4" w:space="0" w:color="auto"/>
              <w:left w:val="nil"/>
              <w:bottom w:val="single" w:sz="4" w:space="0" w:color="auto"/>
              <w:right w:val="single" w:sz="4" w:space="0" w:color="auto"/>
            </w:tcBorders>
            <w:vAlign w:val="center"/>
          </w:tcPr>
          <w:p w14:paraId="296303A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备注</w:t>
            </w:r>
          </w:p>
        </w:tc>
      </w:tr>
      <w:tr w:rsidR="00827F18" w14:paraId="349BACBD" w14:textId="77777777">
        <w:trPr>
          <w:trHeight w:val="379"/>
        </w:trPr>
        <w:tc>
          <w:tcPr>
            <w:tcW w:w="500" w:type="pct"/>
            <w:tcBorders>
              <w:top w:val="nil"/>
              <w:left w:val="single" w:sz="4" w:space="0" w:color="auto"/>
              <w:bottom w:val="single" w:sz="4" w:space="0" w:color="auto"/>
              <w:right w:val="single" w:sz="4" w:space="0" w:color="auto"/>
            </w:tcBorders>
            <w:vAlign w:val="center"/>
          </w:tcPr>
          <w:p w14:paraId="5671013D"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w:t>
            </w:r>
          </w:p>
        </w:tc>
        <w:tc>
          <w:tcPr>
            <w:tcW w:w="1067" w:type="pct"/>
            <w:tcBorders>
              <w:top w:val="nil"/>
              <w:left w:val="nil"/>
              <w:bottom w:val="single" w:sz="4" w:space="0" w:color="auto"/>
              <w:right w:val="single" w:sz="4" w:space="0" w:color="auto"/>
            </w:tcBorders>
            <w:vAlign w:val="center"/>
          </w:tcPr>
          <w:p w14:paraId="48495EBF"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第1名</w:t>
            </w:r>
          </w:p>
        </w:tc>
        <w:tc>
          <w:tcPr>
            <w:tcW w:w="743" w:type="pct"/>
            <w:tcBorders>
              <w:top w:val="nil"/>
              <w:left w:val="nil"/>
              <w:bottom w:val="single" w:sz="4" w:space="0" w:color="auto"/>
              <w:right w:val="single" w:sz="4" w:space="0" w:color="auto"/>
            </w:tcBorders>
            <w:vAlign w:val="center"/>
          </w:tcPr>
          <w:p w14:paraId="41C49A35"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1000</w:t>
            </w:r>
          </w:p>
        </w:tc>
        <w:tc>
          <w:tcPr>
            <w:tcW w:w="2690" w:type="pct"/>
            <w:tcBorders>
              <w:top w:val="nil"/>
              <w:left w:val="nil"/>
              <w:bottom w:val="single" w:sz="4" w:space="0" w:color="auto"/>
              <w:right w:val="single" w:sz="4" w:space="0" w:color="auto"/>
            </w:tcBorders>
            <w:vAlign w:val="center"/>
          </w:tcPr>
          <w:p w14:paraId="2E5CAE69"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无</w:t>
            </w:r>
          </w:p>
        </w:tc>
      </w:tr>
      <w:tr w:rsidR="00827F18" w14:paraId="2E19E151" w14:textId="77777777">
        <w:trPr>
          <w:trHeight w:val="379"/>
        </w:trPr>
        <w:tc>
          <w:tcPr>
            <w:tcW w:w="500" w:type="pct"/>
            <w:tcBorders>
              <w:top w:val="nil"/>
              <w:left w:val="single" w:sz="4" w:space="0" w:color="auto"/>
              <w:bottom w:val="single" w:sz="4" w:space="0" w:color="auto"/>
              <w:right w:val="single" w:sz="4" w:space="0" w:color="auto"/>
            </w:tcBorders>
            <w:vAlign w:val="center"/>
          </w:tcPr>
          <w:p w14:paraId="533EAA26"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2</w:t>
            </w:r>
          </w:p>
        </w:tc>
        <w:tc>
          <w:tcPr>
            <w:tcW w:w="1067" w:type="pct"/>
            <w:tcBorders>
              <w:top w:val="nil"/>
              <w:left w:val="nil"/>
              <w:bottom w:val="single" w:sz="4" w:space="0" w:color="auto"/>
              <w:right w:val="single" w:sz="4" w:space="0" w:color="auto"/>
            </w:tcBorders>
            <w:vAlign w:val="center"/>
          </w:tcPr>
          <w:p w14:paraId="2612455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第2名</w:t>
            </w:r>
          </w:p>
        </w:tc>
        <w:tc>
          <w:tcPr>
            <w:tcW w:w="743" w:type="pct"/>
            <w:tcBorders>
              <w:top w:val="nil"/>
              <w:left w:val="nil"/>
              <w:bottom w:val="single" w:sz="4" w:space="0" w:color="auto"/>
              <w:right w:val="single" w:sz="4" w:space="0" w:color="auto"/>
            </w:tcBorders>
            <w:vAlign w:val="center"/>
          </w:tcPr>
          <w:p w14:paraId="25FA72F8"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650</w:t>
            </w:r>
          </w:p>
        </w:tc>
        <w:tc>
          <w:tcPr>
            <w:tcW w:w="2690" w:type="pct"/>
            <w:tcBorders>
              <w:top w:val="nil"/>
              <w:left w:val="nil"/>
              <w:bottom w:val="single" w:sz="4" w:space="0" w:color="auto"/>
              <w:right w:val="single" w:sz="4" w:space="0" w:color="auto"/>
            </w:tcBorders>
            <w:vAlign w:val="center"/>
          </w:tcPr>
          <w:p w14:paraId="14196A90"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无</w:t>
            </w:r>
          </w:p>
        </w:tc>
      </w:tr>
      <w:tr w:rsidR="00827F18" w14:paraId="3A262DA3" w14:textId="77777777">
        <w:trPr>
          <w:trHeight w:val="379"/>
        </w:trPr>
        <w:tc>
          <w:tcPr>
            <w:tcW w:w="500" w:type="pct"/>
            <w:tcBorders>
              <w:top w:val="nil"/>
              <w:left w:val="single" w:sz="4" w:space="0" w:color="auto"/>
              <w:bottom w:val="single" w:sz="4" w:space="0" w:color="auto"/>
              <w:right w:val="single" w:sz="4" w:space="0" w:color="auto"/>
            </w:tcBorders>
            <w:vAlign w:val="center"/>
          </w:tcPr>
          <w:p w14:paraId="31E5B373"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3</w:t>
            </w:r>
          </w:p>
        </w:tc>
        <w:tc>
          <w:tcPr>
            <w:tcW w:w="1067" w:type="pct"/>
            <w:tcBorders>
              <w:top w:val="nil"/>
              <w:left w:val="nil"/>
              <w:bottom w:val="single" w:sz="4" w:space="0" w:color="auto"/>
              <w:right w:val="single" w:sz="4" w:space="0" w:color="auto"/>
            </w:tcBorders>
            <w:vAlign w:val="center"/>
          </w:tcPr>
          <w:p w14:paraId="54220025"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第3名</w:t>
            </w:r>
          </w:p>
        </w:tc>
        <w:tc>
          <w:tcPr>
            <w:tcW w:w="743" w:type="pct"/>
            <w:tcBorders>
              <w:top w:val="nil"/>
              <w:left w:val="nil"/>
              <w:bottom w:val="single" w:sz="4" w:space="0" w:color="auto"/>
              <w:right w:val="single" w:sz="4" w:space="0" w:color="auto"/>
            </w:tcBorders>
            <w:vAlign w:val="center"/>
          </w:tcPr>
          <w:p w14:paraId="376C5C3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450</w:t>
            </w:r>
          </w:p>
        </w:tc>
        <w:tc>
          <w:tcPr>
            <w:tcW w:w="2690" w:type="pct"/>
            <w:tcBorders>
              <w:top w:val="nil"/>
              <w:left w:val="nil"/>
              <w:bottom w:val="single" w:sz="4" w:space="0" w:color="auto"/>
              <w:right w:val="single" w:sz="4" w:space="0" w:color="auto"/>
            </w:tcBorders>
            <w:vAlign w:val="center"/>
          </w:tcPr>
          <w:p w14:paraId="531A7C7A"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无</w:t>
            </w:r>
          </w:p>
        </w:tc>
      </w:tr>
      <w:tr w:rsidR="00827F18" w14:paraId="0AACF89F" w14:textId="77777777">
        <w:trPr>
          <w:trHeight w:val="379"/>
        </w:trPr>
        <w:tc>
          <w:tcPr>
            <w:tcW w:w="500" w:type="pct"/>
            <w:tcBorders>
              <w:top w:val="nil"/>
              <w:left w:val="single" w:sz="4" w:space="0" w:color="auto"/>
              <w:bottom w:val="single" w:sz="4" w:space="0" w:color="auto"/>
              <w:right w:val="single" w:sz="4" w:space="0" w:color="auto"/>
            </w:tcBorders>
            <w:vAlign w:val="center"/>
          </w:tcPr>
          <w:p w14:paraId="65B18D78"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4</w:t>
            </w:r>
          </w:p>
        </w:tc>
        <w:tc>
          <w:tcPr>
            <w:tcW w:w="1067" w:type="pct"/>
            <w:tcBorders>
              <w:top w:val="nil"/>
              <w:left w:val="nil"/>
              <w:bottom w:val="single" w:sz="4" w:space="0" w:color="auto"/>
              <w:right w:val="single" w:sz="4" w:space="0" w:color="auto"/>
            </w:tcBorders>
            <w:vAlign w:val="center"/>
          </w:tcPr>
          <w:p w14:paraId="678D2AD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第4名</w:t>
            </w:r>
          </w:p>
        </w:tc>
        <w:tc>
          <w:tcPr>
            <w:tcW w:w="743" w:type="pct"/>
            <w:tcBorders>
              <w:top w:val="nil"/>
              <w:left w:val="nil"/>
              <w:bottom w:val="single" w:sz="4" w:space="0" w:color="auto"/>
              <w:right w:val="single" w:sz="4" w:space="0" w:color="auto"/>
            </w:tcBorders>
            <w:vAlign w:val="center"/>
          </w:tcPr>
          <w:p w14:paraId="2DB0F8FC"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350</w:t>
            </w:r>
          </w:p>
        </w:tc>
        <w:tc>
          <w:tcPr>
            <w:tcW w:w="2690" w:type="pct"/>
            <w:tcBorders>
              <w:top w:val="nil"/>
              <w:left w:val="nil"/>
              <w:bottom w:val="single" w:sz="4" w:space="0" w:color="auto"/>
              <w:right w:val="single" w:sz="4" w:space="0" w:color="auto"/>
            </w:tcBorders>
            <w:vAlign w:val="center"/>
          </w:tcPr>
          <w:p w14:paraId="794C9996"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无</w:t>
            </w:r>
          </w:p>
        </w:tc>
      </w:tr>
      <w:tr w:rsidR="00827F18" w14:paraId="1FB16CED" w14:textId="77777777">
        <w:trPr>
          <w:trHeight w:val="379"/>
        </w:trPr>
        <w:tc>
          <w:tcPr>
            <w:tcW w:w="500" w:type="pct"/>
            <w:tcBorders>
              <w:top w:val="nil"/>
              <w:left w:val="single" w:sz="4" w:space="0" w:color="auto"/>
              <w:bottom w:val="single" w:sz="4" w:space="0" w:color="auto"/>
              <w:right w:val="single" w:sz="4" w:space="0" w:color="auto"/>
            </w:tcBorders>
            <w:vAlign w:val="center"/>
          </w:tcPr>
          <w:p w14:paraId="28CA993F"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5</w:t>
            </w:r>
          </w:p>
        </w:tc>
        <w:tc>
          <w:tcPr>
            <w:tcW w:w="1067" w:type="pct"/>
            <w:tcBorders>
              <w:top w:val="nil"/>
              <w:left w:val="nil"/>
              <w:bottom w:val="single" w:sz="4" w:space="0" w:color="auto"/>
              <w:right w:val="single" w:sz="4" w:space="0" w:color="auto"/>
            </w:tcBorders>
            <w:vAlign w:val="center"/>
          </w:tcPr>
          <w:p w14:paraId="7F65C32D"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第5-8名</w:t>
            </w:r>
          </w:p>
        </w:tc>
        <w:tc>
          <w:tcPr>
            <w:tcW w:w="743" w:type="pct"/>
            <w:tcBorders>
              <w:top w:val="nil"/>
              <w:left w:val="nil"/>
              <w:bottom w:val="single" w:sz="4" w:space="0" w:color="auto"/>
              <w:right w:val="single" w:sz="4" w:space="0" w:color="auto"/>
            </w:tcBorders>
            <w:vAlign w:val="center"/>
          </w:tcPr>
          <w:p w14:paraId="7DFD8583"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280-220</w:t>
            </w:r>
          </w:p>
        </w:tc>
        <w:tc>
          <w:tcPr>
            <w:tcW w:w="2690" w:type="pct"/>
            <w:tcBorders>
              <w:top w:val="nil"/>
              <w:left w:val="nil"/>
              <w:bottom w:val="single" w:sz="4" w:space="0" w:color="auto"/>
              <w:right w:val="single" w:sz="4" w:space="0" w:color="auto"/>
            </w:tcBorders>
            <w:vAlign w:val="center"/>
          </w:tcPr>
          <w:p w14:paraId="01F7EFA6"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第5名为280分，每名次减少20分</w:t>
            </w:r>
          </w:p>
        </w:tc>
      </w:tr>
      <w:tr w:rsidR="00827F18" w14:paraId="21D56C86" w14:textId="77777777">
        <w:trPr>
          <w:trHeight w:val="379"/>
        </w:trPr>
        <w:tc>
          <w:tcPr>
            <w:tcW w:w="500" w:type="pct"/>
            <w:tcBorders>
              <w:top w:val="nil"/>
              <w:left w:val="single" w:sz="4" w:space="0" w:color="auto"/>
              <w:bottom w:val="single" w:sz="4" w:space="0" w:color="auto"/>
              <w:right w:val="single" w:sz="4" w:space="0" w:color="auto"/>
            </w:tcBorders>
            <w:vAlign w:val="center"/>
          </w:tcPr>
          <w:p w14:paraId="74AC8DB9"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6</w:t>
            </w:r>
          </w:p>
        </w:tc>
        <w:tc>
          <w:tcPr>
            <w:tcW w:w="1067" w:type="pct"/>
            <w:tcBorders>
              <w:top w:val="nil"/>
              <w:left w:val="nil"/>
              <w:bottom w:val="single" w:sz="4" w:space="0" w:color="auto"/>
              <w:right w:val="single" w:sz="4" w:space="0" w:color="auto"/>
            </w:tcBorders>
            <w:vAlign w:val="center"/>
          </w:tcPr>
          <w:p w14:paraId="1AC5E9F2"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第9-16名</w:t>
            </w:r>
          </w:p>
        </w:tc>
        <w:tc>
          <w:tcPr>
            <w:tcW w:w="743" w:type="pct"/>
            <w:tcBorders>
              <w:top w:val="nil"/>
              <w:left w:val="nil"/>
              <w:bottom w:val="single" w:sz="4" w:space="0" w:color="auto"/>
              <w:right w:val="single" w:sz="4" w:space="0" w:color="auto"/>
            </w:tcBorders>
            <w:vAlign w:val="center"/>
          </w:tcPr>
          <w:p w14:paraId="35ACA695"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180-100</w:t>
            </w:r>
          </w:p>
        </w:tc>
        <w:tc>
          <w:tcPr>
            <w:tcW w:w="2690" w:type="pct"/>
            <w:tcBorders>
              <w:top w:val="nil"/>
              <w:left w:val="nil"/>
              <w:bottom w:val="single" w:sz="4" w:space="0" w:color="auto"/>
              <w:right w:val="single" w:sz="4" w:space="0" w:color="auto"/>
            </w:tcBorders>
            <w:vAlign w:val="center"/>
          </w:tcPr>
          <w:p w14:paraId="3B7F686A"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第9名为180分，每名次减少10分</w:t>
            </w:r>
          </w:p>
        </w:tc>
      </w:tr>
      <w:tr w:rsidR="00827F18" w14:paraId="1BAFBB3A" w14:textId="77777777">
        <w:trPr>
          <w:trHeight w:val="379"/>
        </w:trPr>
        <w:tc>
          <w:tcPr>
            <w:tcW w:w="500" w:type="pct"/>
            <w:tcBorders>
              <w:top w:val="nil"/>
              <w:left w:val="single" w:sz="4" w:space="0" w:color="auto"/>
              <w:bottom w:val="single" w:sz="4" w:space="0" w:color="auto"/>
              <w:right w:val="single" w:sz="4" w:space="0" w:color="auto"/>
            </w:tcBorders>
            <w:vAlign w:val="center"/>
          </w:tcPr>
          <w:p w14:paraId="13B10522"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7</w:t>
            </w:r>
          </w:p>
        </w:tc>
        <w:tc>
          <w:tcPr>
            <w:tcW w:w="1067" w:type="pct"/>
            <w:tcBorders>
              <w:top w:val="nil"/>
              <w:left w:val="nil"/>
              <w:bottom w:val="single" w:sz="4" w:space="0" w:color="auto"/>
              <w:right w:val="single" w:sz="4" w:space="0" w:color="auto"/>
            </w:tcBorders>
            <w:vAlign w:val="center"/>
          </w:tcPr>
          <w:p w14:paraId="091EA28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第17-32名</w:t>
            </w:r>
          </w:p>
        </w:tc>
        <w:tc>
          <w:tcPr>
            <w:tcW w:w="743" w:type="pct"/>
            <w:tcBorders>
              <w:top w:val="nil"/>
              <w:left w:val="nil"/>
              <w:bottom w:val="single" w:sz="4" w:space="0" w:color="auto"/>
              <w:right w:val="single" w:sz="4" w:space="0" w:color="auto"/>
            </w:tcBorders>
            <w:vAlign w:val="center"/>
          </w:tcPr>
          <w:p w14:paraId="774DB8DB"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85-40</w:t>
            </w:r>
          </w:p>
        </w:tc>
        <w:tc>
          <w:tcPr>
            <w:tcW w:w="2690" w:type="pct"/>
            <w:tcBorders>
              <w:top w:val="nil"/>
              <w:left w:val="nil"/>
              <w:bottom w:val="single" w:sz="4" w:space="0" w:color="auto"/>
              <w:right w:val="single" w:sz="4" w:space="0" w:color="auto"/>
            </w:tcBorders>
            <w:vAlign w:val="center"/>
          </w:tcPr>
          <w:p w14:paraId="7BB9A30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第17名为85分，每名次减少3分</w:t>
            </w:r>
          </w:p>
        </w:tc>
      </w:tr>
      <w:tr w:rsidR="00827F18" w14:paraId="3AED98AA" w14:textId="77777777">
        <w:trPr>
          <w:trHeight w:val="379"/>
        </w:trPr>
        <w:tc>
          <w:tcPr>
            <w:tcW w:w="500" w:type="pct"/>
            <w:tcBorders>
              <w:top w:val="nil"/>
              <w:left w:val="single" w:sz="4" w:space="0" w:color="auto"/>
              <w:bottom w:val="single" w:sz="4" w:space="0" w:color="auto"/>
              <w:right w:val="single" w:sz="4" w:space="0" w:color="auto"/>
            </w:tcBorders>
            <w:vAlign w:val="center"/>
          </w:tcPr>
          <w:p w14:paraId="3FAE73C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8</w:t>
            </w:r>
          </w:p>
        </w:tc>
        <w:tc>
          <w:tcPr>
            <w:tcW w:w="1067" w:type="pct"/>
            <w:tcBorders>
              <w:top w:val="nil"/>
              <w:left w:val="nil"/>
              <w:bottom w:val="single" w:sz="4" w:space="0" w:color="auto"/>
              <w:right w:val="single" w:sz="4" w:space="0" w:color="auto"/>
            </w:tcBorders>
            <w:vAlign w:val="center"/>
          </w:tcPr>
          <w:p w14:paraId="229BFBEC"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第3-4名</w:t>
            </w:r>
          </w:p>
        </w:tc>
        <w:tc>
          <w:tcPr>
            <w:tcW w:w="743" w:type="pct"/>
            <w:tcBorders>
              <w:top w:val="nil"/>
              <w:left w:val="nil"/>
              <w:bottom w:val="single" w:sz="4" w:space="0" w:color="auto"/>
              <w:right w:val="single" w:sz="4" w:space="0" w:color="auto"/>
            </w:tcBorders>
            <w:vAlign w:val="center"/>
          </w:tcPr>
          <w:p w14:paraId="551C5EC8"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400</w:t>
            </w:r>
          </w:p>
        </w:tc>
        <w:tc>
          <w:tcPr>
            <w:tcW w:w="2690" w:type="pct"/>
            <w:tcBorders>
              <w:top w:val="nil"/>
              <w:left w:val="nil"/>
              <w:bottom w:val="single" w:sz="4" w:space="0" w:color="auto"/>
              <w:right w:val="single" w:sz="4" w:space="0" w:color="auto"/>
            </w:tcBorders>
            <w:vAlign w:val="center"/>
          </w:tcPr>
          <w:p w14:paraId="3C6CF486"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proofErr w:type="gramStart"/>
            <w:r>
              <w:rPr>
                <w:rFonts w:ascii="仿宋" w:eastAsia="仿宋" w:hAnsi="仿宋" w:cs="宋体" w:hint="eastAsia"/>
                <w:color w:val="000000"/>
                <w:kern w:val="0"/>
                <w:sz w:val="28"/>
                <w:szCs w:val="28"/>
                <w14:ligatures w14:val="none"/>
              </w:rPr>
              <w:t>赛事未</w:t>
            </w:r>
            <w:proofErr w:type="gramEnd"/>
            <w:r>
              <w:rPr>
                <w:rFonts w:ascii="仿宋" w:eastAsia="仿宋" w:hAnsi="仿宋" w:cs="宋体" w:hint="eastAsia"/>
                <w:color w:val="000000"/>
                <w:kern w:val="0"/>
                <w:sz w:val="28"/>
                <w:szCs w:val="28"/>
                <w14:ligatures w14:val="none"/>
              </w:rPr>
              <w:t>区分最终排名</w:t>
            </w:r>
          </w:p>
        </w:tc>
      </w:tr>
      <w:tr w:rsidR="00827F18" w14:paraId="6F0DB476" w14:textId="77777777">
        <w:trPr>
          <w:trHeight w:val="379"/>
        </w:trPr>
        <w:tc>
          <w:tcPr>
            <w:tcW w:w="500" w:type="pct"/>
            <w:tcBorders>
              <w:top w:val="nil"/>
              <w:left w:val="single" w:sz="4" w:space="0" w:color="auto"/>
              <w:bottom w:val="single" w:sz="4" w:space="0" w:color="auto"/>
              <w:right w:val="single" w:sz="4" w:space="0" w:color="auto"/>
            </w:tcBorders>
            <w:vAlign w:val="center"/>
          </w:tcPr>
          <w:p w14:paraId="48067F62"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9</w:t>
            </w:r>
          </w:p>
        </w:tc>
        <w:tc>
          <w:tcPr>
            <w:tcW w:w="1067" w:type="pct"/>
            <w:tcBorders>
              <w:top w:val="nil"/>
              <w:left w:val="nil"/>
              <w:bottom w:val="single" w:sz="4" w:space="0" w:color="auto"/>
              <w:right w:val="single" w:sz="4" w:space="0" w:color="auto"/>
            </w:tcBorders>
            <w:vAlign w:val="center"/>
          </w:tcPr>
          <w:p w14:paraId="3C51B356"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第5-8名</w:t>
            </w:r>
          </w:p>
        </w:tc>
        <w:tc>
          <w:tcPr>
            <w:tcW w:w="743" w:type="pct"/>
            <w:tcBorders>
              <w:top w:val="nil"/>
              <w:left w:val="nil"/>
              <w:bottom w:val="single" w:sz="4" w:space="0" w:color="auto"/>
              <w:right w:val="single" w:sz="4" w:space="0" w:color="auto"/>
            </w:tcBorders>
            <w:vAlign w:val="center"/>
          </w:tcPr>
          <w:p w14:paraId="2559B0D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250</w:t>
            </w:r>
          </w:p>
        </w:tc>
        <w:tc>
          <w:tcPr>
            <w:tcW w:w="2690" w:type="pct"/>
            <w:tcBorders>
              <w:top w:val="nil"/>
              <w:left w:val="nil"/>
              <w:bottom w:val="single" w:sz="4" w:space="0" w:color="auto"/>
              <w:right w:val="single" w:sz="4" w:space="0" w:color="auto"/>
            </w:tcBorders>
            <w:vAlign w:val="center"/>
          </w:tcPr>
          <w:p w14:paraId="7CE16C89"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proofErr w:type="gramStart"/>
            <w:r>
              <w:rPr>
                <w:rFonts w:ascii="仿宋" w:eastAsia="仿宋" w:hAnsi="仿宋" w:cs="宋体" w:hint="eastAsia"/>
                <w:color w:val="000000"/>
                <w:kern w:val="0"/>
                <w:sz w:val="28"/>
                <w:szCs w:val="28"/>
                <w14:ligatures w14:val="none"/>
              </w:rPr>
              <w:t>赛事未</w:t>
            </w:r>
            <w:proofErr w:type="gramEnd"/>
            <w:r>
              <w:rPr>
                <w:rFonts w:ascii="仿宋" w:eastAsia="仿宋" w:hAnsi="仿宋" w:cs="宋体" w:hint="eastAsia"/>
                <w:color w:val="000000"/>
                <w:kern w:val="0"/>
                <w:sz w:val="28"/>
                <w:szCs w:val="28"/>
                <w14:ligatures w14:val="none"/>
              </w:rPr>
              <w:t>区分最终排名</w:t>
            </w:r>
          </w:p>
        </w:tc>
      </w:tr>
      <w:tr w:rsidR="00827F18" w14:paraId="1C25DEFD" w14:textId="77777777">
        <w:trPr>
          <w:trHeight w:val="379"/>
        </w:trPr>
        <w:tc>
          <w:tcPr>
            <w:tcW w:w="500" w:type="pct"/>
            <w:tcBorders>
              <w:top w:val="nil"/>
              <w:left w:val="single" w:sz="4" w:space="0" w:color="auto"/>
              <w:bottom w:val="single" w:sz="4" w:space="0" w:color="auto"/>
              <w:right w:val="single" w:sz="4" w:space="0" w:color="auto"/>
            </w:tcBorders>
            <w:vAlign w:val="center"/>
          </w:tcPr>
          <w:p w14:paraId="7BD0F3E5"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10</w:t>
            </w:r>
          </w:p>
        </w:tc>
        <w:tc>
          <w:tcPr>
            <w:tcW w:w="1067" w:type="pct"/>
            <w:tcBorders>
              <w:top w:val="nil"/>
              <w:left w:val="nil"/>
              <w:bottom w:val="single" w:sz="4" w:space="0" w:color="auto"/>
              <w:right w:val="single" w:sz="4" w:space="0" w:color="auto"/>
            </w:tcBorders>
            <w:vAlign w:val="center"/>
          </w:tcPr>
          <w:p w14:paraId="1A29A11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第9-16名</w:t>
            </w:r>
          </w:p>
        </w:tc>
        <w:tc>
          <w:tcPr>
            <w:tcW w:w="743" w:type="pct"/>
            <w:tcBorders>
              <w:top w:val="nil"/>
              <w:left w:val="nil"/>
              <w:bottom w:val="single" w:sz="4" w:space="0" w:color="auto"/>
              <w:right w:val="single" w:sz="4" w:space="0" w:color="auto"/>
            </w:tcBorders>
            <w:vAlign w:val="center"/>
          </w:tcPr>
          <w:p w14:paraId="4A159D70"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140</w:t>
            </w:r>
          </w:p>
        </w:tc>
        <w:tc>
          <w:tcPr>
            <w:tcW w:w="2690" w:type="pct"/>
            <w:tcBorders>
              <w:top w:val="nil"/>
              <w:left w:val="nil"/>
              <w:bottom w:val="single" w:sz="4" w:space="0" w:color="auto"/>
              <w:right w:val="single" w:sz="4" w:space="0" w:color="auto"/>
            </w:tcBorders>
            <w:vAlign w:val="center"/>
          </w:tcPr>
          <w:p w14:paraId="3A45A05D"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proofErr w:type="gramStart"/>
            <w:r>
              <w:rPr>
                <w:rFonts w:ascii="仿宋" w:eastAsia="仿宋" w:hAnsi="仿宋" w:cs="宋体" w:hint="eastAsia"/>
                <w:color w:val="000000"/>
                <w:kern w:val="0"/>
                <w:sz w:val="28"/>
                <w:szCs w:val="28"/>
                <w14:ligatures w14:val="none"/>
              </w:rPr>
              <w:t>赛事未</w:t>
            </w:r>
            <w:proofErr w:type="gramEnd"/>
            <w:r>
              <w:rPr>
                <w:rFonts w:ascii="仿宋" w:eastAsia="仿宋" w:hAnsi="仿宋" w:cs="宋体" w:hint="eastAsia"/>
                <w:color w:val="000000"/>
                <w:kern w:val="0"/>
                <w:sz w:val="28"/>
                <w:szCs w:val="28"/>
                <w14:ligatures w14:val="none"/>
              </w:rPr>
              <w:t>区分最终排名</w:t>
            </w:r>
          </w:p>
        </w:tc>
      </w:tr>
      <w:tr w:rsidR="00827F18" w14:paraId="74540B4E" w14:textId="77777777">
        <w:trPr>
          <w:trHeight w:val="379"/>
        </w:trPr>
        <w:tc>
          <w:tcPr>
            <w:tcW w:w="500" w:type="pct"/>
            <w:tcBorders>
              <w:top w:val="nil"/>
              <w:left w:val="single" w:sz="4" w:space="0" w:color="auto"/>
              <w:bottom w:val="single" w:sz="4" w:space="0" w:color="auto"/>
              <w:right w:val="single" w:sz="4" w:space="0" w:color="auto"/>
            </w:tcBorders>
            <w:vAlign w:val="center"/>
          </w:tcPr>
          <w:p w14:paraId="73E84329"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11</w:t>
            </w:r>
          </w:p>
        </w:tc>
        <w:tc>
          <w:tcPr>
            <w:tcW w:w="1067" w:type="pct"/>
            <w:tcBorders>
              <w:top w:val="nil"/>
              <w:left w:val="nil"/>
              <w:bottom w:val="single" w:sz="4" w:space="0" w:color="auto"/>
              <w:right w:val="single" w:sz="4" w:space="0" w:color="auto"/>
            </w:tcBorders>
            <w:vAlign w:val="center"/>
          </w:tcPr>
          <w:p w14:paraId="30655F0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第17-32名</w:t>
            </w:r>
          </w:p>
        </w:tc>
        <w:tc>
          <w:tcPr>
            <w:tcW w:w="743" w:type="pct"/>
            <w:tcBorders>
              <w:top w:val="nil"/>
              <w:left w:val="nil"/>
              <w:bottom w:val="single" w:sz="4" w:space="0" w:color="auto"/>
              <w:right w:val="single" w:sz="4" w:space="0" w:color="auto"/>
            </w:tcBorders>
            <w:vAlign w:val="center"/>
          </w:tcPr>
          <w:p w14:paraId="3BFB4F02"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62.5</w:t>
            </w:r>
          </w:p>
        </w:tc>
        <w:tc>
          <w:tcPr>
            <w:tcW w:w="2690" w:type="pct"/>
            <w:tcBorders>
              <w:top w:val="nil"/>
              <w:left w:val="nil"/>
              <w:bottom w:val="single" w:sz="4" w:space="0" w:color="auto"/>
              <w:right w:val="single" w:sz="4" w:space="0" w:color="auto"/>
            </w:tcBorders>
            <w:vAlign w:val="center"/>
          </w:tcPr>
          <w:p w14:paraId="3312D3CC"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proofErr w:type="gramStart"/>
            <w:r>
              <w:rPr>
                <w:rFonts w:ascii="仿宋" w:eastAsia="仿宋" w:hAnsi="仿宋" w:cs="宋体" w:hint="eastAsia"/>
                <w:color w:val="000000"/>
                <w:kern w:val="0"/>
                <w:sz w:val="28"/>
                <w:szCs w:val="28"/>
                <w14:ligatures w14:val="none"/>
              </w:rPr>
              <w:t>赛事未</w:t>
            </w:r>
            <w:proofErr w:type="gramEnd"/>
            <w:r>
              <w:rPr>
                <w:rFonts w:ascii="仿宋" w:eastAsia="仿宋" w:hAnsi="仿宋" w:cs="宋体" w:hint="eastAsia"/>
                <w:color w:val="000000"/>
                <w:kern w:val="0"/>
                <w:sz w:val="28"/>
                <w:szCs w:val="28"/>
                <w14:ligatures w14:val="none"/>
              </w:rPr>
              <w:t>区分最终排名</w:t>
            </w:r>
          </w:p>
        </w:tc>
      </w:tr>
      <w:tr w:rsidR="00827F18" w14:paraId="08874B97" w14:textId="77777777">
        <w:trPr>
          <w:trHeight w:val="379"/>
        </w:trPr>
        <w:tc>
          <w:tcPr>
            <w:tcW w:w="500" w:type="pct"/>
            <w:tcBorders>
              <w:top w:val="nil"/>
              <w:left w:val="single" w:sz="4" w:space="0" w:color="auto"/>
              <w:bottom w:val="single" w:sz="4" w:space="0" w:color="auto"/>
              <w:right w:val="single" w:sz="4" w:space="0" w:color="auto"/>
            </w:tcBorders>
            <w:vAlign w:val="center"/>
          </w:tcPr>
          <w:p w14:paraId="5742932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12</w:t>
            </w:r>
          </w:p>
        </w:tc>
        <w:tc>
          <w:tcPr>
            <w:tcW w:w="1067" w:type="pct"/>
            <w:tcBorders>
              <w:top w:val="nil"/>
              <w:left w:val="nil"/>
              <w:bottom w:val="single" w:sz="4" w:space="0" w:color="auto"/>
              <w:right w:val="single" w:sz="4" w:space="0" w:color="auto"/>
            </w:tcBorders>
            <w:vAlign w:val="center"/>
          </w:tcPr>
          <w:p w14:paraId="3013A3D2"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第33名以后</w:t>
            </w:r>
          </w:p>
        </w:tc>
        <w:tc>
          <w:tcPr>
            <w:tcW w:w="743" w:type="pct"/>
            <w:tcBorders>
              <w:top w:val="nil"/>
              <w:left w:val="nil"/>
              <w:bottom w:val="single" w:sz="4" w:space="0" w:color="auto"/>
              <w:right w:val="single" w:sz="4" w:space="0" w:color="auto"/>
            </w:tcBorders>
            <w:vAlign w:val="center"/>
          </w:tcPr>
          <w:p w14:paraId="7C807DA9"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20</w:t>
            </w:r>
          </w:p>
        </w:tc>
        <w:tc>
          <w:tcPr>
            <w:tcW w:w="2690" w:type="pct"/>
            <w:tcBorders>
              <w:top w:val="nil"/>
              <w:left w:val="nil"/>
              <w:bottom w:val="single" w:sz="4" w:space="0" w:color="auto"/>
              <w:right w:val="single" w:sz="4" w:space="0" w:color="auto"/>
            </w:tcBorders>
            <w:vAlign w:val="center"/>
          </w:tcPr>
          <w:p w14:paraId="6861BC72"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参与积分</w:t>
            </w:r>
          </w:p>
        </w:tc>
      </w:tr>
    </w:tbl>
    <w:p w14:paraId="496BA218" w14:textId="77777777" w:rsidR="00827F18" w:rsidRDefault="00000000">
      <w:pPr>
        <w:spacing w:after="0" w:line="400" w:lineRule="exact"/>
        <w:jc w:val="both"/>
        <w:rPr>
          <w:rFonts w:ascii="仿宋" w:eastAsia="仿宋" w:hAnsi="仿宋" w:hint="eastAsia"/>
          <w:sz w:val="32"/>
          <w:szCs w:val="32"/>
        </w:rPr>
      </w:pPr>
      <w:r>
        <w:rPr>
          <w:rFonts w:ascii="仿宋" w:eastAsia="仿宋" w:hAnsi="仿宋" w:hint="eastAsia"/>
          <w:sz w:val="28"/>
          <w:szCs w:val="28"/>
        </w:rPr>
        <w:t>注：每场赛事运动员所获取积分应按照该赛事竞赛规程最终排出名次决定，例如：2025年全国壁球公开赛未分出5-8名，A运动员排名第6，则应参照序号9赋250分；2025年全国青少年U系列壁球比赛（海宁站）1-8名全部分出，B运动员排名第7，则应参照序号5赋280-20*2=240分。</w:t>
      </w:r>
    </w:p>
    <w:p w14:paraId="41363C13" w14:textId="77777777" w:rsidR="00827F18" w:rsidRDefault="00827F18">
      <w:pPr>
        <w:spacing w:after="0"/>
        <w:rPr>
          <w:rFonts w:ascii="仿宋" w:eastAsia="仿宋" w:hAnsi="仿宋" w:hint="eastAsia"/>
          <w:b/>
          <w:bCs/>
          <w:sz w:val="32"/>
          <w:szCs w:val="32"/>
        </w:rPr>
      </w:pPr>
    </w:p>
    <w:p w14:paraId="58AB7812" w14:textId="77777777" w:rsidR="00827F18" w:rsidRDefault="00000000">
      <w:pPr>
        <w:spacing w:after="0"/>
        <w:rPr>
          <w:rFonts w:ascii="仿宋" w:eastAsia="仿宋" w:hAnsi="仿宋" w:hint="eastAsia"/>
          <w:b/>
          <w:bCs/>
          <w:sz w:val="32"/>
          <w:szCs w:val="32"/>
        </w:rPr>
      </w:pPr>
      <w:r>
        <w:rPr>
          <w:rFonts w:ascii="仿宋" w:eastAsia="仿宋" w:hAnsi="仿宋" w:hint="eastAsia"/>
          <w:b/>
          <w:bCs/>
          <w:sz w:val="32"/>
          <w:szCs w:val="32"/>
        </w:rPr>
        <w:lastRenderedPageBreak/>
        <w:t>二、赛事系数表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244"/>
        <w:gridCol w:w="1795"/>
      </w:tblGrid>
      <w:tr w:rsidR="00827F18" w14:paraId="3D2A59FA" w14:textId="77777777">
        <w:trPr>
          <w:trHeight w:val="379"/>
        </w:trPr>
        <w:tc>
          <w:tcPr>
            <w:tcW w:w="1016" w:type="pct"/>
            <w:vAlign w:val="center"/>
          </w:tcPr>
          <w:p w14:paraId="452A3C35"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序号</w:t>
            </w:r>
          </w:p>
        </w:tc>
        <w:tc>
          <w:tcPr>
            <w:tcW w:w="2968" w:type="pct"/>
            <w:vAlign w:val="center"/>
          </w:tcPr>
          <w:p w14:paraId="005485CA"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赛事名称</w:t>
            </w:r>
          </w:p>
        </w:tc>
        <w:tc>
          <w:tcPr>
            <w:tcW w:w="1016" w:type="pct"/>
            <w:vAlign w:val="center"/>
          </w:tcPr>
          <w:p w14:paraId="459D434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积分系数</w:t>
            </w:r>
          </w:p>
        </w:tc>
      </w:tr>
      <w:tr w:rsidR="00827F18" w14:paraId="77D40CD6" w14:textId="77777777">
        <w:trPr>
          <w:trHeight w:val="379"/>
        </w:trPr>
        <w:tc>
          <w:tcPr>
            <w:tcW w:w="1016" w:type="pct"/>
            <w:vAlign w:val="center"/>
          </w:tcPr>
          <w:p w14:paraId="1CCA9E9E"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w:t>
            </w:r>
          </w:p>
        </w:tc>
        <w:tc>
          <w:tcPr>
            <w:tcW w:w="2968" w:type="pct"/>
            <w:vAlign w:val="center"/>
          </w:tcPr>
          <w:p w14:paraId="2433E23A"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全国壁球青少年公开赛</w:t>
            </w:r>
          </w:p>
        </w:tc>
        <w:tc>
          <w:tcPr>
            <w:tcW w:w="1016" w:type="pct"/>
            <w:vAlign w:val="center"/>
          </w:tcPr>
          <w:p w14:paraId="757A81D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2</w:t>
            </w:r>
          </w:p>
        </w:tc>
      </w:tr>
      <w:tr w:rsidR="00827F18" w14:paraId="0A4C76CC" w14:textId="77777777">
        <w:trPr>
          <w:trHeight w:val="379"/>
        </w:trPr>
        <w:tc>
          <w:tcPr>
            <w:tcW w:w="1016" w:type="pct"/>
            <w:vAlign w:val="center"/>
          </w:tcPr>
          <w:p w14:paraId="1CFD7823"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2</w:t>
            </w:r>
          </w:p>
        </w:tc>
        <w:tc>
          <w:tcPr>
            <w:tcW w:w="2968" w:type="pct"/>
            <w:vAlign w:val="center"/>
          </w:tcPr>
          <w:p w14:paraId="42F69D13"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全国壁球青少年锦标赛</w:t>
            </w:r>
          </w:p>
        </w:tc>
        <w:tc>
          <w:tcPr>
            <w:tcW w:w="1016" w:type="pct"/>
            <w:vAlign w:val="center"/>
          </w:tcPr>
          <w:p w14:paraId="09F4AAE3"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2</w:t>
            </w:r>
          </w:p>
        </w:tc>
      </w:tr>
      <w:tr w:rsidR="00827F18" w14:paraId="06107E1C" w14:textId="77777777">
        <w:trPr>
          <w:trHeight w:val="379"/>
        </w:trPr>
        <w:tc>
          <w:tcPr>
            <w:tcW w:w="1016" w:type="pct"/>
            <w:vAlign w:val="center"/>
          </w:tcPr>
          <w:p w14:paraId="327629A8"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3</w:t>
            </w:r>
          </w:p>
        </w:tc>
        <w:tc>
          <w:tcPr>
            <w:tcW w:w="2968" w:type="pct"/>
            <w:vAlign w:val="center"/>
          </w:tcPr>
          <w:p w14:paraId="7A28D8AF"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全国壁球青少年U系列比赛</w:t>
            </w:r>
          </w:p>
        </w:tc>
        <w:tc>
          <w:tcPr>
            <w:tcW w:w="1016" w:type="pct"/>
            <w:vAlign w:val="center"/>
          </w:tcPr>
          <w:p w14:paraId="0C0DBCCB"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w:t>
            </w:r>
          </w:p>
        </w:tc>
      </w:tr>
      <w:tr w:rsidR="00827F18" w14:paraId="10D3C839" w14:textId="77777777">
        <w:trPr>
          <w:trHeight w:val="379"/>
        </w:trPr>
        <w:tc>
          <w:tcPr>
            <w:tcW w:w="1016" w:type="pct"/>
            <w:vAlign w:val="center"/>
          </w:tcPr>
          <w:p w14:paraId="41C29ACA"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4</w:t>
            </w:r>
          </w:p>
        </w:tc>
        <w:tc>
          <w:tcPr>
            <w:tcW w:w="2968" w:type="pct"/>
            <w:vAlign w:val="center"/>
          </w:tcPr>
          <w:p w14:paraId="61B90E13" w14:textId="6F66CD03"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小球中心C类青少年认证赛事</w:t>
            </w:r>
          </w:p>
        </w:tc>
        <w:tc>
          <w:tcPr>
            <w:tcW w:w="1016" w:type="pct"/>
            <w:vAlign w:val="center"/>
          </w:tcPr>
          <w:p w14:paraId="135DCED0" w14:textId="3C98BC61"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0.4-0.6</w:t>
            </w:r>
          </w:p>
        </w:tc>
      </w:tr>
      <w:tr w:rsidR="00827F18" w14:paraId="42198053" w14:textId="77777777">
        <w:trPr>
          <w:trHeight w:val="379"/>
        </w:trPr>
        <w:tc>
          <w:tcPr>
            <w:tcW w:w="1016" w:type="pct"/>
            <w:vAlign w:val="center"/>
          </w:tcPr>
          <w:p w14:paraId="27B4F133"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5</w:t>
            </w:r>
          </w:p>
        </w:tc>
        <w:tc>
          <w:tcPr>
            <w:tcW w:w="2968" w:type="pct"/>
            <w:vAlign w:val="center"/>
          </w:tcPr>
          <w:p w14:paraId="6395F7BC" w14:textId="4A7F9B85"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小球中心D类青少年认证赛事</w:t>
            </w:r>
          </w:p>
        </w:tc>
        <w:tc>
          <w:tcPr>
            <w:tcW w:w="1016" w:type="pct"/>
            <w:vAlign w:val="center"/>
          </w:tcPr>
          <w:p w14:paraId="0B4DC8B5" w14:textId="2E78D21E"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0.2-0.4</w:t>
            </w:r>
          </w:p>
        </w:tc>
      </w:tr>
    </w:tbl>
    <w:p w14:paraId="675CCF4F" w14:textId="77777777" w:rsidR="00827F18" w:rsidRDefault="00000000">
      <w:pPr>
        <w:spacing w:after="0"/>
        <w:jc w:val="both"/>
        <w:rPr>
          <w:rFonts w:ascii="仿宋" w:eastAsia="仿宋" w:hAnsi="仿宋" w:hint="eastAsia"/>
          <w:sz w:val="28"/>
          <w:szCs w:val="28"/>
        </w:rPr>
      </w:pPr>
      <w:r>
        <w:rPr>
          <w:rFonts w:ascii="仿宋" w:eastAsia="仿宋" w:hAnsi="仿宋" w:hint="eastAsia"/>
          <w:sz w:val="28"/>
          <w:szCs w:val="28"/>
        </w:rPr>
        <w:t>注：认证青少年赛事积分系数以具体评定情况为准。</w:t>
      </w:r>
    </w:p>
    <w:p w14:paraId="6E89FDC3" w14:textId="77777777" w:rsidR="00827F18" w:rsidRDefault="00827F18">
      <w:pPr>
        <w:spacing w:after="0"/>
        <w:rPr>
          <w:rFonts w:ascii="仿宋" w:eastAsia="仿宋" w:hAnsi="仿宋" w:hint="eastAsia"/>
          <w:b/>
          <w:bCs/>
          <w:sz w:val="32"/>
          <w:szCs w:val="32"/>
        </w:rPr>
      </w:pPr>
    </w:p>
    <w:p w14:paraId="3ED9098A" w14:textId="77777777" w:rsidR="00827F18" w:rsidRDefault="00000000">
      <w:pPr>
        <w:spacing w:after="0"/>
        <w:rPr>
          <w:rFonts w:ascii="仿宋" w:eastAsia="仿宋" w:hAnsi="仿宋" w:hint="eastAsia"/>
          <w:b/>
          <w:bCs/>
          <w:sz w:val="32"/>
          <w:szCs w:val="32"/>
        </w:rPr>
      </w:pPr>
      <w:r>
        <w:rPr>
          <w:rFonts w:ascii="仿宋" w:eastAsia="仿宋" w:hAnsi="仿宋" w:hint="eastAsia"/>
          <w:b/>
          <w:bCs/>
          <w:sz w:val="32"/>
          <w:szCs w:val="32"/>
        </w:rPr>
        <w:t>三、组别规模系数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244"/>
        <w:gridCol w:w="1795"/>
      </w:tblGrid>
      <w:tr w:rsidR="00827F18" w14:paraId="23B86D05" w14:textId="77777777">
        <w:trPr>
          <w:trHeight w:val="379"/>
        </w:trPr>
        <w:tc>
          <w:tcPr>
            <w:tcW w:w="1016" w:type="pct"/>
            <w:vAlign w:val="center"/>
          </w:tcPr>
          <w:p w14:paraId="274FDBF6"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序号</w:t>
            </w:r>
          </w:p>
        </w:tc>
        <w:tc>
          <w:tcPr>
            <w:tcW w:w="2968" w:type="pct"/>
            <w:vAlign w:val="center"/>
          </w:tcPr>
          <w:p w14:paraId="3DB6244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参赛人数</w:t>
            </w:r>
          </w:p>
        </w:tc>
        <w:tc>
          <w:tcPr>
            <w:tcW w:w="1016" w:type="pct"/>
            <w:vAlign w:val="center"/>
          </w:tcPr>
          <w:p w14:paraId="0F9A0B83"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积分系数</w:t>
            </w:r>
          </w:p>
        </w:tc>
      </w:tr>
      <w:tr w:rsidR="00827F18" w14:paraId="3581AD45" w14:textId="77777777">
        <w:trPr>
          <w:trHeight w:val="379"/>
        </w:trPr>
        <w:tc>
          <w:tcPr>
            <w:tcW w:w="1016" w:type="pct"/>
            <w:vAlign w:val="center"/>
          </w:tcPr>
          <w:p w14:paraId="753B16C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w:t>
            </w:r>
          </w:p>
        </w:tc>
        <w:tc>
          <w:tcPr>
            <w:tcW w:w="2968" w:type="pct"/>
            <w:vAlign w:val="center"/>
          </w:tcPr>
          <w:p w14:paraId="76E5D8CF"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58人及以上</w:t>
            </w:r>
          </w:p>
        </w:tc>
        <w:tc>
          <w:tcPr>
            <w:tcW w:w="1016" w:type="pct"/>
            <w:vAlign w:val="center"/>
          </w:tcPr>
          <w:p w14:paraId="6ABB7B9A"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1.2</w:t>
            </w:r>
          </w:p>
        </w:tc>
      </w:tr>
      <w:tr w:rsidR="00827F18" w14:paraId="7D1342F9" w14:textId="77777777">
        <w:trPr>
          <w:trHeight w:val="379"/>
        </w:trPr>
        <w:tc>
          <w:tcPr>
            <w:tcW w:w="1016" w:type="pct"/>
            <w:vAlign w:val="center"/>
          </w:tcPr>
          <w:p w14:paraId="4AE1003D"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2</w:t>
            </w:r>
          </w:p>
        </w:tc>
        <w:tc>
          <w:tcPr>
            <w:tcW w:w="2968" w:type="pct"/>
            <w:vAlign w:val="center"/>
          </w:tcPr>
          <w:p w14:paraId="34D30BA3"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28至57人</w:t>
            </w:r>
          </w:p>
        </w:tc>
        <w:tc>
          <w:tcPr>
            <w:tcW w:w="1016" w:type="pct"/>
            <w:vAlign w:val="center"/>
          </w:tcPr>
          <w:p w14:paraId="1F724023"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w:t>
            </w:r>
          </w:p>
        </w:tc>
      </w:tr>
      <w:tr w:rsidR="00827F18" w14:paraId="161B4624" w14:textId="77777777">
        <w:trPr>
          <w:trHeight w:val="379"/>
        </w:trPr>
        <w:tc>
          <w:tcPr>
            <w:tcW w:w="1016" w:type="pct"/>
            <w:vAlign w:val="center"/>
          </w:tcPr>
          <w:p w14:paraId="66FD3680"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3</w:t>
            </w:r>
          </w:p>
        </w:tc>
        <w:tc>
          <w:tcPr>
            <w:tcW w:w="2968" w:type="pct"/>
            <w:vAlign w:val="center"/>
          </w:tcPr>
          <w:p w14:paraId="1B20CA02"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13至27人</w:t>
            </w:r>
          </w:p>
        </w:tc>
        <w:tc>
          <w:tcPr>
            <w:tcW w:w="1016" w:type="pct"/>
            <w:vAlign w:val="center"/>
          </w:tcPr>
          <w:p w14:paraId="53F26BB8"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0.8</w:t>
            </w:r>
          </w:p>
        </w:tc>
      </w:tr>
      <w:tr w:rsidR="00827F18" w14:paraId="72F24043" w14:textId="77777777">
        <w:trPr>
          <w:trHeight w:val="379"/>
        </w:trPr>
        <w:tc>
          <w:tcPr>
            <w:tcW w:w="1016" w:type="pct"/>
            <w:vAlign w:val="center"/>
          </w:tcPr>
          <w:p w14:paraId="2F5E93D1"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4</w:t>
            </w:r>
          </w:p>
        </w:tc>
        <w:tc>
          <w:tcPr>
            <w:tcW w:w="2968" w:type="pct"/>
            <w:vAlign w:val="center"/>
          </w:tcPr>
          <w:p w14:paraId="5A59905E"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7至12人</w:t>
            </w:r>
          </w:p>
        </w:tc>
        <w:tc>
          <w:tcPr>
            <w:tcW w:w="1016" w:type="pct"/>
            <w:vAlign w:val="center"/>
          </w:tcPr>
          <w:p w14:paraId="39043F0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0.6</w:t>
            </w:r>
          </w:p>
        </w:tc>
      </w:tr>
      <w:tr w:rsidR="00827F18" w14:paraId="530D9871" w14:textId="77777777">
        <w:trPr>
          <w:trHeight w:val="379"/>
        </w:trPr>
        <w:tc>
          <w:tcPr>
            <w:tcW w:w="1016" w:type="pct"/>
            <w:vAlign w:val="center"/>
          </w:tcPr>
          <w:p w14:paraId="529832F0"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5</w:t>
            </w:r>
          </w:p>
        </w:tc>
        <w:tc>
          <w:tcPr>
            <w:tcW w:w="2968" w:type="pct"/>
            <w:vAlign w:val="center"/>
          </w:tcPr>
          <w:p w14:paraId="33E710E8"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6人及以下</w:t>
            </w:r>
          </w:p>
        </w:tc>
        <w:tc>
          <w:tcPr>
            <w:tcW w:w="1016" w:type="pct"/>
            <w:vAlign w:val="center"/>
          </w:tcPr>
          <w:p w14:paraId="4280677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0.5</w:t>
            </w:r>
          </w:p>
        </w:tc>
      </w:tr>
    </w:tbl>
    <w:p w14:paraId="4B9E15F2" w14:textId="77777777" w:rsidR="00827F18" w:rsidRDefault="00827F18">
      <w:pPr>
        <w:widowControl/>
        <w:spacing w:after="0" w:line="240" w:lineRule="auto"/>
        <w:rPr>
          <w:rFonts w:ascii="仿宋" w:eastAsia="仿宋" w:hAnsi="仿宋" w:cs="宋体" w:hint="eastAsia"/>
          <w:color w:val="000000"/>
          <w:kern w:val="0"/>
          <w:sz w:val="28"/>
          <w:szCs w:val="28"/>
          <w14:ligatures w14:val="none"/>
        </w:rPr>
      </w:pPr>
    </w:p>
    <w:p w14:paraId="0ABCB82A" w14:textId="77777777" w:rsidR="00827F18" w:rsidRDefault="00000000">
      <w:pPr>
        <w:widowControl/>
        <w:spacing w:after="0" w:line="240" w:lineRule="auto"/>
        <w:rPr>
          <w:rFonts w:ascii="仿宋" w:eastAsia="仿宋" w:hAnsi="仿宋" w:hint="eastAsia"/>
          <w:sz w:val="28"/>
          <w:szCs w:val="28"/>
        </w:rPr>
      </w:pPr>
      <w:r>
        <w:rPr>
          <w:rFonts w:ascii="仿宋" w:eastAsia="仿宋" w:hAnsi="仿宋" w:hint="eastAsia"/>
          <w:sz w:val="28"/>
          <w:szCs w:val="28"/>
        </w:rPr>
        <w:br w:type="page"/>
      </w:r>
    </w:p>
    <w:p w14:paraId="04F1CF2B" w14:textId="77777777" w:rsidR="00827F18" w:rsidRDefault="00000000">
      <w:pPr>
        <w:spacing w:after="0"/>
        <w:jc w:val="both"/>
        <w:rPr>
          <w:rFonts w:ascii="黑体" w:eastAsia="黑体" w:hAnsi="黑体" w:hint="eastAsia"/>
          <w:sz w:val="32"/>
          <w:szCs w:val="32"/>
        </w:rPr>
      </w:pPr>
      <w:r>
        <w:rPr>
          <w:rFonts w:ascii="黑体" w:eastAsia="黑体" w:hAnsi="黑体" w:hint="eastAsia"/>
          <w:sz w:val="32"/>
          <w:szCs w:val="32"/>
        </w:rPr>
        <w:lastRenderedPageBreak/>
        <w:t xml:space="preserve">附件2 </w:t>
      </w:r>
    </w:p>
    <w:p w14:paraId="4BA56908" w14:textId="77777777" w:rsidR="00827F18" w:rsidRDefault="00000000">
      <w:pPr>
        <w:spacing w:after="0"/>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t>全国壁球青少年积分升组申请表</w:t>
      </w:r>
    </w:p>
    <w:p w14:paraId="23BB2B87" w14:textId="77777777" w:rsidR="00827F18" w:rsidRDefault="00827F18">
      <w:pPr>
        <w:spacing w:after="0"/>
        <w:jc w:val="center"/>
        <w:rPr>
          <w:rFonts w:ascii="方正小标宋简体" w:eastAsia="方正小标宋简体" w:hAnsi="仿宋" w:hint="eastAsia"/>
          <w:sz w:val="28"/>
          <w:szCs w:val="28"/>
        </w:rPr>
      </w:pPr>
    </w:p>
    <w:tbl>
      <w:tblPr>
        <w:tblW w:w="5000" w:type="pct"/>
        <w:tblLook w:val="04A0" w:firstRow="1" w:lastRow="0" w:firstColumn="1" w:lastColumn="0" w:noHBand="0" w:noVBand="1"/>
      </w:tblPr>
      <w:tblGrid>
        <w:gridCol w:w="2176"/>
        <w:gridCol w:w="2525"/>
        <w:gridCol w:w="2176"/>
        <w:gridCol w:w="1957"/>
      </w:tblGrid>
      <w:tr w:rsidR="00827F18" w14:paraId="3FDB9598" w14:textId="77777777">
        <w:trPr>
          <w:trHeight w:val="953"/>
        </w:trPr>
        <w:tc>
          <w:tcPr>
            <w:tcW w:w="990" w:type="pct"/>
            <w:tcBorders>
              <w:top w:val="single" w:sz="4" w:space="0" w:color="auto"/>
              <w:left w:val="single" w:sz="4" w:space="0" w:color="auto"/>
              <w:bottom w:val="single" w:sz="4" w:space="0" w:color="auto"/>
              <w:right w:val="single" w:sz="4" w:space="0" w:color="auto"/>
            </w:tcBorders>
            <w:noWrap/>
            <w:vAlign w:val="center"/>
          </w:tcPr>
          <w:p w14:paraId="5E81A8CB"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申请人姓名 </w:t>
            </w:r>
          </w:p>
        </w:tc>
        <w:tc>
          <w:tcPr>
            <w:tcW w:w="1510" w:type="pct"/>
            <w:tcBorders>
              <w:top w:val="single" w:sz="4" w:space="0" w:color="auto"/>
              <w:left w:val="nil"/>
              <w:bottom w:val="single" w:sz="4" w:space="0" w:color="auto"/>
              <w:right w:val="single" w:sz="4" w:space="0" w:color="auto"/>
            </w:tcBorders>
            <w:noWrap/>
            <w:vAlign w:val="center"/>
          </w:tcPr>
          <w:p w14:paraId="2F3549EA"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c>
          <w:tcPr>
            <w:tcW w:w="1250" w:type="pct"/>
            <w:tcBorders>
              <w:top w:val="single" w:sz="4" w:space="0" w:color="auto"/>
              <w:left w:val="nil"/>
              <w:bottom w:val="single" w:sz="4" w:space="0" w:color="auto"/>
              <w:right w:val="single" w:sz="4" w:space="0" w:color="auto"/>
            </w:tcBorders>
            <w:noWrap/>
            <w:vAlign w:val="center"/>
          </w:tcPr>
          <w:p w14:paraId="2A616B81"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性别</w:t>
            </w:r>
          </w:p>
        </w:tc>
        <w:tc>
          <w:tcPr>
            <w:tcW w:w="1250" w:type="pct"/>
            <w:tcBorders>
              <w:top w:val="single" w:sz="4" w:space="0" w:color="auto"/>
              <w:left w:val="nil"/>
              <w:bottom w:val="single" w:sz="4" w:space="0" w:color="auto"/>
              <w:right w:val="single" w:sz="4" w:space="0" w:color="auto"/>
            </w:tcBorders>
            <w:noWrap/>
            <w:vAlign w:val="center"/>
          </w:tcPr>
          <w:p w14:paraId="7665F100"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r>
      <w:tr w:rsidR="00827F18" w14:paraId="1805FB0A" w14:textId="77777777">
        <w:trPr>
          <w:trHeight w:val="1131"/>
        </w:trPr>
        <w:tc>
          <w:tcPr>
            <w:tcW w:w="990" w:type="pct"/>
            <w:tcBorders>
              <w:top w:val="nil"/>
              <w:left w:val="single" w:sz="4" w:space="0" w:color="auto"/>
              <w:bottom w:val="single" w:sz="4" w:space="0" w:color="auto"/>
              <w:right w:val="single" w:sz="4" w:space="0" w:color="auto"/>
            </w:tcBorders>
            <w:noWrap/>
            <w:vAlign w:val="center"/>
          </w:tcPr>
          <w:p w14:paraId="6606C72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出生日期</w:t>
            </w:r>
          </w:p>
        </w:tc>
        <w:tc>
          <w:tcPr>
            <w:tcW w:w="1510" w:type="pct"/>
            <w:tcBorders>
              <w:top w:val="nil"/>
              <w:left w:val="nil"/>
              <w:bottom w:val="single" w:sz="4" w:space="0" w:color="auto"/>
              <w:right w:val="single" w:sz="4" w:space="0" w:color="auto"/>
            </w:tcBorders>
            <w:noWrap/>
            <w:vAlign w:val="center"/>
          </w:tcPr>
          <w:p w14:paraId="2D130254"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c>
          <w:tcPr>
            <w:tcW w:w="1250" w:type="pct"/>
            <w:tcBorders>
              <w:top w:val="nil"/>
              <w:left w:val="nil"/>
              <w:bottom w:val="single" w:sz="4" w:space="0" w:color="auto"/>
              <w:right w:val="single" w:sz="4" w:space="0" w:color="auto"/>
            </w:tcBorders>
            <w:vAlign w:val="center"/>
          </w:tcPr>
          <w:p w14:paraId="4D4D1E3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身份证号/港澳台通行证</w:t>
            </w:r>
          </w:p>
        </w:tc>
        <w:tc>
          <w:tcPr>
            <w:tcW w:w="1250" w:type="pct"/>
            <w:tcBorders>
              <w:top w:val="nil"/>
              <w:left w:val="nil"/>
              <w:bottom w:val="single" w:sz="4" w:space="0" w:color="auto"/>
              <w:right w:val="single" w:sz="4" w:space="0" w:color="auto"/>
            </w:tcBorders>
            <w:noWrap/>
            <w:vAlign w:val="center"/>
          </w:tcPr>
          <w:p w14:paraId="228D0BAF"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r>
      <w:tr w:rsidR="00827F18" w14:paraId="41EB4E54" w14:textId="77777777">
        <w:trPr>
          <w:trHeight w:val="1000"/>
        </w:trPr>
        <w:tc>
          <w:tcPr>
            <w:tcW w:w="990" w:type="pct"/>
            <w:tcBorders>
              <w:top w:val="nil"/>
              <w:left w:val="single" w:sz="4" w:space="0" w:color="auto"/>
              <w:bottom w:val="single" w:sz="4" w:space="0" w:color="auto"/>
              <w:right w:val="single" w:sz="4" w:space="0" w:color="auto"/>
            </w:tcBorders>
            <w:noWrap/>
            <w:vAlign w:val="center"/>
          </w:tcPr>
          <w:p w14:paraId="387C6688"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联系方式</w:t>
            </w:r>
          </w:p>
        </w:tc>
        <w:tc>
          <w:tcPr>
            <w:tcW w:w="1510" w:type="pct"/>
            <w:tcBorders>
              <w:top w:val="nil"/>
              <w:left w:val="nil"/>
              <w:bottom w:val="single" w:sz="4" w:space="0" w:color="auto"/>
              <w:right w:val="single" w:sz="4" w:space="0" w:color="auto"/>
            </w:tcBorders>
            <w:noWrap/>
            <w:vAlign w:val="center"/>
          </w:tcPr>
          <w:p w14:paraId="1776363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c>
          <w:tcPr>
            <w:tcW w:w="1250" w:type="pct"/>
            <w:tcBorders>
              <w:top w:val="nil"/>
              <w:left w:val="nil"/>
              <w:bottom w:val="single" w:sz="4" w:space="0" w:color="auto"/>
              <w:right w:val="single" w:sz="4" w:space="0" w:color="auto"/>
            </w:tcBorders>
            <w:noWrap/>
            <w:vAlign w:val="center"/>
          </w:tcPr>
          <w:p w14:paraId="2D0AA869"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单位/俱乐部</w:t>
            </w:r>
          </w:p>
        </w:tc>
        <w:tc>
          <w:tcPr>
            <w:tcW w:w="1250" w:type="pct"/>
            <w:tcBorders>
              <w:top w:val="nil"/>
              <w:left w:val="nil"/>
              <w:bottom w:val="single" w:sz="4" w:space="0" w:color="auto"/>
              <w:right w:val="single" w:sz="4" w:space="0" w:color="auto"/>
            </w:tcBorders>
            <w:noWrap/>
            <w:vAlign w:val="center"/>
          </w:tcPr>
          <w:p w14:paraId="0CEB821D"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r>
      <w:tr w:rsidR="00827F18" w14:paraId="68F6FC65" w14:textId="77777777">
        <w:trPr>
          <w:trHeight w:val="1000"/>
        </w:trPr>
        <w:tc>
          <w:tcPr>
            <w:tcW w:w="990" w:type="pct"/>
            <w:tcBorders>
              <w:top w:val="nil"/>
              <w:left w:val="single" w:sz="4" w:space="0" w:color="auto"/>
              <w:bottom w:val="single" w:sz="4" w:space="0" w:color="auto"/>
              <w:right w:val="single" w:sz="4" w:space="0" w:color="auto"/>
            </w:tcBorders>
            <w:noWrap/>
            <w:vAlign w:val="center"/>
          </w:tcPr>
          <w:p w14:paraId="7B28C46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所属城市</w:t>
            </w:r>
          </w:p>
        </w:tc>
        <w:tc>
          <w:tcPr>
            <w:tcW w:w="1510" w:type="pct"/>
            <w:tcBorders>
              <w:top w:val="nil"/>
              <w:left w:val="nil"/>
              <w:bottom w:val="single" w:sz="4" w:space="0" w:color="auto"/>
              <w:right w:val="single" w:sz="4" w:space="0" w:color="auto"/>
            </w:tcBorders>
            <w:noWrap/>
            <w:vAlign w:val="center"/>
          </w:tcPr>
          <w:p w14:paraId="6603A617"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c>
          <w:tcPr>
            <w:tcW w:w="1250" w:type="pct"/>
            <w:tcBorders>
              <w:top w:val="nil"/>
              <w:left w:val="nil"/>
              <w:bottom w:val="single" w:sz="4" w:space="0" w:color="auto"/>
              <w:right w:val="single" w:sz="4" w:space="0" w:color="auto"/>
            </w:tcBorders>
            <w:noWrap/>
            <w:vAlign w:val="center"/>
          </w:tcPr>
          <w:p w14:paraId="3507B82B"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监护人联系方式</w:t>
            </w:r>
          </w:p>
        </w:tc>
        <w:tc>
          <w:tcPr>
            <w:tcW w:w="1250" w:type="pct"/>
            <w:tcBorders>
              <w:top w:val="nil"/>
              <w:left w:val="nil"/>
              <w:bottom w:val="single" w:sz="4" w:space="0" w:color="auto"/>
              <w:right w:val="single" w:sz="4" w:space="0" w:color="auto"/>
            </w:tcBorders>
            <w:noWrap/>
            <w:vAlign w:val="center"/>
          </w:tcPr>
          <w:p w14:paraId="04310E1C" w14:textId="77777777" w:rsidR="00827F18" w:rsidRDefault="00000000">
            <w:pPr>
              <w:widowControl/>
              <w:spacing w:after="0" w:line="240" w:lineRule="auto"/>
              <w:rPr>
                <w:rFonts w:ascii="宋体" w:eastAsia="宋体" w:hAnsi="宋体" w:cs="宋体" w:hint="eastAsia"/>
                <w:color w:val="000000"/>
                <w:kern w:val="0"/>
                <w:sz w:val="28"/>
                <w:szCs w:val="28"/>
                <w14:ligatures w14:val="none"/>
              </w:rPr>
            </w:pPr>
            <w:r>
              <w:rPr>
                <w:rFonts w:ascii="宋体" w:eastAsia="宋体" w:hAnsi="宋体" w:cs="宋体" w:hint="eastAsia"/>
                <w:color w:val="000000"/>
                <w:kern w:val="0"/>
                <w:sz w:val="28"/>
                <w:szCs w:val="28"/>
                <w14:ligatures w14:val="none"/>
              </w:rPr>
              <w:t xml:space="preserve">　</w:t>
            </w:r>
          </w:p>
        </w:tc>
      </w:tr>
      <w:tr w:rsidR="00827F18" w14:paraId="6FA372BF" w14:textId="77777777">
        <w:trPr>
          <w:trHeight w:val="1000"/>
        </w:trPr>
        <w:tc>
          <w:tcPr>
            <w:tcW w:w="990" w:type="pct"/>
            <w:tcBorders>
              <w:top w:val="nil"/>
              <w:left w:val="single" w:sz="4" w:space="0" w:color="auto"/>
              <w:bottom w:val="single" w:sz="4" w:space="0" w:color="auto"/>
              <w:right w:val="single" w:sz="4" w:space="0" w:color="auto"/>
            </w:tcBorders>
            <w:noWrap/>
            <w:vAlign w:val="center"/>
          </w:tcPr>
          <w:p w14:paraId="663D9FAE"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原参赛年龄组</w:t>
            </w:r>
          </w:p>
        </w:tc>
        <w:tc>
          <w:tcPr>
            <w:tcW w:w="1510" w:type="pct"/>
            <w:tcBorders>
              <w:top w:val="nil"/>
              <w:left w:val="nil"/>
              <w:bottom w:val="single" w:sz="4" w:space="0" w:color="auto"/>
              <w:right w:val="single" w:sz="4" w:space="0" w:color="auto"/>
            </w:tcBorders>
            <w:noWrap/>
            <w:vAlign w:val="center"/>
          </w:tcPr>
          <w:p w14:paraId="6523D31D"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c>
          <w:tcPr>
            <w:tcW w:w="1250" w:type="pct"/>
            <w:tcBorders>
              <w:top w:val="nil"/>
              <w:left w:val="nil"/>
              <w:bottom w:val="single" w:sz="4" w:space="0" w:color="auto"/>
              <w:right w:val="single" w:sz="4" w:space="0" w:color="auto"/>
            </w:tcBorders>
            <w:noWrap/>
            <w:vAlign w:val="center"/>
          </w:tcPr>
          <w:p w14:paraId="2A66F7DF"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proofErr w:type="gramStart"/>
            <w:r>
              <w:rPr>
                <w:rFonts w:ascii="仿宋" w:eastAsia="仿宋" w:hAnsi="仿宋" w:cs="宋体" w:hint="eastAsia"/>
                <w:color w:val="000000"/>
                <w:kern w:val="0"/>
                <w:sz w:val="28"/>
                <w:szCs w:val="28"/>
                <w14:ligatures w14:val="none"/>
              </w:rPr>
              <w:t>拟升年龄组</w:t>
            </w:r>
            <w:proofErr w:type="gramEnd"/>
          </w:p>
        </w:tc>
        <w:tc>
          <w:tcPr>
            <w:tcW w:w="1250" w:type="pct"/>
            <w:tcBorders>
              <w:top w:val="nil"/>
              <w:left w:val="nil"/>
              <w:bottom w:val="single" w:sz="4" w:space="0" w:color="auto"/>
              <w:right w:val="single" w:sz="4" w:space="0" w:color="auto"/>
            </w:tcBorders>
            <w:noWrap/>
            <w:vAlign w:val="center"/>
          </w:tcPr>
          <w:p w14:paraId="4B3FF4E9"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r>
      <w:tr w:rsidR="00827F18" w14:paraId="68F34813" w14:textId="77777777">
        <w:trPr>
          <w:trHeight w:val="1000"/>
        </w:trPr>
        <w:tc>
          <w:tcPr>
            <w:tcW w:w="990" w:type="pct"/>
            <w:tcBorders>
              <w:top w:val="nil"/>
              <w:left w:val="single" w:sz="4" w:space="0" w:color="auto"/>
              <w:bottom w:val="single" w:sz="4" w:space="0" w:color="auto"/>
              <w:right w:val="single" w:sz="4" w:space="0" w:color="auto"/>
            </w:tcBorders>
            <w:noWrap/>
            <w:vAlign w:val="center"/>
          </w:tcPr>
          <w:p w14:paraId="6C75FD00"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原组别年终积分 </w:t>
            </w:r>
          </w:p>
        </w:tc>
        <w:tc>
          <w:tcPr>
            <w:tcW w:w="1510" w:type="pct"/>
            <w:tcBorders>
              <w:top w:val="nil"/>
              <w:left w:val="nil"/>
              <w:bottom w:val="single" w:sz="4" w:space="0" w:color="auto"/>
              <w:right w:val="single" w:sz="4" w:space="0" w:color="auto"/>
            </w:tcBorders>
            <w:noWrap/>
            <w:vAlign w:val="center"/>
          </w:tcPr>
          <w:p w14:paraId="0577CD55"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c>
          <w:tcPr>
            <w:tcW w:w="1250" w:type="pct"/>
            <w:tcBorders>
              <w:top w:val="nil"/>
              <w:left w:val="nil"/>
              <w:bottom w:val="single" w:sz="4" w:space="0" w:color="auto"/>
              <w:right w:val="single" w:sz="4" w:space="0" w:color="auto"/>
            </w:tcBorders>
            <w:vAlign w:val="center"/>
          </w:tcPr>
          <w:p w14:paraId="600CF1BF"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申请折算保护积分（保留整数）</w:t>
            </w:r>
          </w:p>
        </w:tc>
        <w:tc>
          <w:tcPr>
            <w:tcW w:w="1250" w:type="pct"/>
            <w:tcBorders>
              <w:top w:val="nil"/>
              <w:left w:val="nil"/>
              <w:bottom w:val="single" w:sz="4" w:space="0" w:color="auto"/>
              <w:right w:val="single" w:sz="4" w:space="0" w:color="auto"/>
            </w:tcBorders>
            <w:noWrap/>
            <w:vAlign w:val="center"/>
          </w:tcPr>
          <w:p w14:paraId="6BA30B3E" w14:textId="77777777" w:rsidR="00827F18" w:rsidRDefault="00000000">
            <w:pPr>
              <w:widowControl/>
              <w:spacing w:after="0" w:line="240" w:lineRule="auto"/>
              <w:jc w:val="center"/>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tc>
      </w:tr>
      <w:tr w:rsidR="00827F18" w14:paraId="168C81AA" w14:textId="77777777">
        <w:trPr>
          <w:trHeight w:val="3465"/>
        </w:trPr>
        <w:tc>
          <w:tcPr>
            <w:tcW w:w="5000" w:type="pct"/>
            <w:gridSpan w:val="4"/>
            <w:tcBorders>
              <w:top w:val="single" w:sz="4" w:space="0" w:color="auto"/>
              <w:left w:val="single" w:sz="4" w:space="0" w:color="auto"/>
              <w:bottom w:val="single" w:sz="4" w:space="0" w:color="auto"/>
              <w:right w:val="single" w:sz="4" w:space="0" w:color="auto"/>
            </w:tcBorders>
          </w:tcPr>
          <w:p w14:paraId="5820F929" w14:textId="77777777" w:rsidR="00827F18" w:rsidRDefault="00000000">
            <w:pPr>
              <w:widowControl/>
              <w:spacing w:after="0" w:line="240" w:lineRule="auto"/>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 </w:t>
            </w:r>
          </w:p>
          <w:p w14:paraId="04038831" w14:textId="5D798416" w:rsidR="00827F18" w:rsidRDefault="00000000">
            <w:pPr>
              <w:widowControl/>
              <w:spacing w:after="0" w:line="240" w:lineRule="auto"/>
              <w:ind w:firstLineChars="200" w:firstLine="560"/>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本人承诺所填写信息及提交材料真实有效，已知晓《全国壁球青少年积分管理办法》中积分升组、保护积分有效期及扣减相关规定，自愿提出积分升组申请。</w:t>
            </w:r>
            <w:r>
              <w:rPr>
                <w:rFonts w:ascii="仿宋" w:eastAsia="仿宋" w:hAnsi="仿宋" w:cs="宋体" w:hint="eastAsia"/>
                <w:color w:val="000000"/>
                <w:kern w:val="0"/>
                <w:sz w:val="28"/>
                <w:szCs w:val="28"/>
                <w14:ligatures w14:val="none"/>
              </w:rPr>
              <w:br/>
              <w:t xml:space="preserve">                                        申请人签字：</w:t>
            </w:r>
            <w:r>
              <w:rPr>
                <w:rFonts w:ascii="仿宋" w:eastAsia="仿宋" w:hAnsi="仿宋" w:cs="宋体" w:hint="eastAsia"/>
                <w:color w:val="000000"/>
                <w:kern w:val="0"/>
                <w:sz w:val="28"/>
                <w:szCs w:val="28"/>
                <w14:ligatures w14:val="none"/>
              </w:rPr>
              <w:br/>
              <w:t xml:space="preserve">                         监护人签字（18周岁以下）：</w:t>
            </w:r>
            <w:r>
              <w:rPr>
                <w:rFonts w:ascii="仿宋" w:eastAsia="仿宋" w:hAnsi="仿宋" w:cs="宋体" w:hint="eastAsia"/>
                <w:color w:val="000000"/>
                <w:kern w:val="0"/>
                <w:sz w:val="28"/>
                <w:szCs w:val="28"/>
                <w14:ligatures w14:val="none"/>
              </w:rPr>
              <w:br/>
              <w:t xml:space="preserve">                                        日期：  年  月  日</w:t>
            </w:r>
          </w:p>
        </w:tc>
      </w:tr>
    </w:tbl>
    <w:p w14:paraId="275723A3" w14:textId="1199311A" w:rsidR="00827F18" w:rsidRPr="00DB5C74" w:rsidRDefault="00DB5C74">
      <w:pPr>
        <w:spacing w:after="0"/>
        <w:jc w:val="both"/>
        <w:rPr>
          <w:rFonts w:ascii="仿宋" w:eastAsia="仿宋" w:hAnsi="仿宋" w:hint="eastAsia"/>
          <w:sz w:val="24"/>
        </w:rPr>
      </w:pPr>
      <w:r w:rsidRPr="00DB5C74">
        <w:rPr>
          <w:rFonts w:ascii="仿宋" w:eastAsia="仿宋" w:hAnsi="仿宋" w:hint="eastAsia"/>
          <w:sz w:val="24"/>
        </w:rPr>
        <w:t>（注：申请须在每年的3月1日前以邮件形式发送至Chinasquash@sports.cn）</w:t>
      </w:r>
    </w:p>
    <w:sectPr w:rsidR="00827F18" w:rsidRPr="00DB5C74">
      <w:pgSz w:w="11906" w:h="16838"/>
      <w:pgMar w:top="1985" w:right="1531" w:bottom="153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09CC" w14:textId="77777777" w:rsidR="00B00F2B" w:rsidRDefault="00B00F2B">
      <w:pPr>
        <w:spacing w:line="240" w:lineRule="auto"/>
        <w:rPr>
          <w:rFonts w:hint="eastAsia"/>
        </w:rPr>
      </w:pPr>
      <w:r>
        <w:separator/>
      </w:r>
    </w:p>
  </w:endnote>
  <w:endnote w:type="continuationSeparator" w:id="0">
    <w:p w14:paraId="33021945" w14:textId="77777777" w:rsidR="00B00F2B" w:rsidRDefault="00B00F2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40CA" w14:textId="77777777" w:rsidR="00B00F2B" w:rsidRDefault="00B00F2B">
      <w:pPr>
        <w:spacing w:after="0"/>
        <w:rPr>
          <w:rFonts w:hint="eastAsia"/>
        </w:rPr>
      </w:pPr>
      <w:r>
        <w:separator/>
      </w:r>
    </w:p>
  </w:footnote>
  <w:footnote w:type="continuationSeparator" w:id="0">
    <w:p w14:paraId="5C7D5790" w14:textId="77777777" w:rsidR="00B00F2B" w:rsidRDefault="00B00F2B">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F0"/>
    <w:rsid w:val="0000165E"/>
    <w:rsid w:val="0000360A"/>
    <w:rsid w:val="00012C83"/>
    <w:rsid w:val="00043579"/>
    <w:rsid w:val="00056954"/>
    <w:rsid w:val="0007670F"/>
    <w:rsid w:val="0009655B"/>
    <w:rsid w:val="00096831"/>
    <w:rsid w:val="000B13E7"/>
    <w:rsid w:val="000E75DD"/>
    <w:rsid w:val="000F1BE3"/>
    <w:rsid w:val="00104693"/>
    <w:rsid w:val="00111CA5"/>
    <w:rsid w:val="00115378"/>
    <w:rsid w:val="00116AD8"/>
    <w:rsid w:val="0015133E"/>
    <w:rsid w:val="00163DA0"/>
    <w:rsid w:val="00174FB8"/>
    <w:rsid w:val="00184088"/>
    <w:rsid w:val="001B2DEE"/>
    <w:rsid w:val="001C1413"/>
    <w:rsid w:val="001F2183"/>
    <w:rsid w:val="00200A60"/>
    <w:rsid w:val="0020183E"/>
    <w:rsid w:val="00203567"/>
    <w:rsid w:val="00225287"/>
    <w:rsid w:val="00231169"/>
    <w:rsid w:val="00246DAD"/>
    <w:rsid w:val="002559A8"/>
    <w:rsid w:val="002873F6"/>
    <w:rsid w:val="002B25EB"/>
    <w:rsid w:val="002E38DB"/>
    <w:rsid w:val="002E5C08"/>
    <w:rsid w:val="00305A03"/>
    <w:rsid w:val="00310827"/>
    <w:rsid w:val="00321707"/>
    <w:rsid w:val="00322E86"/>
    <w:rsid w:val="00342084"/>
    <w:rsid w:val="003425F2"/>
    <w:rsid w:val="00352345"/>
    <w:rsid w:val="00354FD3"/>
    <w:rsid w:val="003975F6"/>
    <w:rsid w:val="003A3EFB"/>
    <w:rsid w:val="003D57CA"/>
    <w:rsid w:val="003E0085"/>
    <w:rsid w:val="003F6DBE"/>
    <w:rsid w:val="004176C6"/>
    <w:rsid w:val="0044749E"/>
    <w:rsid w:val="00456279"/>
    <w:rsid w:val="00456930"/>
    <w:rsid w:val="0045748C"/>
    <w:rsid w:val="004648F4"/>
    <w:rsid w:val="00484CC0"/>
    <w:rsid w:val="004A55FE"/>
    <w:rsid w:val="004B013C"/>
    <w:rsid w:val="004D1A6D"/>
    <w:rsid w:val="004F06E9"/>
    <w:rsid w:val="004F16F7"/>
    <w:rsid w:val="004F7339"/>
    <w:rsid w:val="005034C3"/>
    <w:rsid w:val="00527A38"/>
    <w:rsid w:val="00541D99"/>
    <w:rsid w:val="00550905"/>
    <w:rsid w:val="005519B9"/>
    <w:rsid w:val="005571C2"/>
    <w:rsid w:val="00585698"/>
    <w:rsid w:val="00591687"/>
    <w:rsid w:val="00595BAD"/>
    <w:rsid w:val="005B480B"/>
    <w:rsid w:val="005B59BC"/>
    <w:rsid w:val="005D0BC8"/>
    <w:rsid w:val="00620ED1"/>
    <w:rsid w:val="00630991"/>
    <w:rsid w:val="00671BAC"/>
    <w:rsid w:val="0069054C"/>
    <w:rsid w:val="006D7C9E"/>
    <w:rsid w:val="006E12C8"/>
    <w:rsid w:val="006E4096"/>
    <w:rsid w:val="007076CE"/>
    <w:rsid w:val="00712C4A"/>
    <w:rsid w:val="0071566B"/>
    <w:rsid w:val="00721A92"/>
    <w:rsid w:val="007233E0"/>
    <w:rsid w:val="00726732"/>
    <w:rsid w:val="0073144C"/>
    <w:rsid w:val="00735D77"/>
    <w:rsid w:val="00754BF6"/>
    <w:rsid w:val="007559AC"/>
    <w:rsid w:val="00760AA7"/>
    <w:rsid w:val="00765372"/>
    <w:rsid w:val="0077007F"/>
    <w:rsid w:val="00773A08"/>
    <w:rsid w:val="007769E3"/>
    <w:rsid w:val="00777DDF"/>
    <w:rsid w:val="007819B9"/>
    <w:rsid w:val="00786721"/>
    <w:rsid w:val="007A5C9D"/>
    <w:rsid w:val="007B7E37"/>
    <w:rsid w:val="007C08BD"/>
    <w:rsid w:val="007E521F"/>
    <w:rsid w:val="007F1989"/>
    <w:rsid w:val="007F3D6D"/>
    <w:rsid w:val="008261DB"/>
    <w:rsid w:val="00827F18"/>
    <w:rsid w:val="00833AB4"/>
    <w:rsid w:val="0085789D"/>
    <w:rsid w:val="00880872"/>
    <w:rsid w:val="008A1092"/>
    <w:rsid w:val="008A24AA"/>
    <w:rsid w:val="008C00AA"/>
    <w:rsid w:val="008C2256"/>
    <w:rsid w:val="008C6E65"/>
    <w:rsid w:val="008E0C6A"/>
    <w:rsid w:val="0090280F"/>
    <w:rsid w:val="00905F54"/>
    <w:rsid w:val="009301BB"/>
    <w:rsid w:val="00933327"/>
    <w:rsid w:val="00944D63"/>
    <w:rsid w:val="009658E2"/>
    <w:rsid w:val="0097559C"/>
    <w:rsid w:val="00975971"/>
    <w:rsid w:val="009C1CB8"/>
    <w:rsid w:val="009D67C5"/>
    <w:rsid w:val="009F6BB8"/>
    <w:rsid w:val="00A00396"/>
    <w:rsid w:val="00A0513A"/>
    <w:rsid w:val="00A25183"/>
    <w:rsid w:val="00A261BD"/>
    <w:rsid w:val="00A3131A"/>
    <w:rsid w:val="00A321E7"/>
    <w:rsid w:val="00A33AC6"/>
    <w:rsid w:val="00A343F4"/>
    <w:rsid w:val="00A401A6"/>
    <w:rsid w:val="00A41563"/>
    <w:rsid w:val="00A425DD"/>
    <w:rsid w:val="00AA1F7B"/>
    <w:rsid w:val="00AA5389"/>
    <w:rsid w:val="00AA754E"/>
    <w:rsid w:val="00AC1B03"/>
    <w:rsid w:val="00AF1750"/>
    <w:rsid w:val="00AF35B4"/>
    <w:rsid w:val="00B00F2B"/>
    <w:rsid w:val="00B03CF5"/>
    <w:rsid w:val="00B17883"/>
    <w:rsid w:val="00B2539D"/>
    <w:rsid w:val="00B27B67"/>
    <w:rsid w:val="00B332A5"/>
    <w:rsid w:val="00B35614"/>
    <w:rsid w:val="00B42BD3"/>
    <w:rsid w:val="00B560E9"/>
    <w:rsid w:val="00B753BE"/>
    <w:rsid w:val="00B81FAF"/>
    <w:rsid w:val="00BB4209"/>
    <w:rsid w:val="00BF1754"/>
    <w:rsid w:val="00BF7E48"/>
    <w:rsid w:val="00C06F93"/>
    <w:rsid w:val="00C16211"/>
    <w:rsid w:val="00C509D3"/>
    <w:rsid w:val="00C53ADA"/>
    <w:rsid w:val="00CA715C"/>
    <w:rsid w:val="00CB7CB6"/>
    <w:rsid w:val="00CC184B"/>
    <w:rsid w:val="00CC2417"/>
    <w:rsid w:val="00CC5FEE"/>
    <w:rsid w:val="00CD34B0"/>
    <w:rsid w:val="00CD38AC"/>
    <w:rsid w:val="00CD77E0"/>
    <w:rsid w:val="00CE0500"/>
    <w:rsid w:val="00D02661"/>
    <w:rsid w:val="00D23276"/>
    <w:rsid w:val="00D36737"/>
    <w:rsid w:val="00D52C80"/>
    <w:rsid w:val="00D56743"/>
    <w:rsid w:val="00D71A93"/>
    <w:rsid w:val="00D9336B"/>
    <w:rsid w:val="00DB0322"/>
    <w:rsid w:val="00DB4E25"/>
    <w:rsid w:val="00DB5C74"/>
    <w:rsid w:val="00DD17C4"/>
    <w:rsid w:val="00DE0BF0"/>
    <w:rsid w:val="00DF0EDC"/>
    <w:rsid w:val="00DF0FB2"/>
    <w:rsid w:val="00E01661"/>
    <w:rsid w:val="00E17602"/>
    <w:rsid w:val="00E35525"/>
    <w:rsid w:val="00E67940"/>
    <w:rsid w:val="00E94C93"/>
    <w:rsid w:val="00EA02B2"/>
    <w:rsid w:val="00EB37CA"/>
    <w:rsid w:val="00EB51C7"/>
    <w:rsid w:val="00EE4347"/>
    <w:rsid w:val="00EF64D1"/>
    <w:rsid w:val="00F25D3B"/>
    <w:rsid w:val="00F31CDA"/>
    <w:rsid w:val="00F36059"/>
    <w:rsid w:val="00F7068E"/>
    <w:rsid w:val="00F807EF"/>
    <w:rsid w:val="00F8587E"/>
    <w:rsid w:val="00FE71BF"/>
    <w:rsid w:val="00FF2D1C"/>
    <w:rsid w:val="00FF395C"/>
    <w:rsid w:val="00FF4F24"/>
    <w:rsid w:val="0C8C19A6"/>
    <w:rsid w:val="124D3898"/>
    <w:rsid w:val="13A74492"/>
    <w:rsid w:val="1996103A"/>
    <w:rsid w:val="2F5A0BB0"/>
    <w:rsid w:val="398336BB"/>
    <w:rsid w:val="3E4C1343"/>
    <w:rsid w:val="45A56C41"/>
    <w:rsid w:val="62EA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5BF74"/>
  <w15:docId w15:val="{EA11F657-EE11-42AF-8CCC-CAC6A2FB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widowControl/>
      <w:kinsoku w:val="0"/>
      <w:autoSpaceDE w:val="0"/>
      <w:autoSpaceDN w:val="0"/>
      <w:adjustRightInd w:val="0"/>
      <w:snapToGrid w:val="0"/>
      <w:spacing w:after="0" w:line="240" w:lineRule="auto"/>
      <w:textAlignment w:val="baseline"/>
    </w:pPr>
    <w:rPr>
      <w:rFonts w:ascii="仿宋" w:eastAsia="仿宋" w:hAnsi="仿宋" w:cs="仿宋"/>
      <w:snapToGrid w:val="0"/>
      <w:color w:val="000000"/>
      <w:kern w:val="0"/>
      <w:sz w:val="31"/>
      <w:szCs w:val="31"/>
      <w:lang w:eastAsia="en-US"/>
      <w14:ligatures w14:val="none"/>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semiHidden/>
    <w:rPr>
      <w:rFonts w:ascii="仿宋" w:eastAsia="仿宋" w:hAnsi="仿宋" w:cs="仿宋"/>
      <w:snapToGrid w:val="0"/>
      <w:color w:val="000000"/>
      <w:kern w:val="0"/>
      <w:sz w:val="31"/>
      <w:szCs w:val="31"/>
      <w:lang w:eastAsia="en-US"/>
      <w14:ligatures w14:val="none"/>
    </w:rPr>
  </w:style>
  <w:style w:type="paragraph" w:customStyle="1" w:styleId="13">
    <w:name w:val="修订1"/>
    <w:hidden/>
    <w:uiPriority w:val="99"/>
    <w:semiHidden/>
    <w:qFormat/>
    <w:rPr>
      <w:kern w:val="2"/>
      <w:sz w:val="22"/>
      <w:szCs w:val="24"/>
      <w14:ligatures w14:val="standardContextual"/>
    </w:rPr>
  </w:style>
  <w:style w:type="paragraph" w:customStyle="1" w:styleId="21">
    <w:name w:val="修订2"/>
    <w:hidden/>
    <w:uiPriority w:val="99"/>
    <w:unhideWhenUsed/>
    <w:qFormat/>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BC990-7D18-4D7E-9C94-5A426DB5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8</Pages>
  <Words>1604</Words>
  <Characters>1686</Characters>
  <Application>Microsoft Office Word</Application>
  <DocSecurity>0</DocSecurity>
  <Lines>140</Lines>
  <Paragraphs>173</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峻辰 任</dc:creator>
  <cp:lastModifiedBy>峻辰 任</cp:lastModifiedBy>
  <cp:revision>36</cp:revision>
  <cp:lastPrinted>2026-02-05T09:53:00Z</cp:lastPrinted>
  <dcterms:created xsi:type="dcterms:W3CDTF">2025-06-30T16:44:00Z</dcterms:created>
  <dcterms:modified xsi:type="dcterms:W3CDTF">2026-02-09T03:30:00Z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7EC685A0D5CE403A8985B51C97E81508_13</vt:lpwstr>
  </property>
  <property fmtid="{D5CDD505-2E9C-101B-9397-08002B2CF9AE}" pid="4" name="KSOTemplateDocerSaveRecord">
    <vt:lpwstr>eyJoZGlkIjoiZWE5YWVkZTIwNzdjNTQ4MTAwZmQ1ZmQ5OWEwMTM4OTIiLCJ1c2VySWQiOiIyOTU2OTQ2MDEifQ==</vt:lpwstr>
  </property>
</Properties>
</file>