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both"/>
        <w:textAlignment w:val="auto"/>
        <w:rPr>
          <w:rFonts w:hint="default" w:ascii="Times New Roman" w:hAnsi="Times New Roman" w:eastAsia="方正小标宋简体" w:cs="Times New Roman"/>
          <w:sz w:val="44"/>
          <w:szCs w:val="44"/>
          <w:lang w:val="en-US" w:eastAsia="zh-CN"/>
        </w:rPr>
      </w:pPr>
      <w:r>
        <w:rPr>
          <w:rFonts w:hint="eastAsia" w:ascii="仿宋" w:hAnsi="仿宋" w:eastAsia="仿宋" w:cs="仿宋"/>
          <w:sz w:val="32"/>
          <w:szCs w:val="32"/>
          <w:lang w:val="en-US" w:eastAsia="zh-CN"/>
        </w:rPr>
        <w:t>附件一</w:t>
      </w: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center"/>
        <w:textAlignment w:val="auto"/>
        <w:rPr>
          <w:rFonts w:hint="default" w:ascii="Times New Roman" w:hAnsi="Times New Roman" w:eastAsia="方正小标宋简体" w:cs="Times New Roman"/>
          <w:sz w:val="44"/>
          <w:szCs w:val="44"/>
        </w:rPr>
      </w:pP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一届全国和球</w:t>
      </w:r>
      <w:r>
        <w:rPr>
          <w:rFonts w:hint="default" w:ascii="Times New Roman" w:hAnsi="Times New Roman" w:eastAsia="方正小标宋简体" w:cs="Times New Roman"/>
          <w:sz w:val="44"/>
          <w:szCs w:val="44"/>
        </w:rPr>
        <w:t>锦标赛</w:t>
      </w:r>
      <w:bookmarkStart w:id="0" w:name="_GoBack"/>
      <w:bookmarkEnd w:id="0"/>
      <w:r>
        <w:rPr>
          <w:rFonts w:hint="default" w:ascii="Times New Roman" w:hAnsi="Times New Roman" w:eastAsia="方正小标宋简体" w:cs="Times New Roman"/>
          <w:bCs/>
          <w:sz w:val="44"/>
          <w:szCs w:val="44"/>
        </w:rPr>
        <w:t>竞赛规程</w:t>
      </w:r>
    </w:p>
    <w:p>
      <w:pPr>
        <w:keepNext w:val="0"/>
        <w:keepLines w:val="0"/>
        <w:pageBreakBefore w:val="0"/>
        <w:kinsoku/>
        <w:wordWrap/>
        <w:overflowPunct/>
        <w:topLinePunct w:val="0"/>
        <w:autoSpaceDE/>
        <w:autoSpaceDN/>
        <w:bidi w:val="0"/>
        <w:spacing w:line="600" w:lineRule="exact"/>
        <w:ind w:left="0" w:right="0" w:firstLine="720" w:firstLineChars="200"/>
        <w:jc w:val="both"/>
        <w:textAlignment w:val="auto"/>
        <w:rPr>
          <w:rFonts w:hint="default" w:ascii="Times New Roman" w:hAnsi="Times New Roman" w:eastAsia="仿宋" w:cs="Times New Roman"/>
          <w:bCs/>
          <w:color w:val="auto"/>
          <w:sz w:val="36"/>
          <w:szCs w:val="36"/>
          <w:lang w:eastAsia="zh-CN"/>
        </w:rPr>
      </w:pP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eastAsia" w:ascii="Times New Roman" w:hAnsi="Times New Roman" w:eastAsia="黑体" w:cs="Times New Roman"/>
          <w:color w:val="000000"/>
          <w:sz w:val="32"/>
          <w:szCs w:val="32"/>
          <w:lang w:val="en-US" w:eastAsia="zh-CN"/>
        </w:rPr>
        <w:t>组织</w:t>
      </w:r>
      <w:r>
        <w:rPr>
          <w:rFonts w:hint="default" w:ascii="Times New Roman" w:hAnsi="Times New Roman" w:eastAsia="黑体" w:cs="Times New Roman"/>
          <w:color w:val="000000"/>
          <w:sz w:val="32"/>
          <w:szCs w:val="32"/>
          <w:lang w:val="en-US"/>
        </w:rPr>
        <w:t>单位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主办单位：国家体育总局小球运动管理中心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吉林省体育局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 承办单位：吉林省体育局乒乓球曲棍球篮球武术运动管理中心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 协办单位：北京体空间体育文化有限公司</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时间地点</w:t>
      </w:r>
    </w:p>
    <w:p>
      <w:pPr>
        <w:keepNext w:val="0"/>
        <w:keepLines w:val="0"/>
        <w:pageBreakBefore w:val="0"/>
        <w:numPr>
          <w:ilvl w:val="0"/>
          <w:numId w:val="0"/>
        </w:numPr>
        <w:tabs>
          <w:tab w:val="left" w:pos="688"/>
        </w:tabs>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eastAsia="zh-CN"/>
        </w:rPr>
        <w:t>日-</w:t>
      </w:r>
      <w:r>
        <w:rPr>
          <w:rFonts w:hint="eastAsia" w:ascii="仿宋_GB2312" w:hAnsi="仿宋_GB2312" w:eastAsia="仿宋_GB2312" w:cs="仿宋_GB2312"/>
          <w:b w:val="0"/>
          <w:bCs w:val="0"/>
          <w:color w:val="auto"/>
          <w:sz w:val="32"/>
          <w:szCs w:val="32"/>
          <w:lang w:val="en-US" w:eastAsia="zh-CN"/>
        </w:rPr>
        <w:t>12月8</w:t>
      </w:r>
      <w:r>
        <w:rPr>
          <w:rFonts w:hint="eastAsia" w:ascii="仿宋_GB2312" w:hAnsi="仿宋_GB2312" w:eastAsia="仿宋_GB2312" w:cs="仿宋_GB2312"/>
          <w:b w:val="0"/>
          <w:bCs w:val="0"/>
          <w:color w:val="auto"/>
          <w:sz w:val="32"/>
          <w:szCs w:val="32"/>
          <w:lang w:eastAsia="zh-CN"/>
        </w:rPr>
        <w:t>日在</w:t>
      </w:r>
      <w:r>
        <w:rPr>
          <w:rFonts w:hint="eastAsia" w:ascii="仿宋_GB2312" w:hAnsi="仿宋_GB2312" w:eastAsia="仿宋_GB2312" w:cs="仿宋_GB2312"/>
          <w:b w:val="0"/>
          <w:bCs w:val="0"/>
          <w:color w:val="000000"/>
          <w:sz w:val="32"/>
          <w:szCs w:val="32"/>
          <w:lang w:val="en-US" w:eastAsia="zh-CN"/>
        </w:rPr>
        <w:t>吉林省长春市举行。</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eastAsia" w:ascii="Times New Roman" w:hAnsi="Times New Roman" w:eastAsia="黑体" w:cs="Times New Roman"/>
          <w:color w:val="000000"/>
          <w:sz w:val="32"/>
          <w:szCs w:val="32"/>
          <w:lang w:val="en-US" w:eastAsia="zh-CN"/>
        </w:rPr>
        <w:t>参赛办法</w:t>
      </w:r>
    </w:p>
    <w:p>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sz w:val="32"/>
          <w:szCs w:val="32"/>
          <w:lang w:val="en-US" w:eastAsia="zh-CN"/>
        </w:rPr>
        <w:t>参赛资格</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具有中华人民共和国国籍，年满18周岁。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思想进步，自觉遵守运动员守则和反兴奋剂管理规定。</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身体健康，可证明适宜参加所报竞赛项目，有人身意外保险。</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leftChars="200" w:right="0" w:rightChars="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sz w:val="32"/>
          <w:szCs w:val="32"/>
          <w:lang w:val="en-US" w:eastAsia="zh-CN"/>
        </w:rPr>
        <w:t>（二）报名要求</w:t>
      </w:r>
    </w:p>
    <w:p>
      <w:pPr>
        <w:pStyle w:val="10"/>
        <w:keepNext w:val="0"/>
        <w:keepLines w:val="0"/>
        <w:pageBreakBefore w:val="0"/>
        <w:numPr>
          <w:ilvl w:val="0"/>
          <w:numId w:val="0"/>
        </w:numPr>
        <w:shd w:val="clear" w:color="auto" w:fill="auto"/>
        <w:kinsoku/>
        <w:wordWrap/>
        <w:overflowPunct/>
        <w:topLinePunct w:val="0"/>
        <w:autoSpaceDE/>
        <w:autoSpaceDN/>
        <w:bidi w:val="0"/>
        <w:spacing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1. </w:t>
      </w:r>
      <w:r>
        <w:rPr>
          <w:rFonts w:hint="eastAsia" w:ascii="仿宋_GB2312" w:hAnsi="仿宋_GB2312" w:eastAsia="仿宋_GB2312" w:cs="仿宋_GB2312"/>
          <w:color w:val="000000"/>
          <w:sz w:val="32"/>
          <w:szCs w:val="32"/>
          <w:lang w:val="en-US"/>
        </w:rPr>
        <w:t>以</w:t>
      </w:r>
      <w:r>
        <w:rPr>
          <w:rFonts w:hint="eastAsia" w:ascii="仿宋_GB2312" w:hAnsi="仿宋_GB2312" w:eastAsia="仿宋_GB2312" w:cs="仿宋_GB2312"/>
          <w:color w:val="000000"/>
          <w:sz w:val="32"/>
          <w:szCs w:val="32"/>
          <w:lang w:val="en-US" w:eastAsia="zh-CN"/>
        </w:rPr>
        <w:t>省、市、自治区</w:t>
      </w:r>
      <w:r>
        <w:rPr>
          <w:rFonts w:hint="eastAsia" w:ascii="仿宋_GB2312" w:hAnsi="仿宋_GB2312" w:eastAsia="仿宋_GB2312" w:cs="仿宋_GB2312"/>
          <w:color w:val="000000"/>
          <w:sz w:val="32"/>
          <w:szCs w:val="32"/>
        </w:rPr>
        <w:t>为单位组队报名参赛，</w:t>
      </w:r>
      <w:r>
        <w:rPr>
          <w:rFonts w:hint="eastAsia" w:ascii="仿宋_GB2312" w:hAnsi="仿宋_GB2312" w:eastAsia="仿宋_GB2312" w:cs="仿宋_GB2312"/>
          <w:sz w:val="32"/>
          <w:szCs w:val="32"/>
        </w:rPr>
        <w:t>每单位限报</w:t>
      </w:r>
      <w:r>
        <w:rPr>
          <w:rFonts w:hint="eastAsia" w:ascii="仿宋_GB2312" w:hAnsi="仿宋_GB2312" w:eastAsia="仿宋_GB2312" w:cs="仿宋_GB2312"/>
          <w:sz w:val="32"/>
          <w:szCs w:val="32"/>
          <w:lang w:val="en-US" w:eastAsia="zh-CN"/>
        </w:rPr>
        <w:t>1-2支队伍</w:t>
      </w:r>
      <w:r>
        <w:rPr>
          <w:rFonts w:hint="eastAsia" w:ascii="仿宋_GB2312" w:hAnsi="仿宋_GB2312" w:eastAsia="仿宋_GB2312" w:cs="仿宋_GB2312"/>
          <w:sz w:val="32"/>
          <w:szCs w:val="32"/>
        </w:rPr>
        <w:t>。</w:t>
      </w:r>
    </w:p>
    <w:p>
      <w:pPr>
        <w:pStyle w:val="10"/>
        <w:keepNext w:val="0"/>
        <w:keepLines w:val="0"/>
        <w:pageBreakBefore w:val="0"/>
        <w:numPr>
          <w:ilvl w:val="0"/>
          <w:numId w:val="0"/>
        </w:numPr>
        <w:shd w:val="clear" w:color="auto" w:fill="auto"/>
        <w:kinsoku/>
        <w:wordWrap/>
        <w:overflowPunct/>
        <w:topLinePunct w:val="0"/>
        <w:autoSpaceDE/>
        <w:autoSpaceDN/>
        <w:bidi w:val="0"/>
        <w:spacing w:line="600" w:lineRule="exact"/>
        <w:ind w:right="0" w:rightChars="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2. </w:t>
      </w:r>
      <w:r>
        <w:rPr>
          <w:rFonts w:hint="eastAsia" w:ascii="仿宋_GB2312" w:hAnsi="仿宋_GB2312" w:eastAsia="仿宋_GB2312" w:cs="仿宋_GB2312"/>
          <w:color w:val="000000"/>
          <w:sz w:val="32"/>
          <w:szCs w:val="32"/>
          <w:highlight w:val="none"/>
        </w:rPr>
        <w:t>每队可报领队1人，</w:t>
      </w:r>
      <w:r>
        <w:rPr>
          <w:rFonts w:hint="eastAsia" w:ascii="仿宋_GB2312" w:hAnsi="仿宋_GB2312" w:eastAsia="仿宋_GB2312" w:cs="仿宋_GB2312"/>
          <w:b w:val="0"/>
          <w:bCs w:val="0"/>
          <w:color w:val="000000"/>
          <w:sz w:val="32"/>
          <w:szCs w:val="32"/>
          <w:highlight w:val="none"/>
          <w:lang w:val="en-US" w:eastAsia="zh-CN"/>
        </w:rPr>
        <w:t>主教练</w:t>
      </w:r>
      <w:r>
        <w:rPr>
          <w:rFonts w:hint="eastAsia" w:ascii="仿宋_GB2312" w:hAnsi="仿宋_GB2312" w:eastAsia="仿宋_GB2312" w:cs="仿宋_GB2312"/>
          <w:color w:val="000000"/>
          <w:sz w:val="32"/>
          <w:szCs w:val="32"/>
          <w:highlight w:val="none"/>
          <w:lang w:val="en-US" w:eastAsia="zh-CN"/>
        </w:rPr>
        <w:t>1人，助理教练2人，</w:t>
      </w:r>
      <w:r>
        <w:rPr>
          <w:rFonts w:hint="eastAsia" w:ascii="仿宋_GB2312" w:hAnsi="仿宋_GB2312" w:eastAsia="仿宋_GB2312" w:cs="仿宋_GB2312"/>
          <w:color w:val="000000"/>
          <w:sz w:val="32"/>
          <w:szCs w:val="32"/>
          <w:highlight w:val="none"/>
        </w:rPr>
        <w:t>队医1人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运动员最少6人（3男3女）、最多10人</w:t>
      </w:r>
      <w:r>
        <w:rPr>
          <w:rFonts w:hint="eastAsia" w:ascii="仿宋_GB2312" w:hAnsi="仿宋_GB2312" w:eastAsia="仿宋_GB2312" w:cs="仿宋_GB2312"/>
          <w:color w:val="000000"/>
          <w:sz w:val="32"/>
          <w:szCs w:val="32"/>
          <w:highlight w:val="none"/>
          <w:lang w:eastAsia="zh-CN"/>
        </w:rPr>
        <w:t>。另外，每队</w:t>
      </w:r>
      <w:r>
        <w:rPr>
          <w:rFonts w:hint="eastAsia" w:ascii="仿宋_GB2312" w:hAnsi="仿宋_GB2312" w:eastAsia="仿宋_GB2312" w:cs="仿宋_GB2312"/>
          <w:color w:val="000000"/>
          <w:sz w:val="32"/>
          <w:szCs w:val="32"/>
          <w:highlight w:val="none"/>
          <w:lang w:val="en-US" w:eastAsia="zh-CN"/>
        </w:rPr>
        <w:t>必报随队裁判员1人。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32"/>
          <w:szCs w:val="32"/>
          <w14:textFill>
            <w14:solidFill>
              <w14:schemeClr w14:val="tx1"/>
            </w14:solidFill>
          </w14:textFill>
        </w:rPr>
        <w:t>各参赛单位按要求填写报名表（见附件1），打印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省（直辖市、自治区）级体育主管部门</w:t>
      </w:r>
      <w:r>
        <w:rPr>
          <w:rFonts w:hint="eastAsia" w:ascii="仿宋_GB2312" w:hAnsi="仿宋_GB2312" w:eastAsia="仿宋_GB2312" w:cs="仿宋_GB2312"/>
          <w:color w:val="000000" w:themeColor="text1"/>
          <w:sz w:val="32"/>
          <w:szCs w:val="32"/>
          <w14:textFill>
            <w14:solidFill>
              <w14:schemeClr w14:val="tx1"/>
            </w14:solidFill>
          </w14:textFill>
        </w:rPr>
        <w:t>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17点</w:t>
      </w:r>
      <w:r>
        <w:rPr>
          <w:rFonts w:hint="eastAsia" w:ascii="仿宋_GB2312" w:hAnsi="仿宋_GB2312" w:eastAsia="仿宋_GB2312" w:cs="仿宋_GB2312"/>
          <w:color w:val="000000" w:themeColor="text1"/>
          <w:sz w:val="32"/>
          <w:szCs w:val="32"/>
          <w14:textFill>
            <w14:solidFill>
              <w14:schemeClr w14:val="tx1"/>
            </w14:solidFill>
          </w14:textFill>
        </w:rPr>
        <w:t>前将盖章报名表电子扫描件（PDF格式）和未加盖公章的报名表</w:t>
      </w:r>
      <w:r>
        <w:rPr>
          <w:rFonts w:hint="eastAsia" w:ascii="仿宋_GB2312" w:hAnsi="仿宋_GB2312" w:eastAsia="仿宋_GB2312" w:cs="仿宋_GB2312"/>
          <w:color w:val="000000" w:themeColor="text1"/>
          <w:sz w:val="32"/>
          <w:szCs w:val="32"/>
          <w:lang w:eastAsia="zh-CN"/>
          <w14:textFill>
            <w14:solidFill>
              <w14:schemeClr w14:val="tx1"/>
            </w14:solidFill>
          </w14:textFill>
        </w:rPr>
        <w:t>电子版</w:t>
      </w:r>
      <w:r>
        <w:rPr>
          <w:rFonts w:hint="eastAsia" w:ascii="仿宋_GB2312" w:hAnsi="仿宋_GB2312" w:eastAsia="仿宋_GB2312" w:cs="仿宋_GB2312"/>
          <w:color w:val="000000" w:themeColor="text1"/>
          <w:sz w:val="32"/>
          <w:szCs w:val="32"/>
          <w14:textFill>
            <w14:solidFill>
              <w14:schemeClr w14:val="tx1"/>
            </w14:solidFill>
          </w14:textFill>
        </w:rPr>
        <w:t>（WORD格式）以电子邮件的方式发送至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songliuyang@heqiu.org</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，一经报名不得更改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 </w:t>
      </w:r>
      <w:r>
        <w:rPr>
          <w:rFonts w:hint="eastAsia" w:ascii="仿宋_GB2312" w:hAnsi="仿宋_GB2312" w:eastAsia="仿宋_GB2312" w:cs="仿宋_GB2312"/>
          <w:color w:val="000000" w:themeColor="text1"/>
          <w:sz w:val="32"/>
          <w:szCs w:val="32"/>
          <w14:textFill>
            <w14:solidFill>
              <w14:schemeClr w14:val="tx1"/>
            </w14:solidFill>
          </w14:textFill>
        </w:rPr>
        <w:t>各参赛单位需将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以下材料</w:t>
      </w:r>
      <w:r>
        <w:rPr>
          <w:rFonts w:hint="eastAsia" w:ascii="仿宋_GB2312" w:hAnsi="仿宋_GB2312" w:eastAsia="仿宋_GB2312" w:cs="仿宋_GB2312"/>
          <w:color w:val="000000" w:themeColor="text1"/>
          <w:sz w:val="32"/>
          <w:szCs w:val="32"/>
          <w14:textFill>
            <w14:solidFill>
              <w14:schemeClr w14:val="tx1"/>
            </w14:solidFill>
          </w14:textFill>
        </w:rPr>
        <w:t>以电子邮件的方式（文件名为：XX</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单位第一届全国和球锦标赛</w:t>
      </w:r>
      <w:r>
        <w:rPr>
          <w:rFonts w:hint="eastAsia" w:ascii="仿宋_GB2312" w:hAnsi="仿宋_GB2312" w:eastAsia="仿宋_GB2312" w:cs="仿宋_GB2312"/>
          <w:color w:val="000000" w:themeColor="text1"/>
          <w:sz w:val="32"/>
          <w:szCs w:val="32"/>
          <w14:textFill>
            <w14:solidFill>
              <w14:schemeClr w14:val="tx1"/>
            </w14:solidFill>
          </w14:textFill>
        </w:rPr>
        <w:t>报名信息）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一并</w:t>
      </w:r>
      <w:r>
        <w:rPr>
          <w:rFonts w:hint="eastAsia" w:ascii="仿宋_GB2312" w:hAnsi="仿宋_GB2312" w:eastAsia="仿宋_GB2312" w:cs="仿宋_GB2312"/>
          <w:color w:val="000000" w:themeColor="text1"/>
          <w:sz w:val="32"/>
          <w:szCs w:val="32"/>
          <w14:textFill>
            <w14:solidFill>
              <w14:schemeClr w14:val="tx1"/>
            </w14:solidFill>
          </w14:textFill>
        </w:rPr>
        <w:t>发送至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w:t>
      </w:r>
      <w:r>
        <w:rPr>
          <w:rFonts w:hint="eastAsia" w:ascii="仿宋_GB2312" w:hAnsi="仿宋_GB2312" w:eastAsia="仿宋_GB2312" w:cs="仿宋_GB2312"/>
          <w:color w:val="000000" w:themeColor="text1"/>
          <w:sz w:val="32"/>
          <w:szCs w:val="32"/>
          <w14:textFill>
            <w14:solidFill>
              <w14:schemeClr w14:val="tx1"/>
            </w14:solidFill>
          </w14:textFill>
        </w:rPr>
        <w:t>邮箱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highlight w:val="none"/>
          <w14:textFill>
            <w14:solidFill>
              <w14:schemeClr w14:val="tx1"/>
            </w14:solidFill>
          </w14:textFill>
        </w:rPr>
        <w:t>全队合影（</w:t>
      </w:r>
      <w:r>
        <w:rPr>
          <w:rFonts w:hint="eastAsia" w:ascii="仿宋_GB2312" w:hAnsi="仿宋_GB2312" w:eastAsia="仿宋_GB2312" w:cs="仿宋_GB2312"/>
          <w:b w:val="0"/>
          <w:bCs w:val="0"/>
          <w:color w:val="auto"/>
          <w:sz w:val="32"/>
          <w:szCs w:val="32"/>
          <w:highlight w:val="none"/>
          <w:lang w:val="en-US" w:eastAsia="zh-CN"/>
        </w:rPr>
        <w:t>分辨率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1024×768</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统一穿着，包括领队、教练员、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队医、</w:t>
      </w:r>
      <w:r>
        <w:rPr>
          <w:rFonts w:hint="eastAsia" w:ascii="仿宋_GB2312" w:hAnsi="仿宋_GB2312" w:eastAsia="仿宋_GB2312" w:cs="仿宋_GB2312"/>
          <w:color w:val="000000" w:themeColor="text1"/>
          <w:sz w:val="32"/>
          <w:szCs w:val="32"/>
          <w:highlight w:val="none"/>
          <w14:textFill>
            <w14:solidFill>
              <w14:schemeClr w14:val="tx1"/>
            </w14:solidFill>
          </w14:textFill>
        </w:rPr>
        <w:t>运动员）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highlight w:val="none"/>
          <w14:textFill>
            <w14:solidFill>
              <w14:schemeClr w14:val="tx1"/>
            </w14:solidFill>
          </w14:textFill>
        </w:rPr>
        <w:t>参赛人员（领队、教练、队医、运动员）照片（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寸</w:t>
      </w:r>
      <w:r>
        <w:rPr>
          <w:rFonts w:hint="eastAsia" w:ascii="仿宋_GB2312" w:hAnsi="仿宋_GB2312" w:eastAsia="仿宋_GB2312" w:cs="仿宋_GB2312"/>
          <w:b w:val="0"/>
          <w:bCs w:val="0"/>
          <w:color w:val="0000FF"/>
          <w:sz w:val="32"/>
          <w:szCs w:val="32"/>
          <w:highlight w:val="none"/>
          <w:lang w:val="en-US" w:eastAsia="zh-CN"/>
        </w:rPr>
        <w:t>蓝底彩色免冠</w:t>
      </w:r>
      <w:r>
        <w:rPr>
          <w:rFonts w:hint="eastAsia" w:ascii="仿宋_GB2312" w:hAnsi="仿宋_GB2312" w:eastAsia="仿宋_GB2312" w:cs="仿宋_GB2312"/>
          <w:b w:val="0"/>
          <w:bCs w:val="0"/>
          <w:color w:val="000000"/>
          <w:sz w:val="32"/>
          <w:szCs w:val="32"/>
          <w:highlight w:val="none"/>
          <w:lang w:val="en-US" w:eastAsia="zh-CN"/>
        </w:rPr>
        <w:t>近照</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标准证件照）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命名为：</w:t>
      </w:r>
      <w:r>
        <w:rPr>
          <w:rFonts w:hint="eastAsia" w:ascii="仿宋_GB2312" w:hAnsi="仿宋_GB2312" w:eastAsia="仿宋_GB2312" w:cs="仿宋_GB2312"/>
          <w:b w:val="0"/>
          <w:bCs w:val="0"/>
          <w:color w:val="000000"/>
          <w:sz w:val="32"/>
          <w:szCs w:val="32"/>
          <w:highlight w:val="none"/>
          <w:lang w:val="en-US" w:eastAsia="zh-CN"/>
        </w:rPr>
        <w:t>姓名-职务（如张某-领队、李某-教练员等；队员填写队长、正挟、散立等信息）-运动员号码（队</w:t>
      </w:r>
      <w:r>
        <w:rPr>
          <w:rFonts w:hint="eastAsia" w:ascii="仿宋_GB2312" w:hAnsi="仿宋_GB2312" w:eastAsia="仿宋_GB2312" w:cs="仿宋_GB2312"/>
          <w:b w:val="0"/>
          <w:bCs w:val="0"/>
          <w:color w:val="000000"/>
          <w:sz w:val="32"/>
          <w:szCs w:val="32"/>
          <w:highlight w:val="none"/>
          <w:lang w:eastAsia="zh-CN"/>
        </w:rPr>
        <w:t>伍</w:t>
      </w:r>
      <w:r>
        <w:rPr>
          <w:rFonts w:hint="eastAsia" w:ascii="仿宋_GB2312" w:hAnsi="仿宋_GB2312" w:eastAsia="仿宋_GB2312" w:cs="仿宋_GB2312"/>
          <w:b w:val="0"/>
          <w:bCs w:val="0"/>
          <w:color w:val="000000"/>
          <w:sz w:val="32"/>
          <w:szCs w:val="32"/>
          <w:highlight w:val="none"/>
          <w:lang w:val="en-US" w:eastAsia="zh-CN"/>
        </w:rPr>
        <w:t>官员不填写号码）；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（3）队伍简介（200字以内）；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yellow"/>
          <w:lang w:val="en-US"/>
        </w:rPr>
      </w:pPr>
      <w:r>
        <w:rPr>
          <w:rFonts w:hint="eastAsia" w:ascii="仿宋_GB2312" w:hAnsi="仿宋_GB2312" w:eastAsia="仿宋_GB2312" w:cs="仿宋_GB2312"/>
          <w:b w:val="0"/>
          <w:bCs w:val="0"/>
          <w:color w:val="000000"/>
          <w:sz w:val="32"/>
          <w:szCs w:val="32"/>
          <w:lang w:val="en-US" w:eastAsia="zh-CN"/>
        </w:rPr>
        <w:t>5. 每队服装要求统一，运动员上衣必须有号码，序号为0-99号。女运动员为双数号码、男运动员为单数号码。号码必须在身前和身后的中间位置，身前号码至少15厘米高，身后号码至少20厘米高，号码笔画宽度至少2厘米。</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right="0" w:rightChars="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    （三）报到规定</w:t>
      </w:r>
    </w:p>
    <w:p>
      <w:pPr>
        <w:pStyle w:val="12"/>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 请于2024年11月30日18:00前</w:t>
      </w:r>
      <w:r>
        <w:rPr>
          <w:rFonts w:hint="eastAsia" w:ascii="仿宋_GB2312" w:hAnsi="仿宋_GB2312" w:eastAsia="仿宋_GB2312" w:cs="仿宋_GB2312"/>
          <w:bCs/>
          <w:color w:val="auto"/>
          <w:sz w:val="32"/>
          <w:szCs w:val="32"/>
        </w:rPr>
        <w:t>报到</w:t>
      </w:r>
      <w:r>
        <w:rPr>
          <w:rFonts w:hint="eastAsia" w:ascii="仿宋_GB2312" w:hAnsi="仿宋_GB2312" w:eastAsia="仿宋_GB2312" w:cs="仿宋_GB2312"/>
          <w:bCs/>
          <w:color w:val="auto"/>
          <w:sz w:val="32"/>
          <w:szCs w:val="32"/>
          <w:lang w:eastAsia="zh-CN"/>
        </w:rPr>
        <w:t>。</w:t>
      </w:r>
    </w:p>
    <w:p>
      <w:pPr>
        <w:pStyle w:val="12"/>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 报到时</w:t>
      </w:r>
      <w:r>
        <w:rPr>
          <w:rFonts w:hint="eastAsia" w:ascii="仿宋_GB2312" w:hAnsi="仿宋_GB2312" w:eastAsia="仿宋_GB2312" w:cs="仿宋_GB2312"/>
          <w:bCs/>
          <w:color w:val="auto"/>
          <w:sz w:val="32"/>
          <w:szCs w:val="32"/>
        </w:rPr>
        <w:t>交验</w:t>
      </w:r>
      <w:r>
        <w:rPr>
          <w:rFonts w:hint="eastAsia" w:ascii="仿宋_GB2312" w:hAnsi="仿宋_GB2312" w:eastAsia="仿宋_GB2312" w:cs="仿宋_GB2312"/>
          <w:bCs/>
          <w:color w:val="auto"/>
          <w:sz w:val="32"/>
          <w:szCs w:val="32"/>
          <w:lang w:eastAsia="zh-CN"/>
        </w:rPr>
        <w:t>以下</w:t>
      </w:r>
      <w:r>
        <w:rPr>
          <w:rFonts w:hint="eastAsia" w:ascii="仿宋_GB2312" w:hAnsi="仿宋_GB2312" w:eastAsia="仿宋_GB2312" w:cs="仿宋_GB2312"/>
          <w:bCs/>
          <w:color w:val="auto"/>
          <w:sz w:val="32"/>
          <w:szCs w:val="32"/>
        </w:rPr>
        <w:t>材料</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eastAsia="zh-CN"/>
        </w:rPr>
        <w:t>材料不全或不符合要求者不得参赛）</w:t>
      </w:r>
      <w:r>
        <w:rPr>
          <w:rFonts w:hint="eastAsia" w:ascii="仿宋_GB2312" w:hAnsi="仿宋_GB2312" w:eastAsia="仿宋_GB2312" w:cs="仿宋_GB2312"/>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（1）运动员</w:t>
      </w:r>
      <w:r>
        <w:rPr>
          <w:rFonts w:hint="eastAsia" w:ascii="仿宋_GB2312" w:hAnsi="仿宋_GB2312" w:eastAsia="仿宋_GB2312" w:cs="仿宋_GB2312"/>
          <w:bCs/>
          <w:color w:val="auto"/>
          <w:sz w:val="32"/>
          <w:szCs w:val="32"/>
          <w:lang w:eastAsia="zh-CN"/>
        </w:rPr>
        <w:t>第二代居民身份证；</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（2）</w:t>
      </w:r>
      <w:r>
        <w:rPr>
          <w:rFonts w:hint="eastAsia" w:ascii="仿宋_GB2312" w:hAnsi="仿宋_GB2312" w:eastAsia="仿宋_GB2312" w:cs="仿宋_GB2312"/>
          <w:bCs/>
          <w:color w:val="auto"/>
          <w:sz w:val="32"/>
          <w:szCs w:val="32"/>
        </w:rPr>
        <w:t>报名表原件</w:t>
      </w:r>
      <w:r>
        <w:rPr>
          <w:rFonts w:hint="eastAsia" w:ascii="仿宋_GB2312" w:hAnsi="仿宋_GB2312" w:eastAsia="仿宋_GB2312" w:cs="仿宋_GB2312"/>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lang w:eastAsia="zh-CN"/>
        </w:rPr>
        <w:t>保险单据：各参赛代表队所有人员须自行购买关于本次比赛的人身意外伤害保险，内容包括：意外身故和残疾（保额不低于10万）；意外医疗（包含门急诊和住院费用，保额不低于2万）。保险有效期时间须包括来回途中；</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lang w:eastAsia="zh-CN"/>
        </w:rPr>
        <w:t>二级（含）以上医院体检</w:t>
      </w:r>
      <w:r>
        <w:rPr>
          <w:rFonts w:hint="eastAsia" w:ascii="仿宋_GB2312" w:hAnsi="仿宋_GB2312" w:eastAsia="仿宋_GB2312" w:cs="仿宋_GB2312"/>
          <w:bCs/>
          <w:color w:val="auto"/>
          <w:sz w:val="32"/>
          <w:szCs w:val="32"/>
          <w:lang w:eastAsia="zh-CN"/>
        </w:rPr>
        <w:t>证明；</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Cs/>
          <w:color w:val="auto"/>
          <w:sz w:val="32"/>
          <w:szCs w:val="32"/>
          <w:lang w:val="en-US" w:eastAsia="zh-CN"/>
        </w:rPr>
        <w:t xml:space="preserve">    （5）</w:t>
      </w:r>
      <w:r>
        <w:rPr>
          <w:rFonts w:hint="eastAsia" w:ascii="仿宋_GB2312" w:hAnsi="仿宋_GB2312" w:eastAsia="仿宋_GB2312" w:cs="仿宋_GB2312"/>
          <w:bCs/>
          <w:color w:val="auto"/>
          <w:sz w:val="32"/>
          <w:szCs w:val="32"/>
          <w:lang w:eastAsia="zh-CN"/>
        </w:rPr>
        <w:t>自愿参赛责任及风险告知书。</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right="0" w:rightChars="0"/>
        <w:jc w:val="both"/>
        <w:textAlignment w:val="auto"/>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sz w:val="32"/>
          <w:szCs w:val="32"/>
          <w:lang w:val="en-US" w:eastAsia="zh-CN"/>
        </w:rPr>
        <w:t xml:space="preserve">    （四）参赛费用</w:t>
      </w:r>
    </w:p>
    <w:p>
      <w:pPr>
        <w:keepNext w:val="0"/>
        <w:keepLines w:val="0"/>
        <w:pageBreakBefore w:val="0"/>
        <w:numPr>
          <w:ilvl w:val="0"/>
          <w:numId w:val="5"/>
        </w:numPr>
        <w:kinsoku/>
        <w:wordWrap/>
        <w:overflowPunct/>
        <w:topLinePunct w:val="0"/>
        <w:autoSpaceDE/>
        <w:autoSpaceDN/>
        <w:bidi w:val="0"/>
        <w:snapToGrid w:val="0"/>
        <w:spacing w:line="60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服务费：参赛队需缴纳服务费（含报名费，参赛费）2000元，由北京体空间体育文化有限公司负责收取并开具发票。</w:t>
      </w:r>
    </w:p>
    <w:p>
      <w:pPr>
        <w:keepNext w:val="0"/>
        <w:keepLines w:val="0"/>
        <w:pageBreakBefore w:val="0"/>
        <w:numPr>
          <w:ilvl w:val="0"/>
          <w:numId w:val="5"/>
        </w:numPr>
        <w:kinsoku/>
        <w:wordWrap/>
        <w:overflowPunct/>
        <w:topLinePunct w:val="0"/>
        <w:autoSpaceDE/>
        <w:autoSpaceDN/>
        <w:bidi w:val="0"/>
        <w:snapToGrid w:val="0"/>
        <w:spacing w:line="60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食宿费：为保障赛事安全，本次比赛食宿由组委会统一安排，由提供食宿服务单位自行收取并开具发票，参赛人员费用自理。参赛代表队需缴纳</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lang w:eastAsia="zh-CN"/>
        </w:rPr>
        <w:t>元/人/天（报到日至离会日），超编人员不予接待。提前离会不予办理退费。赛会期间产生单间房差，请自行缴纳。</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eastAsia="zh-CN"/>
        </w:rPr>
        <w:t>抵押保证金：为加强对参赛队伍的管理，保证赛会各项工作的顺利进行，各参赛队伍在比赛期间须交纳“抵押保证金”，每队不低于3000元，对在比赛期间未发生违纪行为的代表队，将如数退还“抵押保证金”。</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eastAsia="zh-CN"/>
        </w:rPr>
        <w:t>申诉费：任何参赛单位提出申诉时，须向资格和纪律监督委员会或仲裁委员会交纳申诉费2000元，胜诉退还申诉费</w:t>
      </w:r>
      <w:r>
        <w:rPr>
          <w:rFonts w:hint="eastAsia" w:ascii="仿宋_GB2312" w:hAnsi="仿宋_GB2312" w:eastAsia="仿宋_GB2312" w:cs="仿宋_GB2312"/>
          <w:color w:val="auto"/>
          <w:sz w:val="32"/>
          <w:szCs w:val="32"/>
          <w:lang w:val="en-US" w:eastAsia="zh-CN"/>
        </w:rPr>
        <w:t>并对赛事裁判进行判罚</w:t>
      </w:r>
      <w:r>
        <w:rPr>
          <w:rFonts w:hint="eastAsia" w:ascii="仿宋_GB2312" w:hAnsi="仿宋_GB2312" w:eastAsia="仿宋_GB2312" w:cs="仿宋_GB2312"/>
          <w:color w:val="auto"/>
          <w:sz w:val="32"/>
          <w:szCs w:val="32"/>
          <w:lang w:eastAsia="zh-CN"/>
        </w:rPr>
        <w:t>，败诉申诉费上交赛会组委会。</w:t>
      </w:r>
    </w:p>
    <w:p>
      <w:pPr>
        <w:keepNext w:val="0"/>
        <w:keepLines w:val="0"/>
        <w:pageBreakBefore w:val="0"/>
        <w:numPr>
          <w:ilvl w:val="0"/>
          <w:numId w:val="5"/>
        </w:numPr>
        <w:kinsoku/>
        <w:wordWrap/>
        <w:overflowPunct/>
        <w:topLinePunct w:val="0"/>
        <w:autoSpaceDE/>
        <w:autoSpaceDN/>
        <w:bidi w:val="0"/>
        <w:snapToGrid w:val="0"/>
        <w:spacing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其他费用自理。</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竞赛办法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比赛执行国际和球联盟最新修订的竞赛规则。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根据报名队数，线上抽签分组，先进行小组循环赛，后进行大组复赛（小组成绩带入，不重赛），再进行交叉淘汰赛和名次排位赛。</w:t>
      </w:r>
    </w:p>
    <w:p>
      <w:pPr>
        <w:keepNext w:val="0"/>
        <w:keepLines w:val="0"/>
        <w:pageBreakBefore w:val="0"/>
        <w:widowControl w:val="0"/>
        <w:tabs>
          <w:tab w:val="left" w:pos="540"/>
        </w:tabs>
        <w:kinsoku/>
        <w:wordWrap/>
        <w:overflowPunct/>
        <w:topLinePunct w:val="0"/>
        <w:autoSpaceDE/>
        <w:autoSpaceDN/>
        <w:bidi w:val="0"/>
        <w:adjustRightInd/>
        <w:snapToGrid w:val="0"/>
        <w:spacing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color w:val="auto"/>
          <w:sz w:val="32"/>
          <w:szCs w:val="32"/>
          <w:lang w:eastAsia="zh-CN"/>
        </w:rPr>
        <w:t>资格审查委员会和技术代表、仲裁委员会成员、裁判长、副裁判长、</w:t>
      </w:r>
      <w:r>
        <w:rPr>
          <w:rFonts w:hint="eastAsia" w:ascii="仿宋_GB2312" w:hAnsi="仿宋_GB2312" w:eastAsia="仿宋_GB2312" w:cs="仿宋_GB2312"/>
          <w:color w:val="auto"/>
          <w:sz w:val="32"/>
          <w:szCs w:val="32"/>
          <w:lang w:val="en-US" w:eastAsia="zh-CN"/>
        </w:rPr>
        <w:t>骨干裁判员等</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国家体育总局小球运动管理中心</w:t>
      </w:r>
      <w:r>
        <w:rPr>
          <w:rFonts w:hint="eastAsia" w:ascii="仿宋_GB2312" w:hAnsi="仿宋_GB2312" w:eastAsia="仿宋_GB2312" w:cs="仿宋_GB2312"/>
          <w:color w:val="auto"/>
          <w:sz w:val="32"/>
          <w:szCs w:val="32"/>
          <w:lang w:eastAsia="zh-CN"/>
        </w:rPr>
        <w:t>选派，费用由承办单位负责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每队携带的一名临场裁判员，交通、食宿费用自理，裁判费由承办单位负责。</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4. </w:t>
      </w:r>
      <w:r>
        <w:rPr>
          <w:rFonts w:hint="eastAsia" w:ascii="仿宋_GB2312" w:hAnsi="仿宋_GB2312" w:eastAsia="仿宋_GB2312" w:cs="仿宋_GB2312"/>
          <w:color w:val="auto"/>
          <w:sz w:val="32"/>
          <w:szCs w:val="32"/>
          <w:lang w:eastAsia="zh-CN"/>
        </w:rPr>
        <w:t>各参赛</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需对本</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参赛运动员进行严格把关。对违反赛风赛纪的运动队（员）、技术官员及其所在单位的处罚，严格按照赛会相关规定执行，并对相关责任人及其所在单位进行责任追究。</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5. 各参赛队在报名结束后，如有运动员不能按时参赛，须由所在单位出具说明材料提交至组委会，同时不能进行人员递补；如有无故弃赛情况，将取消各奖项评选资格。</w:t>
      </w:r>
    </w:p>
    <w:p>
      <w:pPr>
        <w:keepNext w:val="0"/>
        <w:keepLines w:val="0"/>
        <w:pageBreakBefore w:val="0"/>
        <w:kinsoku/>
        <w:wordWrap/>
        <w:overflowPunct/>
        <w:topLinePunct w:val="0"/>
        <w:autoSpaceDE/>
        <w:autoSpaceDN/>
        <w:bidi w:val="0"/>
        <w:snapToGrid w:val="0"/>
        <w:spacing w:line="600" w:lineRule="exact"/>
        <w:ind w:left="0" w:right="0" w:firstLine="640" w:firstLineChars="200"/>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32"/>
          <w:szCs w:val="32"/>
          <w:lang w:val="en-US" w:eastAsia="zh-CN"/>
        </w:rPr>
        <w:t xml:space="preserve">6. </w:t>
      </w:r>
      <w:r>
        <w:rPr>
          <w:rFonts w:hint="eastAsia" w:ascii="仿宋_GB2312" w:hAnsi="仿宋_GB2312" w:eastAsia="仿宋_GB2312" w:cs="仿宋_GB2312"/>
          <w:color w:val="auto"/>
          <w:sz w:val="32"/>
          <w:szCs w:val="32"/>
          <w:lang w:eastAsia="zh-CN"/>
        </w:rPr>
        <w:t>各参赛队伍须按组委会要求参加开幕式、闭幕式、颁奖仪式及领队、教练员赛前联席会，无故不参加者，取消比赛资格或比赛成绩。</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奖励办法</w:t>
      </w:r>
    </w:p>
    <w:p>
      <w:pPr>
        <w:pStyle w:val="10"/>
        <w:keepNext w:val="0"/>
        <w:keepLines w:val="0"/>
        <w:pageBreakBefore w:val="0"/>
        <w:numPr>
          <w:ilvl w:val="0"/>
          <w:numId w:val="6"/>
        </w:numPr>
        <w:shd w:val="clear" w:color="auto" w:fill="auto"/>
        <w:kinsoku/>
        <w:wordWrap/>
        <w:overflowPunct/>
        <w:topLinePunct w:val="0"/>
        <w:autoSpaceDE/>
        <w:autoSpaceDN/>
        <w:bidi w:val="0"/>
        <w:spacing w:line="600" w:lineRule="exact"/>
        <w:ind w:left="0" w:leftChars="0" w:right="0" w:firstLine="640" w:firstLineChars="200"/>
        <w:jc w:val="both"/>
        <w:textAlignment w:val="auto"/>
        <w:rPr>
          <w:rFonts w:hint="eastAsia" w:ascii="楷体_GB2312" w:hAnsi="楷体_GB2312" w:eastAsia="楷体_GB2312" w:cs="楷体_GB2312"/>
          <w:color w:val="000000"/>
          <w:sz w:val="32"/>
          <w:szCs w:val="32"/>
          <w:highlight w:val="none"/>
          <w:lang w:val="en-US"/>
        </w:rPr>
      </w:pPr>
      <w:r>
        <w:rPr>
          <w:rFonts w:hint="eastAsia" w:ascii="楷体_GB2312" w:hAnsi="楷体_GB2312" w:eastAsia="楷体_GB2312" w:cs="楷体_GB2312"/>
          <w:color w:val="000000"/>
          <w:sz w:val="32"/>
          <w:szCs w:val="32"/>
          <w:highlight w:val="none"/>
          <w:lang w:val="en-US"/>
        </w:rPr>
        <w:t>录取名次</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本次比赛</w:t>
      </w:r>
      <w:r>
        <w:rPr>
          <w:rFonts w:hint="eastAsia" w:ascii="仿宋_GB2312" w:hAnsi="仿宋_GB2312" w:eastAsia="仿宋_GB2312" w:cs="仿宋_GB2312"/>
          <w:color w:val="000000"/>
          <w:sz w:val="32"/>
          <w:szCs w:val="32"/>
          <w:highlight w:val="none"/>
          <w:lang w:val="en-US"/>
        </w:rPr>
        <w:t>录取前八名</w:t>
      </w:r>
      <w:r>
        <w:rPr>
          <w:rFonts w:hint="eastAsia" w:ascii="仿宋_GB2312" w:hAnsi="仿宋_GB2312" w:eastAsia="仿宋_GB2312" w:cs="仿宋_GB2312"/>
          <w:color w:val="000000"/>
          <w:sz w:val="32"/>
          <w:szCs w:val="32"/>
          <w:highlight w:val="none"/>
          <w:lang w:val="en-US" w:eastAsia="zh-CN"/>
        </w:rPr>
        <w:t>。</w:t>
      </w:r>
    </w:p>
    <w:p>
      <w:pPr>
        <w:pStyle w:val="10"/>
        <w:keepNext w:val="0"/>
        <w:keepLines w:val="0"/>
        <w:pageBreakBefore w:val="0"/>
        <w:numPr>
          <w:ilvl w:val="0"/>
          <w:numId w:val="6"/>
        </w:numPr>
        <w:shd w:val="clear" w:color="auto" w:fill="auto"/>
        <w:kinsoku/>
        <w:wordWrap/>
        <w:overflowPunct/>
        <w:topLinePunct w:val="0"/>
        <w:autoSpaceDE/>
        <w:autoSpaceDN/>
        <w:bidi w:val="0"/>
        <w:spacing w:line="600" w:lineRule="exact"/>
        <w:ind w:left="0" w:leftChars="0" w:right="0" w:firstLine="640" w:firstLineChars="20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奖励办法</w:t>
      </w:r>
    </w:p>
    <w:p>
      <w:pPr>
        <w:pStyle w:val="10"/>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color w:val="000000"/>
          <w:sz w:val="32"/>
          <w:szCs w:val="32"/>
          <w:highlight w:val="none"/>
          <w:lang w:val="en-US"/>
        </w:rPr>
        <w:t>获得前</w:t>
      </w:r>
      <w:r>
        <w:rPr>
          <w:rFonts w:hint="eastAsia" w:ascii="仿宋_GB2312" w:hAnsi="仿宋_GB2312" w:eastAsia="仿宋_GB2312" w:cs="仿宋_GB2312"/>
          <w:color w:val="000000"/>
          <w:sz w:val="32"/>
          <w:szCs w:val="32"/>
          <w:highlight w:val="none"/>
          <w:lang w:val="en-US" w:eastAsia="zh-CN"/>
        </w:rPr>
        <w:t>八</w:t>
      </w:r>
      <w:r>
        <w:rPr>
          <w:rFonts w:hint="eastAsia" w:ascii="仿宋_GB2312" w:hAnsi="仿宋_GB2312" w:eastAsia="仿宋_GB2312" w:cs="仿宋_GB2312"/>
          <w:color w:val="000000"/>
          <w:sz w:val="32"/>
          <w:szCs w:val="32"/>
          <w:highlight w:val="none"/>
          <w:lang w:val="en-US"/>
        </w:rPr>
        <w:t>名的</w:t>
      </w:r>
      <w:r>
        <w:rPr>
          <w:rFonts w:hint="eastAsia" w:ascii="仿宋_GB2312" w:hAnsi="仿宋_GB2312" w:eastAsia="仿宋_GB2312" w:cs="仿宋_GB2312"/>
          <w:color w:val="000000"/>
          <w:sz w:val="32"/>
          <w:szCs w:val="32"/>
          <w:highlight w:val="none"/>
          <w:lang w:val="en-US" w:eastAsia="zh-CN"/>
        </w:rPr>
        <w:t>代表</w:t>
      </w:r>
      <w:r>
        <w:rPr>
          <w:rFonts w:hint="eastAsia" w:ascii="仿宋_GB2312" w:hAnsi="仿宋_GB2312" w:eastAsia="仿宋_GB2312" w:cs="仿宋_GB2312"/>
          <w:color w:val="000000"/>
          <w:sz w:val="32"/>
          <w:szCs w:val="32"/>
          <w:highlight w:val="none"/>
          <w:lang w:val="en-US"/>
        </w:rPr>
        <w:t>队颁发成绩证书；获得前三名的运动队颁发奖</w:t>
      </w:r>
      <w:r>
        <w:rPr>
          <w:rFonts w:hint="eastAsia" w:ascii="仿宋_GB2312" w:hAnsi="仿宋_GB2312" w:eastAsia="仿宋_GB2312" w:cs="仿宋_GB2312"/>
          <w:color w:val="000000"/>
          <w:sz w:val="32"/>
          <w:szCs w:val="32"/>
          <w:highlight w:val="none"/>
          <w:lang w:val="en-US" w:eastAsia="zh-CN"/>
        </w:rPr>
        <w:t>杯、奖牌</w:t>
      </w:r>
      <w:r>
        <w:rPr>
          <w:rFonts w:hint="eastAsia" w:ascii="仿宋_GB2312" w:hAnsi="仿宋_GB2312" w:eastAsia="仿宋_GB2312" w:cs="仿宋_GB2312"/>
          <w:color w:val="000000"/>
          <w:sz w:val="32"/>
          <w:szCs w:val="32"/>
          <w:highlight w:val="none"/>
          <w:lang w:val="en-US"/>
        </w:rPr>
        <w:t>。</w:t>
      </w:r>
    </w:p>
    <w:p>
      <w:pPr>
        <w:pStyle w:val="10"/>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color w:val="000000"/>
          <w:sz w:val="32"/>
          <w:szCs w:val="32"/>
          <w:highlight w:val="none"/>
          <w:lang w:val="en-US" w:eastAsia="zh-CN"/>
        </w:rPr>
        <w:t>比赛将评选</w:t>
      </w:r>
      <w:r>
        <w:rPr>
          <w:rFonts w:hint="eastAsia" w:ascii="仿宋_GB2312" w:hAnsi="仿宋_GB2312" w:eastAsia="仿宋_GB2312" w:cs="仿宋_GB2312"/>
          <w:color w:val="000000"/>
          <w:sz w:val="32"/>
          <w:szCs w:val="32"/>
          <w:highlight w:val="none"/>
          <w:lang w:val="en-US"/>
        </w:rPr>
        <w:t>“体育道德风尚奖”（运动队、运动员、教练员、裁判员）并颁发荣誉证书</w:t>
      </w:r>
      <w:r>
        <w:rPr>
          <w:rFonts w:hint="eastAsia" w:ascii="仿宋_GB2312" w:hAnsi="仿宋_GB2312" w:eastAsia="仿宋_GB2312" w:cs="仿宋_GB2312"/>
          <w:color w:val="000000"/>
          <w:sz w:val="32"/>
          <w:szCs w:val="32"/>
          <w:highlight w:val="none"/>
          <w:lang w:val="en-US" w:eastAsia="zh-CN"/>
        </w:rPr>
        <w:t>，评选</w:t>
      </w:r>
      <w:r>
        <w:rPr>
          <w:rFonts w:hint="eastAsia" w:ascii="仿宋_GB2312" w:hAnsi="仿宋_GB2312" w:eastAsia="仿宋_GB2312" w:cs="仿宋_GB2312"/>
          <w:color w:val="000000"/>
          <w:sz w:val="32"/>
          <w:szCs w:val="32"/>
          <w:highlight w:val="none"/>
          <w:lang w:val="en-US"/>
        </w:rPr>
        <w:t>办法另</w:t>
      </w:r>
      <w:r>
        <w:rPr>
          <w:rFonts w:hint="eastAsia" w:ascii="仿宋_GB2312" w:hAnsi="仿宋_GB2312" w:eastAsia="仿宋_GB2312" w:cs="仿宋_GB2312"/>
          <w:color w:val="000000"/>
          <w:sz w:val="32"/>
          <w:szCs w:val="32"/>
          <w:highlight w:val="none"/>
          <w:lang w:val="en-US" w:eastAsia="zh-CN"/>
        </w:rPr>
        <w:t>行通知</w:t>
      </w:r>
      <w:r>
        <w:rPr>
          <w:rFonts w:hint="eastAsia" w:ascii="仿宋_GB2312" w:hAnsi="仿宋_GB2312" w:eastAsia="仿宋_GB2312" w:cs="仿宋_GB2312"/>
          <w:color w:val="000000"/>
          <w:sz w:val="32"/>
          <w:szCs w:val="32"/>
          <w:highlight w:val="none"/>
          <w:lang w:val="en-US"/>
        </w:rPr>
        <w:t>。</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eastAsia" w:ascii="Times New Roman" w:hAnsi="Times New Roman" w:eastAsia="黑体" w:cs="Times New Roman"/>
          <w:color w:val="000000"/>
          <w:sz w:val="32"/>
          <w:szCs w:val="32"/>
          <w:lang w:val="en-US" w:eastAsia="zh-CN"/>
        </w:rPr>
        <w:t>其它</w:t>
      </w:r>
    </w:p>
    <w:p>
      <w:pPr>
        <w:pStyle w:val="10"/>
        <w:keepNext w:val="0"/>
        <w:keepLines w:val="0"/>
        <w:pageBreakBefore w:val="0"/>
        <w:numPr>
          <w:ilvl w:val="0"/>
          <w:numId w:val="0"/>
        </w:numPr>
        <w:shd w:val="clear" w:color="auto" w:fill="auto"/>
        <w:kinsoku/>
        <w:wordWrap/>
        <w:overflowPunct/>
        <w:topLinePunct w:val="0"/>
        <w:autoSpaceDE/>
        <w:autoSpaceDN/>
        <w:bidi w:val="0"/>
        <w:spacing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 赛会联系人：</w:t>
      </w:r>
    </w:p>
    <w:p>
      <w:pPr>
        <w:pStyle w:val="10"/>
        <w:keepNext w:val="0"/>
        <w:keepLines w:val="0"/>
        <w:pageBreakBefore w:val="0"/>
        <w:numPr>
          <w:ilvl w:val="0"/>
          <w:numId w:val="0"/>
        </w:numPr>
        <w:shd w:val="clear" w:color="auto" w:fill="auto"/>
        <w:kinsoku/>
        <w:wordWrap/>
        <w:overflowPunct/>
        <w:topLinePunct w:val="0"/>
        <w:autoSpaceDE/>
        <w:autoSpaceDN/>
        <w:bidi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王征宇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赛区联系人</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lang w:val="en-US" w:eastAsia="zh-CN"/>
        </w:rPr>
        <w:t>13944170952。</w:t>
      </w:r>
    </w:p>
    <w:p>
      <w:pPr>
        <w:pStyle w:val="10"/>
        <w:keepNext w:val="0"/>
        <w:keepLines w:val="0"/>
        <w:pageBreakBefore w:val="0"/>
        <w:numPr>
          <w:ilvl w:val="0"/>
          <w:numId w:val="0"/>
        </w:numPr>
        <w:shd w:val="clear" w:color="auto" w:fill="auto"/>
        <w:kinsoku/>
        <w:wordWrap/>
        <w:overflowPunct/>
        <w:topLinePunct w:val="0"/>
        <w:autoSpaceDE/>
        <w:autoSpaceDN/>
        <w:bidi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宋刘洋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报名联系人</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15600266889。</w:t>
      </w:r>
    </w:p>
    <w:p>
      <w:pPr>
        <w:pStyle w:val="10"/>
        <w:keepNext w:val="0"/>
        <w:keepLines w:val="0"/>
        <w:pageBreakBefore w:val="0"/>
        <w:numPr>
          <w:ilvl w:val="0"/>
          <w:numId w:val="0"/>
        </w:numPr>
        <w:shd w:val="clear" w:color="auto" w:fill="auto"/>
        <w:kinsoku/>
        <w:wordWrap/>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 xml:space="preserve">    2. </w:t>
      </w:r>
      <w:r>
        <w:rPr>
          <w:rFonts w:hint="eastAsia" w:ascii="仿宋_GB2312" w:hAnsi="仿宋_GB2312" w:eastAsia="仿宋_GB2312" w:cs="仿宋_GB2312"/>
          <w:color w:val="000000"/>
          <w:sz w:val="32"/>
          <w:szCs w:val="32"/>
          <w:lang w:val="en-US"/>
        </w:rPr>
        <w:t>未尽事宜，另行通知。</w:t>
      </w:r>
    </w:p>
    <w:p>
      <w:pPr>
        <w:pStyle w:val="10"/>
        <w:keepNext w:val="0"/>
        <w:keepLines w:val="0"/>
        <w:pageBreakBefore w:val="0"/>
        <w:numPr>
          <w:ilvl w:val="0"/>
          <w:numId w:val="1"/>
        </w:numPr>
        <w:shd w:val="clear" w:color="auto" w:fill="auto"/>
        <w:kinsoku/>
        <w:wordWrap/>
        <w:overflowPunct/>
        <w:topLinePunct w:val="0"/>
        <w:autoSpaceDE/>
        <w:autoSpaceDN/>
        <w:bidi w:val="0"/>
        <w:adjustRightInd/>
        <w:spacing w:line="600" w:lineRule="exact"/>
        <w:ind w:left="0" w:right="0" w:firstLine="640" w:firstLineChars="200"/>
        <w:jc w:val="both"/>
        <w:textAlignment w:val="auto"/>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本规程解释权</w:t>
      </w:r>
      <w:r>
        <w:rPr>
          <w:rFonts w:hint="eastAsia" w:ascii="Times New Roman" w:hAnsi="Times New Roman" w:eastAsia="黑体" w:cs="Times New Roman"/>
          <w:color w:val="000000"/>
          <w:sz w:val="32"/>
          <w:szCs w:val="32"/>
          <w:lang w:val="en-US" w:eastAsia="zh-CN"/>
        </w:rPr>
        <w:t>归主办单位。</w:t>
      </w: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both"/>
        <w:textAlignment w:val="auto"/>
        <w:rPr>
          <w:rFonts w:hint="default" w:ascii="Times New Roman" w:hAnsi="Times New Roman" w:eastAsia="仿宋" w:cs="Times New Roman"/>
          <w:highlight w:val="yellow"/>
          <w:lang w:eastAsia="zh-CN"/>
        </w:rPr>
      </w:pP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both"/>
        <w:textAlignment w:val="auto"/>
        <w:rPr>
          <w:rFonts w:hint="default" w:ascii="Times New Roman" w:hAnsi="Times New Roman" w:eastAsia="仿宋" w:cs="Times New Roman"/>
          <w:highlight w:val="yellow"/>
          <w:lang w:eastAsia="zh-CN"/>
        </w:rPr>
      </w:pP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both"/>
        <w:textAlignment w:val="auto"/>
        <w:rPr>
          <w:rFonts w:hint="default" w:ascii="Times New Roman" w:hAnsi="Times New Roman" w:eastAsia="仿宋" w:cs="Times New Roman"/>
          <w:highlight w:val="yellow"/>
          <w:lang w:eastAsia="zh-CN"/>
        </w:rPr>
      </w:pPr>
      <w:r>
        <w:rPr>
          <w:rFonts w:hint="default" w:ascii="Times New Roman" w:hAnsi="Times New Roman" w:eastAsia="仿宋" w:cs="Times New Roman"/>
          <w:highlight w:val="yellow"/>
          <w:lang w:eastAsia="zh-CN"/>
        </w:rPr>
        <w:drawing>
          <wp:anchor distT="0" distB="0" distL="114300" distR="114300" simplePos="0" relativeHeight="251659264" behindDoc="1" locked="0" layoutInCell="1" allowOverlap="1">
            <wp:simplePos x="0" y="0"/>
            <wp:positionH relativeFrom="column">
              <wp:posOffset>2096770</wp:posOffset>
            </wp:positionH>
            <wp:positionV relativeFrom="paragraph">
              <wp:posOffset>194310</wp:posOffset>
            </wp:positionV>
            <wp:extent cx="1080135" cy="1080135"/>
            <wp:effectExtent l="0" t="0" r="24765" b="24765"/>
            <wp:wrapTight wrapText="bothSides">
              <wp:wrapPolygon>
                <wp:start x="0" y="0"/>
                <wp:lineTo x="0" y="21333"/>
                <wp:lineTo x="21333" y="21333"/>
                <wp:lineTo x="21333" y="0"/>
                <wp:lineTo x="0" y="0"/>
              </wp:wrapPolygon>
            </wp:wrapTight>
            <wp:docPr id="1" name="图片 1" descr="qrcode_for_gh_a0d3d0dfca47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a0d3d0dfca47_344"/>
                    <pic:cNvPicPr>
                      <a:picLocks noChangeAspect="1"/>
                    </pic:cNvPicPr>
                  </pic:nvPicPr>
                  <pic:blipFill>
                    <a:blip r:embed="rId5"/>
                    <a:stretch>
                      <a:fillRect/>
                    </a:stretch>
                  </pic:blipFill>
                  <pic:spPr>
                    <a:xfrm>
                      <a:off x="0" y="0"/>
                      <a:ext cx="1080135" cy="1080135"/>
                    </a:xfrm>
                    <a:prstGeom prst="rect">
                      <a:avLst/>
                    </a:prstGeom>
                  </pic:spPr>
                </pic:pic>
              </a:graphicData>
            </a:graphic>
          </wp:anchor>
        </w:drawing>
      </w: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both"/>
        <w:textAlignment w:val="auto"/>
        <w:rPr>
          <w:rFonts w:hint="eastAsia" w:ascii="Times New Roman" w:hAnsi="Times New Roman" w:eastAsia="仿宋" w:cs="Times New Roman"/>
          <w:highlight w:val="none"/>
          <w:lang w:val="en-US" w:eastAsia="zh-CN"/>
        </w:rPr>
      </w:pP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center"/>
        <w:textAlignment w:val="auto"/>
        <w:rPr>
          <w:rFonts w:hint="eastAsia" w:ascii="Times New Roman" w:hAnsi="Times New Roman" w:eastAsia="仿宋" w:cs="Times New Roman"/>
          <w:highlight w:val="none"/>
          <w:lang w:val="en-US" w:eastAsia="zh-CN"/>
        </w:rPr>
      </w:pPr>
    </w:p>
    <w:p>
      <w:pPr>
        <w:pStyle w:val="10"/>
        <w:keepNext w:val="0"/>
        <w:keepLines w:val="0"/>
        <w:pageBreakBefore w:val="0"/>
        <w:shd w:val="clear" w:color="auto" w:fill="auto"/>
        <w:kinsoku/>
        <w:wordWrap/>
        <w:overflowPunct/>
        <w:topLinePunct w:val="0"/>
        <w:autoSpaceDE/>
        <w:autoSpaceDN/>
        <w:bidi w:val="0"/>
        <w:spacing w:line="600" w:lineRule="exact"/>
        <w:ind w:left="0" w:leftChars="0" w:right="0" w:firstLine="0" w:firstLineChars="0"/>
        <w:jc w:val="center"/>
        <w:textAlignment w:val="auto"/>
        <w:rPr>
          <w:rFonts w:hint="default" w:ascii="Times New Roman" w:hAnsi="Times New Roman" w:eastAsia="仿宋" w:cs="Times New Roman"/>
          <w:highlight w:val="none"/>
          <w:lang w:val="en-US" w:eastAsia="zh-CN"/>
        </w:rPr>
      </w:pPr>
      <w:r>
        <w:rPr>
          <w:rFonts w:hint="eastAsia" w:ascii="Times New Roman" w:hAnsi="Times New Roman" w:eastAsia="仿宋" w:cs="Times New Roman"/>
          <w:highlight w:val="none"/>
          <w:lang w:val="en-US" w:eastAsia="zh-CN"/>
        </w:rPr>
        <w:t>和球运动</w:t>
      </w:r>
    </w:p>
    <w:sectPr>
      <w:footerReference r:id="rId3" w:type="default"/>
      <w:pgSz w:w="11906" w:h="16838"/>
      <w:pgMar w:top="1440" w:right="1800" w:bottom="1440" w:left="1800" w:header="851" w:footer="992" w:gutter="0"/>
      <w:pgNumType w:start="2"/>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370990-B6A3-4638-B96D-EA194EAD6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203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2" w:fontKey="{CABE0206-9C07-4B0D-BB98-646068128E16}"/>
  </w:font>
  <w:font w:name="仿宋">
    <w:panose1 w:val="02010609060101010101"/>
    <w:charset w:val="86"/>
    <w:family w:val="auto"/>
    <w:pitch w:val="default"/>
    <w:sig w:usb0="800002BF" w:usb1="38CF7CFA" w:usb2="00000016" w:usb3="00000000" w:csb0="00040001" w:csb1="00000000"/>
    <w:embedRegular r:id="rId3" w:fontKey="{182DC643-70F5-443C-B5BE-70A42CB6C8FA}"/>
  </w:font>
  <w:font w:name="仿宋_GB2312">
    <w:panose1 w:val="02010609030101010101"/>
    <w:charset w:val="86"/>
    <w:family w:val="auto"/>
    <w:pitch w:val="default"/>
    <w:sig w:usb0="00000001" w:usb1="080E0000" w:usb2="00000000" w:usb3="00000000" w:csb0="00040000" w:csb1="00000000"/>
    <w:embedRegular r:id="rId4" w:fontKey="{01E62C24-443B-4275-B06A-43740F67824E}"/>
  </w:font>
  <w:font w:name="楷体_GB2312">
    <w:panose1 w:val="02010609030101010101"/>
    <w:charset w:val="86"/>
    <w:family w:val="auto"/>
    <w:pitch w:val="default"/>
    <w:sig w:usb0="00000001" w:usb1="080E0000" w:usb2="00000000" w:usb3="00000000" w:csb0="00040000" w:csb1="00000000"/>
    <w:embedRegular r:id="rId5" w:fontKey="{36326602-94C6-47A7-9B88-D2873620726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F754"/>
    <w:multiLevelType w:val="singleLevel"/>
    <w:tmpl w:val="A000F754"/>
    <w:lvl w:ilvl="0" w:tentative="0">
      <w:start w:val="1"/>
      <w:numFmt w:val="decimal"/>
      <w:suff w:val="nothing"/>
      <w:lvlText w:val="%1．"/>
      <w:lvlJc w:val="left"/>
      <w:pPr>
        <w:ind w:left="0" w:firstLine="400"/>
      </w:pPr>
      <w:rPr>
        <w:rFonts w:hint="default"/>
      </w:rPr>
    </w:lvl>
  </w:abstractNum>
  <w:abstractNum w:abstractNumId="1">
    <w:nsid w:val="D0E2FFB4"/>
    <w:multiLevelType w:val="singleLevel"/>
    <w:tmpl w:val="D0E2FFB4"/>
    <w:lvl w:ilvl="0" w:tentative="0">
      <w:start w:val="1"/>
      <w:numFmt w:val="decimal"/>
      <w:suff w:val="space"/>
      <w:lvlText w:val="%1."/>
      <w:lvlJc w:val="left"/>
    </w:lvl>
  </w:abstractNum>
  <w:abstractNum w:abstractNumId="2">
    <w:nsid w:val="D7D54A33"/>
    <w:multiLevelType w:val="singleLevel"/>
    <w:tmpl w:val="D7D54A33"/>
    <w:lvl w:ilvl="0" w:tentative="0">
      <w:start w:val="1"/>
      <w:numFmt w:val="chineseCounting"/>
      <w:suff w:val="nothing"/>
      <w:lvlText w:val="%1、"/>
      <w:lvlJc w:val="left"/>
      <w:pPr>
        <w:ind w:left="80" w:firstLine="420"/>
      </w:pPr>
      <w:rPr>
        <w:rFonts w:hint="eastAsia"/>
      </w:rPr>
    </w:lvl>
  </w:abstractNum>
  <w:abstractNum w:abstractNumId="3">
    <w:nsid w:val="178C944E"/>
    <w:multiLevelType w:val="singleLevel"/>
    <w:tmpl w:val="178C944E"/>
    <w:lvl w:ilvl="0" w:tentative="0">
      <w:start w:val="1"/>
      <w:numFmt w:val="chineseCounting"/>
      <w:suff w:val="nothing"/>
      <w:lvlText w:val="（%1）"/>
      <w:lvlJc w:val="left"/>
      <w:pPr>
        <w:ind w:left="0" w:firstLine="420"/>
      </w:pPr>
      <w:rPr>
        <w:rFonts w:hint="eastAsia"/>
      </w:rPr>
    </w:lvl>
  </w:abstractNum>
  <w:abstractNum w:abstractNumId="4">
    <w:nsid w:val="1A3E6BD6"/>
    <w:multiLevelType w:val="singleLevel"/>
    <w:tmpl w:val="1A3E6BD6"/>
    <w:lvl w:ilvl="0" w:tentative="0">
      <w:start w:val="1"/>
      <w:numFmt w:val="decimal"/>
      <w:suff w:val="nothing"/>
      <w:lvlText w:val="%1．"/>
      <w:lvlJc w:val="left"/>
      <w:pPr>
        <w:ind w:left="0" w:firstLine="400"/>
      </w:pPr>
      <w:rPr>
        <w:rFonts w:hint="default"/>
      </w:rPr>
    </w:lvl>
  </w:abstractNum>
  <w:abstractNum w:abstractNumId="5">
    <w:nsid w:val="5311361A"/>
    <w:multiLevelType w:val="singleLevel"/>
    <w:tmpl w:val="5311361A"/>
    <w:lvl w:ilvl="0" w:tentative="0">
      <w:start w:val="1"/>
      <w:numFmt w:val="decimal"/>
      <w:suff w:val="nothing"/>
      <w:lvlText w:val="%1．"/>
      <w:lvlJc w:val="left"/>
      <w:pPr>
        <w:ind w:left="0" w:firstLine="400"/>
      </w:pPr>
      <w:rPr>
        <w:rFonts w:hint="default"/>
      </w:rPr>
    </w:lvl>
  </w:abstractNum>
  <w:abstractNum w:abstractNumId="6">
    <w:nsid w:val="58FCC21C"/>
    <w:multiLevelType w:val="singleLevel"/>
    <w:tmpl w:val="58FCC21C"/>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N2E5NTMxZDZkNmY5Yjg0OWVkMGI3N2JkMDdiYjIifQ=="/>
  </w:docVars>
  <w:rsids>
    <w:rsidRoot w:val="00BF77DA"/>
    <w:rsid w:val="001467F1"/>
    <w:rsid w:val="001B01E8"/>
    <w:rsid w:val="00215F4C"/>
    <w:rsid w:val="003D1F1C"/>
    <w:rsid w:val="004241FF"/>
    <w:rsid w:val="0047575B"/>
    <w:rsid w:val="00494312"/>
    <w:rsid w:val="00614C1A"/>
    <w:rsid w:val="007461C1"/>
    <w:rsid w:val="00764293"/>
    <w:rsid w:val="0078143C"/>
    <w:rsid w:val="007A455C"/>
    <w:rsid w:val="008A2BC0"/>
    <w:rsid w:val="008B73C2"/>
    <w:rsid w:val="00902D47"/>
    <w:rsid w:val="009C1883"/>
    <w:rsid w:val="00A805F9"/>
    <w:rsid w:val="00A821AA"/>
    <w:rsid w:val="00AA165C"/>
    <w:rsid w:val="00B6477F"/>
    <w:rsid w:val="00BF77DA"/>
    <w:rsid w:val="00C86757"/>
    <w:rsid w:val="00CD55BA"/>
    <w:rsid w:val="00E60B0C"/>
    <w:rsid w:val="00F12C59"/>
    <w:rsid w:val="00FE5DE6"/>
    <w:rsid w:val="00FF5A8F"/>
    <w:rsid w:val="01787946"/>
    <w:rsid w:val="01D54D98"/>
    <w:rsid w:val="020F1430"/>
    <w:rsid w:val="025B5DC5"/>
    <w:rsid w:val="0328714A"/>
    <w:rsid w:val="03757A44"/>
    <w:rsid w:val="042042C5"/>
    <w:rsid w:val="049D76C3"/>
    <w:rsid w:val="04FC263C"/>
    <w:rsid w:val="052546EF"/>
    <w:rsid w:val="05760640"/>
    <w:rsid w:val="05E732EC"/>
    <w:rsid w:val="06FC2DC7"/>
    <w:rsid w:val="077C3DB2"/>
    <w:rsid w:val="07F910B5"/>
    <w:rsid w:val="080A1867"/>
    <w:rsid w:val="083B0008"/>
    <w:rsid w:val="08820BCF"/>
    <w:rsid w:val="091B505B"/>
    <w:rsid w:val="093525C0"/>
    <w:rsid w:val="094840A2"/>
    <w:rsid w:val="0A7113D6"/>
    <w:rsid w:val="0B170387"/>
    <w:rsid w:val="0B2F61E2"/>
    <w:rsid w:val="0B680A2B"/>
    <w:rsid w:val="0C8C0CE0"/>
    <w:rsid w:val="0CBF5B3A"/>
    <w:rsid w:val="0CEB2141"/>
    <w:rsid w:val="0D10137A"/>
    <w:rsid w:val="0D2078FD"/>
    <w:rsid w:val="0DF54C75"/>
    <w:rsid w:val="0EF97BEC"/>
    <w:rsid w:val="0EFE50BE"/>
    <w:rsid w:val="10351D8B"/>
    <w:rsid w:val="10676B41"/>
    <w:rsid w:val="11643A43"/>
    <w:rsid w:val="11E42DD6"/>
    <w:rsid w:val="11FD12B1"/>
    <w:rsid w:val="123B6EA1"/>
    <w:rsid w:val="14CB202B"/>
    <w:rsid w:val="14E46C49"/>
    <w:rsid w:val="14E530ED"/>
    <w:rsid w:val="155913E5"/>
    <w:rsid w:val="157F52EF"/>
    <w:rsid w:val="16500A3A"/>
    <w:rsid w:val="18786026"/>
    <w:rsid w:val="187902F6"/>
    <w:rsid w:val="19C257AA"/>
    <w:rsid w:val="1BC02E0D"/>
    <w:rsid w:val="1BC82E20"/>
    <w:rsid w:val="1CEC0D90"/>
    <w:rsid w:val="1D8334A3"/>
    <w:rsid w:val="1EE75CB3"/>
    <w:rsid w:val="1F035AC4"/>
    <w:rsid w:val="1FAE057F"/>
    <w:rsid w:val="20653333"/>
    <w:rsid w:val="21CD1190"/>
    <w:rsid w:val="224C47AB"/>
    <w:rsid w:val="22A7378F"/>
    <w:rsid w:val="24577437"/>
    <w:rsid w:val="252770C5"/>
    <w:rsid w:val="25CD79B1"/>
    <w:rsid w:val="263A0DBE"/>
    <w:rsid w:val="26A51FE2"/>
    <w:rsid w:val="26AD5793"/>
    <w:rsid w:val="26E34FB2"/>
    <w:rsid w:val="27286E69"/>
    <w:rsid w:val="2B485D2C"/>
    <w:rsid w:val="2BC90C1A"/>
    <w:rsid w:val="2CE92073"/>
    <w:rsid w:val="2CFC1060"/>
    <w:rsid w:val="2E7307C5"/>
    <w:rsid w:val="2EA47117"/>
    <w:rsid w:val="2EF57F78"/>
    <w:rsid w:val="303E14AB"/>
    <w:rsid w:val="310B0D65"/>
    <w:rsid w:val="320C7AB3"/>
    <w:rsid w:val="32CE52C7"/>
    <w:rsid w:val="32FA30DD"/>
    <w:rsid w:val="33CA19D4"/>
    <w:rsid w:val="34A35D81"/>
    <w:rsid w:val="359F0C3E"/>
    <w:rsid w:val="35C82FF7"/>
    <w:rsid w:val="36BE50F4"/>
    <w:rsid w:val="36E1348E"/>
    <w:rsid w:val="37060FF1"/>
    <w:rsid w:val="37381C4F"/>
    <w:rsid w:val="38997BC6"/>
    <w:rsid w:val="38A905B1"/>
    <w:rsid w:val="38B92017"/>
    <w:rsid w:val="3922196A"/>
    <w:rsid w:val="3A606BEE"/>
    <w:rsid w:val="3B2A0FAA"/>
    <w:rsid w:val="3C463BC1"/>
    <w:rsid w:val="3EEE1B02"/>
    <w:rsid w:val="3F1B7587"/>
    <w:rsid w:val="407927B7"/>
    <w:rsid w:val="40E217E2"/>
    <w:rsid w:val="418331C2"/>
    <w:rsid w:val="4249440B"/>
    <w:rsid w:val="42FA65E9"/>
    <w:rsid w:val="43F623ED"/>
    <w:rsid w:val="44AE0556"/>
    <w:rsid w:val="46226FE5"/>
    <w:rsid w:val="4723122E"/>
    <w:rsid w:val="47460F19"/>
    <w:rsid w:val="48476DDE"/>
    <w:rsid w:val="48733F90"/>
    <w:rsid w:val="498B355B"/>
    <w:rsid w:val="49935F6C"/>
    <w:rsid w:val="49FD1FA4"/>
    <w:rsid w:val="4A516F18"/>
    <w:rsid w:val="4B401EC0"/>
    <w:rsid w:val="4B86222C"/>
    <w:rsid w:val="4C787DC7"/>
    <w:rsid w:val="4C871DB8"/>
    <w:rsid w:val="4D665772"/>
    <w:rsid w:val="4DB27309"/>
    <w:rsid w:val="4E5403C0"/>
    <w:rsid w:val="4E5C21E0"/>
    <w:rsid w:val="4EE532FF"/>
    <w:rsid w:val="4F161B19"/>
    <w:rsid w:val="4F2E0C11"/>
    <w:rsid w:val="4F823E9A"/>
    <w:rsid w:val="504601DC"/>
    <w:rsid w:val="50BB0282"/>
    <w:rsid w:val="52727066"/>
    <w:rsid w:val="52884ADC"/>
    <w:rsid w:val="52EF54CE"/>
    <w:rsid w:val="54071A30"/>
    <w:rsid w:val="54077315"/>
    <w:rsid w:val="546B14B8"/>
    <w:rsid w:val="54AB6860"/>
    <w:rsid w:val="55CE3E8F"/>
    <w:rsid w:val="574B2A4C"/>
    <w:rsid w:val="57520E84"/>
    <w:rsid w:val="575D6863"/>
    <w:rsid w:val="57EE57F4"/>
    <w:rsid w:val="59711813"/>
    <w:rsid w:val="59772BD3"/>
    <w:rsid w:val="59C77C98"/>
    <w:rsid w:val="5A604E39"/>
    <w:rsid w:val="5BA51C52"/>
    <w:rsid w:val="5C250119"/>
    <w:rsid w:val="5CFE0FC7"/>
    <w:rsid w:val="5D21165F"/>
    <w:rsid w:val="5F4B4EC7"/>
    <w:rsid w:val="5FED6AAD"/>
    <w:rsid w:val="60655CC5"/>
    <w:rsid w:val="606E6033"/>
    <w:rsid w:val="607E751E"/>
    <w:rsid w:val="60EF1F0E"/>
    <w:rsid w:val="610B358B"/>
    <w:rsid w:val="61E450E3"/>
    <w:rsid w:val="61FC694D"/>
    <w:rsid w:val="62E6083A"/>
    <w:rsid w:val="6324615B"/>
    <w:rsid w:val="634B6D8E"/>
    <w:rsid w:val="64462101"/>
    <w:rsid w:val="64E249F3"/>
    <w:rsid w:val="64F102BF"/>
    <w:rsid w:val="65E911FA"/>
    <w:rsid w:val="66266454"/>
    <w:rsid w:val="673119C4"/>
    <w:rsid w:val="678C2521"/>
    <w:rsid w:val="6853303E"/>
    <w:rsid w:val="69214809"/>
    <w:rsid w:val="694A4441"/>
    <w:rsid w:val="6974713E"/>
    <w:rsid w:val="6AB37DC4"/>
    <w:rsid w:val="6B2F1B41"/>
    <w:rsid w:val="6BDB75D3"/>
    <w:rsid w:val="6C747CE6"/>
    <w:rsid w:val="6CAB169B"/>
    <w:rsid w:val="6CF941B4"/>
    <w:rsid w:val="6DE05374"/>
    <w:rsid w:val="6E054E20"/>
    <w:rsid w:val="6E922B12"/>
    <w:rsid w:val="6FE32AE2"/>
    <w:rsid w:val="70FF5B11"/>
    <w:rsid w:val="71CA25C3"/>
    <w:rsid w:val="72F21DD2"/>
    <w:rsid w:val="73357F10"/>
    <w:rsid w:val="74116287"/>
    <w:rsid w:val="75273889"/>
    <w:rsid w:val="75744F1C"/>
    <w:rsid w:val="77020109"/>
    <w:rsid w:val="77AF4DD3"/>
    <w:rsid w:val="77C47AB5"/>
    <w:rsid w:val="78F07D43"/>
    <w:rsid w:val="793A002E"/>
    <w:rsid w:val="79EC6943"/>
    <w:rsid w:val="7A2B7977"/>
    <w:rsid w:val="7DDD5514"/>
    <w:rsid w:val="7FA97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1"/>
    <w:basedOn w:val="1"/>
    <w:next w:val="1"/>
    <w:qFormat/>
    <w:uiPriority w:val="9"/>
    <w:pPr>
      <w:keepNext/>
      <w:keepLines/>
      <w:ind w:firstLine="720" w:firstLineChars="200"/>
      <w:outlineLvl w:val="0"/>
    </w:pPr>
    <w:rPr>
      <w:rFonts w:eastAsia="黑体"/>
      <w:b/>
      <w:kern w:val="44"/>
      <w:sz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paragraph" w:customStyle="1" w:styleId="10">
    <w:name w:val="正文文本1"/>
    <w:basedOn w:val="1"/>
    <w:qFormat/>
    <w:uiPriority w:val="0"/>
    <w:pPr>
      <w:shd w:val="clear" w:color="auto" w:fill="FFFFFF"/>
      <w:spacing w:line="394" w:lineRule="auto"/>
      <w:ind w:firstLine="400"/>
    </w:pPr>
    <w:rPr>
      <w:rFonts w:ascii="MingLiU" w:hAnsi="MingLiU" w:eastAsia="MingLiU" w:cs="MingLiU"/>
      <w:color w:val="auto"/>
      <w:kern w:val="2"/>
      <w:sz w:val="28"/>
      <w:szCs w:val="28"/>
      <w:lang w:val="zh-CN" w:eastAsia="zh-CN" w:bidi="zh-CN"/>
    </w:rPr>
  </w:style>
  <w:style w:type="paragraph" w:customStyle="1" w:styleId="11">
    <w:name w:val="正文文本 (3)"/>
    <w:basedOn w:val="1"/>
    <w:qFormat/>
    <w:uiPriority w:val="0"/>
    <w:pPr>
      <w:shd w:val="clear" w:color="auto" w:fill="FFFFFF"/>
      <w:spacing w:line="559" w:lineRule="exact"/>
      <w:ind w:firstLine="400"/>
    </w:pPr>
    <w:rPr>
      <w:rFonts w:ascii="Times New Roman" w:hAnsi="Times New Roman" w:eastAsia="Times New Roman" w:cs="Times New Roman"/>
      <w:color w:val="auto"/>
      <w:kern w:val="2"/>
      <w:sz w:val="32"/>
      <w:szCs w:val="32"/>
      <w:lang w:val="zh-CN" w:eastAsia="zh-CN" w:bidi="zh-CN"/>
    </w:rPr>
  </w:style>
  <w:style w:type="paragraph" w:customStyle="1" w:styleId="12">
    <w:name w:val="列出段落1"/>
    <w:basedOn w:val="1"/>
    <w:qFormat/>
    <w:uiPriority w:val="34"/>
    <w:pPr>
      <w:ind w:firstLine="420" w:firstLineChars="200"/>
    </w:pPr>
  </w:style>
  <w:style w:type="character" w:customStyle="1" w:styleId="13">
    <w:name w:val="页眉 Char"/>
    <w:basedOn w:val="8"/>
    <w:link w:val="6"/>
    <w:qFormat/>
    <w:uiPriority w:val="0"/>
    <w:rPr>
      <w:rFonts w:ascii="Microsoft JhengHei Light" w:hAnsi="Microsoft JhengHei Light" w:eastAsia="Microsoft JhengHei Light" w:cs="Microsoft JhengHei Light"/>
      <w:color w:val="000000"/>
      <w:sz w:val="18"/>
      <w:szCs w:val="18"/>
      <w:lang w:eastAsia="en-US" w:bidi="en-US"/>
    </w:rPr>
  </w:style>
  <w:style w:type="character" w:customStyle="1" w:styleId="14">
    <w:name w:val="批注框文本 Char"/>
    <w:basedOn w:val="8"/>
    <w:link w:val="4"/>
    <w:qFormat/>
    <w:uiPriority w:val="0"/>
    <w:rPr>
      <w:rFonts w:ascii="Microsoft JhengHei Light" w:hAnsi="Microsoft JhengHei Light" w:eastAsia="Microsoft JhengHei Light" w:cs="Microsoft JhengHei Light"/>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C863D-52EA-49C5-961C-31672838D7F2}">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5</Pages>
  <Words>1824</Words>
  <Characters>1937</Characters>
  <Lines>9</Lines>
  <Paragraphs>11</Paragraphs>
  <TotalTime>16</TotalTime>
  <ScaleCrop>false</ScaleCrop>
  <LinksUpToDate>false</LinksUpToDate>
  <CharactersWithSpaces>2039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2022-10-25T04:22:00Z</dcterms:created>
  <dc:creator>hjm</dc:creator>
  <cp:lastModifiedBy>WPS_1694762484</cp:lastModifiedBy>
  <dcterms:modified xsi:type="dcterms:W3CDTF">2024-07-05T09:16:25Z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AFD65E2C994F45CB93755790546A1B58_13</vt:lpwstr>
  </property>
</Properties>
</file>