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8"/>
          <w:tab w:val="left" w:pos="643"/>
        </w:tabs>
        <w:spacing w:before="29"/>
        <w:ind w:right="358"/>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z w:val="32"/>
          <w:szCs w:val="32"/>
          <w:lang w:val="en-US" w:eastAsia="zh-CN"/>
        </w:rPr>
        <w:tab/>
      </w:r>
    </w:p>
    <w:p>
      <w:pPr>
        <w:tabs>
          <w:tab w:val="left" w:pos="643"/>
        </w:tabs>
        <w:spacing w:before="29"/>
        <w:ind w:right="358"/>
        <w:jc w:val="center"/>
        <w:rPr>
          <w:rFonts w:hint="eastAsia" w:ascii="Times New Roman" w:hAnsi="Times New Roman" w:eastAsia="黑体" w:cs="黑体"/>
          <w:sz w:val="32"/>
          <w:szCs w:val="32"/>
          <w:lang w:val="en-US" w:eastAsia="zh-CN"/>
        </w:rPr>
      </w:pPr>
    </w:p>
    <w:p>
      <w:pPr>
        <w:tabs>
          <w:tab w:val="left" w:pos="643"/>
        </w:tabs>
        <w:spacing w:before="29"/>
        <w:ind w:right="358"/>
        <w:jc w:val="center"/>
        <w:rPr>
          <w:rFonts w:hint="eastAsia" w:ascii="Times New Roman" w:hAnsi="Times New Roman" w:eastAsia="黑体" w:cs="黑体"/>
          <w:sz w:val="32"/>
          <w:szCs w:val="32"/>
          <w:lang w:val="en-US" w:eastAsia="zh-CN"/>
        </w:rPr>
      </w:pPr>
    </w:p>
    <w:p>
      <w:pPr>
        <w:tabs>
          <w:tab w:val="left" w:pos="643"/>
        </w:tabs>
        <w:autoSpaceDE w:val="0"/>
        <w:autoSpaceDN w:val="0"/>
        <w:spacing w:before="29"/>
        <w:ind w:right="358"/>
        <w:jc w:val="both"/>
        <w:rPr>
          <w:rFonts w:hint="eastAsia" w:ascii="Times New Roman" w:hAnsi="Times New Roman" w:eastAsia="黑体" w:cs="黑体"/>
          <w:kern w:val="0"/>
          <w:sz w:val="32"/>
          <w:szCs w:val="32"/>
          <w:lang w:val="en-US" w:eastAsia="zh-CN" w:bidi="zh-CN"/>
        </w:rPr>
      </w:pPr>
    </w:p>
    <w:p>
      <w:pPr>
        <w:tabs>
          <w:tab w:val="left" w:pos="643"/>
        </w:tabs>
        <w:autoSpaceDE w:val="0"/>
        <w:autoSpaceDN w:val="0"/>
        <w:spacing w:before="29"/>
        <w:ind w:right="358"/>
        <w:jc w:val="center"/>
        <w:rPr>
          <w:rFonts w:hint="eastAsia" w:ascii="Times New Roman" w:hAnsi="Times New Roman" w:eastAsia="黑体" w:cs="黑体"/>
          <w:kern w:val="0"/>
          <w:sz w:val="32"/>
          <w:szCs w:val="32"/>
          <w:lang w:val="en-US" w:eastAsia="zh-CN" w:bidi="zh-CN"/>
        </w:rPr>
      </w:pPr>
    </w:p>
    <w:p>
      <w:pPr>
        <w:tabs>
          <w:tab w:val="left" w:pos="643"/>
        </w:tabs>
        <w:autoSpaceDE w:val="0"/>
        <w:autoSpaceDN w:val="0"/>
        <w:spacing w:before="29"/>
        <w:ind w:right="358"/>
        <w:jc w:val="center"/>
        <w:rPr>
          <w:rFonts w:hint="eastAsia" w:ascii="Times New Roman" w:hAnsi="Times New Roman" w:eastAsia="黑体" w:cs="黑体"/>
          <w:kern w:val="0"/>
          <w:sz w:val="32"/>
          <w:szCs w:val="32"/>
          <w:lang w:val="en-US" w:eastAsia="zh-CN" w:bidi="zh-CN"/>
        </w:rPr>
      </w:pPr>
    </w:p>
    <w:p>
      <w:pPr>
        <w:keepNext w:val="0"/>
        <w:keepLines w:val="0"/>
        <w:pageBreakBefore w:val="0"/>
        <w:widowControl w:val="0"/>
        <w:tabs>
          <w:tab w:val="left" w:pos="643"/>
        </w:tabs>
        <w:kinsoku/>
        <w:wordWrap/>
        <w:overflowPunct/>
        <w:topLinePunct w:val="0"/>
        <w:autoSpaceDE w:val="0"/>
        <w:autoSpaceDN w:val="0"/>
        <w:bidi w:val="0"/>
        <w:adjustRightInd/>
        <w:snapToGrid/>
        <w:spacing w:before="29"/>
        <w:ind w:right="357"/>
        <w:jc w:val="center"/>
        <w:textAlignment w:val="auto"/>
        <w:rPr>
          <w:rFonts w:hint="eastAsia" w:ascii="Times New Roman" w:hAnsi="Times New Roman" w:eastAsia="黑体" w:cs="黑体"/>
          <w:kern w:val="0"/>
          <w:sz w:val="44"/>
          <w:szCs w:val="44"/>
          <w:lang w:val="en-US" w:eastAsia="zh-CN" w:bidi="zh-CN"/>
        </w:rPr>
      </w:pPr>
      <w:r>
        <w:rPr>
          <w:rFonts w:hint="eastAsia" w:ascii="Times New Roman" w:hAnsi="Times New Roman" w:eastAsia="黑体" w:cs="黑体"/>
          <w:kern w:val="0"/>
          <w:sz w:val="44"/>
          <w:szCs w:val="44"/>
          <w:lang w:val="en-US" w:eastAsia="zh-CN" w:bidi="zh-CN"/>
        </w:rPr>
        <w:t>匹克球竞赛规则2024版（试行）</w:t>
      </w:r>
    </w:p>
    <w:p>
      <w:pPr>
        <w:keepNext w:val="0"/>
        <w:keepLines w:val="0"/>
        <w:pageBreakBefore w:val="0"/>
        <w:widowControl w:val="0"/>
        <w:tabs>
          <w:tab w:val="left" w:pos="643"/>
        </w:tabs>
        <w:kinsoku/>
        <w:wordWrap/>
        <w:overflowPunct/>
        <w:topLinePunct w:val="0"/>
        <w:autoSpaceDE w:val="0"/>
        <w:autoSpaceDN w:val="0"/>
        <w:bidi w:val="0"/>
        <w:adjustRightInd/>
        <w:snapToGrid/>
        <w:spacing w:before="29"/>
        <w:ind w:right="357"/>
        <w:jc w:val="center"/>
        <w:textAlignment w:val="auto"/>
        <w:rPr>
          <w:rFonts w:hint="eastAsia" w:ascii="Times New Roman" w:hAnsi="Times New Roman" w:eastAsia="黑体" w:cs="黑体"/>
          <w:kern w:val="0"/>
          <w:sz w:val="24"/>
          <w:szCs w:val="24"/>
          <w:lang w:val="en-US" w:eastAsia="zh-CN" w:bidi="zh-CN"/>
        </w:rPr>
      </w:pPr>
    </w:p>
    <w:p>
      <w:pPr>
        <w:keepNext w:val="0"/>
        <w:keepLines w:val="0"/>
        <w:pageBreakBefore w:val="0"/>
        <w:widowControl w:val="0"/>
        <w:tabs>
          <w:tab w:val="left" w:pos="643"/>
        </w:tabs>
        <w:kinsoku/>
        <w:wordWrap/>
        <w:overflowPunct/>
        <w:topLinePunct w:val="0"/>
        <w:autoSpaceDE w:val="0"/>
        <w:autoSpaceDN w:val="0"/>
        <w:bidi w:val="0"/>
        <w:adjustRightInd/>
        <w:snapToGrid/>
        <w:spacing w:before="29"/>
        <w:ind w:right="357"/>
        <w:jc w:val="right"/>
        <w:textAlignment w:val="auto"/>
        <w:rPr>
          <w:rFonts w:hint="eastAsia" w:ascii="Times New Roman" w:hAnsi="Times New Roman" w:eastAsia="黑体" w:cs="黑体"/>
          <w:b/>
          <w:bCs/>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黑体" w:cs="黑体"/>
          <w:kern w:val="0"/>
          <w:sz w:val="32"/>
          <w:szCs w:val="32"/>
          <w:lang w:val="en-US" w:eastAsia="zh-CN" w:bidi="zh-CN"/>
        </w:rPr>
        <w:t>-</w:t>
      </w:r>
      <w:r>
        <w:rPr>
          <w:rFonts w:hint="eastAsia" w:ascii="Times New Roman" w:hAnsi="Times New Roman" w:eastAsia="黑体" w:cs="黑体"/>
          <w:kern w:val="0"/>
          <w:sz w:val="32"/>
          <w:szCs w:val="32"/>
          <w:highlight w:val="none"/>
          <w:lang w:val="en-US" w:eastAsia="zh-CN" w:bidi="zh-CN"/>
        </w:rPr>
        <w:t>-</w:t>
      </w:r>
      <w:r>
        <w:rPr>
          <w:rFonts w:hint="eastAsia" w:ascii="Times New Roman" w:hAnsi="Times New Roman" w:eastAsia="黑体" w:cs="黑体"/>
          <w:kern w:val="0"/>
          <w:sz w:val="32"/>
          <w:szCs w:val="32"/>
          <w:lang w:val="en-US" w:eastAsia="zh-CN" w:bidi="zh-CN"/>
        </w:rPr>
        <w:t>国家体育总局小球运动管理中心颁布</w:t>
      </w:r>
    </w:p>
    <w:sdt>
      <w:sdtPr>
        <w:rPr>
          <w:rFonts w:hint="eastAsia" w:ascii="Times New Roman" w:hAnsi="Times New Roman" w:eastAsia="黑体" w:cs="黑体"/>
          <w:b/>
          <w:bCs/>
          <w:color w:val="auto"/>
          <w:kern w:val="2"/>
          <w:sz w:val="32"/>
          <w:szCs w:val="32"/>
          <w:lang w:val="zh-CN"/>
        </w:rPr>
        <w:id w:val="1039479583"/>
        <w:docPartObj>
          <w:docPartGallery w:val="Table of Contents"/>
          <w:docPartUnique/>
        </w:docPartObj>
      </w:sdtPr>
      <w:sdtEndPr>
        <w:rPr>
          <w:rFonts w:hint="eastAsia" w:ascii="Times New Roman" w:hAnsi="Times New Roman" w:eastAsia="黑体" w:cs="黑体"/>
          <w:b/>
          <w:bCs/>
          <w:color w:val="auto"/>
          <w:kern w:val="2"/>
          <w:sz w:val="21"/>
          <w:szCs w:val="21"/>
          <w:lang w:val="zh-CN"/>
        </w:rPr>
      </w:sdtEndPr>
      <w:sdtContent>
        <w:p>
          <w:pPr>
            <w:pStyle w:val="19"/>
            <w:jc w:val="center"/>
            <w:rPr>
              <w:rFonts w:hint="eastAsia" w:ascii="Times New Roman" w:hAnsi="Times New Roman" w:eastAsia="黑体" w:cs="黑体"/>
              <w:b/>
              <w:bCs/>
              <w:color w:val="auto"/>
              <w:sz w:val="32"/>
              <w:szCs w:val="32"/>
            </w:rPr>
          </w:pPr>
          <w:r>
            <w:rPr>
              <w:rFonts w:hint="eastAsia" w:ascii="Times New Roman" w:hAnsi="Times New Roman" w:eastAsia="黑体" w:cs="黑体"/>
              <w:b/>
              <w:bCs/>
              <w:color w:val="auto"/>
              <w:sz w:val="32"/>
              <w:szCs w:val="32"/>
            </w:rPr>
            <w:t>目</w:t>
          </w:r>
          <w:r>
            <w:rPr>
              <w:rFonts w:hint="eastAsia" w:ascii="Times New Roman" w:hAnsi="Times New Roman" w:eastAsia="黑体" w:cs="黑体"/>
              <w:b/>
              <w:bCs/>
              <w:color w:val="auto"/>
              <w:sz w:val="32"/>
              <w:szCs w:val="32"/>
            </w:rPr>
            <w:tab/>
          </w:r>
          <w:r>
            <w:rPr>
              <w:rFonts w:hint="eastAsia" w:ascii="Times New Roman" w:hAnsi="Times New Roman" w:eastAsia="黑体" w:cs="黑体"/>
              <w:b/>
              <w:bCs/>
              <w:color w:val="auto"/>
              <w:sz w:val="32"/>
              <w:szCs w:val="32"/>
            </w:rPr>
            <w:t>录</w:t>
          </w:r>
        </w:p>
        <w:tbl>
          <w:tblPr>
            <w:tblStyle w:val="21"/>
            <w:tblW w:w="8408" w:type="dxa"/>
            <w:tblInd w:w="118" w:type="dxa"/>
            <w:tblLayout w:type="fixed"/>
            <w:tblCellMar>
              <w:top w:w="0" w:type="dxa"/>
              <w:left w:w="0" w:type="dxa"/>
              <w:bottom w:w="0" w:type="dxa"/>
              <w:right w:w="0" w:type="dxa"/>
            </w:tblCellMar>
          </w:tblPr>
          <w:tblGrid>
            <w:gridCol w:w="1300"/>
            <w:gridCol w:w="4795"/>
            <w:gridCol w:w="2313"/>
          </w:tblGrid>
          <w:tr>
            <w:tblPrEx>
              <w:tblCellMar>
                <w:top w:w="0" w:type="dxa"/>
                <w:left w:w="0" w:type="dxa"/>
                <w:bottom w:w="0" w:type="dxa"/>
                <w:right w:w="0" w:type="dxa"/>
              </w:tblCellMar>
            </w:tblPrEx>
            <w:trPr>
              <w:trHeight w:val="340" w:hRule="atLeast"/>
            </w:trPr>
            <w:tc>
              <w:tcPr>
                <w:tcW w:w="1300" w:type="dxa"/>
              </w:tcPr>
              <w:p>
                <w:pPr>
                  <w:pStyle w:val="20"/>
                  <w:spacing w:before="0" w:line="241" w:lineRule="exact"/>
                  <w:ind w:left="50"/>
                  <w:rPr>
                    <w:rFonts w:hint="eastAsia" w:ascii="Times New Roman" w:hAnsi="Times New Roman" w:eastAsia="宋体" w:cs="宋体"/>
                    <w:b/>
                    <w:sz w:val="24"/>
                    <w:szCs w:val="24"/>
                  </w:rPr>
                </w:pPr>
              </w:p>
            </w:tc>
            <w:tc>
              <w:tcPr>
                <w:tcW w:w="4795" w:type="dxa"/>
              </w:tcPr>
              <w:p>
                <w:pPr>
                  <w:pStyle w:val="20"/>
                  <w:spacing w:before="0" w:line="241" w:lineRule="exact"/>
                  <w:ind w:left="108"/>
                  <w:rPr>
                    <w:rFonts w:hint="eastAsia" w:ascii="Times New Roman" w:hAnsi="Times New Roman" w:eastAsia="宋体" w:cs="宋体"/>
                    <w:b/>
                    <w:sz w:val="24"/>
                    <w:szCs w:val="24"/>
                  </w:rPr>
                </w:pPr>
              </w:p>
            </w:tc>
            <w:tc>
              <w:tcPr>
                <w:tcW w:w="2313" w:type="dxa"/>
              </w:tcPr>
              <w:p>
                <w:pPr>
                  <w:pStyle w:val="20"/>
                  <w:spacing w:before="0" w:line="241" w:lineRule="exact"/>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第一部分</w:t>
                </w:r>
              </w:p>
            </w:tc>
            <w:tc>
              <w:tcPr>
                <w:tcW w:w="4795" w:type="dxa"/>
              </w:tcPr>
              <w:p>
                <w:pPr>
                  <w:pStyle w:val="20"/>
                  <w:spacing w:before="101"/>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比赛</w:t>
                </w:r>
              </w:p>
            </w:tc>
            <w:tc>
              <w:tcPr>
                <w:tcW w:w="2313" w:type="dxa"/>
              </w:tcPr>
              <w:p>
                <w:pPr>
                  <w:pStyle w:val="20"/>
                  <w:spacing w:before="101"/>
                  <w:ind w:right="48"/>
                  <w:jc w:val="right"/>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1</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第二部分</w:t>
                </w:r>
              </w:p>
            </w:tc>
            <w:tc>
              <w:tcPr>
                <w:tcW w:w="4795" w:type="dxa"/>
              </w:tcPr>
              <w:p>
                <w:pPr>
                  <w:pStyle w:val="20"/>
                  <w:spacing w:before="98"/>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场地和设备</w:t>
                </w:r>
              </w:p>
            </w:tc>
            <w:tc>
              <w:tcPr>
                <w:tcW w:w="2313" w:type="dxa"/>
              </w:tcPr>
              <w:p>
                <w:pPr>
                  <w:pStyle w:val="20"/>
                  <w:spacing w:before="98"/>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w:t>
                </w: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第三部分</w:t>
                </w:r>
              </w:p>
            </w:tc>
            <w:tc>
              <w:tcPr>
                <w:tcW w:w="4795" w:type="dxa"/>
              </w:tcPr>
              <w:p>
                <w:pPr>
                  <w:pStyle w:val="20"/>
                  <w:spacing w:before="101"/>
                  <w:ind w:left="103"/>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定义</w:t>
                </w:r>
              </w:p>
            </w:tc>
            <w:tc>
              <w:tcPr>
                <w:tcW w:w="2313" w:type="dxa"/>
              </w:tcPr>
              <w:p>
                <w:pPr>
                  <w:pStyle w:val="20"/>
                  <w:spacing w:before="101"/>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第四部分</w:t>
                </w:r>
              </w:p>
            </w:tc>
            <w:tc>
              <w:tcPr>
                <w:tcW w:w="4795" w:type="dxa"/>
              </w:tcPr>
              <w:p>
                <w:pPr>
                  <w:pStyle w:val="20"/>
                  <w:spacing w:before="98"/>
                  <w:ind w:left="108"/>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发球、发球顺序和得分规则</w:t>
                </w:r>
              </w:p>
            </w:tc>
            <w:tc>
              <w:tcPr>
                <w:tcW w:w="2313" w:type="dxa"/>
              </w:tcPr>
              <w:p>
                <w:pPr>
                  <w:pStyle w:val="20"/>
                  <w:spacing w:before="98"/>
                  <w:ind w:right="48"/>
                  <w:jc w:val="right"/>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6</w:t>
                </w:r>
              </w:p>
            </w:tc>
          </w:tr>
          <w:tr>
            <w:tblPrEx>
              <w:tblCellMar>
                <w:top w:w="0" w:type="dxa"/>
                <w:left w:w="0" w:type="dxa"/>
                <w:bottom w:w="0" w:type="dxa"/>
                <w:right w:w="0" w:type="dxa"/>
              </w:tblCellMar>
            </w:tblPrEx>
            <w:trPr>
              <w:trHeight w:val="467"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第五部分</w:t>
                </w:r>
              </w:p>
            </w:tc>
            <w:tc>
              <w:tcPr>
                <w:tcW w:w="4795" w:type="dxa"/>
              </w:tcPr>
              <w:p>
                <w:pPr>
                  <w:pStyle w:val="20"/>
                  <w:spacing w:before="101"/>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发球和选边规则</w:t>
                </w:r>
              </w:p>
            </w:tc>
            <w:tc>
              <w:tcPr>
                <w:tcW w:w="2313" w:type="dxa"/>
              </w:tcPr>
              <w:p>
                <w:pPr>
                  <w:pStyle w:val="20"/>
                  <w:spacing w:before="101"/>
                  <w:ind w:right="48"/>
                  <w:jc w:val="righ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10</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第六部分</w:t>
                </w:r>
              </w:p>
            </w:tc>
            <w:tc>
              <w:tcPr>
                <w:tcW w:w="4795" w:type="dxa"/>
              </w:tcPr>
              <w:p>
                <w:pPr>
                  <w:pStyle w:val="20"/>
                  <w:spacing w:before="98"/>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界限呼报规则</w:t>
                </w:r>
              </w:p>
            </w:tc>
            <w:tc>
              <w:tcPr>
                <w:tcW w:w="2313" w:type="dxa"/>
              </w:tcPr>
              <w:p>
                <w:pPr>
                  <w:pStyle w:val="20"/>
                  <w:spacing w:before="98"/>
                  <w:ind w:right="48"/>
                  <w:jc w:val="righ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11</w:t>
                </w: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第七部分</w:t>
                </w:r>
              </w:p>
            </w:tc>
            <w:tc>
              <w:tcPr>
                <w:tcW w:w="4795" w:type="dxa"/>
              </w:tcPr>
              <w:p>
                <w:pPr>
                  <w:pStyle w:val="20"/>
                  <w:spacing w:before="101"/>
                  <w:ind w:left="103"/>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失误规则</w:t>
                </w:r>
              </w:p>
            </w:tc>
            <w:tc>
              <w:tcPr>
                <w:tcW w:w="2313" w:type="dxa"/>
              </w:tcPr>
              <w:p>
                <w:pPr>
                  <w:pStyle w:val="20"/>
                  <w:spacing w:before="101"/>
                  <w:ind w:right="48"/>
                  <w:jc w:val="righ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12</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第八部分</w:t>
                </w:r>
              </w:p>
            </w:tc>
            <w:tc>
              <w:tcPr>
                <w:tcW w:w="4795" w:type="dxa"/>
              </w:tcPr>
              <w:p>
                <w:pPr>
                  <w:pStyle w:val="20"/>
                  <w:spacing w:before="98"/>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死球规则</w:t>
                </w:r>
              </w:p>
            </w:tc>
            <w:tc>
              <w:tcPr>
                <w:tcW w:w="2313" w:type="dxa"/>
              </w:tcPr>
              <w:p>
                <w:pPr>
                  <w:pStyle w:val="20"/>
                  <w:spacing w:before="98"/>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12</w:t>
                </w: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第九部分</w:t>
                </w:r>
              </w:p>
            </w:tc>
            <w:tc>
              <w:tcPr>
                <w:tcW w:w="4795" w:type="dxa"/>
              </w:tcPr>
              <w:p>
                <w:pPr>
                  <w:pStyle w:val="20"/>
                  <w:spacing w:before="101"/>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非截击区规则</w:t>
                </w:r>
              </w:p>
            </w:tc>
            <w:tc>
              <w:tcPr>
                <w:tcW w:w="2313" w:type="dxa"/>
              </w:tcPr>
              <w:p>
                <w:pPr>
                  <w:pStyle w:val="20"/>
                  <w:spacing w:before="101"/>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12</w:t>
                </w:r>
              </w:p>
            </w:tc>
          </w:tr>
          <w:tr>
            <w:tblPrEx>
              <w:tblCellMar>
                <w:top w:w="0" w:type="dxa"/>
                <w:left w:w="0" w:type="dxa"/>
                <w:bottom w:w="0" w:type="dxa"/>
                <w:right w:w="0" w:type="dxa"/>
              </w:tblCellMar>
            </w:tblPrEx>
            <w:trPr>
              <w:trHeight w:val="468" w:hRule="atLeast"/>
            </w:trPr>
            <w:tc>
              <w:tcPr>
                <w:tcW w:w="1300" w:type="dxa"/>
              </w:tcPr>
              <w:p>
                <w:pPr>
                  <w:pStyle w:val="20"/>
                  <w:spacing w:before="99"/>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第十部分</w:t>
                </w:r>
              </w:p>
            </w:tc>
            <w:tc>
              <w:tcPr>
                <w:tcW w:w="4795" w:type="dxa"/>
              </w:tcPr>
              <w:p>
                <w:pPr>
                  <w:pStyle w:val="20"/>
                  <w:spacing w:before="99"/>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暂停规则</w:t>
                </w:r>
              </w:p>
            </w:tc>
            <w:tc>
              <w:tcPr>
                <w:tcW w:w="2313" w:type="dxa"/>
              </w:tcPr>
              <w:p>
                <w:pPr>
                  <w:pStyle w:val="20"/>
                  <w:spacing w:before="99"/>
                  <w:ind w:right="48"/>
                  <w:jc w:val="righ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13</w:t>
                </w:r>
              </w:p>
            </w:tc>
          </w:tr>
          <w:tr>
            <w:tblPrEx>
              <w:tblCellMar>
                <w:top w:w="0" w:type="dxa"/>
                <w:left w:w="0" w:type="dxa"/>
                <w:bottom w:w="0" w:type="dxa"/>
                <w:right w:w="0" w:type="dxa"/>
              </w:tblCellMar>
            </w:tblPrEx>
            <w:trPr>
              <w:trHeight w:val="467"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第十一部分</w:t>
                </w:r>
              </w:p>
            </w:tc>
            <w:tc>
              <w:tcPr>
                <w:tcW w:w="4795" w:type="dxa"/>
              </w:tcPr>
              <w:p>
                <w:pPr>
                  <w:pStyle w:val="20"/>
                  <w:spacing w:before="101"/>
                  <w:ind w:left="103"/>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其他规则</w:t>
                </w:r>
              </w:p>
            </w:tc>
            <w:tc>
              <w:tcPr>
                <w:tcW w:w="2313" w:type="dxa"/>
              </w:tcPr>
              <w:p>
                <w:pPr>
                  <w:pStyle w:val="20"/>
                  <w:spacing w:before="101"/>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14</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lang w:val="en-US" w:eastAsia="zh-CN"/>
                  </w:rPr>
                </w:pPr>
              </w:p>
            </w:tc>
            <w:tc>
              <w:tcPr>
                <w:tcW w:w="2313" w:type="dxa"/>
              </w:tcPr>
              <w:p>
                <w:pPr>
                  <w:pStyle w:val="20"/>
                  <w:spacing w:before="98"/>
                  <w:ind w:right="48"/>
                  <w:jc w:val="right"/>
                  <w:rPr>
                    <w:rFonts w:hint="eastAsia" w:ascii="Times New Roman" w:hAnsi="Times New Roman" w:eastAsia="宋体" w:cs="宋体"/>
                    <w:sz w:val="24"/>
                    <w:szCs w:val="24"/>
                    <w:lang w:val="en-US" w:eastAsia="zh-CN"/>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lang w:val="en-US" w:eastAsia="zh-CN"/>
                  </w:rPr>
                </w:pPr>
              </w:p>
            </w:tc>
            <w:tc>
              <w:tcPr>
                <w:tcW w:w="2313" w:type="dxa"/>
              </w:tcPr>
              <w:p>
                <w:pPr>
                  <w:pStyle w:val="20"/>
                  <w:spacing w:before="101"/>
                  <w:ind w:right="48"/>
                  <w:jc w:val="right"/>
                  <w:rPr>
                    <w:rFonts w:hint="eastAsia" w:ascii="Times New Roman" w:hAnsi="Times New Roman" w:eastAsia="宋体" w:cs="宋体"/>
                    <w:sz w:val="24"/>
                    <w:szCs w:val="24"/>
                    <w:lang w:val="en-US" w:eastAsia="zh-CN"/>
                  </w:rPr>
                </w:pPr>
              </w:p>
            </w:tc>
          </w:tr>
          <w:tr>
            <w:tblPrEx>
              <w:tblCellMar>
                <w:top w:w="0" w:type="dxa"/>
                <w:left w:w="0" w:type="dxa"/>
                <w:bottom w:w="0" w:type="dxa"/>
                <w:right w:w="0" w:type="dxa"/>
              </w:tblCellMar>
            </w:tblPrEx>
            <w:trPr>
              <w:trHeight w:val="467"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rPr>
                </w:pPr>
              </w:p>
            </w:tc>
            <w:tc>
              <w:tcPr>
                <w:tcW w:w="2313" w:type="dxa"/>
              </w:tcPr>
              <w:p>
                <w:pPr>
                  <w:pStyle w:val="20"/>
                  <w:spacing w:before="98"/>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7"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8"/>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rPr>
                </w:pPr>
              </w:p>
            </w:tc>
            <w:tc>
              <w:tcPr>
                <w:tcW w:w="2313" w:type="dxa"/>
              </w:tcPr>
              <w:p>
                <w:pPr>
                  <w:pStyle w:val="20"/>
                  <w:spacing w:before="98"/>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7"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rPr>
                </w:pPr>
              </w:p>
            </w:tc>
            <w:tc>
              <w:tcPr>
                <w:tcW w:w="2313" w:type="dxa"/>
              </w:tcPr>
              <w:p>
                <w:pPr>
                  <w:pStyle w:val="20"/>
                  <w:spacing w:before="98"/>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99"/>
                  <w:ind w:left="50"/>
                  <w:rPr>
                    <w:rFonts w:hint="eastAsia" w:ascii="Times New Roman" w:hAnsi="Times New Roman" w:eastAsia="宋体" w:cs="宋体"/>
                    <w:sz w:val="24"/>
                    <w:szCs w:val="24"/>
                  </w:rPr>
                </w:pPr>
              </w:p>
            </w:tc>
            <w:tc>
              <w:tcPr>
                <w:tcW w:w="4795" w:type="dxa"/>
              </w:tcPr>
              <w:p>
                <w:pPr>
                  <w:pStyle w:val="20"/>
                  <w:spacing w:before="99"/>
                  <w:ind w:left="103"/>
                  <w:rPr>
                    <w:rFonts w:hint="eastAsia" w:ascii="Times New Roman" w:hAnsi="Times New Roman" w:eastAsia="宋体" w:cs="宋体"/>
                    <w:sz w:val="24"/>
                    <w:szCs w:val="24"/>
                  </w:rPr>
                </w:pPr>
              </w:p>
            </w:tc>
            <w:tc>
              <w:tcPr>
                <w:tcW w:w="2313" w:type="dxa"/>
              </w:tcPr>
              <w:p>
                <w:pPr>
                  <w:pStyle w:val="20"/>
                  <w:spacing w:before="99"/>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7"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rPr>
                </w:pPr>
              </w:p>
            </w:tc>
            <w:tc>
              <w:tcPr>
                <w:tcW w:w="2313" w:type="dxa"/>
              </w:tcPr>
              <w:p>
                <w:pPr>
                  <w:pStyle w:val="20"/>
                  <w:spacing w:before="98"/>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bl>
        <w:p>
          <w:pPr>
            <w:rPr>
              <w:rFonts w:ascii="Times New Roman" w:hAnsi="Times New Roman"/>
              <w:sz w:val="21"/>
              <w:szCs w:val="21"/>
            </w:rPr>
          </w:pPr>
          <w:bookmarkStart w:id="0" w:name="_Toc150332488"/>
        </w:p>
      </w:sdtContent>
    </w:sdt>
    <w:p>
      <w:pPr>
        <w:pStyle w:val="2"/>
        <w:numPr>
          <w:ilvl w:val="0"/>
          <w:numId w:val="1"/>
        </w:numPr>
        <w:spacing w:before="0" w:after="0" w:line="240" w:lineRule="auto"/>
        <w:jc w:val="center"/>
        <w:rPr>
          <w:rFonts w:hint="eastAsia" w:ascii="Times New Roman" w:hAnsi="Times New Roman" w:eastAsia="黑体" w:cs="黑体"/>
          <w:sz w:val="21"/>
          <w:szCs w:val="21"/>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numPr>
          <w:ilvl w:val="0"/>
          <w:numId w:val="1"/>
        </w:numPr>
        <w:spacing w:before="0" w:after="0" w:line="240" w:lineRule="auto"/>
        <w:jc w:val="center"/>
        <w:rPr>
          <w:rFonts w:hint="eastAsia" w:ascii="Times New Roman" w:hAnsi="Times New Roman" w:eastAsia="黑体" w:cs="黑体"/>
          <w:sz w:val="28"/>
          <w:szCs w:val="28"/>
        </w:rPr>
      </w:pPr>
      <w:r>
        <w:rPr>
          <w:rFonts w:hint="eastAsia" w:ascii="Times New Roman" w:hAnsi="Times New Roman" w:eastAsia="黑体" w:cs="黑体"/>
          <w:sz w:val="28"/>
          <w:szCs w:val="28"/>
        </w:rPr>
        <w:t>比赛</w:t>
      </w:r>
      <w:bookmarkEnd w:id="0"/>
    </w:p>
    <w:p>
      <w:pPr>
        <w:numPr>
          <w:ilvl w:val="0"/>
          <w:numId w:val="0"/>
        </w:numPr>
        <w:rPr>
          <w:rFonts w:hint="eastAsia" w:ascii="Times New Roman" w:hAnsi="Times New Roman"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匹克球是一项使用特制穿孔球，在带有网球式球网的宽20英尺，长44英尺的球场上来回击球的持拍类运动项目。球场分为右/偶数，左/奇数发球场和非截击区。</w:t>
      </w:r>
      <w:r>
        <w:rPr>
          <w:rFonts w:hint="eastAsia" w:ascii="仿宋" w:hAnsi="仿宋" w:eastAsia="仿宋" w:cs="仿宋"/>
          <w:sz w:val="30"/>
          <w:szCs w:val="30"/>
          <w:lang w:eastAsia="zh-CN"/>
        </w:rPr>
        <w:t>（</w:t>
      </w:r>
      <w:r>
        <w:rPr>
          <w:rFonts w:hint="eastAsia" w:ascii="仿宋" w:hAnsi="仿宋" w:eastAsia="仿宋" w:cs="仿宋"/>
          <w:sz w:val="30"/>
          <w:szCs w:val="30"/>
        </w:rPr>
        <w:t>见图1-1</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运动员使用批准的规定动作将球越过网发到斜对方的发球区。球越过球网来回击球，直到一方运动员没有按照规则规定击球过网为止。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只有当发球方或发球方所在的球队在对打中获胜，或对方失误时，发球方才能得分。发球方继续发球，交换左/右发球场地，直到发球方输掉对打或出现失误为止。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通常情况下，得11分并至少领先2分的一方获胜。</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匹克球可以打单打或双打</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1.1 </w:t>
      </w:r>
      <w:r>
        <w:rPr>
          <w:rFonts w:hint="eastAsia" w:ascii="仿宋" w:hAnsi="仿宋" w:eastAsia="仿宋" w:cs="仿宋"/>
          <w:b/>
          <w:bCs/>
          <w:sz w:val="30"/>
          <w:szCs w:val="30"/>
        </w:rPr>
        <w:t>运动员</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匹克球是一项需要团结合作和有礼貌的运动。在有任何怀疑时应做出有利于对手的判罚，从而有公平竞争感并对于维持比赛的潜在乐趣和竞争原则至关重要。为此目的</w:t>
      </w:r>
      <w:r>
        <w:rPr>
          <w:rFonts w:hint="eastAsia" w:ascii="仿宋" w:hAnsi="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1.1.1</w:t>
      </w:r>
      <w:r>
        <w:rPr>
          <w:rFonts w:hint="eastAsia" w:ascii="仿宋" w:hAnsi="仿宋" w:eastAsia="仿宋" w:cs="仿宋"/>
          <w:sz w:val="30"/>
          <w:szCs w:val="30"/>
        </w:rPr>
        <w:t>所有的分数都是一样的，无论其重要性如何；比赛的第一分和赛点一样重要。</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1.1.2</w:t>
      </w:r>
      <w:r>
        <w:rPr>
          <w:rFonts w:hint="eastAsia" w:ascii="仿宋" w:hAnsi="仿宋" w:eastAsia="仿宋" w:cs="仿宋"/>
          <w:sz w:val="30"/>
          <w:szCs w:val="30"/>
        </w:rPr>
        <w:t>双打的任何一个搭档都可以呼报，尤其是近线的球；比赛中不允许一方对另一方说，“这应该是我呼报的，不应你呼报的”</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1.1.3</w:t>
      </w:r>
      <w:r>
        <w:rPr>
          <w:rFonts w:hint="eastAsia" w:ascii="仿宋" w:hAnsi="仿宋" w:eastAsia="仿宋" w:cs="仿宋"/>
          <w:sz w:val="30"/>
          <w:szCs w:val="30"/>
        </w:rPr>
        <w:t>迅速的呼报避免了“两次选择的机会”。例如，一名运动员在把球打“出界”后，不能声称受到球场上滚动的球的阻碍；他们放弃了呼叫阻碍的权力，因而只能选择击球。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1.1.4</w:t>
      </w:r>
      <w:r>
        <w:rPr>
          <w:rFonts w:hint="eastAsia" w:ascii="仿宋" w:hAnsi="仿宋" w:eastAsia="仿宋" w:cs="仿宋"/>
          <w:sz w:val="30"/>
          <w:szCs w:val="30"/>
        </w:rPr>
        <w:t>当运动员遇到规则手册没有涵盖的情况时，他们应尽力合作。可能的结果是重赛，比分有效，或者在极端情况下，要求裁判员解决争议。</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1.1.5</w:t>
      </w:r>
      <w:r>
        <w:rPr>
          <w:rFonts w:hint="eastAsia" w:ascii="仿宋" w:hAnsi="仿宋" w:eastAsia="仿宋" w:cs="仿宋"/>
          <w:sz w:val="30"/>
          <w:szCs w:val="30"/>
        </w:rPr>
        <w:t>在可能的情况下，规则应满足运动员的各种适应性需求。</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1.1.6</w:t>
      </w:r>
      <w:r>
        <w:rPr>
          <w:rFonts w:hint="eastAsia" w:ascii="仿宋" w:hAnsi="仿宋" w:eastAsia="仿宋" w:cs="仿宋"/>
          <w:sz w:val="30"/>
          <w:szCs w:val="30"/>
        </w:rPr>
        <w:t>运动员避免穿与球颜色相近的衣服。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
          <w:bCs/>
          <w:sz w:val="30"/>
          <w:szCs w:val="30"/>
        </w:rPr>
      </w:pPr>
      <w:r>
        <w:rPr>
          <w:rFonts w:hint="eastAsia" w:ascii="仿宋" w:hAnsi="仿宋" w:eastAsia="仿宋" w:cs="仿宋"/>
          <w:sz w:val="30"/>
          <w:szCs w:val="30"/>
          <w:lang w:val="en-US" w:eastAsia="zh-CN"/>
        </w:rPr>
        <w:t>1.1.7</w:t>
      </w:r>
      <w:r>
        <w:rPr>
          <w:rFonts w:hint="eastAsia" w:ascii="仿宋" w:hAnsi="仿宋" w:eastAsia="仿宋" w:cs="仿宋"/>
          <w:sz w:val="30"/>
          <w:szCs w:val="30"/>
        </w:rPr>
        <w:t>运动员不应该质疑或评论对手的</w:t>
      </w:r>
      <w:r>
        <w:rPr>
          <w:rFonts w:hint="eastAsia" w:ascii="仿宋" w:hAnsi="仿宋" w:eastAsia="仿宋" w:cs="仿宋"/>
          <w:sz w:val="30"/>
          <w:szCs w:val="30"/>
          <w:highlight w:val="none"/>
        </w:rPr>
        <w:t>呼报</w:t>
      </w:r>
      <w:r>
        <w:rPr>
          <w:rFonts w:hint="eastAsia" w:ascii="仿宋" w:hAnsi="仿宋" w:eastAsia="仿宋" w:cs="仿宋"/>
          <w:sz w:val="30"/>
          <w:szCs w:val="30"/>
        </w:rPr>
        <w:t>，任何运动员都可以在下一次发球前向裁判员提出申诉。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1.2 </w:t>
      </w:r>
      <w:r>
        <w:rPr>
          <w:rFonts w:hint="eastAsia" w:ascii="仿宋" w:hAnsi="仿宋" w:eastAsia="仿宋" w:cs="仿宋"/>
          <w:b/>
          <w:bCs/>
          <w:sz w:val="30"/>
          <w:szCs w:val="30"/>
        </w:rPr>
        <w:t>得分规定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b/>
          <w:bCs/>
          <w:sz w:val="30"/>
          <w:szCs w:val="30"/>
        </w:rPr>
        <w:tab/>
      </w:r>
      <w:r>
        <w:rPr>
          <w:rFonts w:hint="eastAsia" w:ascii="仿宋" w:hAnsi="仿宋" w:eastAsia="仿宋" w:cs="仿宋"/>
          <w:sz w:val="30"/>
          <w:szCs w:val="30"/>
        </w:rPr>
        <w:t xml:space="preserve">根据美国匹克球协会（USAPickleball.org）以及国际匹克球联合会The International Federation of Pickleball </w:t>
      </w:r>
      <w:r>
        <w:rPr>
          <w:rFonts w:hint="eastAsia" w:ascii="仿宋" w:hAnsi="仿宋" w:eastAsia="仿宋" w:cs="仿宋"/>
          <w:sz w:val="30"/>
          <w:szCs w:val="30"/>
          <w:lang w:eastAsia="zh-CN"/>
        </w:rPr>
        <w:t>（</w:t>
      </w:r>
      <w:r>
        <w:rPr>
          <w:rFonts w:hint="eastAsia" w:ascii="仿宋" w:hAnsi="仿宋" w:eastAsia="仿宋" w:cs="仿宋"/>
          <w:sz w:val="30"/>
          <w:szCs w:val="30"/>
        </w:rPr>
        <w:t>IFP</w:t>
      </w:r>
      <w:r>
        <w:rPr>
          <w:rFonts w:hint="eastAsia" w:ascii="仿宋" w:hAnsi="仿宋" w:eastAsia="仿宋" w:cs="仿宋"/>
          <w:sz w:val="30"/>
          <w:szCs w:val="30"/>
          <w:lang w:eastAsia="zh-CN"/>
        </w:rPr>
        <w:t>）</w:t>
      </w:r>
      <w:r>
        <w:rPr>
          <w:rFonts w:hint="eastAsia" w:ascii="仿宋" w:hAnsi="仿宋" w:eastAsia="仿宋" w:cs="仿宋"/>
          <w:sz w:val="30"/>
          <w:szCs w:val="30"/>
        </w:rPr>
        <w:t>公布的规则来看，他们均采用发球得分制，我们在此增</w:t>
      </w:r>
      <w:r>
        <w:rPr>
          <w:rFonts w:hint="eastAsia" w:ascii="仿宋" w:hAnsi="仿宋" w:eastAsia="仿宋" w:cs="仿宋"/>
          <w:sz w:val="30"/>
          <w:szCs w:val="30"/>
          <w:highlight w:val="none"/>
        </w:rPr>
        <w:t>加每</w:t>
      </w:r>
      <w:r>
        <w:rPr>
          <w:rFonts w:hint="eastAsia" w:ascii="仿宋" w:hAnsi="仿宋" w:eastAsia="仿宋" w:cs="仿宋"/>
          <w:sz w:val="30"/>
          <w:szCs w:val="30"/>
        </w:rPr>
        <w:t>球得分制，只是想对比两种不同得分方式的优劣，从而探索出适合中国国情的有利于匹克球运动发展的，具有中国特色的规定。</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0"/>
          <w:szCs w:val="30"/>
        </w:rPr>
      </w:pPr>
      <w:r>
        <w:rPr>
          <w:rFonts w:hint="eastAsia" w:ascii="仿宋" w:hAnsi="仿宋" w:eastAsia="仿宋" w:cs="仿宋"/>
          <w:sz w:val="30"/>
          <w:szCs w:val="30"/>
        </w:rPr>
        <w:t>单打：每球得分，根据发球运动员的得分的单/双数，发球时站在场地的左/右半场。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0"/>
          <w:szCs w:val="30"/>
        </w:rPr>
      </w:pPr>
      <w:r>
        <w:rPr>
          <w:rFonts w:hint="eastAsia" w:ascii="仿宋" w:hAnsi="仿宋" w:eastAsia="仿宋" w:cs="仿宋"/>
          <w:sz w:val="30"/>
          <w:szCs w:val="30"/>
        </w:rPr>
        <w:t>双打：每球得分，根据发球运动员的得分的单/双数，发球时站在场地的左/右半场。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1.3 </w:t>
      </w:r>
      <w:r>
        <w:rPr>
          <w:rFonts w:hint="eastAsia" w:ascii="仿宋" w:hAnsi="仿宋" w:eastAsia="仿宋" w:cs="仿宋"/>
          <w:b/>
          <w:bCs/>
          <w:sz w:val="30"/>
          <w:szCs w:val="30"/>
        </w:rPr>
        <w:t>独特的规定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两次落地球规则。发球后，双方在截击球前必须先打一次落地球。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非截击区</w:t>
      </w:r>
      <w:r>
        <w:rPr>
          <w:rFonts w:hint="eastAsia" w:ascii="仿宋" w:hAnsi="仿宋" w:cs="仿宋"/>
          <w:sz w:val="30"/>
          <w:szCs w:val="30"/>
          <w:lang w:eastAsia="zh-CN"/>
        </w:rPr>
        <w:t>（</w:t>
      </w:r>
      <w:r>
        <w:rPr>
          <w:rFonts w:hint="eastAsia" w:ascii="仿宋" w:hAnsi="仿宋" w:eastAsia="仿宋" w:cs="仿宋"/>
          <w:sz w:val="30"/>
          <w:szCs w:val="30"/>
          <w:lang w:eastAsia="zh-CN"/>
        </w:rPr>
        <w:t>14</w:t>
      </w:r>
      <w:r>
        <w:rPr>
          <w:rFonts w:hint="eastAsia" w:ascii="仿宋" w:hAnsi="仿宋" w:eastAsia="仿宋" w:cs="仿宋"/>
          <w:sz w:val="30"/>
          <w:szCs w:val="30"/>
        </w:rPr>
        <w:t>VZ</w:t>
      </w:r>
      <w:r>
        <w:rPr>
          <w:rFonts w:hint="eastAsia" w:ascii="仿宋" w:hAnsi="仿宋" w:cs="仿宋"/>
          <w:sz w:val="30"/>
          <w:szCs w:val="30"/>
          <w:lang w:eastAsia="zh-CN"/>
        </w:rPr>
        <w:t>）</w:t>
      </w:r>
      <w:r>
        <w:rPr>
          <w:rFonts w:hint="eastAsia" w:ascii="仿宋" w:hAnsi="仿宋" w:eastAsia="仿宋" w:cs="仿宋"/>
          <w:sz w:val="30"/>
          <w:szCs w:val="30"/>
        </w:rPr>
        <w:t>。距离球网每边7英尺的区域，在此区域内，运动员不得在球未反弹之前击球，更具体地说，整个球场从网到底线都是一样的，可以自由地用于所有的比赛，只有一个例外</w:t>
      </w:r>
      <w:r>
        <w:rPr>
          <w:rFonts w:hint="eastAsia" w:ascii="仿宋" w:hAnsi="仿宋" w:cs="仿宋"/>
          <w:sz w:val="30"/>
          <w:szCs w:val="30"/>
          <w:lang w:eastAsia="zh-CN"/>
        </w:rPr>
        <w:t>：</w:t>
      </w:r>
      <w:r>
        <w:rPr>
          <w:rFonts w:hint="eastAsia" w:ascii="仿宋" w:hAnsi="仿宋" w:eastAsia="仿宋" w:cs="仿宋"/>
          <w:sz w:val="30"/>
          <w:szCs w:val="30"/>
        </w:rPr>
        <w:t>截击。前七英尺，即非截击区，不能用于截击。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rPr>
        <w:t>轮椅</w:t>
      </w:r>
      <w:r>
        <w:rPr>
          <w:rFonts w:hint="eastAsia" w:ascii="仿宋" w:hAnsi="仿宋" w:eastAsia="仿宋" w:cs="仿宋"/>
          <w:b/>
          <w:bCs/>
          <w:sz w:val="30"/>
          <w:szCs w:val="30"/>
          <w:lang w:eastAsia="zh-CN"/>
        </w:rPr>
        <w:t>）</w:t>
      </w:r>
      <w:r>
        <w:rPr>
          <w:rFonts w:hint="eastAsia" w:ascii="仿宋" w:hAnsi="仿宋" w:eastAsia="仿宋" w:cs="仿宋"/>
          <w:sz w:val="30"/>
          <w:szCs w:val="30"/>
        </w:rPr>
        <w:t>使用轮椅的运动员可以让球在回球前反弹两次。第二次弹跳可以在比赛场地的任何地方，包括场地周围的区域。</w:t>
      </w: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 w:name="_Toc150332489"/>
      <w:r>
        <w:rPr>
          <w:rFonts w:hint="eastAsia" w:ascii="Times New Roman" w:hAnsi="Times New Roman" w:eastAsia="黑体" w:cs="黑体"/>
          <w:sz w:val="28"/>
          <w:szCs w:val="28"/>
        </w:rPr>
        <w:t>场地和设备</w:t>
      </w:r>
      <w:bookmarkEnd w:id="1"/>
    </w:p>
    <w:p>
      <w:pPr>
        <w:numPr>
          <w:ilvl w:val="0"/>
          <w:numId w:val="0"/>
        </w:numPr>
        <w:ind w:leftChars="0"/>
        <w:rPr>
          <w:rFonts w:hint="eastAsia" w:ascii="Times New Roman" w:hAnsi="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1</w:t>
      </w:r>
      <w:r>
        <w:rPr>
          <w:rFonts w:hint="eastAsia" w:ascii="仿宋" w:hAnsi="仿宋" w:eastAsia="仿宋" w:cs="仿宋"/>
          <w:b/>
          <w:bCs/>
          <w:sz w:val="30"/>
          <w:szCs w:val="30"/>
        </w:rPr>
        <w:t>球场规格</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59264" behindDoc="0" locked="0" layoutInCell="1" allowOverlap="1">
            <wp:simplePos x="0" y="0"/>
            <wp:positionH relativeFrom="margin">
              <wp:posOffset>189865</wp:posOffset>
            </wp:positionH>
            <wp:positionV relativeFrom="paragraph">
              <wp:posOffset>342265</wp:posOffset>
            </wp:positionV>
            <wp:extent cx="5072380" cy="4547870"/>
            <wp:effectExtent l="0" t="0" r="0" b="508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072380" cy="4547870"/>
                    </a:xfrm>
                    <a:prstGeom prst="rect">
                      <a:avLst/>
                    </a:prstGeom>
                  </pic:spPr>
                </pic:pic>
              </a:graphicData>
            </a:graphic>
          </wp:anchor>
        </w:drawing>
      </w:r>
      <w:r>
        <w:rPr>
          <w:rFonts w:hint="eastAsia" w:ascii="仿宋" w:hAnsi="仿宋" w:eastAsia="仿宋" w:cs="仿宋"/>
          <w:sz w:val="30"/>
          <w:szCs w:val="30"/>
        </w:rPr>
        <w:t>标准匹克球场的尺寸和测量值为：</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图1-1</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.1单打和双打比赛场地应为20英尺</w:t>
      </w:r>
      <w:r>
        <w:rPr>
          <w:rFonts w:hint="eastAsia" w:ascii="仿宋" w:hAnsi="仿宋" w:eastAsia="仿宋" w:cs="仿宋"/>
          <w:sz w:val="30"/>
          <w:szCs w:val="30"/>
          <w:lang w:eastAsia="zh-CN"/>
        </w:rPr>
        <w:t>（</w:t>
      </w:r>
      <w:r>
        <w:rPr>
          <w:rFonts w:hint="eastAsia" w:ascii="仿宋" w:hAnsi="仿宋" w:eastAsia="仿宋" w:cs="仿宋"/>
          <w:sz w:val="30"/>
          <w:szCs w:val="30"/>
        </w:rPr>
        <w:t>6.10米</w:t>
      </w:r>
      <w:r>
        <w:rPr>
          <w:rFonts w:hint="eastAsia" w:ascii="仿宋" w:hAnsi="仿宋" w:eastAsia="仿宋" w:cs="仿宋"/>
          <w:sz w:val="30"/>
          <w:szCs w:val="30"/>
          <w:lang w:eastAsia="zh-CN"/>
        </w:rPr>
        <w:t>）</w:t>
      </w:r>
      <w:r>
        <w:rPr>
          <w:rFonts w:hint="eastAsia" w:ascii="仿宋" w:hAnsi="仿宋" w:eastAsia="仿宋" w:cs="仿宋"/>
          <w:sz w:val="30"/>
          <w:szCs w:val="30"/>
        </w:rPr>
        <w:t>宽、44英尺</w:t>
      </w:r>
      <w:r>
        <w:rPr>
          <w:rFonts w:hint="eastAsia" w:ascii="仿宋" w:hAnsi="仿宋" w:eastAsia="仿宋" w:cs="仿宋"/>
          <w:sz w:val="30"/>
          <w:szCs w:val="30"/>
          <w:lang w:eastAsia="zh-CN"/>
        </w:rPr>
        <w:t>（</w:t>
      </w:r>
      <w:r>
        <w:rPr>
          <w:rFonts w:hint="eastAsia" w:ascii="仿宋" w:hAnsi="仿宋" w:eastAsia="仿宋" w:cs="仿宋"/>
          <w:sz w:val="30"/>
          <w:szCs w:val="30"/>
        </w:rPr>
        <w:t>13.41米</w:t>
      </w:r>
      <w:r>
        <w:rPr>
          <w:rFonts w:hint="eastAsia" w:ascii="仿宋" w:hAnsi="仿宋" w:eastAsia="仿宋" w:cs="仿宋"/>
          <w:sz w:val="30"/>
          <w:szCs w:val="30"/>
          <w:lang w:eastAsia="zh-CN"/>
        </w:rPr>
        <w:t>）</w:t>
      </w:r>
      <w:r>
        <w:rPr>
          <w:rFonts w:hint="eastAsia" w:ascii="仿宋" w:hAnsi="仿宋" w:eastAsia="仿宋" w:cs="仿宋"/>
          <w:sz w:val="30"/>
          <w:szCs w:val="30"/>
        </w:rPr>
        <w:t>长的长方形场地。</w:t>
      </w:r>
      <w:r>
        <w:rPr>
          <w:rFonts w:hint="eastAsia" w:ascii="仿宋" w:hAnsi="仿宋" w:cs="仿宋"/>
          <w:sz w:val="30"/>
          <w:szCs w:val="30"/>
          <w:lang w:eastAsia="zh-CN"/>
        </w:rPr>
        <w:t>（</w:t>
      </w:r>
      <w:r>
        <w:rPr>
          <w:rFonts w:hint="eastAsia" w:ascii="仿宋" w:hAnsi="仿宋" w:eastAsia="仿宋" w:cs="仿宋"/>
          <w:sz w:val="30"/>
          <w:szCs w:val="30"/>
        </w:rPr>
        <w:t>如图1-1所示</w:t>
      </w:r>
      <w:r>
        <w:rPr>
          <w:rFonts w:hint="eastAsia" w:ascii="仿宋" w:hAnsi="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.2球场测量应在外围和非截击区线外进行。所有线宽为2英寸</w:t>
      </w:r>
      <w:r>
        <w:rPr>
          <w:rFonts w:hint="eastAsia" w:ascii="仿宋" w:hAnsi="仿宋" w:eastAsia="仿宋" w:cs="仿宋"/>
          <w:sz w:val="30"/>
          <w:szCs w:val="30"/>
          <w:lang w:eastAsia="zh-CN"/>
        </w:rPr>
        <w:t>（</w:t>
      </w:r>
      <w:r>
        <w:rPr>
          <w:rFonts w:hint="eastAsia" w:ascii="仿宋" w:hAnsi="仿宋" w:eastAsia="仿宋" w:cs="仿宋"/>
          <w:sz w:val="30"/>
          <w:szCs w:val="30"/>
        </w:rPr>
        <w:t>5.08厘米</w:t>
      </w:r>
      <w:r>
        <w:rPr>
          <w:rFonts w:hint="eastAsia" w:ascii="仿宋" w:hAnsi="仿宋" w:eastAsia="仿宋" w:cs="仿宋"/>
          <w:sz w:val="30"/>
          <w:szCs w:val="30"/>
          <w:lang w:eastAsia="zh-CN"/>
        </w:rPr>
        <w:t>）</w:t>
      </w:r>
      <w:r>
        <w:rPr>
          <w:rFonts w:hint="eastAsia" w:ascii="仿宋" w:hAnsi="仿宋" w:eastAsia="仿宋" w:cs="仿宋"/>
          <w:sz w:val="30"/>
          <w:szCs w:val="30"/>
        </w:rPr>
        <w:t>，颜色一致，与比赛场地的颜色形成鲜明对比。</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.3最小的比赛场地面积为30英尺宽9.14米，长60英尺</w:t>
      </w:r>
      <w:r>
        <w:rPr>
          <w:rFonts w:hint="eastAsia" w:ascii="仿宋" w:hAnsi="仿宋" w:eastAsia="仿宋" w:cs="仿宋"/>
          <w:sz w:val="30"/>
          <w:szCs w:val="30"/>
          <w:lang w:eastAsia="zh-CN"/>
        </w:rPr>
        <w:t>（</w:t>
      </w:r>
      <w:r>
        <w:rPr>
          <w:rFonts w:hint="eastAsia" w:ascii="仿宋" w:hAnsi="仿宋" w:eastAsia="仿宋" w:cs="仿宋"/>
          <w:sz w:val="30"/>
          <w:szCs w:val="30"/>
        </w:rPr>
        <w:t>18.29米</w:t>
      </w:r>
      <w:r>
        <w:rPr>
          <w:rFonts w:hint="eastAsia" w:ascii="仿宋" w:hAnsi="仿宋" w:eastAsia="仿宋" w:cs="仿宋"/>
          <w:sz w:val="30"/>
          <w:szCs w:val="30"/>
          <w:lang w:eastAsia="zh-CN"/>
        </w:rPr>
        <w:t>）</w:t>
      </w:r>
      <w:r>
        <w:rPr>
          <w:rFonts w:hint="eastAsia" w:ascii="仿宋" w:hAnsi="仿宋" w:eastAsia="仿宋" w:cs="仿宋"/>
          <w:sz w:val="30"/>
          <w:szCs w:val="30"/>
        </w:rPr>
        <w:t>。一个10英尺</w:t>
      </w:r>
      <w:r>
        <w:rPr>
          <w:rFonts w:hint="eastAsia" w:ascii="仿宋" w:hAnsi="仿宋" w:eastAsia="仿宋" w:cs="仿宋"/>
          <w:sz w:val="30"/>
          <w:szCs w:val="30"/>
          <w:lang w:eastAsia="zh-CN"/>
        </w:rPr>
        <w:t>（</w:t>
      </w:r>
      <w:r>
        <w:rPr>
          <w:rFonts w:hint="eastAsia" w:ascii="仿宋" w:hAnsi="仿宋" w:eastAsia="仿宋" w:cs="仿宋"/>
          <w:sz w:val="30"/>
          <w:szCs w:val="30"/>
        </w:rPr>
        <w:t>3.05米</w:t>
      </w:r>
      <w:r>
        <w:rPr>
          <w:rFonts w:hint="eastAsia" w:ascii="仿宋" w:hAnsi="仿宋" w:eastAsia="仿宋" w:cs="仿宋"/>
          <w:sz w:val="30"/>
          <w:szCs w:val="30"/>
          <w:lang w:eastAsia="zh-CN"/>
        </w:rPr>
        <w:t>）</w:t>
      </w:r>
      <w:r>
        <w:rPr>
          <w:rFonts w:hint="eastAsia" w:ascii="仿宋" w:hAnsi="仿宋" w:eastAsia="仿宋" w:cs="仿宋"/>
          <w:sz w:val="30"/>
          <w:szCs w:val="30"/>
        </w:rPr>
        <w:t>周围的边缘长40英尺</w:t>
      </w:r>
      <w:r>
        <w:rPr>
          <w:rFonts w:hint="eastAsia" w:ascii="仿宋" w:hAnsi="仿宋" w:eastAsia="仿宋" w:cs="仿宋"/>
          <w:sz w:val="30"/>
          <w:szCs w:val="30"/>
          <w:lang w:eastAsia="zh-CN"/>
        </w:rPr>
        <w:t>（</w:t>
      </w:r>
      <w:r>
        <w:rPr>
          <w:rFonts w:hint="eastAsia" w:ascii="仿宋" w:hAnsi="仿宋" w:eastAsia="仿宋" w:cs="仿宋"/>
          <w:sz w:val="30"/>
          <w:szCs w:val="30"/>
        </w:rPr>
        <w:t>12.19米</w:t>
      </w:r>
      <w:r>
        <w:rPr>
          <w:rFonts w:hint="eastAsia" w:ascii="仿宋" w:hAnsi="仿宋" w:eastAsia="仿宋" w:cs="仿宋"/>
          <w:sz w:val="30"/>
          <w:szCs w:val="30"/>
          <w:lang w:eastAsia="zh-CN"/>
        </w:rPr>
        <w:t>）</w:t>
      </w:r>
      <w:r>
        <w:rPr>
          <w:rFonts w:hint="eastAsia" w:ascii="仿宋" w:hAnsi="仿宋" w:eastAsia="仿宋" w:cs="仿宋"/>
          <w:sz w:val="30"/>
          <w:szCs w:val="30"/>
        </w:rPr>
        <w:t>宽*64英尺（19.51米）长。</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其他关于场地尺寸的建议有：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场地类型\宽、长度</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宽度-英尺</w:t>
            </w:r>
            <w:r>
              <w:rPr>
                <w:rFonts w:hint="eastAsia" w:ascii="仿宋" w:hAnsi="仿宋" w:eastAsia="仿宋" w:cs="仿宋"/>
                <w:b/>
                <w:bCs/>
                <w:sz w:val="30"/>
                <w:szCs w:val="30"/>
                <w:lang w:eastAsia="zh-CN"/>
              </w:rPr>
              <w:t>（13）</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长度-英尺</w:t>
            </w:r>
            <w:r>
              <w:rPr>
                <w:rFonts w:hint="eastAsia" w:ascii="仿宋" w:hAnsi="仿宋" w:eastAsia="仿宋" w:cs="仿宋"/>
                <w:b/>
                <w:bCs/>
                <w:sz w:val="30"/>
                <w:szCs w:val="3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新建球场</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34</w:t>
            </w:r>
            <w:r>
              <w:rPr>
                <w:rFonts w:hint="eastAsia" w:ascii="仿宋" w:hAnsi="仿宋" w:eastAsia="仿宋" w:cs="仿宋"/>
                <w:sz w:val="30"/>
                <w:szCs w:val="30"/>
                <w:lang w:eastAsia="zh-CN"/>
              </w:rPr>
              <w:t>（</w:t>
            </w:r>
            <w:r>
              <w:rPr>
                <w:rFonts w:hint="eastAsia" w:ascii="仿宋" w:hAnsi="仿宋" w:eastAsia="仿宋" w:cs="仿宋"/>
                <w:sz w:val="30"/>
                <w:szCs w:val="30"/>
              </w:rPr>
              <w:t>10.36米</w:t>
            </w:r>
            <w:r>
              <w:rPr>
                <w:rFonts w:hint="eastAsia" w:ascii="仿宋" w:hAnsi="仿宋" w:eastAsia="仿宋" w:cs="仿宋"/>
                <w:sz w:val="30"/>
                <w:szCs w:val="30"/>
                <w:lang w:eastAsia="zh-CN"/>
              </w:rPr>
              <w:t>）</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64</w:t>
            </w:r>
            <w:r>
              <w:rPr>
                <w:rFonts w:hint="eastAsia" w:ascii="仿宋" w:hAnsi="仿宋" w:eastAsia="仿宋" w:cs="仿宋"/>
                <w:sz w:val="30"/>
                <w:szCs w:val="30"/>
                <w:lang w:eastAsia="zh-CN"/>
              </w:rPr>
              <w:t>（</w:t>
            </w:r>
            <w:r>
              <w:rPr>
                <w:rFonts w:hint="eastAsia" w:ascii="仿宋" w:hAnsi="仿宋" w:eastAsia="仿宋" w:cs="仿宋"/>
                <w:sz w:val="30"/>
                <w:szCs w:val="30"/>
              </w:rPr>
              <w:t>19.5米</w:t>
            </w:r>
            <w:r>
              <w:rPr>
                <w:rFonts w:hint="eastAsia" w:ascii="仿宋" w:hAnsi="仿宋" w:eastAsia="仿宋" w:cs="仿宋"/>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巡回赛</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34</w:t>
            </w:r>
            <w:r>
              <w:rPr>
                <w:rFonts w:hint="eastAsia" w:ascii="仿宋" w:hAnsi="仿宋" w:eastAsia="仿宋" w:cs="仿宋"/>
                <w:sz w:val="30"/>
                <w:szCs w:val="30"/>
                <w:lang w:eastAsia="zh-CN"/>
              </w:rPr>
              <w:t>（</w:t>
            </w:r>
            <w:r>
              <w:rPr>
                <w:rFonts w:hint="eastAsia" w:ascii="仿宋" w:hAnsi="仿宋" w:eastAsia="仿宋" w:cs="仿宋"/>
                <w:sz w:val="30"/>
                <w:szCs w:val="30"/>
              </w:rPr>
              <w:t>10.36米</w:t>
            </w:r>
            <w:r>
              <w:rPr>
                <w:rFonts w:hint="eastAsia" w:ascii="仿宋" w:hAnsi="仿宋" w:eastAsia="仿宋" w:cs="仿宋"/>
                <w:sz w:val="30"/>
                <w:szCs w:val="30"/>
                <w:lang w:eastAsia="zh-CN"/>
              </w:rPr>
              <w:t>）</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64</w:t>
            </w:r>
            <w:r>
              <w:rPr>
                <w:rFonts w:hint="eastAsia" w:ascii="仿宋" w:hAnsi="仿宋" w:eastAsia="仿宋" w:cs="仿宋"/>
                <w:sz w:val="30"/>
                <w:szCs w:val="30"/>
                <w:lang w:eastAsia="zh-CN"/>
              </w:rPr>
              <w:t>（</w:t>
            </w:r>
            <w:r>
              <w:rPr>
                <w:rFonts w:hint="eastAsia" w:ascii="仿宋" w:hAnsi="仿宋" w:eastAsia="仿宋" w:cs="仿宋"/>
                <w:sz w:val="30"/>
                <w:szCs w:val="30"/>
              </w:rPr>
              <w:t>19.5米</w:t>
            </w:r>
            <w:r>
              <w:rPr>
                <w:rFonts w:hint="eastAsia" w:ascii="仿宋" w:hAnsi="仿宋" w:eastAsia="仿宋" w:cs="仿宋"/>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轮椅比赛</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44</w:t>
            </w:r>
            <w:r>
              <w:rPr>
                <w:rFonts w:hint="eastAsia" w:ascii="仿宋" w:hAnsi="仿宋" w:eastAsia="仿宋" w:cs="仿宋"/>
                <w:sz w:val="30"/>
                <w:szCs w:val="30"/>
                <w:lang w:eastAsia="zh-CN"/>
              </w:rPr>
              <w:t>（</w:t>
            </w:r>
            <w:r>
              <w:rPr>
                <w:rFonts w:hint="eastAsia" w:ascii="仿宋" w:hAnsi="仿宋" w:eastAsia="仿宋" w:cs="仿宋"/>
                <w:sz w:val="30"/>
                <w:szCs w:val="30"/>
              </w:rPr>
              <w:t>13.41米</w:t>
            </w:r>
            <w:r>
              <w:rPr>
                <w:rFonts w:hint="eastAsia" w:ascii="仿宋" w:hAnsi="仿宋" w:eastAsia="仿宋" w:cs="仿宋"/>
                <w:sz w:val="30"/>
                <w:szCs w:val="30"/>
                <w:lang w:eastAsia="zh-CN"/>
              </w:rPr>
              <w:t>）</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74</w:t>
            </w:r>
            <w:r>
              <w:rPr>
                <w:rFonts w:hint="eastAsia" w:ascii="仿宋" w:hAnsi="仿宋" w:eastAsia="仿宋" w:cs="仿宋"/>
                <w:sz w:val="30"/>
                <w:szCs w:val="30"/>
                <w:lang w:eastAsia="zh-CN"/>
              </w:rPr>
              <w:t>（</w:t>
            </w:r>
            <w:r>
              <w:rPr>
                <w:rFonts w:hint="eastAsia" w:ascii="仿宋" w:hAnsi="仿宋" w:eastAsia="仿宋" w:cs="仿宋"/>
                <w:sz w:val="30"/>
                <w:szCs w:val="30"/>
              </w:rPr>
              <w:t>22.56米</w:t>
            </w:r>
            <w:r>
              <w:rPr>
                <w:rFonts w:hint="eastAsia" w:ascii="仿宋" w:hAnsi="仿宋" w:eastAsia="仿宋" w:cs="仿宋"/>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中央球场</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50</w:t>
            </w:r>
            <w:r>
              <w:rPr>
                <w:rFonts w:hint="eastAsia" w:ascii="仿宋" w:hAnsi="仿宋" w:eastAsia="仿宋" w:cs="仿宋"/>
                <w:sz w:val="30"/>
                <w:szCs w:val="30"/>
                <w:lang w:eastAsia="zh-CN"/>
              </w:rPr>
              <w:t>（</w:t>
            </w:r>
            <w:r>
              <w:rPr>
                <w:rFonts w:hint="eastAsia" w:ascii="仿宋" w:hAnsi="仿宋" w:eastAsia="仿宋" w:cs="仿宋"/>
                <w:sz w:val="30"/>
                <w:szCs w:val="30"/>
              </w:rPr>
              <w:t>15.24米</w:t>
            </w:r>
            <w:r>
              <w:rPr>
                <w:rFonts w:hint="eastAsia" w:ascii="仿宋" w:hAnsi="仿宋" w:eastAsia="仿宋" w:cs="仿宋"/>
                <w:sz w:val="30"/>
                <w:szCs w:val="30"/>
                <w:lang w:eastAsia="zh-CN"/>
              </w:rPr>
              <w:t>）</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80</w:t>
            </w:r>
            <w:r>
              <w:rPr>
                <w:rFonts w:hint="eastAsia" w:ascii="仿宋" w:hAnsi="仿宋" w:eastAsia="仿宋" w:cs="仿宋"/>
                <w:sz w:val="30"/>
                <w:szCs w:val="30"/>
                <w:lang w:eastAsia="zh-CN"/>
              </w:rPr>
              <w:t>（</w:t>
            </w:r>
            <w:r>
              <w:rPr>
                <w:rFonts w:hint="eastAsia" w:ascii="仿宋" w:hAnsi="仿宋" w:eastAsia="仿宋" w:cs="仿宋"/>
                <w:sz w:val="30"/>
                <w:szCs w:val="30"/>
              </w:rPr>
              <w:t>24.38米</w:t>
            </w:r>
            <w:r>
              <w:rPr>
                <w:rFonts w:hint="eastAsia" w:ascii="仿宋" w:hAnsi="仿宋" w:eastAsia="仿宋" w:cs="仿宋"/>
                <w:sz w:val="30"/>
                <w:szCs w:val="30"/>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b/>
          <w:bCs/>
          <w:sz w:val="30"/>
          <w:szCs w:val="30"/>
        </w:rPr>
        <w:t>轮椅</w:t>
      </w:r>
      <w:r>
        <w:rPr>
          <w:rFonts w:hint="eastAsia" w:ascii="仿宋" w:hAnsi="仿宋" w:eastAsia="仿宋" w:cs="仿宋"/>
          <w:b/>
          <w:bCs/>
          <w:sz w:val="30"/>
          <w:szCs w:val="30"/>
          <w:lang w:val="en-US" w:eastAsia="zh-CN"/>
        </w:rPr>
        <w:t>）</w:t>
      </w:r>
      <w:r>
        <w:rPr>
          <w:rFonts w:hint="eastAsia" w:ascii="仿宋" w:hAnsi="仿宋" w:eastAsia="仿宋" w:cs="仿宋"/>
          <w:sz w:val="30"/>
          <w:szCs w:val="30"/>
        </w:rPr>
        <w:t>建议轮椅场地为44英尺</w:t>
      </w:r>
      <w:r>
        <w:rPr>
          <w:rFonts w:hint="eastAsia" w:ascii="仿宋" w:hAnsi="仿宋" w:eastAsia="仿宋" w:cs="仿宋"/>
          <w:sz w:val="30"/>
          <w:szCs w:val="30"/>
          <w:lang w:eastAsia="zh-CN"/>
        </w:rPr>
        <w:t>（</w:t>
      </w:r>
      <w:r>
        <w:rPr>
          <w:rFonts w:hint="eastAsia" w:ascii="仿宋" w:hAnsi="仿宋" w:eastAsia="仿宋" w:cs="仿宋"/>
          <w:sz w:val="30"/>
          <w:szCs w:val="30"/>
        </w:rPr>
        <w:t>13.41米</w:t>
      </w:r>
      <w:r>
        <w:rPr>
          <w:rFonts w:hint="eastAsia" w:ascii="仿宋" w:hAnsi="仿宋" w:eastAsia="仿宋" w:cs="仿宋"/>
          <w:sz w:val="30"/>
          <w:szCs w:val="30"/>
          <w:lang w:eastAsia="zh-CN"/>
        </w:rPr>
        <w:t>）</w:t>
      </w:r>
      <w:r>
        <w:rPr>
          <w:rFonts w:hint="eastAsia" w:ascii="仿宋" w:hAnsi="仿宋" w:eastAsia="仿宋" w:cs="仿宋"/>
          <w:sz w:val="30"/>
          <w:szCs w:val="30"/>
        </w:rPr>
        <w:t>宽，74英尺</w:t>
      </w:r>
      <w:r>
        <w:rPr>
          <w:rFonts w:hint="eastAsia" w:ascii="仿宋" w:hAnsi="仿宋" w:eastAsia="仿宋" w:cs="仿宋"/>
          <w:sz w:val="30"/>
          <w:szCs w:val="30"/>
          <w:lang w:eastAsia="zh-CN"/>
        </w:rPr>
        <w:t>（</w:t>
      </w:r>
      <w:r>
        <w:rPr>
          <w:rFonts w:hint="eastAsia" w:ascii="仿宋" w:hAnsi="仿宋" w:eastAsia="仿宋" w:cs="仿宋"/>
          <w:sz w:val="30"/>
          <w:szCs w:val="30"/>
        </w:rPr>
        <w:t>22.55米</w:t>
      </w:r>
      <w:r>
        <w:rPr>
          <w:rFonts w:hint="eastAsia" w:ascii="仿宋" w:hAnsi="仿宋" w:eastAsia="仿宋" w:cs="仿宋"/>
          <w:sz w:val="30"/>
          <w:szCs w:val="30"/>
          <w:lang w:eastAsia="zh-CN"/>
        </w:rPr>
        <w:t>）</w:t>
      </w:r>
      <w:r>
        <w:rPr>
          <w:rFonts w:hint="eastAsia" w:ascii="仿宋" w:hAnsi="仿宋" w:eastAsia="仿宋" w:cs="仿宋"/>
          <w:sz w:val="30"/>
          <w:szCs w:val="30"/>
        </w:rPr>
        <w:t>长。</w:t>
      </w:r>
      <w:r>
        <w:rPr>
          <w:rFonts w:hint="eastAsia" w:ascii="仿宋" w:hAnsi="仿宋" w:eastAsia="仿宋" w:cs="仿宋"/>
          <w:color w:val="FF0000"/>
          <w:sz w:val="30"/>
          <w:szCs w:val="30"/>
          <w:lang w:val="en-US" w:eastAsia="zh-CN"/>
        </w:rPr>
        <w:t>中央</w:t>
      </w:r>
      <w:r>
        <w:rPr>
          <w:rFonts w:hint="eastAsia" w:ascii="仿宋" w:hAnsi="仿宋" w:eastAsia="仿宋" w:cs="仿宋"/>
          <w:sz w:val="30"/>
          <w:szCs w:val="30"/>
        </w:rPr>
        <w:t>比赛场地的大小是50英尺</w:t>
      </w:r>
      <w:r>
        <w:rPr>
          <w:rFonts w:hint="eastAsia" w:ascii="仿宋" w:hAnsi="仿宋" w:eastAsia="仿宋" w:cs="仿宋"/>
          <w:sz w:val="30"/>
          <w:szCs w:val="30"/>
          <w:lang w:eastAsia="zh-CN"/>
        </w:rPr>
        <w:t>（</w:t>
      </w:r>
      <w:r>
        <w:rPr>
          <w:rFonts w:hint="eastAsia" w:ascii="仿宋" w:hAnsi="仿宋" w:eastAsia="仿宋" w:cs="仿宋"/>
          <w:sz w:val="30"/>
          <w:szCs w:val="30"/>
        </w:rPr>
        <w:t>15.24米</w:t>
      </w:r>
      <w:r>
        <w:rPr>
          <w:rFonts w:hint="eastAsia" w:ascii="仿宋" w:hAnsi="仿宋" w:eastAsia="仿宋" w:cs="仿宋"/>
          <w:sz w:val="30"/>
          <w:szCs w:val="30"/>
          <w:lang w:eastAsia="zh-CN"/>
        </w:rPr>
        <w:t>）</w:t>
      </w:r>
      <w:r>
        <w:rPr>
          <w:rFonts w:hint="eastAsia" w:ascii="仿宋" w:hAnsi="仿宋" w:eastAsia="仿宋" w:cs="仿宋"/>
          <w:sz w:val="30"/>
          <w:szCs w:val="30"/>
        </w:rPr>
        <w:t>宽，80英尺宽</w:t>
      </w:r>
      <w:r>
        <w:rPr>
          <w:rFonts w:hint="eastAsia" w:ascii="仿宋" w:hAnsi="仿宋" w:eastAsia="仿宋" w:cs="仿宋"/>
          <w:sz w:val="30"/>
          <w:szCs w:val="30"/>
          <w:lang w:eastAsia="zh-CN"/>
        </w:rPr>
        <w:t>（</w:t>
      </w:r>
      <w:r>
        <w:rPr>
          <w:rFonts w:hint="eastAsia" w:ascii="仿宋" w:hAnsi="仿宋" w:eastAsia="仿宋" w:cs="仿宋"/>
          <w:sz w:val="30"/>
          <w:szCs w:val="30"/>
        </w:rPr>
        <w:t>24.38米</w:t>
      </w:r>
      <w:r>
        <w:rPr>
          <w:rFonts w:hint="eastAsia" w:ascii="仿宋" w:hAnsi="仿宋" w:eastAsia="仿宋" w:cs="仿宋"/>
          <w:sz w:val="30"/>
          <w:szCs w:val="30"/>
          <w:lang w:eastAsia="zh-CN"/>
        </w:rPr>
        <w:t>）</w:t>
      </w:r>
      <w:r>
        <w:rPr>
          <w:rFonts w:hint="eastAsia" w:ascii="仿宋" w:hAnsi="仿宋" w:eastAsia="仿宋" w:cs="仿宋"/>
          <w:sz w:val="30"/>
          <w:szCs w:val="30"/>
        </w:rPr>
        <w:t>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30"/>
          <w:szCs w:val="30"/>
          <w:lang w:eastAsia="zh-CN"/>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2</w:t>
      </w:r>
      <w:r>
        <w:rPr>
          <w:rFonts w:hint="eastAsia" w:ascii="仿宋" w:hAnsi="仿宋" w:eastAsia="仿宋" w:cs="仿宋"/>
          <w:b/>
          <w:bCs/>
          <w:sz w:val="30"/>
          <w:szCs w:val="30"/>
        </w:rPr>
        <w:t>线和区域。</w:t>
      </w:r>
      <w:r>
        <w:rPr>
          <w:rFonts w:hint="eastAsia" w:ascii="仿宋" w:hAnsi="仿宋" w:eastAsia="仿宋" w:cs="仿宋"/>
          <w:sz w:val="30"/>
          <w:szCs w:val="30"/>
        </w:rPr>
        <w:t>标准匹克球场的线和面积解释如下。</w:t>
      </w:r>
      <w:r>
        <w:rPr>
          <w:rFonts w:hint="eastAsia" w:ascii="仿宋" w:hAnsi="仿宋" w:eastAsia="仿宋" w:cs="仿宋"/>
          <w:sz w:val="30"/>
          <w:szCs w:val="30"/>
          <w:lang w:eastAsia="zh-CN"/>
        </w:rPr>
        <w:t>（</w:t>
      </w:r>
      <w:r>
        <w:rPr>
          <w:rFonts w:hint="eastAsia" w:ascii="仿宋" w:hAnsi="仿宋" w:eastAsia="仿宋" w:cs="仿宋"/>
          <w:sz w:val="30"/>
          <w:szCs w:val="30"/>
        </w:rPr>
        <w:t>如图1-1所示</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.1底线。球场两端与网平行的线。</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.2边线。球场两侧与球网垂直的线。</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.3非截击区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N</w:t>
      </w:r>
      <w:r>
        <w:rPr>
          <w:rFonts w:hint="eastAsia" w:ascii="仿宋" w:hAnsi="仿宋" w:eastAsia="仿宋" w:cs="仿宋"/>
          <w:sz w:val="30"/>
          <w:szCs w:val="30"/>
        </w:rPr>
        <w:t>VZ</w:t>
      </w:r>
      <w:r>
        <w:rPr>
          <w:rFonts w:hint="eastAsia" w:ascii="仿宋" w:hAnsi="仿宋" w:eastAsia="仿宋" w:cs="仿宋"/>
          <w:sz w:val="30"/>
          <w:szCs w:val="30"/>
          <w:lang w:eastAsia="zh-CN"/>
        </w:rPr>
        <w:t>）</w:t>
      </w:r>
      <w:r>
        <w:rPr>
          <w:rFonts w:hint="eastAsia" w:ascii="仿宋" w:hAnsi="仿宋" w:eastAsia="仿宋" w:cs="仿宋"/>
          <w:sz w:val="30"/>
          <w:szCs w:val="30"/>
        </w:rPr>
        <w:t>。球网两侧的场地，由两条边线</w:t>
      </w:r>
      <w:r>
        <w:rPr>
          <w:rFonts w:hint="eastAsia" w:ascii="仿宋" w:hAnsi="仿宋" w:eastAsia="仿宋" w:cs="仿宋"/>
          <w:sz w:val="30"/>
          <w:szCs w:val="30"/>
          <w:lang w:eastAsia="zh-CN"/>
        </w:rPr>
        <w:t>（</w:t>
      </w:r>
      <w:r>
        <w:rPr>
          <w:rFonts w:hint="eastAsia" w:ascii="仿宋" w:hAnsi="仿宋" w:eastAsia="仿宋" w:cs="仿宋"/>
          <w:sz w:val="30"/>
          <w:szCs w:val="30"/>
        </w:rPr>
        <w:t>非截击区线</w:t>
      </w:r>
      <w:r>
        <w:rPr>
          <w:rFonts w:hint="eastAsia" w:ascii="仿宋" w:hAnsi="仿宋" w:eastAsia="仿宋" w:cs="仿宋"/>
          <w:sz w:val="30"/>
          <w:szCs w:val="30"/>
          <w:lang w:eastAsia="zh-CN"/>
        </w:rPr>
        <w:t>）</w:t>
      </w:r>
      <w:r>
        <w:rPr>
          <w:rFonts w:hint="eastAsia" w:ascii="仿宋" w:hAnsi="仿宋" w:eastAsia="仿宋" w:cs="仿宋"/>
          <w:sz w:val="30"/>
          <w:szCs w:val="30"/>
        </w:rPr>
        <w:t>之间的一条线隔开，与球网平行，距球网7英尺</w:t>
      </w:r>
      <w:r>
        <w:rPr>
          <w:rFonts w:hint="eastAsia" w:ascii="仿宋" w:hAnsi="仿宋" w:eastAsia="仿宋" w:cs="仿宋"/>
          <w:sz w:val="30"/>
          <w:szCs w:val="30"/>
          <w:lang w:eastAsia="zh-CN"/>
        </w:rPr>
        <w:t>（</w:t>
      </w:r>
      <w:r>
        <w:rPr>
          <w:rFonts w:hint="eastAsia" w:ascii="仿宋" w:hAnsi="仿宋" w:eastAsia="仿宋" w:cs="仿宋"/>
          <w:sz w:val="30"/>
          <w:szCs w:val="30"/>
        </w:rPr>
        <w:t>2.13米</w:t>
      </w:r>
      <w:r>
        <w:rPr>
          <w:rFonts w:hint="eastAsia" w:ascii="仿宋" w:hAnsi="仿宋" w:eastAsia="仿宋" w:cs="仿宋"/>
          <w:sz w:val="30"/>
          <w:szCs w:val="30"/>
          <w:lang w:eastAsia="zh-CN"/>
        </w:rPr>
        <w:t>）</w:t>
      </w:r>
      <w:r>
        <w:rPr>
          <w:rFonts w:hint="eastAsia" w:ascii="仿宋" w:hAnsi="仿宋" w:eastAsia="仿宋" w:cs="仿宋"/>
          <w:sz w:val="30"/>
          <w:szCs w:val="30"/>
        </w:rPr>
        <w:t>。所有的非截击区的线都是非截击区的一部分。</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.4发球区。中线两侧非截击区以外的区域，包括中线，边线和底线。</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.5中心线。在网的两侧沿球场中心延伸的线，从非截击区延伸到底线，将奇数球场和偶数球场分开。</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.6右/偶数球场。面对球网时位于球场右侧的发球区。</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.7左/奇数球场。面对球网时位于球场左侧的发球区。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3</w:t>
      </w:r>
      <w:r>
        <w:rPr>
          <w:rFonts w:hint="eastAsia" w:ascii="仿宋" w:hAnsi="仿宋" w:eastAsia="仿宋" w:cs="仿宋"/>
          <w:b/>
          <w:bCs/>
          <w:sz w:val="30"/>
          <w:szCs w:val="30"/>
        </w:rPr>
        <w:t>球网规格</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.1材料。任何可以防止球从中穿过的网状织物材料。</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.2网柱。一个柱子中心到另一个柱子中心应为22英尺（6.71米）。网柱的最大直径应为3英寸（7.62厘米）。</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.3大小。从一端的网柱到另一端网柱，网长至少为21英尺9英寸</w:t>
      </w:r>
      <w:r>
        <w:rPr>
          <w:rFonts w:hint="eastAsia" w:ascii="仿宋" w:hAnsi="仿宋" w:eastAsia="仿宋" w:cs="仿宋"/>
          <w:sz w:val="30"/>
          <w:szCs w:val="30"/>
          <w:lang w:eastAsia="zh-CN"/>
        </w:rPr>
        <w:t>（</w:t>
      </w:r>
      <w:r>
        <w:rPr>
          <w:rFonts w:hint="eastAsia" w:ascii="仿宋" w:hAnsi="仿宋" w:eastAsia="仿宋" w:cs="仿宋"/>
          <w:sz w:val="30"/>
          <w:szCs w:val="30"/>
        </w:rPr>
        <w:t>6.63米</w:t>
      </w:r>
      <w:r>
        <w:rPr>
          <w:rFonts w:hint="eastAsia" w:ascii="仿宋" w:hAnsi="仿宋" w:eastAsia="仿宋" w:cs="仿宋"/>
          <w:sz w:val="30"/>
          <w:szCs w:val="30"/>
          <w:lang w:eastAsia="zh-CN"/>
        </w:rPr>
        <w:t>）</w:t>
      </w:r>
      <w:r>
        <w:rPr>
          <w:rFonts w:hint="eastAsia" w:ascii="仿宋" w:hAnsi="仿宋" w:eastAsia="仿宋" w:cs="仿宋"/>
          <w:sz w:val="30"/>
          <w:szCs w:val="30"/>
        </w:rPr>
        <w:t>。球网底部边缘到球网顶部的高度至少为30英寸。</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.4球网边缘。网的顶部应该有2英寸</w:t>
      </w:r>
      <w:r>
        <w:rPr>
          <w:rFonts w:hint="eastAsia" w:ascii="仿宋" w:hAnsi="仿宋" w:eastAsia="仿宋" w:cs="仿宋"/>
          <w:sz w:val="30"/>
          <w:szCs w:val="30"/>
          <w:lang w:eastAsia="zh-CN"/>
        </w:rPr>
        <w:t>（</w:t>
      </w:r>
      <w:r>
        <w:rPr>
          <w:rFonts w:hint="eastAsia" w:ascii="仿宋" w:hAnsi="仿宋" w:eastAsia="仿宋" w:cs="仿宋"/>
          <w:sz w:val="30"/>
          <w:szCs w:val="30"/>
        </w:rPr>
        <w:t>5.08厘米</w:t>
      </w:r>
      <w:r>
        <w:rPr>
          <w:rFonts w:hint="eastAsia" w:ascii="仿宋" w:hAnsi="仿宋" w:eastAsia="仿宋" w:cs="仿宋"/>
          <w:sz w:val="30"/>
          <w:szCs w:val="30"/>
          <w:lang w:eastAsia="zh-CN"/>
        </w:rPr>
        <w:t>）</w:t>
      </w:r>
      <w:r>
        <w:rPr>
          <w:rFonts w:hint="eastAsia" w:ascii="仿宋" w:hAnsi="仿宋" w:eastAsia="仿宋" w:cs="仿宋"/>
          <w:sz w:val="30"/>
          <w:szCs w:val="30"/>
        </w:rPr>
        <w:t>的白色胶带，绑扎在一根电线或电缆上。这种绑扎必须靠在绳子或缆绳上。</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.5中心带和高度。对于固定球网，建议使用中心带，并且必须放置在网的中心，以便于调整到中心34英寸</w:t>
      </w:r>
      <w:r>
        <w:rPr>
          <w:rFonts w:hint="eastAsia" w:ascii="仿宋" w:hAnsi="仿宋" w:cs="仿宋"/>
          <w:sz w:val="30"/>
          <w:szCs w:val="30"/>
          <w:lang w:eastAsia="zh-CN"/>
        </w:rPr>
        <w:t>（</w:t>
      </w:r>
      <w:r>
        <w:rPr>
          <w:rFonts w:hint="eastAsia" w:ascii="仿宋" w:hAnsi="仿宋" w:eastAsia="仿宋" w:cs="仿宋"/>
          <w:sz w:val="30"/>
          <w:szCs w:val="30"/>
        </w:rPr>
        <w:t>86.36厘米</w:t>
      </w:r>
      <w:r>
        <w:rPr>
          <w:rFonts w:hint="eastAsia" w:ascii="仿宋" w:hAnsi="仿宋" w:cs="仿宋"/>
          <w:sz w:val="30"/>
          <w:szCs w:val="30"/>
          <w:lang w:eastAsia="zh-CN"/>
        </w:rPr>
        <w:t>）</w:t>
      </w:r>
      <w:r>
        <w:rPr>
          <w:rFonts w:hint="eastAsia" w:ascii="仿宋" w:hAnsi="仿宋" w:eastAsia="仿宋" w:cs="仿宋"/>
          <w:sz w:val="30"/>
          <w:szCs w:val="30"/>
        </w:rPr>
        <w:t>的要求。在边线上的高度为36英寸</w:t>
      </w:r>
      <w:r>
        <w:rPr>
          <w:rFonts w:hint="eastAsia" w:ascii="仿宋" w:hAnsi="仿宋" w:eastAsia="仿宋" w:cs="仿宋"/>
          <w:sz w:val="30"/>
          <w:szCs w:val="30"/>
          <w:lang w:eastAsia="zh-CN"/>
        </w:rPr>
        <w:t>（</w:t>
      </w:r>
      <w:r>
        <w:rPr>
          <w:rFonts w:hint="eastAsia" w:ascii="仿宋" w:hAnsi="仿宋" w:eastAsia="仿宋" w:cs="仿宋"/>
          <w:sz w:val="30"/>
          <w:szCs w:val="30"/>
        </w:rPr>
        <w:t>91.44厘米</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60288" behindDoc="0" locked="0" layoutInCell="1" allowOverlap="1">
            <wp:simplePos x="0" y="0"/>
            <wp:positionH relativeFrom="page">
              <wp:posOffset>2134235</wp:posOffset>
            </wp:positionH>
            <wp:positionV relativeFrom="paragraph">
              <wp:posOffset>869315</wp:posOffset>
            </wp:positionV>
            <wp:extent cx="3590290" cy="139001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3590290" cy="1390015"/>
                    </a:xfrm>
                    <a:prstGeom prst="rect">
                      <a:avLst/>
                    </a:prstGeom>
                  </pic:spPr>
                </pic:pic>
              </a:graphicData>
            </a:graphic>
          </wp:anchor>
        </w:drawing>
      </w: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.6如果球网拖在场地上，比赛工作人员在比赛开始前没有把球网放置在正确的位置上，裁判员认为击球受到球网影响，则应重赛。</w:t>
      </w:r>
    </w:p>
    <w:p>
      <w:pPr>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图2-2</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左图的球洞较大，通常用于室内比赛，右图的球通常用于室外比赛。颜色可能会有所不同。然而，所有认可的球都可以用于室内或室外比赛。认可球的完整列表在匹克球网站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sz w:val="30"/>
          <w:szCs w:val="30"/>
        </w:rPr>
        <w:t>USA Pickleball.org</w:t>
      </w:r>
      <w:r>
        <w:rPr>
          <w:rFonts w:hint="eastAsia" w:ascii="仿宋" w:hAnsi="仿宋" w:eastAsia="仿宋" w:cs="仿宋"/>
          <w:sz w:val="30"/>
          <w:szCs w:val="30"/>
          <w:lang w:eastAsia="zh-CN"/>
        </w:rPr>
        <w:t>）</w:t>
      </w:r>
      <w:r>
        <w:rPr>
          <w:rFonts w:hint="eastAsia" w:ascii="仿宋" w:hAnsi="仿宋" w:eastAsia="仿宋" w:cs="仿宋"/>
          <w:color w:val="000000" w:themeColor="text1"/>
          <w:sz w:val="30"/>
          <w:szCs w:val="30"/>
          <w14:textFill>
            <w14:solidFill>
              <w14:schemeClr w14:val="tx1"/>
            </w14:solidFill>
          </w14:textFill>
        </w:rPr>
        <w:t>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4</w:t>
      </w:r>
      <w:r>
        <w:rPr>
          <w:rFonts w:hint="eastAsia" w:ascii="仿宋" w:hAnsi="仿宋" w:eastAsia="仿宋" w:cs="仿宋"/>
          <w:b/>
          <w:bCs/>
          <w:sz w:val="30"/>
          <w:szCs w:val="30"/>
        </w:rPr>
        <w:t>球的规格</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4</w:t>
      </w:r>
      <w:r>
        <w:rPr>
          <w:rFonts w:hint="eastAsia" w:ascii="仿宋" w:hAnsi="仿宋" w:eastAsia="仿宋" w:cs="仿宋"/>
          <w:sz w:val="30"/>
          <w:szCs w:val="30"/>
        </w:rPr>
        <w:t>.1设计。球上至少有26个至最多40个圆孔，孔间距和球的整体设计应符合飞行特性。球的表面必须印有或压印制造商或供应商的名称或标志。</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4</w:t>
      </w:r>
      <w:r>
        <w:rPr>
          <w:rFonts w:hint="eastAsia" w:ascii="仿宋" w:hAnsi="仿宋" w:eastAsia="仿宋" w:cs="仿宋"/>
          <w:sz w:val="30"/>
          <w:szCs w:val="30"/>
        </w:rPr>
        <w:t>.2批准。赛事监督将选择比赛用球。在任何认可的匹克球比赛中选定的球</w:t>
      </w:r>
      <w:r>
        <w:rPr>
          <w:rFonts w:hint="eastAsia" w:ascii="仿宋" w:hAnsi="仿宋" w:cs="仿宋"/>
          <w:sz w:val="30"/>
          <w:szCs w:val="30"/>
          <w:lang w:eastAsia="zh-CN"/>
        </w:rPr>
        <w:t>，</w:t>
      </w:r>
      <w:r>
        <w:rPr>
          <w:rFonts w:hint="eastAsia" w:ascii="仿宋" w:hAnsi="仿宋" w:eastAsia="仿宋" w:cs="仿宋"/>
          <w:sz w:val="30"/>
          <w:szCs w:val="30"/>
        </w:rPr>
        <w:t>必须在官方认可球名单中公布的。见匹克球网站</w:t>
      </w:r>
      <w:r>
        <w:rPr>
          <w:rFonts w:hint="eastAsia" w:ascii="仿宋" w:hAnsi="仿宋" w:cs="仿宋"/>
          <w:sz w:val="30"/>
          <w:szCs w:val="30"/>
          <w:lang w:eastAsia="zh-CN"/>
        </w:rPr>
        <w:t>：</w:t>
      </w:r>
      <w:r>
        <w:rPr>
          <w:rFonts w:hint="eastAsia" w:ascii="仿宋" w:hAnsi="仿宋" w:eastAsia="仿宋" w:cs="仿宋"/>
          <w:sz w:val="30"/>
          <w:szCs w:val="30"/>
        </w:rPr>
        <w:t>USA Pickleball.org。</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4</w:t>
      </w:r>
      <w:r>
        <w:rPr>
          <w:rFonts w:hint="eastAsia" w:ascii="仿宋" w:hAnsi="仿宋" w:eastAsia="仿宋" w:cs="仿宋"/>
          <w:sz w:val="30"/>
          <w:szCs w:val="30"/>
        </w:rPr>
        <w:t>.3．制造。球应该由耐用的材料制成，表面光滑，无纹理。除识别标记外，球将采用统一的颜色。球在接缝处可以有轻微的隆起，只要它不明显影响球的飞行特性。</w:t>
      </w:r>
      <w:r>
        <w:rPr>
          <w:rFonts w:hint="eastAsia" w:ascii="仿宋" w:hAnsi="仿宋" w:eastAsia="仿宋" w:cs="仿宋"/>
          <w:sz w:val="30"/>
          <w:szCs w:val="30"/>
          <w:lang w:eastAsia="zh-CN"/>
        </w:rPr>
        <w:t>（</w:t>
      </w:r>
      <w:r>
        <w:rPr>
          <w:rFonts w:hint="eastAsia" w:ascii="仿宋" w:hAnsi="仿宋" w:eastAsia="仿宋" w:cs="仿宋"/>
          <w:sz w:val="30"/>
          <w:szCs w:val="30"/>
        </w:rPr>
        <w:t>参见图2-2</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5</w:t>
      </w:r>
      <w:r>
        <w:rPr>
          <w:rFonts w:hint="eastAsia" w:ascii="仿宋" w:hAnsi="仿宋" w:eastAsia="仿宋" w:cs="仿宋"/>
          <w:b/>
          <w:bCs/>
          <w:sz w:val="30"/>
          <w:szCs w:val="30"/>
        </w:rPr>
        <w:t>．球拍规格</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.1材料。球拍必须由被认为是安全的任何材料制成，并且不受本规则的禁止。球拍应由符合匹克球网站上标准的刚性</w:t>
      </w:r>
      <w:r>
        <w:rPr>
          <w:rFonts w:hint="eastAsia" w:ascii="仿宋" w:hAnsi="仿宋" w:eastAsia="仿宋" w:cs="仿宋"/>
          <w:sz w:val="30"/>
          <w:szCs w:val="30"/>
          <w:highlight w:val="none"/>
        </w:rPr>
        <w:t>、由</w:t>
      </w:r>
      <w:r>
        <w:rPr>
          <w:rFonts w:hint="eastAsia" w:ascii="仿宋" w:hAnsi="仿宋" w:eastAsia="仿宋" w:cs="仿宋"/>
          <w:sz w:val="30"/>
          <w:szCs w:val="30"/>
        </w:rPr>
        <w:t>不可压缩材料制成。</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bookmarkStart w:id="2" w:name="OLE_LINK1"/>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.2</w:t>
      </w:r>
      <w:bookmarkEnd w:id="2"/>
      <w:r>
        <w:rPr>
          <w:rFonts w:hint="eastAsia" w:ascii="仿宋" w:hAnsi="仿宋" w:eastAsia="仿宋" w:cs="仿宋"/>
          <w:sz w:val="30"/>
          <w:szCs w:val="30"/>
        </w:rPr>
        <w:t>表面。球拍的击球表面不应有破损或表面的分层、孔洞、裂缝或缺口。</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反光。球拍的击球面不应该有不利的反光，这样它就有可能对对方运动员的视野产生负面影响。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bookmarkStart w:id="3" w:name="OLE_LINK2"/>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.3</w:t>
      </w:r>
      <w:bookmarkEnd w:id="3"/>
      <w:r>
        <w:rPr>
          <w:rFonts w:hint="eastAsia" w:ascii="仿宋" w:hAnsi="仿宋" w:eastAsia="仿宋" w:cs="仿宋"/>
          <w:sz w:val="30"/>
          <w:szCs w:val="30"/>
        </w:rPr>
        <w:t>大小。总长度和宽度，包括任何护边和拍柄，总长度不得超过24英寸</w:t>
      </w:r>
      <w:r>
        <w:rPr>
          <w:rFonts w:hint="eastAsia" w:ascii="仿宋" w:hAnsi="仿宋" w:eastAsia="仿宋" w:cs="仿宋"/>
          <w:sz w:val="30"/>
          <w:szCs w:val="30"/>
          <w:lang w:eastAsia="zh-CN"/>
        </w:rPr>
        <w:t>（</w:t>
      </w:r>
      <w:r>
        <w:rPr>
          <w:rFonts w:hint="eastAsia" w:ascii="仿宋" w:hAnsi="仿宋" w:eastAsia="仿宋" w:cs="仿宋"/>
          <w:sz w:val="30"/>
          <w:szCs w:val="30"/>
        </w:rPr>
        <w:t>60.96厘米</w:t>
      </w:r>
      <w:r>
        <w:rPr>
          <w:rFonts w:hint="eastAsia" w:ascii="仿宋" w:hAnsi="仿宋" w:eastAsia="仿宋" w:cs="仿宋"/>
          <w:sz w:val="30"/>
          <w:szCs w:val="30"/>
          <w:lang w:eastAsia="zh-CN"/>
        </w:rPr>
        <w:t>）</w:t>
      </w:r>
      <w:r>
        <w:rPr>
          <w:rFonts w:hint="eastAsia" w:ascii="仿宋" w:hAnsi="仿宋" w:eastAsia="仿宋" w:cs="仿宋"/>
          <w:sz w:val="30"/>
          <w:szCs w:val="30"/>
        </w:rPr>
        <w:t>。球拍的长度不能超过17英寸</w:t>
      </w:r>
      <w:r>
        <w:rPr>
          <w:rFonts w:hint="eastAsia" w:ascii="仿宋" w:hAnsi="仿宋" w:eastAsia="仿宋" w:cs="仿宋"/>
          <w:sz w:val="30"/>
          <w:szCs w:val="30"/>
          <w:lang w:eastAsia="zh-CN"/>
        </w:rPr>
        <w:t>（</w:t>
      </w:r>
      <w:r>
        <w:rPr>
          <w:rFonts w:hint="eastAsia" w:ascii="仿宋" w:hAnsi="仿宋" w:eastAsia="仿宋" w:cs="仿宋"/>
          <w:sz w:val="30"/>
          <w:szCs w:val="30"/>
        </w:rPr>
        <w:t>43.18厘米</w:t>
      </w:r>
      <w:r>
        <w:rPr>
          <w:rFonts w:hint="eastAsia" w:ascii="仿宋" w:hAnsi="仿宋" w:eastAsia="仿宋" w:cs="仿宋"/>
          <w:sz w:val="30"/>
          <w:szCs w:val="30"/>
          <w:lang w:eastAsia="zh-CN"/>
        </w:rPr>
        <w:t>）</w:t>
      </w:r>
      <w:r>
        <w:rPr>
          <w:rFonts w:hint="eastAsia" w:ascii="仿宋" w:hAnsi="仿宋" w:eastAsia="仿宋" w:cs="仿宋"/>
          <w:sz w:val="30"/>
          <w:szCs w:val="30"/>
        </w:rPr>
        <w:t>。球拍厚度没有限制。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.4重量。球拍的重量没有限制。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.5变化。改变后的拍必须符合以下所有规格。</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.5.</w:t>
      </w:r>
      <w:r>
        <w:rPr>
          <w:rFonts w:hint="eastAsia" w:ascii="仿宋" w:hAnsi="仿宋" w:eastAsia="仿宋" w:cs="仿宋"/>
          <w:sz w:val="30"/>
          <w:szCs w:val="30"/>
          <w:lang w:eastAsia="zh-CN"/>
        </w:rPr>
        <w:t>1</w:t>
      </w:r>
      <w:r>
        <w:rPr>
          <w:rFonts w:hint="eastAsia" w:ascii="仿宋" w:hAnsi="仿宋" w:eastAsia="仿宋" w:cs="仿宋"/>
          <w:sz w:val="30"/>
          <w:szCs w:val="30"/>
        </w:rPr>
        <w:t>唯一可以对商业制造的球拍进行更改或添加的是边缘保护带</w:t>
      </w:r>
      <w:r>
        <w:rPr>
          <w:rFonts w:hint="eastAsia" w:ascii="仿宋" w:hAnsi="仿宋" w:eastAsia="仿宋" w:cs="仿宋"/>
          <w:sz w:val="30"/>
          <w:szCs w:val="30"/>
          <w:lang w:eastAsia="zh-CN"/>
        </w:rPr>
        <w:t>、</w:t>
      </w:r>
      <w:r>
        <w:rPr>
          <w:rFonts w:hint="eastAsia" w:ascii="仿宋" w:hAnsi="仿宋" w:eastAsia="仿宋" w:cs="仿宋"/>
          <w:sz w:val="30"/>
          <w:szCs w:val="30"/>
        </w:rPr>
        <w:t>铅带，改变握把尺寸或握把包装，以及球拍表面的名称贴花和/或其他识别标记。</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.5.</w:t>
      </w:r>
      <w:r>
        <w:rPr>
          <w:rFonts w:hint="eastAsia" w:ascii="仿宋" w:hAnsi="仿宋" w:eastAsia="仿宋" w:cs="仿宋"/>
          <w:sz w:val="30"/>
          <w:szCs w:val="30"/>
          <w:lang w:eastAsia="zh-CN"/>
        </w:rPr>
        <w:t>2</w:t>
      </w:r>
      <w:r>
        <w:rPr>
          <w:rFonts w:hint="eastAsia" w:ascii="仿宋" w:hAnsi="仿宋" w:eastAsia="仿宋" w:cs="仿宋"/>
          <w:sz w:val="30"/>
          <w:szCs w:val="30"/>
        </w:rPr>
        <w:t>贴花和胶带的长度不能超过握把上方1.0英寸</w:t>
      </w:r>
      <w:r>
        <w:rPr>
          <w:rFonts w:hint="eastAsia" w:ascii="仿宋" w:hAnsi="仿宋" w:eastAsia="仿宋" w:cs="仿宋"/>
          <w:sz w:val="30"/>
          <w:szCs w:val="30"/>
          <w:lang w:eastAsia="zh-CN"/>
        </w:rPr>
        <w:t>（</w:t>
      </w:r>
      <w:r>
        <w:rPr>
          <w:rFonts w:hint="eastAsia" w:ascii="仿宋" w:hAnsi="仿宋" w:eastAsia="仿宋" w:cs="仿宋"/>
          <w:sz w:val="30"/>
          <w:szCs w:val="30"/>
        </w:rPr>
        <w:t>2.54厘米</w:t>
      </w:r>
      <w:r>
        <w:rPr>
          <w:rFonts w:hint="eastAsia" w:ascii="仿宋" w:hAnsi="仿宋" w:eastAsia="仿宋" w:cs="仿宋"/>
          <w:sz w:val="30"/>
          <w:szCs w:val="30"/>
          <w:lang w:eastAsia="zh-CN"/>
        </w:rPr>
        <w:t>）</w:t>
      </w:r>
      <w:r>
        <w:rPr>
          <w:rFonts w:hint="eastAsia" w:ascii="仿宋" w:hAnsi="仿宋" w:eastAsia="仿宋" w:cs="仿宋"/>
          <w:sz w:val="30"/>
          <w:szCs w:val="30"/>
        </w:rPr>
        <w:t>，也不能超过球拍外缘内侧0.5英寸</w:t>
      </w:r>
      <w:r>
        <w:rPr>
          <w:rFonts w:hint="eastAsia" w:ascii="仿宋" w:hAnsi="仿宋" w:eastAsia="仿宋" w:cs="仿宋"/>
          <w:sz w:val="30"/>
          <w:szCs w:val="30"/>
          <w:lang w:eastAsia="zh-CN"/>
        </w:rPr>
        <w:t>（</w:t>
      </w:r>
      <w:r>
        <w:rPr>
          <w:rFonts w:hint="eastAsia" w:ascii="仿宋" w:hAnsi="仿宋" w:eastAsia="仿宋" w:cs="仿宋"/>
          <w:sz w:val="30"/>
          <w:szCs w:val="30"/>
        </w:rPr>
        <w:t>1.27厘米</w:t>
      </w:r>
      <w:r>
        <w:rPr>
          <w:rFonts w:hint="eastAsia" w:ascii="仿宋" w:hAnsi="仿宋" w:eastAsia="仿宋" w:cs="仿宋"/>
          <w:sz w:val="30"/>
          <w:szCs w:val="30"/>
          <w:lang w:eastAsia="zh-CN"/>
        </w:rPr>
        <w:t>）</w:t>
      </w:r>
      <w:r>
        <w:rPr>
          <w:rFonts w:hint="eastAsia" w:ascii="仿宋" w:hAnsi="仿宋" w:eastAsia="仿宋" w:cs="仿宋"/>
          <w:sz w:val="30"/>
          <w:szCs w:val="30"/>
        </w:rPr>
        <w:t>，如果有护边，则不能超过护边内侧0.5英寸。</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.5.</w:t>
      </w:r>
      <w:r>
        <w:rPr>
          <w:rFonts w:hint="eastAsia" w:ascii="仿宋" w:hAnsi="仿宋" w:eastAsia="仿宋" w:cs="仿宋"/>
          <w:sz w:val="30"/>
          <w:szCs w:val="30"/>
          <w:lang w:eastAsia="zh-CN"/>
        </w:rPr>
        <w:t>3</w:t>
      </w:r>
      <w:r>
        <w:rPr>
          <w:rFonts w:hint="eastAsia" w:ascii="仿宋" w:hAnsi="仿宋" w:eastAsia="仿宋" w:cs="仿宋"/>
          <w:sz w:val="30"/>
          <w:szCs w:val="30"/>
        </w:rPr>
        <w:t>只要不影响球拍表面的粗糙度，并且具有良好的品位，就允许在球拍的表面上进行手绘或手写标记。不允许在商业制造的拍有售后图形除“手绘的”或“手写的”钢笔标记。任何手绘或手写的描述必须有良好</w:t>
      </w:r>
      <w:r>
        <w:rPr>
          <w:rFonts w:hint="eastAsia" w:ascii="仿宋" w:hAnsi="仿宋" w:eastAsia="仿宋" w:cs="仿宋"/>
          <w:sz w:val="30"/>
          <w:szCs w:val="30"/>
          <w:highlight w:val="none"/>
        </w:rPr>
        <w:t>的</w:t>
      </w:r>
      <w:r>
        <w:rPr>
          <w:rFonts w:hint="eastAsia" w:ascii="仿宋" w:hAnsi="仿宋" w:cs="仿宋"/>
          <w:sz w:val="30"/>
          <w:szCs w:val="30"/>
          <w:highlight w:val="yellow"/>
          <w:lang w:val="en-US" w:eastAsia="zh-CN"/>
        </w:rPr>
        <w:t>品位</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.6禁止使用的表面特征和机械特征。</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1</w:t>
      </w:r>
      <w:r>
        <w:rPr>
          <w:rFonts w:hint="eastAsia" w:ascii="仿宋" w:hAnsi="仿宋" w:eastAsia="仿宋" w:cs="仿宋"/>
          <w:sz w:val="30"/>
          <w:szCs w:val="30"/>
        </w:rPr>
        <w:t>防滑漆或含沙子纹理，橡胶颗粒或任何引起额外旋转的油漆材料。</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2</w:t>
      </w:r>
      <w:r>
        <w:rPr>
          <w:rFonts w:hint="eastAsia" w:ascii="仿宋" w:hAnsi="仿宋" w:eastAsia="仿宋" w:cs="仿宋"/>
          <w:sz w:val="30"/>
          <w:szCs w:val="30"/>
        </w:rPr>
        <w:t>橡胶和合成橡胶。</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bookmarkStart w:id="4" w:name="_Hlk144898480"/>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3</w:t>
      </w:r>
      <w:r>
        <w:rPr>
          <w:rFonts w:hint="eastAsia" w:ascii="仿宋" w:hAnsi="仿宋" w:eastAsia="仿宋" w:cs="仿宋"/>
          <w:sz w:val="30"/>
          <w:szCs w:val="30"/>
        </w:rPr>
        <w:t>有砂纸特性的材料。</w:t>
      </w:r>
    </w:p>
    <w:bookmarkEnd w:id="4"/>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4</w:t>
      </w:r>
      <w:r>
        <w:rPr>
          <w:rFonts w:hint="eastAsia" w:ascii="仿宋" w:hAnsi="仿宋" w:eastAsia="仿宋" w:cs="仿宋"/>
          <w:sz w:val="30"/>
          <w:szCs w:val="30"/>
        </w:rPr>
        <w:t>移动的部分能增加拍头动量的。</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5</w:t>
      </w:r>
      <w:r>
        <w:rPr>
          <w:rFonts w:hint="eastAsia" w:ascii="仿宋" w:hAnsi="仿宋" w:eastAsia="仿宋" w:cs="仿宋"/>
          <w:sz w:val="30"/>
          <w:szCs w:val="30"/>
        </w:rPr>
        <w:t>可移动的部分。除了拍柄调整和/或拍边的握把包裹和铅带重力块没有可拆卸部件。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.7型号名称。球拍必须由制造商提供，并在球拍上清楚地标明品牌和型号名称或型号。品牌和型号信息可能由制造商贴在球拍上。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6</w:t>
      </w:r>
      <w:r>
        <w:rPr>
          <w:rFonts w:hint="eastAsia" w:ascii="仿宋" w:hAnsi="仿宋" w:eastAsia="仿宋" w:cs="仿宋"/>
          <w:b/>
          <w:bCs/>
          <w:sz w:val="30"/>
          <w:szCs w:val="30"/>
        </w:rPr>
        <w:t>器材的认证和授权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.1匹克球批准的球拍清单</w:t>
      </w:r>
      <w:r>
        <w:rPr>
          <w:rFonts w:hint="eastAsia" w:ascii="仿宋" w:hAnsi="仿宋" w:eastAsia="仿宋" w:cs="仿宋"/>
          <w:sz w:val="30"/>
          <w:szCs w:val="30"/>
          <w:lang w:eastAsia="zh-CN"/>
        </w:rPr>
        <w:t>。</w:t>
      </w:r>
      <w:r>
        <w:rPr>
          <w:rFonts w:hint="eastAsia" w:ascii="仿宋" w:hAnsi="仿宋" w:eastAsia="仿宋" w:cs="仿宋"/>
          <w:sz w:val="30"/>
          <w:szCs w:val="30"/>
        </w:rPr>
        <w:t>运动员有责任确认他们用于比赛的球拍是被批准的，并在匹克球批准的球拍清单上被列为“通过”。经批准的设备清单可在匹克球网站USA Pickleball.org上查询。</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lang w:eastAsia="zh-CN"/>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w:t>
      </w:r>
      <w:r>
        <w:rPr>
          <w:rFonts w:hint="eastAsia" w:ascii="仿宋" w:hAnsi="仿宋" w:eastAsia="仿宋" w:cs="仿宋"/>
          <w:sz w:val="30"/>
          <w:szCs w:val="30"/>
          <w:lang w:eastAsia="zh-CN"/>
        </w:rPr>
        <w:t>1</w:t>
      </w:r>
      <w:r>
        <w:rPr>
          <w:rFonts w:hint="eastAsia" w:ascii="仿宋" w:hAnsi="仿宋" w:eastAsia="仿宋" w:cs="仿宋"/>
          <w:sz w:val="30"/>
          <w:szCs w:val="30"/>
        </w:rPr>
        <w:t>违规。如果在比赛期间的任何时候，确定一名运动员使用的球拍违反了任何球拍规格或未列在匹克球批准的球拍清单上的，将受到以下处罚</w:t>
      </w:r>
      <w:r>
        <w:rPr>
          <w:rFonts w:hint="eastAsia" w:ascii="仿宋" w:hAnsi="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w:t>
      </w:r>
      <w:r>
        <w:rPr>
          <w:rFonts w:hint="eastAsia" w:ascii="仿宋" w:hAnsi="仿宋" w:eastAsia="仿宋" w:cs="仿宋"/>
          <w:sz w:val="30"/>
          <w:szCs w:val="30"/>
          <w:lang w:eastAsia="zh-CN"/>
        </w:rPr>
        <w:t>1</w:t>
      </w:r>
      <w:r>
        <w:rPr>
          <w:rFonts w:hint="eastAsia" w:ascii="仿宋" w:hAnsi="仿宋" w:eastAsia="仿宋" w:cs="仿宋"/>
          <w:sz w:val="30"/>
          <w:szCs w:val="30"/>
        </w:rPr>
        <w:t>.1如果违规行为在比赛开始前被确定，运动员可以换用在匹克球网站上经过批准的球拍列表所列的球拍，不受处罚。</w:t>
      </w:r>
    </w:p>
    <w:p>
      <w:pPr>
        <w:keepNext w:val="0"/>
        <w:keepLines w:val="0"/>
        <w:pageBreakBefore w:val="0"/>
        <w:widowControl w:val="0"/>
        <w:kinsoku/>
        <w:wordWrap/>
        <w:overflowPunct/>
        <w:topLinePunct w:val="0"/>
        <w:autoSpaceDE/>
        <w:autoSpaceDN/>
        <w:bidi w:val="0"/>
        <w:adjustRightInd/>
        <w:snapToGrid/>
        <w:spacing w:line="40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w:t>
      </w:r>
      <w:r>
        <w:rPr>
          <w:rFonts w:hint="eastAsia" w:ascii="仿宋" w:hAnsi="仿宋" w:eastAsia="仿宋" w:cs="仿宋"/>
          <w:sz w:val="30"/>
          <w:szCs w:val="30"/>
          <w:lang w:eastAsia="zh-CN"/>
        </w:rPr>
        <w:t>1</w:t>
      </w:r>
      <w:r>
        <w:rPr>
          <w:rFonts w:hint="eastAsia" w:ascii="仿宋" w:hAnsi="仿宋" w:eastAsia="仿宋" w:cs="仿宋"/>
          <w:sz w:val="30"/>
          <w:szCs w:val="30"/>
        </w:rPr>
        <w:t>.2如果违规行为在比赛开始后才被发现，该运动员或球队将受到处罚。</w:t>
      </w:r>
    </w:p>
    <w:p>
      <w:pPr>
        <w:keepNext w:val="0"/>
        <w:keepLines w:val="0"/>
        <w:pageBreakBefore w:val="0"/>
        <w:widowControl w:val="0"/>
        <w:kinsoku/>
        <w:wordWrap/>
        <w:overflowPunct/>
        <w:topLinePunct w:val="0"/>
        <w:autoSpaceDE/>
        <w:autoSpaceDN/>
        <w:bidi w:val="0"/>
        <w:adjustRightInd/>
        <w:snapToGrid/>
        <w:spacing w:line="40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w:t>
      </w:r>
      <w:r>
        <w:rPr>
          <w:rFonts w:hint="eastAsia" w:ascii="仿宋" w:hAnsi="仿宋" w:eastAsia="仿宋" w:cs="仿宋"/>
          <w:sz w:val="30"/>
          <w:szCs w:val="30"/>
          <w:lang w:eastAsia="zh-CN"/>
        </w:rPr>
        <w:t>1</w:t>
      </w:r>
      <w:r>
        <w:rPr>
          <w:rFonts w:hint="eastAsia" w:ascii="仿宋" w:hAnsi="仿宋" w:eastAsia="仿宋" w:cs="仿宋"/>
          <w:sz w:val="30"/>
          <w:szCs w:val="30"/>
        </w:rPr>
        <w:t>.3如果在将计分表交还比赛操作台后发现违规，则比赛结果有效。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7</w:t>
      </w:r>
      <w:r>
        <w:rPr>
          <w:rFonts w:hint="eastAsia" w:ascii="仿宋" w:hAnsi="仿宋" w:eastAsia="仿宋" w:cs="仿宋"/>
          <w:b/>
          <w:bCs/>
          <w:sz w:val="30"/>
          <w:szCs w:val="30"/>
        </w:rPr>
        <w:t>服装</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7</w:t>
      </w:r>
      <w:r>
        <w:rPr>
          <w:rFonts w:hint="eastAsia" w:ascii="仿宋" w:hAnsi="仿宋" w:eastAsia="仿宋" w:cs="仿宋"/>
          <w:sz w:val="30"/>
          <w:szCs w:val="30"/>
        </w:rPr>
        <w:t>.1安全和干扰。运动员可能被要求更换不合适的服装，包括与球的颜色相近的服装。</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7</w:t>
      </w:r>
      <w:r>
        <w:rPr>
          <w:rFonts w:hint="eastAsia" w:ascii="仿宋" w:hAnsi="仿宋" w:eastAsia="仿宋" w:cs="仿宋"/>
          <w:sz w:val="30"/>
          <w:szCs w:val="30"/>
        </w:rPr>
        <w:t>.2服装上的图形、标志、图片和文字必须有良好的品位。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7</w:t>
      </w:r>
      <w:r>
        <w:rPr>
          <w:rFonts w:hint="eastAsia" w:ascii="仿宋" w:hAnsi="仿宋" w:eastAsia="仿宋" w:cs="仿宋"/>
          <w:sz w:val="30"/>
          <w:szCs w:val="30"/>
        </w:rPr>
        <w:t>.3鞋类。球鞋的鞋底不能在球场表面留下痕迹或损坏球场表面。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Times New Roman" w:hAnsi="Times New Roman" w:eastAsia="宋体" w:cs="宋体"/>
          <w:sz w:val="21"/>
          <w:szCs w:val="21"/>
        </w:rPr>
      </w:pPr>
      <w:r>
        <w:rPr>
          <w:rFonts w:hint="eastAsia" w:ascii="仿宋" w:hAnsi="仿宋" w:eastAsia="仿宋" w:cs="仿宋"/>
          <w:sz w:val="30"/>
          <w:szCs w:val="30"/>
        </w:rPr>
        <w:t>2.</w:t>
      </w:r>
      <w:r>
        <w:rPr>
          <w:rFonts w:hint="eastAsia" w:ascii="仿宋" w:hAnsi="仿宋" w:eastAsia="仿宋" w:cs="仿宋"/>
          <w:sz w:val="30"/>
          <w:szCs w:val="30"/>
          <w:lang w:eastAsia="zh-CN"/>
        </w:rPr>
        <w:t>7</w:t>
      </w:r>
      <w:r>
        <w:rPr>
          <w:rFonts w:hint="eastAsia" w:ascii="仿宋" w:hAnsi="仿宋" w:eastAsia="仿宋" w:cs="仿宋"/>
          <w:sz w:val="30"/>
          <w:szCs w:val="30"/>
        </w:rPr>
        <w:t>.4违规。赛事监督有权强制更换服装。如果是赛事监督要求强制更换服装，将给予不计时暂停时间。如果运动员拒绝遵守着装规定，赛事监督可以宣布取消比赛。</w:t>
      </w:r>
    </w:p>
    <w:p>
      <w:pPr>
        <w:rPr>
          <w:rFonts w:hint="eastAsia" w:ascii="Times New Roman" w:hAnsi="Times New Roman" w:eastAsia="宋体" w:cs="宋体"/>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5" w:name="_Toc150332490"/>
      <w:r>
        <w:rPr>
          <w:rFonts w:hint="eastAsia" w:ascii="Times New Roman" w:hAnsi="Times New Roman" w:eastAsia="黑体" w:cs="黑体"/>
          <w:sz w:val="28"/>
          <w:szCs w:val="28"/>
        </w:rPr>
        <w:t>定义</w:t>
      </w:r>
      <w:bookmarkEnd w:id="5"/>
    </w:p>
    <w:p>
      <w:pPr>
        <w:numPr>
          <w:ilvl w:val="0"/>
          <w:numId w:val="0"/>
        </w:numPr>
        <w:ind w:leftChars="0"/>
        <w:rPr>
          <w:rFonts w:hint="eastAsia" w:ascii="Times New Roman" w:hAnsi="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3.</w:t>
      </w:r>
      <w:r>
        <w:rPr>
          <w:rFonts w:hint="eastAsia" w:ascii="仿宋" w:hAnsi="仿宋" w:eastAsia="仿宋" w:cs="仿宋"/>
          <w:b/>
          <w:bCs/>
          <w:sz w:val="30"/>
          <w:szCs w:val="30"/>
          <w:highlight w:val="none"/>
          <w:lang w:eastAsia="zh-CN"/>
        </w:rPr>
        <w:t>1</w:t>
      </w:r>
      <w:r>
        <w:rPr>
          <w:rFonts w:hint="eastAsia" w:ascii="仿宋" w:hAnsi="仿宋" w:eastAsia="仿宋" w:cs="仿宋"/>
          <w:b/>
          <w:bCs/>
          <w:sz w:val="30"/>
          <w:szCs w:val="30"/>
          <w:highlight w:val="none"/>
        </w:rPr>
        <w:t>定义</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3.1持球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击球时，球不会从球拍上弹开，而是携带在球拍的表面上。</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3.2教练指导</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指运动员搭档以外的人提供的任何信息的交流，包括口头的、非口头的和电子的，运动员或球队可以根据这些信息获得优势或帮助他们避免违反规则。</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3.3场地</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在底线和边线的外部范围内的区域。</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3.4对角线场地</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对角线对面的场地。</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3.5死球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不在活球期间的球。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rPr>
        <w:t>3.6干扰</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运动员在比赛中不常见的身体动作，在裁判员的判断中，可能会干扰对手击球的能力或注意力。</w:t>
      </w:r>
      <w:r>
        <w:rPr>
          <w:rFonts w:hint="eastAsia" w:ascii="仿宋" w:hAnsi="仿宋" w:eastAsia="仿宋" w:cs="仿宋"/>
          <w:sz w:val="30"/>
          <w:szCs w:val="30"/>
        </w:rPr>
        <w:t>例子包括，但不限于，大声喧哗，跺脚，以分散注意力的方式挥动球拍或以其他方式干扰对手的注意力或击球能力。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3.7两跳</w:t>
      </w:r>
      <w:r>
        <w:rPr>
          <w:rFonts w:hint="eastAsia" w:ascii="仿宋" w:hAnsi="仿宋" w:eastAsia="仿宋" w:cs="仿宋"/>
          <w:sz w:val="30"/>
          <w:szCs w:val="30"/>
          <w:lang w:eastAsia="zh-CN"/>
        </w:rPr>
        <w:t>。</w:t>
      </w:r>
      <w:r>
        <w:rPr>
          <w:rFonts w:hint="eastAsia" w:ascii="仿宋" w:hAnsi="仿宋" w:eastAsia="仿宋" w:cs="仿宋"/>
          <w:sz w:val="30"/>
          <w:szCs w:val="30"/>
        </w:rPr>
        <w:t>球在回球前在一侧球场弹跳两次。</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3.8双击</w:t>
      </w:r>
      <w:r>
        <w:rPr>
          <w:rFonts w:hint="eastAsia" w:ascii="仿宋" w:hAnsi="仿宋" w:eastAsia="仿宋" w:cs="仿宋"/>
          <w:sz w:val="30"/>
          <w:szCs w:val="30"/>
          <w:lang w:eastAsia="zh-CN"/>
        </w:rPr>
        <w:t>。</w:t>
      </w:r>
      <w:r>
        <w:rPr>
          <w:rFonts w:hint="eastAsia" w:ascii="仿宋" w:hAnsi="仿宋" w:eastAsia="仿宋" w:cs="仿宋"/>
          <w:sz w:val="30"/>
          <w:szCs w:val="30"/>
        </w:rPr>
        <w:t>击球两次后，球才回被击。</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3.9驱逐出场</w:t>
      </w:r>
      <w:r>
        <w:rPr>
          <w:rFonts w:hint="eastAsia" w:ascii="仿宋" w:hAnsi="仿宋" w:eastAsia="仿宋" w:cs="仿宋"/>
          <w:sz w:val="30"/>
          <w:szCs w:val="30"/>
          <w:lang w:eastAsia="zh-CN"/>
        </w:rPr>
        <w:t>。</w:t>
      </w:r>
      <w:r>
        <w:rPr>
          <w:rFonts w:hint="eastAsia" w:ascii="仿宋" w:hAnsi="仿宋" w:eastAsia="仿宋" w:cs="仿宋"/>
          <w:sz w:val="30"/>
          <w:szCs w:val="30"/>
        </w:rPr>
        <w:t>赛事监督认为运动员有公然违反行为，它应该被驱逐出比赛。该运动员可以留在比赛场地，但不能再参加任何比赛。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3.10退赛</w:t>
      </w:r>
      <w:r>
        <w:rPr>
          <w:rFonts w:hint="eastAsia" w:ascii="仿宋" w:hAnsi="仿宋" w:eastAsia="仿宋" w:cs="仿宋"/>
          <w:sz w:val="30"/>
          <w:szCs w:val="30"/>
          <w:lang w:eastAsia="zh-CN"/>
        </w:rPr>
        <w:t>。</w:t>
      </w:r>
      <w:r>
        <w:rPr>
          <w:rFonts w:hint="eastAsia" w:ascii="仿宋" w:hAnsi="仿宋" w:eastAsia="仿宋" w:cs="仿宋"/>
          <w:sz w:val="30"/>
          <w:szCs w:val="30"/>
        </w:rPr>
        <w:t>运动员</w:t>
      </w:r>
      <w:r>
        <w:rPr>
          <w:rFonts w:hint="eastAsia" w:ascii="仿宋" w:hAnsi="仿宋" w:eastAsia="仿宋" w:cs="仿宋"/>
          <w:sz w:val="30"/>
          <w:szCs w:val="30"/>
          <w:highlight w:val="none"/>
        </w:rPr>
        <w:t>有严重</w:t>
      </w:r>
      <w:r>
        <w:rPr>
          <w:rFonts w:hint="eastAsia" w:ascii="仿宋" w:hAnsi="仿宋" w:cs="仿宋"/>
          <w:sz w:val="30"/>
          <w:szCs w:val="30"/>
          <w:highlight w:val="none"/>
          <w:lang w:val="en-US" w:eastAsia="zh-CN"/>
        </w:rPr>
        <w:t>违法</w:t>
      </w:r>
      <w:r>
        <w:rPr>
          <w:rFonts w:hint="eastAsia" w:ascii="仿宋" w:hAnsi="仿宋" w:eastAsia="仿宋" w:cs="仿宋"/>
          <w:sz w:val="30"/>
          <w:szCs w:val="30"/>
          <w:highlight w:val="none"/>
        </w:rPr>
        <w:t>行为</w:t>
      </w:r>
      <w:r>
        <w:rPr>
          <w:rFonts w:hint="eastAsia" w:ascii="仿宋" w:hAnsi="仿宋" w:eastAsia="仿宋" w:cs="仿宋"/>
          <w:sz w:val="30"/>
          <w:szCs w:val="30"/>
        </w:rPr>
        <w:t>，以至于赛事监督禁止运动员参加任何当前和未来的比赛。此外，该运动员应立即离开场地，在比赛剩余时间内不得返回场地。</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3.11失误</w:t>
      </w:r>
      <w:r>
        <w:rPr>
          <w:rFonts w:hint="eastAsia" w:ascii="仿宋" w:hAnsi="仿宋" w:eastAsia="仿宋" w:cs="仿宋"/>
          <w:sz w:val="30"/>
          <w:szCs w:val="30"/>
          <w:lang w:eastAsia="zh-CN"/>
        </w:rPr>
        <w:t>。</w:t>
      </w:r>
      <w:r>
        <w:rPr>
          <w:rFonts w:hint="eastAsia" w:ascii="仿宋" w:hAnsi="仿宋" w:eastAsia="仿宋" w:cs="仿宋"/>
          <w:sz w:val="30"/>
          <w:szCs w:val="30"/>
        </w:rPr>
        <w:t>违反规则导致死球/或回合结束。</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3.12第一发球者</w:t>
      </w:r>
      <w:r>
        <w:rPr>
          <w:rFonts w:hint="eastAsia" w:ascii="仿宋" w:hAnsi="仿宋" w:eastAsia="仿宋" w:cs="仿宋"/>
          <w:sz w:val="30"/>
          <w:szCs w:val="30"/>
          <w:lang w:eastAsia="zh-CN"/>
        </w:rPr>
        <w:t>。</w:t>
      </w:r>
      <w:r>
        <w:rPr>
          <w:rFonts w:hint="eastAsia" w:ascii="仿宋" w:hAnsi="仿宋" w:eastAsia="仿宋" w:cs="仿宋"/>
          <w:sz w:val="30"/>
          <w:szCs w:val="30"/>
        </w:rPr>
        <w:t>在双打中，根据本队得分，在换发球时，由右区发球者或偶数区发球者发球。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3.13罚分</w:t>
      </w:r>
      <w:r>
        <w:rPr>
          <w:rFonts w:hint="eastAsia" w:ascii="仿宋" w:hAnsi="仿宋" w:eastAsia="仿宋" w:cs="仿宋"/>
          <w:sz w:val="30"/>
          <w:szCs w:val="30"/>
          <w:highlight w:val="none"/>
        </w:rPr>
        <w:t>-</w:t>
      </w:r>
      <w:r>
        <w:rPr>
          <w:rFonts w:hint="eastAsia" w:ascii="仿宋" w:hAnsi="仿宋" w:eastAsia="仿宋" w:cs="仿宋"/>
          <w:sz w:val="30"/>
          <w:szCs w:val="30"/>
        </w:rPr>
        <w:t>严重的违规行为或技术警告和/或技术犯规的组合，导致对手赢一局或赢一场比赛。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3.14落地球</w:t>
      </w:r>
      <w:r>
        <w:rPr>
          <w:rFonts w:hint="eastAsia" w:ascii="仿宋" w:hAnsi="仿宋" w:eastAsia="仿宋" w:cs="仿宋"/>
          <w:sz w:val="30"/>
          <w:szCs w:val="30"/>
          <w:lang w:eastAsia="zh-CN"/>
        </w:rPr>
        <w:t>。</w:t>
      </w:r>
      <w:r>
        <w:rPr>
          <w:rFonts w:hint="eastAsia" w:ascii="仿宋" w:hAnsi="仿宋" w:eastAsia="仿宋" w:cs="仿宋"/>
          <w:sz w:val="30"/>
          <w:szCs w:val="30"/>
        </w:rPr>
        <w:t>球落地反弹后的击球。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1</w:t>
      </w:r>
      <w:r>
        <w:rPr>
          <w:rFonts w:hint="eastAsia" w:ascii="仿宋" w:hAnsi="仿宋" w:eastAsia="仿宋" w:cs="仿宋"/>
          <w:sz w:val="30"/>
          <w:szCs w:val="30"/>
        </w:rPr>
        <w:t>5阻碍</w:t>
      </w:r>
      <w:r>
        <w:rPr>
          <w:rFonts w:hint="eastAsia" w:ascii="仿宋" w:hAnsi="仿宋" w:eastAsia="仿宋" w:cs="仿宋"/>
          <w:sz w:val="30"/>
          <w:szCs w:val="30"/>
          <w:lang w:eastAsia="zh-CN"/>
        </w:rPr>
        <w:t>。</w:t>
      </w:r>
      <w:r>
        <w:rPr>
          <w:rFonts w:hint="eastAsia" w:ascii="仿宋" w:hAnsi="仿宋" w:eastAsia="仿宋" w:cs="仿宋"/>
          <w:sz w:val="30"/>
          <w:szCs w:val="30"/>
        </w:rPr>
        <w:t>任何不是由运动员造成的对比赛产生不利影响的短暂因素或事件，不包括永久固定物。例如包括但不限于</w:t>
      </w:r>
      <w:r>
        <w:rPr>
          <w:rFonts w:hint="eastAsia" w:ascii="仿宋" w:hAnsi="仿宋" w:cs="仿宋"/>
          <w:sz w:val="30"/>
          <w:szCs w:val="30"/>
          <w:lang w:eastAsia="zh-CN"/>
        </w:rPr>
        <w:t>：</w:t>
      </w:r>
      <w:r>
        <w:rPr>
          <w:rFonts w:hint="eastAsia" w:ascii="仿宋" w:hAnsi="仿宋" w:eastAsia="仿宋" w:cs="仿宋"/>
          <w:sz w:val="30"/>
          <w:szCs w:val="30"/>
        </w:rPr>
        <w:t>球、飞虫、外来物体、其他场地的运动员或官员，裁判员认为影响运动员击球能力的。</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3.16假定延长线。一种术语，用来描述一条线在其当前端点之外的投影所延伸的位置。运动员和裁判员都要预测，如果这条线不限于比赛区域的边界，它将延伸到哪里。</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3.17左/奇数区</w:t>
      </w:r>
      <w:r>
        <w:rPr>
          <w:rFonts w:hint="eastAsia" w:ascii="仿宋" w:hAnsi="仿宋" w:eastAsia="仿宋" w:cs="仿宋"/>
          <w:sz w:val="30"/>
          <w:szCs w:val="30"/>
          <w:lang w:eastAsia="zh-CN"/>
        </w:rPr>
        <w:t>。</w:t>
      </w:r>
      <w:r>
        <w:rPr>
          <w:rFonts w:hint="eastAsia" w:ascii="仿宋" w:hAnsi="仿宋" w:eastAsia="仿宋" w:cs="仿宋"/>
          <w:sz w:val="30"/>
          <w:szCs w:val="30"/>
        </w:rPr>
        <w:t>面对球网时，在球场左侧的发球区。在双打或单打比赛中，当本方得分为奇数时，发球人应位于场地的左侧或</w:t>
      </w:r>
      <w:r>
        <w:rPr>
          <w:rFonts w:hint="eastAsia" w:ascii="仿宋" w:hAnsi="仿宋" w:eastAsia="仿宋" w:cs="仿宋"/>
          <w:sz w:val="30"/>
          <w:szCs w:val="30"/>
          <w:highlight w:val="none"/>
        </w:rPr>
        <w:t>奇数</w:t>
      </w:r>
      <w:r>
        <w:rPr>
          <w:rFonts w:hint="eastAsia" w:ascii="仿宋" w:hAnsi="仿宋" w:eastAsia="仿宋" w:cs="仿宋"/>
          <w:sz w:val="30"/>
          <w:szCs w:val="30"/>
        </w:rPr>
        <w:t>侧。</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1</w:t>
      </w:r>
      <w:r>
        <w:rPr>
          <w:rFonts w:hint="eastAsia" w:ascii="仿宋" w:hAnsi="仿宋" w:eastAsia="仿宋" w:cs="仿宋"/>
          <w:sz w:val="30"/>
          <w:szCs w:val="30"/>
        </w:rPr>
        <w:t>8线的呼报</w:t>
      </w:r>
      <w:r>
        <w:rPr>
          <w:rFonts w:hint="eastAsia" w:ascii="仿宋" w:hAnsi="仿宋" w:eastAsia="仿宋" w:cs="仿宋"/>
          <w:sz w:val="30"/>
          <w:szCs w:val="30"/>
          <w:lang w:eastAsia="zh-CN"/>
        </w:rPr>
        <w:t>。</w:t>
      </w:r>
      <w:r>
        <w:rPr>
          <w:rFonts w:hint="eastAsia" w:ascii="仿宋" w:hAnsi="仿宋" w:eastAsia="仿宋" w:cs="仿宋"/>
          <w:sz w:val="30"/>
          <w:szCs w:val="30"/>
        </w:rPr>
        <w:t>运动员或司线员大声说出的话，裁判员和/或运动员表明一个活球没有落在规定的场地内。首选的出界的词是“出界”。专门的手势可以与呼报同时使用。像“宽</w:t>
      </w:r>
      <w:r>
        <w:rPr>
          <w:rFonts w:hint="eastAsia" w:ascii="仿宋" w:hAnsi="仿宋" w:eastAsia="仿宋" w:cs="仿宋"/>
          <w:sz w:val="30"/>
          <w:szCs w:val="30"/>
          <w:highlight w:val="none"/>
        </w:rPr>
        <w:t>”、“</w:t>
      </w:r>
      <w:r>
        <w:rPr>
          <w:rFonts w:hint="eastAsia" w:ascii="仿宋" w:hAnsi="仿宋" w:eastAsia="仿宋" w:cs="仿宋"/>
          <w:sz w:val="30"/>
          <w:szCs w:val="30"/>
        </w:rPr>
        <w:t>长</w:t>
      </w:r>
      <w:r>
        <w:rPr>
          <w:rFonts w:hint="eastAsia" w:ascii="仿宋" w:hAnsi="仿宋" w:eastAsia="仿宋" w:cs="仿宋"/>
          <w:sz w:val="30"/>
          <w:szCs w:val="30"/>
          <w:highlight w:val="none"/>
        </w:rPr>
        <w:t>”、“</w:t>
      </w:r>
      <w:r>
        <w:rPr>
          <w:rFonts w:hint="eastAsia" w:ascii="仿宋" w:hAnsi="仿宋" w:eastAsia="仿宋" w:cs="仿宋"/>
          <w:sz w:val="30"/>
          <w:szCs w:val="30"/>
        </w:rPr>
        <w:t>不”这样的词，“深”也可以。</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3.19活球/比赛进行中的球</w:t>
      </w:r>
      <w:r>
        <w:rPr>
          <w:rFonts w:hint="eastAsia" w:ascii="仿宋" w:hAnsi="仿宋" w:eastAsia="仿宋" w:cs="仿宋"/>
          <w:sz w:val="30"/>
          <w:szCs w:val="30"/>
          <w:lang w:eastAsia="zh-CN"/>
        </w:rPr>
        <w:t>。</w:t>
      </w:r>
      <w:r>
        <w:rPr>
          <w:rFonts w:hint="eastAsia" w:ascii="仿宋" w:hAnsi="仿宋" w:eastAsia="仿宋" w:cs="仿宋"/>
          <w:sz w:val="30"/>
          <w:szCs w:val="30"/>
        </w:rPr>
        <w:t>裁判员或发球员</w:t>
      </w:r>
      <w:r>
        <w:rPr>
          <w:rFonts w:hint="eastAsia" w:ascii="仿宋" w:hAnsi="仿宋" w:cs="仿宋"/>
          <w:sz w:val="30"/>
          <w:szCs w:val="30"/>
          <w:lang w:eastAsia="zh-CN"/>
        </w:rPr>
        <w:t>（</w:t>
      </w:r>
      <w:r>
        <w:rPr>
          <w:rFonts w:hint="eastAsia" w:ascii="仿宋" w:hAnsi="仿宋" w:eastAsia="仿宋" w:cs="仿宋"/>
          <w:sz w:val="30"/>
          <w:szCs w:val="30"/>
        </w:rPr>
        <w:t>或发球员的同伴，见规则4.</w:t>
      </w:r>
      <w:r>
        <w:rPr>
          <w:rFonts w:hint="eastAsia" w:ascii="仿宋" w:hAnsi="仿宋" w:eastAsia="仿宋" w:cs="仿宋"/>
          <w:sz w:val="30"/>
          <w:szCs w:val="30"/>
          <w:lang w:eastAsia="zh-CN"/>
        </w:rPr>
        <w:t>4</w:t>
      </w:r>
      <w:r>
        <w:rPr>
          <w:rFonts w:hint="eastAsia" w:ascii="仿宋" w:hAnsi="仿宋" w:eastAsia="仿宋" w:cs="仿宋"/>
          <w:sz w:val="30"/>
          <w:szCs w:val="30"/>
        </w:rPr>
        <w:t>.1</w:t>
      </w:r>
      <w:r>
        <w:rPr>
          <w:rFonts w:hint="eastAsia" w:ascii="仿宋" w:hAnsi="仿宋" w:cs="仿宋"/>
          <w:sz w:val="30"/>
          <w:szCs w:val="30"/>
          <w:lang w:eastAsia="zh-CN"/>
        </w:rPr>
        <w:t>）</w:t>
      </w:r>
      <w:r>
        <w:rPr>
          <w:rFonts w:hint="eastAsia" w:ascii="仿宋" w:hAnsi="仿宋" w:eastAsia="仿宋" w:cs="仿宋"/>
          <w:sz w:val="30"/>
          <w:szCs w:val="30"/>
        </w:rPr>
        <w:t>开始报分的时间点。</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3.20惯性动量</w:t>
      </w:r>
      <w:r>
        <w:rPr>
          <w:rFonts w:hint="eastAsia" w:ascii="仿宋" w:hAnsi="仿宋" w:eastAsia="仿宋" w:cs="仿宋"/>
          <w:sz w:val="30"/>
          <w:szCs w:val="30"/>
          <w:lang w:eastAsia="zh-CN"/>
        </w:rPr>
        <w:t>。</w:t>
      </w:r>
      <w:r>
        <w:rPr>
          <w:rFonts w:hint="eastAsia" w:ascii="仿宋" w:hAnsi="仿宋" w:eastAsia="仿宋" w:cs="仿宋"/>
          <w:sz w:val="30"/>
          <w:szCs w:val="30"/>
        </w:rPr>
        <w:t>惯性动量是运动中的身体的一种属性，比如运动员截击后，它会导致运动员在接触球后继续向前运动。截击动作产生的惯性动量在运动员恢复平衡和控制动作或停止向非截击区域移动时终止。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3.21非截击区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N</w:t>
      </w:r>
      <w:r>
        <w:rPr>
          <w:rFonts w:hint="eastAsia" w:ascii="仿宋" w:hAnsi="仿宋" w:eastAsia="仿宋" w:cs="仿宋"/>
          <w:sz w:val="30"/>
          <w:szCs w:val="30"/>
        </w:rPr>
        <w:t>VZ</w:t>
      </w:r>
      <w:r>
        <w:rPr>
          <w:rFonts w:hint="eastAsia" w:ascii="仿宋" w:hAnsi="仿宋" w:eastAsia="仿宋" w:cs="仿宋"/>
          <w:sz w:val="30"/>
          <w:szCs w:val="30"/>
          <w:lang w:eastAsia="zh-CN"/>
        </w:rPr>
        <w:t>）。</w:t>
      </w:r>
      <w:r>
        <w:rPr>
          <w:rFonts w:hint="eastAsia" w:ascii="仿宋" w:hAnsi="仿宋" w:eastAsia="仿宋" w:cs="仿宋"/>
          <w:sz w:val="30"/>
          <w:szCs w:val="30"/>
        </w:rPr>
        <w:t>与网相邻的7英尺乘20英尺的区域，特定于每支球队的球场末端，与非截击区失误有关。所有限定非截击区的线都是非截击区的一部分。非截击区是二维的，</w:t>
      </w:r>
      <w:r>
        <w:rPr>
          <w:rFonts w:hint="eastAsia" w:ascii="仿宋" w:hAnsi="仿宋" w:eastAsia="仿宋" w:cs="仿宋"/>
          <w:color w:val="000000" w:themeColor="text1"/>
          <w:sz w:val="30"/>
          <w:szCs w:val="30"/>
          <w14:textFill>
            <w14:solidFill>
              <w14:schemeClr w14:val="tx1"/>
            </w14:solidFill>
          </w14:textFill>
        </w:rPr>
        <w:t>高于球场表面的空间</w:t>
      </w:r>
      <w:r>
        <w:rPr>
          <w:rFonts w:hint="eastAsia" w:ascii="仿宋" w:hAnsi="仿宋" w:eastAsia="仿宋" w:cs="仿宋"/>
          <w:sz w:val="30"/>
          <w:szCs w:val="30"/>
        </w:rPr>
        <w:t>不算。</w:t>
      </w:r>
      <w:r>
        <w:rPr>
          <w:rFonts w:hint="eastAsia" w:ascii="仿宋" w:hAnsi="仿宋" w:eastAsia="仿宋" w:cs="仿宋"/>
          <w:sz w:val="30"/>
          <w:szCs w:val="30"/>
          <w:lang w:eastAsia="zh-CN"/>
        </w:rPr>
        <w:t>（</w:t>
      </w:r>
      <w:r>
        <w:rPr>
          <w:rFonts w:hint="eastAsia" w:ascii="仿宋" w:hAnsi="仿宋" w:eastAsia="仿宋" w:cs="仿宋"/>
          <w:sz w:val="30"/>
          <w:szCs w:val="30"/>
        </w:rPr>
        <w:t>如图2-1和2.</w:t>
      </w:r>
      <w:r>
        <w:rPr>
          <w:rFonts w:hint="eastAsia" w:ascii="仿宋" w:hAnsi="仿宋" w:eastAsia="仿宋" w:cs="仿宋"/>
          <w:sz w:val="30"/>
          <w:szCs w:val="30"/>
          <w:lang w:eastAsia="zh-CN"/>
        </w:rPr>
        <w:t>2</w:t>
      </w:r>
      <w:r>
        <w:rPr>
          <w:rFonts w:hint="eastAsia" w:ascii="仿宋" w:hAnsi="仿宋" w:eastAsia="仿宋" w:cs="仿宋"/>
          <w:sz w:val="30"/>
          <w:szCs w:val="30"/>
        </w:rPr>
        <w:t>.3所示</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3.22球拍握柄调整</w:t>
      </w:r>
      <w:r>
        <w:rPr>
          <w:rFonts w:hint="eastAsia" w:ascii="仿宋" w:hAnsi="仿宋" w:eastAsia="仿宋" w:cs="仿宋"/>
          <w:sz w:val="30"/>
          <w:szCs w:val="30"/>
          <w:lang w:eastAsia="zh-CN"/>
        </w:rPr>
        <w:t>。</w:t>
      </w:r>
      <w:r>
        <w:rPr>
          <w:rFonts w:hint="eastAsia" w:ascii="仿宋" w:hAnsi="仿宋" w:eastAsia="仿宋" w:cs="仿宋"/>
          <w:sz w:val="30"/>
          <w:szCs w:val="30"/>
        </w:rPr>
        <w:t>不能有非机械装置能改变握把大小或把手固定在握把上。</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3.23拍头</w:t>
      </w:r>
      <w:r>
        <w:rPr>
          <w:rFonts w:hint="eastAsia" w:ascii="仿宋" w:hAnsi="仿宋" w:eastAsia="仿宋" w:cs="仿宋"/>
          <w:sz w:val="30"/>
          <w:szCs w:val="30"/>
          <w:lang w:eastAsia="zh-CN"/>
        </w:rPr>
        <w:t>。</w:t>
      </w:r>
      <w:r>
        <w:rPr>
          <w:rFonts w:hint="eastAsia" w:ascii="仿宋" w:hAnsi="仿宋" w:eastAsia="仿宋" w:cs="仿宋"/>
          <w:sz w:val="30"/>
          <w:szCs w:val="30"/>
        </w:rPr>
        <w:t>球拍的一部分，不包括手柄。</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rPr>
        <w:t>3.24永久固</w:t>
      </w:r>
      <w:r>
        <w:rPr>
          <w:rFonts w:hint="eastAsia" w:ascii="仿宋" w:hAnsi="仿宋" w:eastAsia="仿宋" w:cs="仿宋"/>
          <w:sz w:val="30"/>
          <w:szCs w:val="30"/>
        </w:rPr>
        <w:t>定物</w:t>
      </w:r>
      <w:r>
        <w:rPr>
          <w:rFonts w:hint="eastAsia" w:ascii="仿宋" w:hAnsi="仿宋" w:eastAsia="仿宋" w:cs="仿宋"/>
          <w:sz w:val="30"/>
          <w:szCs w:val="30"/>
          <w:lang w:eastAsia="zh-CN"/>
        </w:rPr>
        <w:t>。</w:t>
      </w:r>
      <w:r>
        <w:rPr>
          <w:rFonts w:hint="eastAsia" w:ascii="仿宋" w:hAnsi="仿宋" w:eastAsia="仿宋" w:cs="仿宋"/>
          <w:sz w:val="30"/>
          <w:szCs w:val="30"/>
        </w:rPr>
        <w:t>任何在球场上或球场附近的物体，包括悬挂在球场上方，可以干扰比赛的物体。永久性物体包括天花板、墙壁、围栏、照明装置、网柱、网柱腿、看台和观众席，在规定位置的主裁判、司线裁判员、观众，以及球场周围和上方的所有其他物体。</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3.25网的平面</w:t>
      </w:r>
      <w:r>
        <w:rPr>
          <w:rFonts w:hint="eastAsia" w:ascii="仿宋" w:hAnsi="仿宋" w:eastAsia="仿宋" w:cs="仿宋"/>
          <w:sz w:val="30"/>
          <w:szCs w:val="30"/>
          <w:lang w:eastAsia="zh-CN"/>
        </w:rPr>
        <w:t>。</w:t>
      </w:r>
      <w:r>
        <w:rPr>
          <w:rFonts w:hint="eastAsia" w:ascii="仿宋" w:hAnsi="仿宋" w:eastAsia="仿宋" w:cs="仿宋"/>
          <w:sz w:val="30"/>
          <w:szCs w:val="30"/>
        </w:rPr>
        <w:t>假定的垂直平面在所有方面延伸到球网系统之外。</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3.26比赛场地</w:t>
      </w:r>
      <w:r>
        <w:rPr>
          <w:rFonts w:hint="eastAsia" w:ascii="仿宋" w:hAnsi="仿宋" w:eastAsia="仿宋" w:cs="仿宋"/>
          <w:sz w:val="30"/>
          <w:szCs w:val="30"/>
          <w:lang w:eastAsia="zh-CN"/>
        </w:rPr>
        <w:t>。</w:t>
      </w:r>
      <w:r>
        <w:rPr>
          <w:rFonts w:hint="eastAsia" w:ascii="仿宋" w:hAnsi="仿宋" w:eastAsia="仿宋" w:cs="仿宋"/>
          <w:sz w:val="30"/>
          <w:szCs w:val="30"/>
        </w:rPr>
        <w:t>指定用于比赛的场地及其周围区域。</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3.27污言秽语</w:t>
      </w:r>
      <w:r>
        <w:rPr>
          <w:rFonts w:hint="eastAsia" w:ascii="仿宋" w:hAnsi="仿宋" w:eastAsia="仿宋" w:cs="仿宋"/>
          <w:sz w:val="30"/>
          <w:szCs w:val="30"/>
          <w:lang w:eastAsia="zh-CN"/>
        </w:rPr>
        <w:t>。</w:t>
      </w:r>
      <w:r>
        <w:rPr>
          <w:rFonts w:hint="eastAsia" w:ascii="仿宋" w:hAnsi="仿宋" w:eastAsia="仿宋" w:cs="仿宋"/>
          <w:sz w:val="30"/>
          <w:szCs w:val="30"/>
        </w:rPr>
        <w:t>通常或不常见的词语、短语或手势，在“有礼貌的人群中”或在孩子周围被认为是不合适的。通常包括四个字母的单词，用作咒骂或口头强化词。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3.28对打</w:t>
      </w:r>
      <w:r>
        <w:rPr>
          <w:rFonts w:hint="eastAsia" w:ascii="仿宋" w:hAnsi="仿宋" w:eastAsia="仿宋" w:cs="仿宋"/>
          <w:sz w:val="30"/>
          <w:szCs w:val="30"/>
          <w:lang w:eastAsia="zh-CN"/>
        </w:rPr>
        <w:t>。</w:t>
      </w:r>
      <w:r>
        <w:rPr>
          <w:rFonts w:hint="eastAsia" w:ascii="仿宋" w:hAnsi="仿宋" w:eastAsia="仿宋" w:cs="仿宋"/>
          <w:color w:val="000000" w:themeColor="text1"/>
          <w:sz w:val="30"/>
          <w:szCs w:val="30"/>
          <w14:textFill>
            <w14:solidFill>
              <w14:schemeClr w14:val="tx1"/>
            </w14:solidFill>
          </w14:textFill>
        </w:rPr>
        <w:t>发球后和发球</w:t>
      </w:r>
      <w:r>
        <w:rPr>
          <w:rFonts w:hint="eastAsia" w:ascii="仿宋" w:hAnsi="仿宋" w:eastAsia="仿宋" w:cs="仿宋"/>
          <w:sz w:val="30"/>
          <w:szCs w:val="30"/>
        </w:rPr>
        <w:t>失误前的连续比赛。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3.29接发球者</w:t>
      </w:r>
      <w:r>
        <w:rPr>
          <w:rFonts w:hint="eastAsia" w:ascii="仿宋" w:hAnsi="仿宋" w:eastAsia="仿宋" w:cs="仿宋"/>
          <w:sz w:val="30"/>
          <w:szCs w:val="30"/>
          <w:lang w:eastAsia="zh-CN"/>
        </w:rPr>
        <w:t>。</w:t>
      </w:r>
      <w:r>
        <w:rPr>
          <w:rFonts w:hint="eastAsia" w:ascii="仿宋" w:hAnsi="仿宋" w:eastAsia="仿宋" w:cs="仿宋"/>
          <w:sz w:val="30"/>
          <w:szCs w:val="30"/>
        </w:rPr>
        <w:t>在发球者的对角线对面接发球的运动员。根据球队的得分，接发球的运动员可能不是正确的接球者。</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3.30重赛</w:t>
      </w:r>
      <w:r>
        <w:rPr>
          <w:rFonts w:hint="eastAsia" w:ascii="仿宋" w:hAnsi="仿宋" w:eastAsia="仿宋" w:cs="仿宋"/>
          <w:sz w:val="30"/>
          <w:szCs w:val="30"/>
          <w:lang w:eastAsia="zh-CN"/>
        </w:rPr>
        <w:t>。</w:t>
      </w:r>
      <w:r>
        <w:rPr>
          <w:rFonts w:hint="eastAsia" w:ascii="仿宋" w:hAnsi="仿宋" w:eastAsia="仿宋" w:cs="仿宋"/>
          <w:sz w:val="30"/>
          <w:szCs w:val="30"/>
        </w:rPr>
        <w:t>对打中因任何原因重新开始比赛，但没有被扣分或更换发球运动员。</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3.31退赛</w:t>
      </w:r>
      <w:r>
        <w:rPr>
          <w:rFonts w:hint="eastAsia" w:ascii="仿宋" w:hAnsi="仿宋" w:eastAsia="仿宋" w:cs="仿宋"/>
          <w:sz w:val="30"/>
          <w:szCs w:val="30"/>
          <w:lang w:eastAsia="zh-CN"/>
        </w:rPr>
        <w:t>。</w:t>
      </w:r>
      <w:r>
        <w:rPr>
          <w:rFonts w:hint="eastAsia" w:ascii="仿宋" w:hAnsi="仿宋" w:eastAsia="仿宋" w:cs="仿宋"/>
          <w:sz w:val="30"/>
          <w:szCs w:val="30"/>
        </w:rPr>
        <w:t>运动员/球队决定终止比赛并判给对手比赛获胜。</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3.32右/偶数区</w:t>
      </w:r>
      <w:r>
        <w:rPr>
          <w:rFonts w:hint="eastAsia" w:ascii="仿宋" w:hAnsi="仿宋" w:eastAsia="仿宋" w:cs="仿宋"/>
          <w:sz w:val="30"/>
          <w:szCs w:val="30"/>
          <w:lang w:eastAsia="zh-CN"/>
        </w:rPr>
        <w:t>。</w:t>
      </w:r>
      <w:r>
        <w:rPr>
          <w:rFonts w:hint="eastAsia" w:ascii="仿宋" w:hAnsi="仿宋" w:eastAsia="仿宋" w:cs="仿宋"/>
          <w:sz w:val="30"/>
          <w:szCs w:val="30"/>
        </w:rPr>
        <w:t>面对球网时，在球场右侧的发球区。双打和单打的发球员在比分偶数时应在右/偶数区场地。</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3.33二次发球</w:t>
      </w:r>
      <w:r>
        <w:rPr>
          <w:rFonts w:hint="eastAsia" w:ascii="仿宋" w:hAnsi="仿宋" w:eastAsia="仿宋" w:cs="仿宋"/>
          <w:sz w:val="30"/>
          <w:szCs w:val="30"/>
          <w:lang w:eastAsia="zh-CN"/>
        </w:rPr>
        <w:t>。</w:t>
      </w:r>
      <w:r>
        <w:rPr>
          <w:rFonts w:hint="eastAsia" w:ascii="仿宋" w:hAnsi="仿宋" w:eastAsia="仿宋" w:cs="仿宋"/>
          <w:sz w:val="30"/>
          <w:szCs w:val="30"/>
        </w:rPr>
        <w:t>在双打比赛中，一个术语用来描述发球队在两次的发球中第一次发球失误后的情况。</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3.34第二发球员</w:t>
      </w:r>
      <w:r>
        <w:rPr>
          <w:rFonts w:hint="eastAsia" w:ascii="仿宋" w:hAnsi="仿宋" w:eastAsia="仿宋" w:cs="仿宋"/>
          <w:sz w:val="30"/>
          <w:szCs w:val="30"/>
          <w:lang w:eastAsia="zh-CN"/>
        </w:rPr>
        <w:t>。</w:t>
      </w:r>
      <w:r>
        <w:rPr>
          <w:rFonts w:hint="eastAsia" w:ascii="仿宋" w:hAnsi="仿宋" w:eastAsia="仿宋" w:cs="仿宋"/>
          <w:sz w:val="30"/>
          <w:szCs w:val="30"/>
        </w:rPr>
        <w:t>在双打中，第一发球员的搭档。在第一发球员丢失发球权后，第二发球员发球。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3.35发球</w:t>
      </w:r>
      <w:r>
        <w:rPr>
          <w:rFonts w:hint="eastAsia" w:ascii="仿宋" w:hAnsi="仿宋" w:eastAsia="仿宋" w:cs="仿宋"/>
          <w:sz w:val="30"/>
          <w:szCs w:val="30"/>
          <w:lang w:eastAsia="zh-CN"/>
        </w:rPr>
        <w:t>。</w:t>
      </w:r>
      <w:r>
        <w:rPr>
          <w:rFonts w:hint="eastAsia" w:ascii="仿宋" w:hAnsi="仿宋" w:eastAsia="仿宋" w:cs="仿宋"/>
          <w:sz w:val="30"/>
          <w:szCs w:val="30"/>
        </w:rPr>
        <w:t>用球拍击球，开始比赛。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3.36发球运动员</w:t>
      </w:r>
      <w:r>
        <w:rPr>
          <w:rFonts w:hint="eastAsia" w:ascii="仿宋" w:hAnsi="仿宋" w:eastAsia="仿宋" w:cs="仿宋"/>
          <w:sz w:val="30"/>
          <w:szCs w:val="30"/>
          <w:lang w:eastAsia="zh-CN"/>
        </w:rPr>
        <w:t>。</w:t>
      </w:r>
      <w:r>
        <w:rPr>
          <w:rFonts w:hint="eastAsia" w:ascii="仿宋" w:hAnsi="仿宋" w:eastAsia="仿宋" w:cs="仿宋"/>
          <w:sz w:val="30"/>
          <w:szCs w:val="30"/>
        </w:rPr>
        <w:t>发起对打的运动员。根据球队的得分，</w:t>
      </w:r>
      <w:r>
        <w:rPr>
          <w:rFonts w:hint="eastAsia" w:ascii="仿宋" w:hAnsi="仿宋" w:eastAsia="仿宋" w:cs="仿宋"/>
          <w:color w:val="000000" w:themeColor="text1"/>
          <w:sz w:val="30"/>
          <w:szCs w:val="30"/>
          <w14:textFill>
            <w14:solidFill>
              <w14:schemeClr w14:val="tx1"/>
            </w14:solidFill>
          </w14:textFill>
        </w:rPr>
        <w:t>发球的运动员可能不是正确的发球者。</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3.37发球区</w:t>
      </w:r>
      <w:r>
        <w:rPr>
          <w:rFonts w:hint="eastAsia" w:ascii="仿宋" w:hAnsi="仿宋" w:eastAsia="仿宋" w:cs="仿宋"/>
          <w:sz w:val="30"/>
          <w:szCs w:val="30"/>
          <w:lang w:eastAsia="zh-CN"/>
        </w:rPr>
        <w:t>。</w:t>
      </w:r>
      <w:r>
        <w:rPr>
          <w:rFonts w:hint="eastAsia" w:ascii="仿宋" w:hAnsi="仿宋" w:eastAsia="仿宋" w:cs="仿宋"/>
          <w:sz w:val="30"/>
          <w:szCs w:val="30"/>
        </w:rPr>
        <w:t>中心线两侧的区域，包括中心线、边线和底线，非截击区除外。</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3.38发球员站位区域</w:t>
      </w:r>
      <w:r>
        <w:rPr>
          <w:rFonts w:hint="eastAsia" w:ascii="仿宋" w:hAnsi="仿宋" w:eastAsia="仿宋" w:cs="仿宋"/>
          <w:sz w:val="30"/>
          <w:szCs w:val="30"/>
          <w:lang w:eastAsia="zh-CN"/>
        </w:rPr>
        <w:t>。</w:t>
      </w:r>
      <w:r>
        <w:rPr>
          <w:rFonts w:hint="eastAsia" w:ascii="仿宋" w:hAnsi="仿宋" w:eastAsia="仿宋" w:cs="仿宋"/>
          <w:sz w:val="30"/>
          <w:szCs w:val="30"/>
        </w:rPr>
        <w:t>在底线前，在球场中心线和每条边线的假定延长线之间的区域。</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3.39换发球</w:t>
      </w:r>
      <w:r>
        <w:rPr>
          <w:rFonts w:hint="eastAsia" w:ascii="仿宋" w:hAnsi="仿宋" w:eastAsia="仿宋" w:cs="仿宋"/>
          <w:sz w:val="30"/>
          <w:szCs w:val="30"/>
          <w:lang w:eastAsia="zh-CN"/>
        </w:rPr>
        <w:t>。</w:t>
      </w:r>
      <w:r>
        <w:rPr>
          <w:rFonts w:hint="eastAsia" w:ascii="仿宋" w:hAnsi="仿宋" w:eastAsia="仿宋" w:cs="仿宋"/>
          <w:sz w:val="30"/>
          <w:szCs w:val="30"/>
        </w:rPr>
        <w:t>单打或双打队员发球失败后判给对方发球权。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3.40首发运动员</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每支双打球队，指定一名运动员在比赛开始时先发球。在双打比赛中，首发发球员应佩戴由赛事监督决定的可见标识。</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3.41技术犯规</w:t>
      </w:r>
      <w:r>
        <w:rPr>
          <w:rFonts w:hint="eastAsia" w:ascii="仿宋" w:hAnsi="仿宋" w:eastAsia="仿宋" w:cs="仿宋"/>
          <w:sz w:val="30"/>
          <w:szCs w:val="30"/>
          <w:lang w:eastAsia="zh-CN"/>
        </w:rPr>
        <w:t>。</w:t>
      </w:r>
      <w:r>
        <w:rPr>
          <w:rFonts w:hint="eastAsia" w:ascii="仿宋" w:hAnsi="仿宋" w:eastAsia="仿宋" w:cs="仿宋"/>
          <w:sz w:val="30"/>
          <w:szCs w:val="30"/>
        </w:rPr>
        <w:t>裁判员对违规行为的评估，导致违规队的得分被扣掉一分，除非该队的得分为零，在这种情况下，对方的得分应加一分。已经给予一次技术警告，有必要给予第二次技术警告的，判罚技术犯规；</w:t>
      </w:r>
      <w:r>
        <w:rPr>
          <w:rFonts w:hint="eastAsia" w:ascii="仿宋" w:hAnsi="仿宋" w:eastAsia="仿宋" w:cs="仿宋"/>
          <w:color w:val="000000" w:themeColor="text1"/>
          <w:sz w:val="30"/>
          <w:szCs w:val="30"/>
          <w14:textFill>
            <w14:solidFill>
              <w14:schemeClr w14:val="tx1"/>
            </w14:solidFill>
          </w14:textFill>
        </w:rPr>
        <w:t>或者基于裁判员的判断当运动员或球队的行为不当时。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3.42技术警告</w:t>
      </w:r>
      <w:r>
        <w:rPr>
          <w:rFonts w:hint="eastAsia" w:ascii="仿宋" w:hAnsi="仿宋" w:eastAsia="仿宋" w:cs="仿宋"/>
          <w:sz w:val="30"/>
          <w:szCs w:val="30"/>
          <w:lang w:eastAsia="zh-CN"/>
        </w:rPr>
        <w:t>。</w:t>
      </w:r>
      <w:r>
        <w:rPr>
          <w:rFonts w:hint="eastAsia" w:ascii="仿宋" w:hAnsi="仿宋" w:eastAsia="仿宋" w:cs="仿宋"/>
          <w:sz w:val="30"/>
          <w:szCs w:val="30"/>
        </w:rPr>
        <w:t>裁判员对运动员或球队违规行为的警告。技术警告既不会被扣分也不会加分。</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3.43口头警告</w:t>
      </w:r>
      <w:r>
        <w:rPr>
          <w:rFonts w:hint="eastAsia" w:ascii="仿宋" w:hAnsi="仿宋" w:eastAsia="仿宋" w:cs="仿宋"/>
          <w:sz w:val="30"/>
          <w:szCs w:val="30"/>
          <w:lang w:eastAsia="zh-CN"/>
        </w:rPr>
        <w:t>。</w:t>
      </w:r>
      <w:r>
        <w:rPr>
          <w:rFonts w:hint="eastAsia" w:ascii="仿宋" w:hAnsi="仿宋" w:eastAsia="仿宋" w:cs="仿宋"/>
          <w:sz w:val="30"/>
          <w:szCs w:val="30"/>
        </w:rPr>
        <w:t>裁判员对违规行为的警告。每队每场比赛可被口头警告一次。</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3.44截击</w:t>
      </w:r>
      <w:r>
        <w:rPr>
          <w:rFonts w:hint="eastAsia" w:ascii="仿宋" w:hAnsi="仿宋" w:eastAsia="仿宋" w:cs="仿宋"/>
          <w:sz w:val="30"/>
          <w:szCs w:val="30"/>
          <w:lang w:eastAsia="zh-CN"/>
        </w:rPr>
        <w:t>。</w:t>
      </w:r>
      <w:r>
        <w:rPr>
          <w:rFonts w:hint="eastAsia" w:ascii="仿宋" w:hAnsi="仿宋" w:eastAsia="仿宋" w:cs="仿宋"/>
          <w:sz w:val="30"/>
          <w:szCs w:val="30"/>
        </w:rPr>
        <w:t>在对打中，球反弹之前将球在空中击出。</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3.45轮椅运动员</w:t>
      </w:r>
      <w:r>
        <w:rPr>
          <w:rFonts w:hint="eastAsia" w:ascii="仿宋" w:hAnsi="仿宋" w:eastAsia="仿宋" w:cs="仿宋"/>
          <w:sz w:val="30"/>
          <w:szCs w:val="30"/>
          <w:lang w:eastAsia="zh-CN"/>
        </w:rPr>
        <w:t>。</w:t>
      </w:r>
      <w:r>
        <w:rPr>
          <w:rFonts w:hint="eastAsia" w:ascii="仿宋" w:hAnsi="仿宋" w:eastAsia="仿宋" w:cs="仿宋"/>
          <w:sz w:val="30"/>
          <w:szCs w:val="30"/>
        </w:rPr>
        <w:t>无论是否有残疾，任何坐在轮椅上比赛的人。轮椅被认为是运动员身体的一部分。这可以是一个有残疾的运动员，也可以是任何想坐在轮椅上参加比赛的人。</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3.46退赛</w:t>
      </w:r>
      <w:r>
        <w:rPr>
          <w:rFonts w:hint="eastAsia" w:ascii="仿宋" w:hAnsi="仿宋" w:eastAsia="仿宋" w:cs="仿宋"/>
          <w:sz w:val="30"/>
          <w:szCs w:val="30"/>
          <w:highlight w:val="none"/>
        </w:rPr>
        <w:t>-</w:t>
      </w:r>
      <w:r>
        <w:rPr>
          <w:rFonts w:hint="eastAsia" w:ascii="仿宋" w:hAnsi="仿宋" w:eastAsia="仿宋" w:cs="仿宋"/>
          <w:sz w:val="30"/>
          <w:szCs w:val="30"/>
        </w:rPr>
        <w:t>运动员/运动队要求从指定范围内即将进行的比赛中退出。</w:t>
      </w:r>
    </w:p>
    <w:p>
      <w:pPr>
        <w:rPr>
          <w:rFonts w:hint="eastAsia" w:ascii="Times New Roman" w:hAnsi="Times New Roman" w:eastAsia="黑体" w:cs="黑体"/>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6" w:name="_Toc150332491"/>
      <w:r>
        <w:rPr>
          <w:rFonts w:hint="eastAsia" w:ascii="Times New Roman" w:hAnsi="Times New Roman" w:eastAsia="黑体" w:cs="黑体"/>
          <w:sz w:val="28"/>
          <w:szCs w:val="28"/>
        </w:rPr>
        <w:t>发球，发球顺序和得分规则</w:t>
      </w:r>
      <w:bookmarkEnd w:id="6"/>
    </w:p>
    <w:p>
      <w:pPr>
        <w:numPr>
          <w:ilvl w:val="0"/>
          <w:numId w:val="0"/>
        </w:numPr>
        <w:ind w:leftChars="0"/>
        <w:rPr>
          <w:rFonts w:hint="eastAsia" w:ascii="Times New Roman" w:hAnsi="Times New Roman"/>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4.</w:t>
      </w:r>
      <w:r>
        <w:rPr>
          <w:rFonts w:hint="eastAsia" w:ascii="仿宋" w:hAnsi="仿宋" w:eastAsia="仿宋" w:cs="仿宋"/>
          <w:b/>
          <w:bCs/>
          <w:sz w:val="30"/>
          <w:szCs w:val="30"/>
          <w:lang w:eastAsia="zh-CN"/>
        </w:rPr>
        <w:t>1</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发球</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.1在发球前必须报出全部比分。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.2位置。发球者必须将球发往正确的发球区</w:t>
      </w:r>
      <w:r>
        <w:rPr>
          <w:rFonts w:hint="eastAsia" w:ascii="仿宋" w:hAnsi="仿宋" w:eastAsia="仿宋" w:cs="仿宋"/>
          <w:sz w:val="30"/>
          <w:szCs w:val="30"/>
          <w:lang w:eastAsia="zh-CN"/>
        </w:rPr>
        <w:t>（</w:t>
      </w:r>
      <w:r>
        <w:rPr>
          <w:rFonts w:hint="eastAsia" w:ascii="仿宋" w:hAnsi="仿宋" w:eastAsia="仿宋" w:cs="仿宋"/>
          <w:sz w:val="30"/>
          <w:szCs w:val="30"/>
        </w:rPr>
        <w:t>发球者对角线对面的场地</w:t>
      </w:r>
      <w:r>
        <w:rPr>
          <w:rFonts w:hint="eastAsia" w:ascii="仿宋" w:hAnsi="仿宋" w:eastAsia="仿宋" w:cs="仿宋"/>
          <w:sz w:val="30"/>
          <w:szCs w:val="30"/>
          <w:lang w:eastAsia="zh-CN"/>
        </w:rPr>
        <w:t>）</w:t>
      </w:r>
      <w:r>
        <w:rPr>
          <w:rFonts w:hint="eastAsia" w:ascii="仿宋" w:hAnsi="仿宋" w:eastAsia="仿宋" w:cs="仿宋"/>
          <w:sz w:val="30"/>
          <w:szCs w:val="30"/>
        </w:rPr>
        <w:t>。发球可以越过网或触网，但必须经过非截击区和过非截击区的线。发球可以落在任何其他发球区线上。</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.3如果发球越过网或在发球中碰到球网，然后碰到接发球方或接发球方的搭档，则发球方得一分。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.4发球的瞬间</w:t>
      </w:r>
      <w:r>
        <w:rPr>
          <w:rFonts w:hint="eastAsia" w:ascii="仿宋" w:hAnsi="仿宋" w:cs="仿宋"/>
          <w:sz w:val="30"/>
          <w:szCs w:val="30"/>
          <w:lang w:eastAsia="zh-CN"/>
        </w:rPr>
        <w:t>：</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至少有一只脚必须在底线后面的场地上。</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2</w:t>
      </w:r>
      <w:r>
        <w:rPr>
          <w:rFonts w:hint="eastAsia" w:ascii="仿宋" w:hAnsi="仿宋" w:eastAsia="仿宋" w:cs="仿宋"/>
          <w:sz w:val="30"/>
          <w:szCs w:val="30"/>
        </w:rPr>
        <w:t>发球者的两只脚都不能在底线上或底线内触地。</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3</w:t>
      </w:r>
      <w:r>
        <w:rPr>
          <w:rFonts w:hint="eastAsia" w:ascii="仿宋" w:hAnsi="仿宋" w:eastAsia="仿宋" w:cs="仿宋"/>
          <w:sz w:val="30"/>
          <w:szCs w:val="30"/>
        </w:rPr>
        <w:t>发球者的两只脚都不能接触到假定的边线或中心线以外的场地。</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4</w:t>
      </w:r>
      <w:r>
        <w:rPr>
          <w:rFonts w:hint="eastAsia" w:ascii="仿宋" w:hAnsi="仿宋" w:cs="仿宋"/>
          <w:sz w:val="30"/>
          <w:szCs w:val="30"/>
          <w:lang w:eastAsia="zh-CN"/>
        </w:rPr>
        <w:t>（</w:t>
      </w:r>
      <w:r>
        <w:rPr>
          <w:rFonts w:hint="eastAsia" w:ascii="仿宋" w:hAnsi="仿宋" w:eastAsia="仿宋" w:cs="仿宋"/>
          <w:sz w:val="30"/>
          <w:szCs w:val="30"/>
        </w:rPr>
        <w:t>轮椅</w:t>
      </w:r>
      <w:r>
        <w:rPr>
          <w:rFonts w:hint="eastAsia" w:ascii="仿宋" w:hAnsi="仿宋" w:cs="仿宋"/>
          <w:sz w:val="30"/>
          <w:szCs w:val="30"/>
          <w:lang w:eastAsia="zh-CN"/>
        </w:rPr>
        <w:t>）</w:t>
      </w:r>
      <w:r>
        <w:rPr>
          <w:rFonts w:hint="eastAsia" w:ascii="仿宋" w:hAnsi="仿宋" w:eastAsia="仿宋" w:cs="仿宋"/>
          <w:sz w:val="30"/>
          <w:szCs w:val="30"/>
        </w:rPr>
        <w:t>两个后轮必须在底线后的场地上，不得在底线内或在假定边线或中心延长线上。</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.5发球时应只用一只手放球。当球从手中释放的时候，可以有一些自然的旋转，在发球之前，发球者不应用身体的任何部分来操纵或旋转球。例外情况</w:t>
      </w:r>
      <w:r>
        <w:rPr>
          <w:rFonts w:hint="eastAsia" w:ascii="仿宋" w:hAnsi="仿宋" w:cs="仿宋"/>
          <w:sz w:val="30"/>
          <w:szCs w:val="30"/>
          <w:lang w:eastAsia="zh-CN"/>
        </w:rPr>
        <w:t>：</w:t>
      </w:r>
      <w:r>
        <w:rPr>
          <w:rFonts w:hint="eastAsia" w:ascii="仿宋" w:hAnsi="仿宋" w:eastAsia="仿宋" w:cs="仿宋"/>
          <w:sz w:val="30"/>
          <w:szCs w:val="30"/>
        </w:rPr>
        <w:t>任何运动员都可以使用球拍进行放球</w:t>
      </w:r>
      <w:r>
        <w:rPr>
          <w:rFonts w:hint="eastAsia" w:ascii="仿宋" w:hAnsi="仿宋" w:eastAsia="仿宋" w:cs="仿宋"/>
          <w:sz w:val="30"/>
          <w:szCs w:val="30"/>
          <w:lang w:eastAsia="zh-CN"/>
        </w:rPr>
        <w:t>（</w:t>
      </w:r>
      <w:r>
        <w:rPr>
          <w:rFonts w:hint="eastAsia" w:ascii="仿宋" w:hAnsi="仿宋" w:eastAsia="仿宋" w:cs="仿宋"/>
          <w:sz w:val="30"/>
          <w:szCs w:val="30"/>
        </w:rPr>
        <w:t>见规则4.</w:t>
      </w:r>
      <w:r>
        <w:rPr>
          <w:rFonts w:hint="eastAsia" w:ascii="仿宋" w:hAnsi="仿宋" w:eastAsia="仿宋" w:cs="仿宋"/>
          <w:sz w:val="30"/>
          <w:szCs w:val="30"/>
          <w:lang w:eastAsia="zh-CN"/>
        </w:rPr>
        <w:t>1</w:t>
      </w:r>
      <w:r>
        <w:rPr>
          <w:rFonts w:hint="eastAsia" w:ascii="仿宋" w:hAnsi="仿宋" w:eastAsia="仿宋" w:cs="仿宋"/>
          <w:sz w:val="30"/>
          <w:szCs w:val="30"/>
        </w:rPr>
        <w:t>.8.</w:t>
      </w:r>
      <w:r>
        <w:rPr>
          <w:rFonts w:hint="eastAsia" w:ascii="仿宋" w:hAnsi="仿宋" w:eastAsia="仿宋" w:cs="仿宋"/>
          <w:sz w:val="30"/>
          <w:szCs w:val="30"/>
          <w:lang w:eastAsia="zh-CN"/>
        </w:rPr>
        <w:t>1）</w:t>
      </w:r>
      <w:r>
        <w:rPr>
          <w:rFonts w:hint="eastAsia" w:ascii="仿宋" w:hAnsi="仿宋" w:eastAsia="仿宋" w:cs="仿宋"/>
          <w:sz w:val="30"/>
          <w:szCs w:val="30"/>
        </w:rPr>
        <w:t>。只使用一只手的运动员也可以用球拍释放球来完成凌空发球。</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.6在有裁判员的比赛中，裁判员和接球员必须能看到发球者的发球。在没有裁判员的比赛中，发球员释放球的动作必须对接发球员可见。</w:t>
      </w:r>
      <w:r>
        <w:rPr>
          <w:rFonts w:hint="eastAsia" w:ascii="仿宋" w:hAnsi="仿宋" w:eastAsia="仿宋" w:cs="仿宋"/>
          <w:color w:val="000000" w:themeColor="text1"/>
          <w:sz w:val="30"/>
          <w:szCs w:val="30"/>
          <w14:textFill>
            <w14:solidFill>
              <w14:schemeClr w14:val="tx1"/>
            </w14:solidFill>
          </w14:textFill>
        </w:rPr>
        <w:t>如果裁判员或接球员看不到释放动作，则不算失误。</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.7凌空发球。凌空发球是通过击打空中球，不是从地面弹起的球的发球，可以用正手或反手动作进行。正确的凌空发球包括以下几个要素</w:t>
      </w:r>
      <w:r>
        <w:rPr>
          <w:rFonts w:hint="eastAsia" w:ascii="仿宋" w:hAnsi="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.7.</w:t>
      </w:r>
      <w:r>
        <w:rPr>
          <w:rFonts w:hint="eastAsia" w:ascii="仿宋" w:hAnsi="仿宋" w:eastAsia="仿宋" w:cs="仿宋"/>
          <w:sz w:val="30"/>
          <w:szCs w:val="30"/>
          <w:lang w:eastAsia="zh-CN"/>
        </w:rPr>
        <w:t>1</w:t>
      </w:r>
      <w:r>
        <w:rPr>
          <w:rFonts w:hint="eastAsia" w:ascii="仿宋" w:hAnsi="仿宋" w:eastAsia="仿宋" w:cs="仿宋"/>
          <w:sz w:val="30"/>
          <w:szCs w:val="30"/>
        </w:rPr>
        <w:t>当球被球拍击中时，发球者的手臂必须呈向上的弧线运动。</w:t>
      </w:r>
      <w:r>
        <w:rPr>
          <w:rFonts w:hint="eastAsia" w:ascii="仿宋" w:hAnsi="仿宋" w:eastAsia="仿宋" w:cs="仿宋"/>
          <w:sz w:val="30"/>
          <w:szCs w:val="30"/>
          <w:lang w:eastAsia="zh-CN"/>
        </w:rPr>
        <w:t>（</w:t>
      </w:r>
      <w:r>
        <w:rPr>
          <w:rFonts w:hint="eastAsia" w:ascii="仿宋" w:hAnsi="仿宋" w:eastAsia="仿宋" w:cs="仿宋"/>
          <w:sz w:val="30"/>
          <w:szCs w:val="30"/>
        </w:rPr>
        <w:t>如图4-3所示</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.7.</w:t>
      </w:r>
      <w:r>
        <w:rPr>
          <w:rFonts w:hint="eastAsia" w:ascii="仿宋" w:hAnsi="仿宋" w:eastAsia="仿宋" w:cs="仿宋"/>
          <w:sz w:val="30"/>
          <w:szCs w:val="30"/>
          <w:lang w:eastAsia="zh-CN"/>
        </w:rPr>
        <w:t>2</w:t>
      </w:r>
      <w:r>
        <w:rPr>
          <w:rFonts w:hint="eastAsia" w:ascii="仿宋" w:hAnsi="仿宋" w:eastAsia="仿宋" w:cs="仿宋"/>
          <w:sz w:val="30"/>
          <w:szCs w:val="30"/>
        </w:rPr>
        <w:t xml:space="preserve">当球拍击球时，拍头的最高点不能高于手腕的最高点 </w:t>
      </w:r>
      <w:r>
        <w:rPr>
          <w:rFonts w:hint="eastAsia" w:ascii="仿宋" w:hAnsi="仿宋" w:eastAsia="仿宋" w:cs="仿宋"/>
          <w:sz w:val="30"/>
          <w:szCs w:val="30"/>
          <w:lang w:eastAsia="zh-CN"/>
        </w:rPr>
        <w:t>（</w:t>
      </w:r>
      <w:r>
        <w:rPr>
          <w:rFonts w:hint="eastAsia" w:ascii="仿宋" w:hAnsi="仿宋" w:eastAsia="仿宋" w:cs="仿宋"/>
          <w:sz w:val="30"/>
          <w:szCs w:val="30"/>
        </w:rPr>
        <w:t>手腕关节弯曲的地方</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如图4-1和4-2所示</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宋体"/>
          <w:color w:val="2A2B2E"/>
          <w:kern w:val="0"/>
          <w:sz w:val="21"/>
          <w:szCs w:val="21"/>
          <w:shd w:val="clear" w:color="auto" w:fill="FFFFFF"/>
          <w:lang w:eastAsia="zh-CN"/>
        </w:rPr>
      </w:pPr>
      <w:r>
        <w:rPr>
          <w:rFonts w:hint="eastAsia" w:ascii="仿宋" w:hAnsi="仿宋" w:eastAsia="仿宋" w:cs="仿宋"/>
          <w:sz w:val="30"/>
          <w:szCs w:val="30"/>
        </w:rPr>
        <w:t xml:space="preserve">      </w:t>
      </w:r>
      <w:r>
        <w:rPr>
          <w:rFonts w:hint="eastAsia" w:ascii="仿宋" w:hAnsi="仿宋" w:eastAsia="仿宋" w:cs="仿宋"/>
          <w:color w:val="2A2B2E"/>
          <w:sz w:val="30"/>
          <w:szCs w:val="30"/>
          <w:shd w:val="clear" w:color="auto" w:fill="FFFFFF"/>
        </w:rPr>
        <w:t>4.</w:t>
      </w:r>
      <w:r>
        <w:rPr>
          <w:rFonts w:hint="eastAsia" w:ascii="仿宋" w:hAnsi="仿宋" w:eastAsia="仿宋" w:cs="仿宋"/>
          <w:color w:val="2A2B2E"/>
          <w:sz w:val="30"/>
          <w:szCs w:val="30"/>
          <w:shd w:val="clear" w:color="auto" w:fill="FFFFFF"/>
          <w:lang w:eastAsia="zh-CN"/>
        </w:rPr>
        <w:t>1</w:t>
      </w:r>
      <w:r>
        <w:rPr>
          <w:rFonts w:hint="eastAsia" w:ascii="仿宋" w:hAnsi="仿宋" w:eastAsia="仿宋" w:cs="仿宋"/>
          <w:color w:val="2A2B2E"/>
          <w:sz w:val="30"/>
          <w:szCs w:val="30"/>
          <w:shd w:val="clear" w:color="auto" w:fill="FFFFFF"/>
        </w:rPr>
        <w:t>.7.</w:t>
      </w:r>
      <w:r>
        <w:rPr>
          <w:rFonts w:hint="eastAsia" w:ascii="仿宋" w:hAnsi="仿宋" w:eastAsia="仿宋" w:cs="仿宋"/>
          <w:color w:val="2A2B2E"/>
          <w:sz w:val="30"/>
          <w:szCs w:val="30"/>
          <w:shd w:val="clear" w:color="auto" w:fill="FFFFFF"/>
          <w:lang w:eastAsia="zh-CN"/>
        </w:rPr>
        <w:t>3</w:t>
      </w:r>
      <w:r>
        <w:rPr>
          <w:rFonts w:hint="eastAsia" w:ascii="仿宋" w:hAnsi="仿宋" w:eastAsia="仿宋" w:cs="仿宋"/>
          <w:color w:val="2A2B2E"/>
          <w:kern w:val="0"/>
          <w:sz w:val="30"/>
          <w:szCs w:val="30"/>
          <w:shd w:val="clear" w:color="auto" w:fill="FFFFFF"/>
        </w:rPr>
        <w:t>击球点不得超过腰部。</w:t>
      </w:r>
      <w:r>
        <w:rPr>
          <w:rFonts w:hint="eastAsia" w:ascii="仿宋" w:hAnsi="仿宋" w:eastAsia="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如图4-1和图4-3所示</w:t>
      </w:r>
      <w:r>
        <w:rPr>
          <w:rFonts w:hint="eastAsia" w:ascii="仿宋" w:hAnsi="仿宋" w:eastAsia="仿宋" w:cs="仿宋"/>
          <w:color w:val="2A2B2E"/>
          <w:kern w:val="0"/>
          <w:sz w:val="30"/>
          <w:szCs w:val="30"/>
          <w:shd w:val="clear" w:color="auto" w:fill="FFFFFF"/>
          <w:lang w:eastAsia="zh-CN"/>
        </w:rPr>
        <w:t>）</w:t>
      </w:r>
    </w:p>
    <w:p>
      <w:pPr>
        <w:jc w:val="center"/>
        <w:rPr>
          <w:rFonts w:hint="eastAsia" w:ascii="Times New Roman" w:hAnsi="Times New Roman" w:eastAsia="黑体" w:cs="黑体"/>
          <w:color w:val="2A2B2E"/>
          <w:kern w:val="0"/>
          <w:sz w:val="21"/>
          <w:szCs w:val="21"/>
          <w:shd w:val="clear" w:color="auto" w:fill="FFFFFF"/>
        </w:rPr>
      </w:pPr>
      <w:r>
        <w:rPr>
          <w:rFonts w:hint="eastAsia" w:ascii="Times New Roman" w:hAnsi="Times New Roman" w:eastAsia="黑体" w:cs="黑体"/>
          <w:color w:val="2A2B2E"/>
          <w:kern w:val="0"/>
          <w:sz w:val="21"/>
          <w:szCs w:val="21"/>
          <w:shd w:val="clear" w:color="auto" w:fill="FFFFFF"/>
        </w:rPr>
        <w:drawing>
          <wp:inline distT="0" distB="0" distL="0" distR="0">
            <wp:extent cx="5274310" cy="2044700"/>
            <wp:effectExtent l="0" t="0" r="2540" b="12700"/>
            <wp:docPr id="10928044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04451" name="图片 1"/>
                    <pic:cNvPicPr>
                      <a:picLocks noChangeAspect="1"/>
                    </pic:cNvPicPr>
                  </pic:nvPicPr>
                  <pic:blipFill>
                    <a:blip r:embed="rId9"/>
                    <a:stretch>
                      <a:fillRect/>
                    </a:stretch>
                  </pic:blipFill>
                  <pic:spPr>
                    <a:xfrm>
                      <a:off x="0" y="0"/>
                      <a:ext cx="5274310" cy="2044700"/>
                    </a:xfrm>
                    <a:prstGeom prst="rect">
                      <a:avLst/>
                    </a:prstGeom>
                  </pic:spPr>
                </pic:pic>
              </a:graphicData>
            </a:graphic>
          </wp:inline>
        </w:drawing>
      </w:r>
    </w:p>
    <w:p>
      <w:pPr>
        <w:ind w:firstLine="420" w:firstLineChars="200"/>
        <w:rPr>
          <w:rFonts w:hint="eastAsia" w:ascii="Times New Roman" w:hAnsi="Times New Roman" w:eastAsia="宋体" w:cs="宋体"/>
          <w:color w:val="2A2B2E"/>
          <w:kern w:val="0"/>
          <w:sz w:val="21"/>
          <w:szCs w:val="21"/>
          <w:shd w:val="clear" w:color="auto" w:fill="FFFFFF"/>
        </w:rPr>
      </w:pPr>
      <w:r>
        <w:rPr>
          <w:rFonts w:hint="eastAsia" w:ascii="Times New Roman" w:hAnsi="Times New Roman" w:eastAsia="宋体" w:cs="宋体"/>
          <w:color w:val="2A2B2E"/>
          <w:kern w:val="0"/>
          <w:sz w:val="21"/>
          <w:szCs w:val="21"/>
          <w:shd w:val="clear" w:color="auto" w:fill="FFFFFF"/>
        </w:rPr>
        <w:t>图4-1 合法发球            图4-2 非法发球          图4-3 合法发球</w:t>
      </w:r>
    </w:p>
    <w:p>
      <w:pPr>
        <w:ind w:firstLine="420" w:firstLineChars="200"/>
        <w:jc w:val="center"/>
        <w:rPr>
          <w:rFonts w:hint="eastAsia" w:ascii="Times New Roman" w:hAnsi="Times New Roman" w:eastAsia="黑体" w:cs="黑体"/>
          <w:color w:val="2A2B2E"/>
          <w:kern w:val="0"/>
          <w:sz w:val="21"/>
          <w:szCs w:val="21"/>
          <w:shd w:val="clear" w:color="auto" w:fill="FFFFFF"/>
        </w:rPr>
      </w:pPr>
      <w:r>
        <w:rPr>
          <w:rFonts w:hint="eastAsia" w:ascii="Times New Roman" w:hAnsi="Times New Roman" w:eastAsia="黑体" w:cs="黑体"/>
          <w:color w:val="2A2B2E"/>
          <w:kern w:val="0"/>
          <w:sz w:val="21"/>
          <w:szCs w:val="21"/>
          <w:shd w:val="clear" w:color="auto" w:fill="FFFFFF"/>
        </w:rPr>
        <w:drawing>
          <wp:inline distT="0" distB="0" distL="0" distR="0">
            <wp:extent cx="4136390" cy="1962785"/>
            <wp:effectExtent l="0" t="0" r="16510" b="18415"/>
            <wp:docPr id="2032525827" name="图片 1" descr="小孩手里拿着球拍和球&#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5827" name="图片 1" descr="小孩手里拿着球拍和球&#10;&#10;低可信度描述已自动生成"/>
                    <pic:cNvPicPr>
                      <a:picLocks noChangeAspect="1"/>
                    </pic:cNvPicPr>
                  </pic:nvPicPr>
                  <pic:blipFill>
                    <a:blip r:embed="rId10"/>
                    <a:stretch>
                      <a:fillRect/>
                    </a:stretch>
                  </pic:blipFill>
                  <pic:spPr>
                    <a:xfrm>
                      <a:off x="0" y="0"/>
                      <a:ext cx="4136390" cy="1962785"/>
                    </a:xfrm>
                    <a:prstGeom prst="rect">
                      <a:avLst/>
                    </a:prstGeom>
                  </pic:spPr>
                </pic:pic>
              </a:graphicData>
            </a:graphic>
          </wp:inline>
        </w:drawing>
      </w:r>
    </w:p>
    <w:p>
      <w:pPr>
        <w:ind w:firstLine="808" w:firstLineChars="400"/>
        <w:rPr>
          <w:rFonts w:hint="eastAsia" w:ascii="Times New Roman" w:hAnsi="Times New Roman" w:eastAsia="宋体" w:cs="宋体"/>
          <w:bCs/>
          <w:spacing w:val="-4"/>
          <w:sz w:val="21"/>
          <w:szCs w:val="21"/>
        </w:rPr>
      </w:pPr>
      <w:r>
        <w:rPr>
          <w:rFonts w:hint="eastAsia" w:ascii="Times New Roman" w:hAnsi="Times New Roman" w:eastAsia="宋体" w:cs="宋体"/>
          <w:bCs/>
          <w:spacing w:val="-4"/>
          <w:sz w:val="21"/>
          <w:szCs w:val="21"/>
        </w:rPr>
        <w:t>图4-4 非法发球（发球时击中球的瞬间，         图4-5 非法发球（发球时拍子</w:t>
      </w:r>
    </w:p>
    <w:p>
      <w:pPr>
        <w:ind w:firstLine="808" w:firstLineChars="400"/>
        <w:rPr>
          <w:rFonts w:hint="eastAsia" w:ascii="Times New Roman" w:hAnsi="Times New Roman" w:eastAsia="宋体" w:cs="宋体"/>
          <w:bCs/>
          <w:spacing w:val="-4"/>
          <w:sz w:val="21"/>
          <w:szCs w:val="21"/>
        </w:rPr>
      </w:pPr>
      <w:r>
        <w:rPr>
          <w:rFonts w:hint="eastAsia" w:ascii="Times New Roman" w:hAnsi="Times New Roman" w:eastAsia="宋体" w:cs="宋体"/>
          <w:bCs/>
          <w:spacing w:val="-4"/>
          <w:sz w:val="21"/>
          <w:szCs w:val="21"/>
        </w:rPr>
        <w:t>拍头高于手腕，违例）                          没有从下向上挥拍）</w:t>
      </w:r>
    </w:p>
    <w:p>
      <w:pPr>
        <w:keepNext w:val="0"/>
        <w:keepLines w:val="0"/>
        <w:pageBreakBefore w:val="0"/>
        <w:widowControl/>
        <w:kinsoku/>
        <w:wordWrap/>
        <w:overflowPunct/>
        <w:topLinePunct w:val="0"/>
        <w:autoSpaceDE/>
        <w:autoSpaceDN/>
        <w:bidi w:val="0"/>
        <w:adjustRightInd/>
        <w:snapToGrid/>
        <w:spacing w:line="400" w:lineRule="exact"/>
        <w:ind w:firstLine="584" w:firstLineChars="200"/>
        <w:jc w:val="left"/>
        <w:textAlignment w:val="auto"/>
        <w:rPr>
          <w:rFonts w:hint="eastAsia" w:ascii="仿宋" w:hAnsi="仿宋" w:eastAsia="仿宋" w:cs="仿宋"/>
          <w:bCs/>
          <w:spacing w:val="-4"/>
          <w:sz w:val="30"/>
          <w:szCs w:val="30"/>
          <w:lang w:eastAsia="zh-CN"/>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.8落地反弹发球。落地反弹发球是球在场地上弹起后击打球，可以用正手或反手动作进行。没有限制球可以弹多少次，也没有限制球可以在比赛场地的什么地方。一个正确的落地反弹发球包括以下几个要素</w:t>
      </w:r>
      <w:r>
        <w:rPr>
          <w:rFonts w:hint="eastAsia" w:ascii="仿宋" w:hAnsi="仿宋" w:cs="仿宋"/>
          <w:bCs/>
          <w:spacing w:val="-4"/>
          <w:sz w:val="30"/>
          <w:szCs w:val="30"/>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876" w:firstLineChars="3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.8.</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发球者必须单手释放球或从任何自然</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辅助</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高度将球从球拍面上落下。</w:t>
      </w:r>
    </w:p>
    <w:p>
      <w:pPr>
        <w:keepNext w:val="0"/>
        <w:keepLines w:val="0"/>
        <w:pageBreakBefore w:val="0"/>
        <w:widowControl/>
        <w:kinsoku/>
        <w:wordWrap/>
        <w:overflowPunct/>
        <w:topLinePunct w:val="0"/>
        <w:autoSpaceDE/>
        <w:autoSpaceDN/>
        <w:bidi w:val="0"/>
        <w:adjustRightInd/>
        <w:snapToGrid/>
        <w:spacing w:line="400" w:lineRule="exact"/>
        <w:ind w:firstLine="876" w:firstLineChars="3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.8.</w:t>
      </w:r>
      <w:r>
        <w:rPr>
          <w:rFonts w:hint="eastAsia" w:ascii="仿宋" w:hAnsi="仿宋" w:eastAsia="仿宋" w:cs="仿宋"/>
          <w:bCs/>
          <w:spacing w:val="-4"/>
          <w:sz w:val="30"/>
          <w:szCs w:val="30"/>
          <w:lang w:eastAsia="zh-CN"/>
        </w:rPr>
        <w:t>2</w:t>
      </w:r>
      <w:r>
        <w:rPr>
          <w:rFonts w:hint="eastAsia" w:ascii="仿宋" w:hAnsi="仿宋" w:eastAsia="仿宋" w:cs="仿宋"/>
          <w:bCs/>
          <w:spacing w:val="-4"/>
          <w:sz w:val="30"/>
          <w:szCs w:val="30"/>
        </w:rPr>
        <w:t>球不得向下扔</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投掷</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或向上抛或用球拍向上击打。</w:t>
      </w:r>
    </w:p>
    <w:p>
      <w:pPr>
        <w:keepNext w:val="0"/>
        <w:keepLines w:val="0"/>
        <w:pageBreakBefore w:val="0"/>
        <w:widowControl/>
        <w:kinsoku/>
        <w:wordWrap/>
        <w:overflowPunct/>
        <w:topLinePunct w:val="0"/>
        <w:autoSpaceDE/>
        <w:autoSpaceDN/>
        <w:bidi w:val="0"/>
        <w:adjustRightInd/>
        <w:snapToGrid/>
        <w:spacing w:line="400" w:lineRule="exact"/>
        <w:ind w:firstLine="876" w:firstLineChars="3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.8.</w:t>
      </w:r>
      <w:r>
        <w:rPr>
          <w:rFonts w:hint="eastAsia" w:ascii="仿宋" w:hAnsi="仿宋" w:eastAsia="仿宋" w:cs="仿宋"/>
          <w:bCs/>
          <w:spacing w:val="-4"/>
          <w:sz w:val="30"/>
          <w:szCs w:val="30"/>
          <w:lang w:eastAsia="zh-CN"/>
        </w:rPr>
        <w:t>3</w:t>
      </w:r>
      <w:r>
        <w:rPr>
          <w:rFonts w:hint="eastAsia" w:ascii="仿宋" w:hAnsi="仿宋" w:eastAsia="仿宋" w:cs="仿宋"/>
          <w:bCs/>
          <w:spacing w:val="-4"/>
          <w:sz w:val="30"/>
          <w:szCs w:val="30"/>
        </w:rPr>
        <w:t>发球规则中</w:t>
      </w:r>
    </w:p>
    <w:p>
      <w:pPr>
        <w:keepNext w:val="0"/>
        <w:keepLines w:val="0"/>
        <w:pageBreakBefore w:val="0"/>
        <w:widowControl/>
        <w:kinsoku/>
        <w:wordWrap/>
        <w:overflowPunct/>
        <w:topLinePunct w:val="0"/>
        <w:autoSpaceDE/>
        <w:autoSpaceDN/>
        <w:bidi w:val="0"/>
        <w:adjustRightInd/>
        <w:snapToGrid/>
        <w:spacing w:line="400" w:lineRule="exact"/>
        <w:ind w:firstLine="584" w:firstLineChars="2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w:t>
      </w:r>
      <w:r>
        <w:rPr>
          <w:rFonts w:hint="eastAsia" w:ascii="仿宋" w:hAnsi="仿宋" w:eastAsia="仿宋" w:cs="仿宋"/>
          <w:bCs/>
          <w:spacing w:val="-4"/>
          <w:sz w:val="30"/>
          <w:szCs w:val="30"/>
          <w:lang w:val="en-US" w:eastAsia="zh-CN"/>
        </w:rPr>
        <w:t>9</w:t>
      </w:r>
      <w:r>
        <w:rPr>
          <w:rFonts w:hint="eastAsia" w:ascii="仿宋" w:hAnsi="仿宋" w:eastAsia="仿宋" w:cs="仿宋"/>
          <w:bCs/>
          <w:spacing w:val="-4"/>
          <w:sz w:val="30"/>
          <w:szCs w:val="30"/>
        </w:rPr>
        <w:t>的凌空发球的限制不适用于落地发球。</w:t>
      </w:r>
    </w:p>
    <w:p>
      <w:pPr>
        <w:keepNext w:val="0"/>
        <w:keepLines w:val="0"/>
        <w:pageBreakBefore w:val="0"/>
        <w:widowControl/>
        <w:kinsoku/>
        <w:wordWrap/>
        <w:overflowPunct/>
        <w:topLinePunct w:val="0"/>
        <w:autoSpaceDE/>
        <w:autoSpaceDN/>
        <w:bidi w:val="0"/>
        <w:adjustRightInd/>
        <w:snapToGrid/>
        <w:spacing w:line="400" w:lineRule="exact"/>
        <w:ind w:firstLine="584" w:firstLineChars="2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w:t>
      </w:r>
      <w:r>
        <w:rPr>
          <w:rFonts w:hint="eastAsia" w:ascii="仿宋" w:hAnsi="仿宋" w:eastAsia="仿宋" w:cs="仿宋"/>
          <w:bCs/>
          <w:spacing w:val="-4"/>
          <w:sz w:val="30"/>
          <w:szCs w:val="30"/>
          <w:lang w:val="en-US" w:eastAsia="zh-CN"/>
        </w:rPr>
        <w:t>10</w:t>
      </w:r>
      <w:r>
        <w:rPr>
          <w:rFonts w:hint="eastAsia" w:ascii="仿宋" w:hAnsi="仿宋" w:eastAsia="仿宋" w:cs="仿宋"/>
          <w:bCs/>
          <w:spacing w:val="-4"/>
          <w:sz w:val="30"/>
          <w:szCs w:val="30"/>
        </w:rPr>
        <w:t>重发球或失误。在有裁判员的比赛中，如果裁判员不能确定发球是否符合一项或多项要求，可以要求重发球。重发球必须在接发球前进行。如果裁判员确定该发球满足</w:t>
      </w:r>
    </w:p>
    <w:p>
      <w:pPr>
        <w:keepNext w:val="0"/>
        <w:keepLines w:val="0"/>
        <w:pageBreakBefore w:val="0"/>
        <w:widowControl/>
        <w:kinsoku/>
        <w:wordWrap/>
        <w:overflowPunct/>
        <w:topLinePunct w:val="0"/>
        <w:autoSpaceDE/>
        <w:autoSpaceDN/>
        <w:bidi w:val="0"/>
        <w:adjustRightInd/>
        <w:snapToGrid/>
        <w:spacing w:line="400" w:lineRule="exact"/>
        <w:ind w:firstLine="584" w:firstLineChars="2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w:t>
      </w:r>
      <w:r>
        <w:rPr>
          <w:rFonts w:hint="eastAsia" w:ascii="仿宋" w:hAnsi="仿宋" w:eastAsia="仿宋" w:cs="仿宋"/>
          <w:bCs/>
          <w:spacing w:val="-4"/>
          <w:sz w:val="30"/>
          <w:szCs w:val="30"/>
          <w:lang w:val="en-US" w:eastAsia="zh-CN"/>
        </w:rPr>
        <w:t>11</w:t>
      </w:r>
      <w:r>
        <w:rPr>
          <w:rFonts w:hint="eastAsia" w:ascii="仿宋" w:hAnsi="仿宋" w:eastAsia="仿宋" w:cs="仿宋"/>
          <w:bCs/>
          <w:spacing w:val="-4"/>
          <w:sz w:val="30"/>
          <w:szCs w:val="30"/>
        </w:rPr>
        <w:t>的规则外的一项或多项要求，裁判员应报失误。在没有裁判员的比赛中，如果接发球员确定在发球前已经被施加了旋转的操作，或者没有看到球的释放，接发球员可以在接球前要求重发球。</w:t>
      </w:r>
    </w:p>
    <w:p>
      <w:pPr>
        <w:keepNext w:val="0"/>
        <w:keepLines w:val="0"/>
        <w:pageBreakBefore w:val="0"/>
        <w:widowControl/>
        <w:kinsoku/>
        <w:wordWrap/>
        <w:overflowPunct/>
        <w:topLinePunct w:val="0"/>
        <w:autoSpaceDE/>
        <w:autoSpaceDN/>
        <w:bidi w:val="0"/>
        <w:adjustRightInd/>
        <w:snapToGrid/>
        <w:spacing w:line="400" w:lineRule="exact"/>
        <w:ind w:firstLine="876" w:firstLineChars="300"/>
        <w:jc w:val="left"/>
        <w:textAlignment w:val="auto"/>
        <w:rPr>
          <w:rFonts w:hint="eastAsia" w:ascii="仿宋" w:hAnsi="仿宋" w:eastAsia="仿宋" w:cs="仿宋"/>
          <w:bCs/>
          <w:spacing w:val="-4"/>
          <w:sz w:val="30"/>
          <w:szCs w:val="30"/>
          <w:lang w:eastAsia="zh-CN"/>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w:t>
      </w:r>
      <w:r>
        <w:rPr>
          <w:rFonts w:hint="eastAsia" w:ascii="仿宋" w:hAnsi="仿宋" w:eastAsia="仿宋" w:cs="仿宋"/>
          <w:bCs/>
          <w:spacing w:val="-4"/>
          <w:sz w:val="30"/>
          <w:szCs w:val="30"/>
          <w:lang w:val="en-US" w:eastAsia="zh-CN"/>
        </w:rPr>
        <w:t>11</w:t>
      </w:r>
      <w:r>
        <w:rPr>
          <w:rFonts w:hint="eastAsia" w:ascii="仿宋" w:hAnsi="仿宋" w:eastAsia="仿宋" w:cs="仿宋"/>
          <w:bCs/>
          <w:spacing w:val="-4"/>
          <w:sz w:val="30"/>
          <w:szCs w:val="30"/>
        </w:rPr>
        <w:t>.</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 xml:space="preserve"> 发球动作违规的补救措施如下</w:t>
      </w:r>
      <w:r>
        <w:rPr>
          <w:rFonts w:hint="eastAsia" w:ascii="仿宋" w:hAnsi="仿宋" w:cs="仿宋"/>
          <w:bCs/>
          <w:spacing w:val="-4"/>
          <w:sz w:val="30"/>
          <w:szCs w:val="30"/>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127"/>
        <w:gridCol w:w="183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tcPr>
          <w:p>
            <w:pPr>
              <w:rPr>
                <w:rFonts w:hint="eastAsia" w:ascii="Times New Roman" w:hAnsi="Times New Roman" w:eastAsia="宋体" w:cs="宋体"/>
                <w:bCs/>
                <w:spacing w:val="-4"/>
                <w:sz w:val="24"/>
                <w:szCs w:val="24"/>
              </w:rPr>
            </w:pPr>
          </w:p>
        </w:tc>
        <w:tc>
          <w:tcPr>
            <w:tcW w:w="3959" w:type="dxa"/>
            <w:gridSpan w:val="2"/>
          </w:tcPr>
          <w:p>
            <w:pPr>
              <w:jc w:val="cente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有裁判员的比赛</w:t>
            </w:r>
          </w:p>
        </w:tc>
        <w:tc>
          <w:tcPr>
            <w:tcW w:w="2074" w:type="dxa"/>
          </w:tcPr>
          <w:p>
            <w:pPr>
              <w:jc w:val="cente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无裁判员的比赛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Pr>
          <w:p>
            <w:pPr>
              <w:rPr>
                <w:rFonts w:hint="eastAsia" w:ascii="Times New Roman" w:hAnsi="Times New Roman" w:eastAsia="宋体" w:cs="宋体"/>
                <w:bCs/>
                <w:spacing w:val="-4"/>
                <w:sz w:val="24"/>
                <w:szCs w:val="24"/>
              </w:rPr>
            </w:pPr>
          </w:p>
        </w:tc>
        <w:tc>
          <w:tcPr>
            <w:tcW w:w="2127" w:type="dxa"/>
          </w:tcPr>
          <w:p>
            <w:pPr>
              <w:widowControl/>
              <w:jc w:val="left"/>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裁判员不确定是否犯规</w:t>
            </w:r>
          </w:p>
        </w:tc>
        <w:tc>
          <w:tcPr>
            <w:tcW w:w="1832" w:type="dxa"/>
          </w:tcPr>
          <w:p>
            <w:pPr>
              <w:widowControl/>
              <w:jc w:val="left"/>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裁判员确定犯规</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接发球方认定违规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jc w:val="cente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凌空发球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.7.</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没有向上的弧线</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bookmarkStart w:id="7" w:name="_Hlk145333641"/>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.7.</w:t>
            </w:r>
            <w:r>
              <w:rPr>
                <w:rFonts w:hint="eastAsia" w:ascii="Times New Roman" w:hAnsi="Times New Roman" w:eastAsia="宋体" w:cs="宋体"/>
                <w:bCs/>
                <w:spacing w:val="-4"/>
                <w:sz w:val="24"/>
                <w:szCs w:val="24"/>
                <w:lang w:eastAsia="zh-CN"/>
              </w:rPr>
              <w:t>2</w:t>
            </w:r>
            <w:r>
              <w:rPr>
                <w:rFonts w:hint="eastAsia" w:ascii="Times New Roman" w:hAnsi="Times New Roman" w:eastAsia="宋体" w:cs="宋体"/>
                <w:bCs/>
                <w:spacing w:val="-4"/>
                <w:sz w:val="24"/>
                <w:szCs w:val="24"/>
              </w:rPr>
              <w:t>拍头高于手腕</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.7.</w:t>
            </w:r>
            <w:r>
              <w:rPr>
                <w:rFonts w:hint="eastAsia" w:ascii="Times New Roman" w:hAnsi="Times New Roman" w:eastAsia="宋体" w:cs="宋体"/>
                <w:bCs/>
                <w:spacing w:val="-4"/>
                <w:sz w:val="24"/>
                <w:szCs w:val="24"/>
                <w:lang w:eastAsia="zh-CN"/>
              </w:rPr>
              <w:t>3</w:t>
            </w:r>
            <w:r>
              <w:rPr>
                <w:rFonts w:hint="eastAsia" w:ascii="Times New Roman" w:hAnsi="Times New Roman" w:eastAsia="宋体" w:cs="宋体"/>
                <w:bCs/>
                <w:spacing w:val="-4"/>
                <w:sz w:val="24"/>
                <w:szCs w:val="24"/>
              </w:rPr>
              <w:t>触球点腰部以上</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.5部分旋转</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.6抛球不可见</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jc w:val="cente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下落发球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.8.</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球下落不是单手，也不是从拍面下落，也不是从无辅助的高度下落</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.8.</w:t>
            </w:r>
            <w:r>
              <w:rPr>
                <w:rFonts w:hint="eastAsia" w:ascii="Times New Roman" w:hAnsi="Times New Roman" w:eastAsia="宋体" w:cs="宋体"/>
                <w:bCs/>
                <w:spacing w:val="-4"/>
                <w:sz w:val="24"/>
                <w:szCs w:val="24"/>
                <w:lang w:eastAsia="zh-CN"/>
              </w:rPr>
              <w:t>2</w:t>
            </w:r>
            <w:r>
              <w:rPr>
                <w:rFonts w:hint="eastAsia" w:ascii="Times New Roman" w:hAnsi="Times New Roman" w:eastAsia="宋体" w:cs="宋体"/>
                <w:bCs/>
                <w:spacing w:val="-4"/>
                <w:sz w:val="24"/>
                <w:szCs w:val="24"/>
              </w:rPr>
              <w:t>向上或向下推的球</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.5部分旋转</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.6抛球不可见</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p>
        </w:tc>
        <w:tc>
          <w:tcPr>
            <w:tcW w:w="2127" w:type="dxa"/>
          </w:tcPr>
          <w:p>
            <w:pPr>
              <w:rPr>
                <w:rFonts w:hint="eastAsia" w:ascii="Times New Roman" w:hAnsi="Times New Roman" w:eastAsia="宋体" w:cs="宋体"/>
                <w:bCs/>
                <w:spacing w:val="-4"/>
                <w:sz w:val="24"/>
                <w:szCs w:val="24"/>
              </w:rPr>
            </w:pPr>
          </w:p>
        </w:tc>
        <w:tc>
          <w:tcPr>
            <w:tcW w:w="1832" w:type="dxa"/>
          </w:tcPr>
          <w:p>
            <w:pPr>
              <w:rPr>
                <w:rFonts w:hint="eastAsia" w:ascii="Times New Roman" w:hAnsi="Times New Roman" w:eastAsia="宋体" w:cs="宋体"/>
                <w:bCs/>
                <w:spacing w:val="-4"/>
                <w:sz w:val="24"/>
                <w:szCs w:val="24"/>
              </w:rPr>
            </w:pPr>
          </w:p>
        </w:tc>
        <w:tc>
          <w:tcPr>
            <w:tcW w:w="2074" w:type="dxa"/>
          </w:tcPr>
          <w:p>
            <w:pPr>
              <w:rPr>
                <w:rFonts w:hint="eastAsia" w:ascii="Times New Roman" w:hAnsi="Times New Roman" w:eastAsia="宋体" w:cs="宋体"/>
                <w:bCs/>
                <w:spacing w:val="-4"/>
                <w:sz w:val="24"/>
                <w:szCs w:val="24"/>
              </w:rPr>
            </w:pPr>
          </w:p>
        </w:tc>
      </w:tr>
    </w:tbl>
    <w:p>
      <w:pPr>
        <w:widowControl/>
        <w:jc w:val="left"/>
        <w:rPr>
          <w:rFonts w:hint="eastAsia" w:ascii="Times New Roman" w:hAnsi="Times New Roman" w:eastAsia="宋体" w:cs="宋体"/>
          <w:b/>
          <w:bCs/>
          <w:color w:val="2A2B2E"/>
          <w:kern w:val="0"/>
          <w:sz w:val="21"/>
          <w:szCs w:val="21"/>
          <w:shd w:val="clear" w:color="auto" w:fill="FFFFFF"/>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kern w:val="0"/>
          <w:sz w:val="30"/>
          <w:szCs w:val="30"/>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2</w:t>
      </w:r>
      <w:r>
        <w:rPr>
          <w:rFonts w:hint="eastAsia" w:ascii="仿宋" w:hAnsi="仿宋" w:eastAsia="仿宋" w:cs="仿宋"/>
          <w:b/>
          <w:bCs/>
          <w:color w:val="2A2B2E"/>
          <w:kern w:val="0"/>
          <w:sz w:val="30"/>
          <w:szCs w:val="30"/>
          <w:shd w:val="clear" w:color="auto" w:fill="FFFFFF"/>
        </w:rPr>
        <w:t>运动员的位置</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.1发球员和接发球员。正确的发球员和接发球员及其位置由得分和运动员在比赛中的起始位置决定。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.2在每场比赛开始时，发球员根据比分从场边开始发球。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.每位运动员都要发球，在对打中失分，或者该运动员或该队被判失误。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.4只要发球者拥有发球权，每得一分后，发球者轮流在球场的右/偶数边和左/奇数边发球。</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2A2B2E"/>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.5.单打。</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如果发球方的比分是双数分</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0,2,4…</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，发球必须在右发球区/偶数发球区进行，对方在右发球区/偶数发球区接发球。</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如果发球方得分为奇数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1,3,5…</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，则发球必须在左发球区/奇数发球区进行，并由对手在左发球区/奇数发球区接发球。</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当发球方发球失误或在对打中失败后，发球权判给对方。</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bookmarkStart w:id="8" w:name="_Hlk150155889"/>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双打。除了每场比赛开始时由首发发球员发球外，一个队的两名运动员都要在一方换发球时发球。因此，每场比赛的起始发球员被指定为“第二发球员”用于得分目的，因为一旦回合比赛失败或发球队失误，就要换发球，而对方队则为发球方。</w:t>
      </w:r>
    </w:p>
    <w:bookmarkEnd w:id="8"/>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每边发球开始时，发球在右侧/偶数发球区开始。</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当球队的比分为偶数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0,2,4…</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时，球队的起始发球者的正确位置在右/偶数发球区。当球队得分为奇数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1,3,5…</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时，起始发球者的正确位置为左/奇数场地。</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换发球时，根据本队得分，运动员应正确站在场地的右侧/偶数发球区开始发球。这个运动员被称为“第一发球员”同伴是“第二发球员。”</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第一发球员发球，在每得一分后轮换发球区，直到对打中失分或发球方失误。</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在第一发球员在对打中失败或发球失误后，第二发球员将在正确的位置发球，只要发球队继续得分，第二发球员将在左右发球区轮流发球。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sz w:val="30"/>
          <w:szCs w:val="30"/>
          <w:shd w:val="clear" w:color="auto" w:fill="FFFFFF"/>
        </w:rPr>
        <w:t>4.</w:t>
      </w:r>
      <w:r>
        <w:rPr>
          <w:rFonts w:hint="eastAsia" w:ascii="仿宋" w:hAnsi="仿宋" w:eastAsia="仿宋" w:cs="仿宋"/>
          <w:color w:val="2A2B2E"/>
          <w:sz w:val="30"/>
          <w:szCs w:val="30"/>
          <w:shd w:val="clear" w:color="auto" w:fill="FFFFFF"/>
          <w:lang w:eastAsia="zh-CN"/>
        </w:rPr>
        <w:t>2</w:t>
      </w:r>
      <w:r>
        <w:rPr>
          <w:rFonts w:hint="eastAsia" w:ascii="仿宋" w:hAnsi="仿宋" w:eastAsia="仿宋" w:cs="仿宋"/>
          <w:color w:val="2A2B2E"/>
          <w:sz w:val="30"/>
          <w:szCs w:val="30"/>
          <w:shd w:val="clear" w:color="auto" w:fill="FFFFFF"/>
        </w:rPr>
        <w:t>.7</w:t>
      </w:r>
      <w:r>
        <w:rPr>
          <w:rFonts w:hint="eastAsia" w:ascii="仿宋" w:hAnsi="仿宋" w:eastAsia="仿宋" w:cs="仿宋"/>
          <w:color w:val="2A2B2E"/>
          <w:kern w:val="0"/>
          <w:sz w:val="30"/>
          <w:szCs w:val="30"/>
          <w:shd w:val="clear" w:color="auto" w:fill="FFFFFF"/>
        </w:rPr>
        <w:t>同伴的站位。在双打比赛中，除了发球方</w:t>
      </w:r>
      <w:r>
        <w:rPr>
          <w:rFonts w:hint="eastAsia" w:ascii="仿宋" w:hAnsi="仿宋" w:eastAsia="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见4.</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外，任何运动员的位置都没有限制，只要所有运动员都站在各自队的球网一侧即可。他们可以站在球场内外。正确的发球员必须从正确的发球区发球，而正确的接发球员必须接发球。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.8在发球开始之前，任何运动员都可以向裁判员询问比分，谁是正确的发球员或接发球员，或者任何运动员的位置是否错误。如果发球队提出一个常见的问题，比如“我对吗</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”，包含了谁该发球以及站位是否正确。在没有裁判员的比赛中，运动员可以向对手提出同样的问题，对手应给出适当的回答。</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.9裁判员在报分前，如有必要，将确认并纠正所有运动员都在正确的位置，正确的发球方发球。</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如果裁判员或运动员为了辨别是否是正确的发球或接发球运动员/运动员位置是否错误而停止正在进行的比赛，则比赛应重赛。如果一名运动员停止击球并错误地识别出运动员/位置错误，则停止击球的运动员失误。</w:t>
      </w:r>
      <w:r>
        <w:rPr>
          <w:rFonts w:hint="eastAsia" w:ascii="仿宋" w:hAnsi="仿宋" w:eastAsia="仿宋" w:cs="仿宋"/>
          <w:color w:val="000000" w:themeColor="text1"/>
          <w:kern w:val="0"/>
          <w:sz w:val="30"/>
          <w:szCs w:val="30"/>
          <w:shd w:val="clear" w:color="auto" w:fill="FFFFFF"/>
          <w14:textFill>
            <w14:solidFill>
              <w14:schemeClr w14:val="tx1"/>
            </w14:solidFill>
          </w14:textFill>
        </w:rPr>
        <w:t>如果裁判员停止正在进行的来回击球，并错误地识别出运动员/位置错误，则比赛应重赛。</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.如果在对打结束后发现运动员/位置错误，则比分有效。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3</w:t>
      </w:r>
      <w:r>
        <w:rPr>
          <w:rFonts w:hint="eastAsia" w:ascii="仿宋" w:hAnsi="仿宋" w:eastAsia="仿宋" w:cs="仿宋"/>
          <w:b/>
          <w:bCs/>
          <w:color w:val="2A2B2E"/>
          <w:kern w:val="0"/>
          <w:sz w:val="30"/>
          <w:szCs w:val="30"/>
          <w:shd w:val="clear" w:color="auto" w:fill="FFFFFF"/>
        </w:rPr>
        <w:t>准备就绪。</w:t>
      </w:r>
      <w:r>
        <w:rPr>
          <w:rFonts w:hint="eastAsia" w:ascii="仿宋" w:hAnsi="仿宋" w:eastAsia="仿宋" w:cs="仿宋"/>
          <w:color w:val="2A2B2E"/>
          <w:kern w:val="0"/>
          <w:sz w:val="30"/>
          <w:szCs w:val="30"/>
          <w:shd w:val="clear" w:color="auto" w:fill="FFFFFF"/>
        </w:rPr>
        <w:t>任何运动员都可以在记分开始前表示“尚未准备好”。</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.1必须使用下列信号之一来提示“还没准备好”</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1</w:t>
      </w:r>
      <w:r>
        <w:rPr>
          <w:rFonts w:hint="eastAsia" w:ascii="仿宋" w:hAnsi="仿宋" w:eastAsia="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将球拍举过头顶，2</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将不握球拍的手举过头顶，3</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完全背对网。</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.2在开始报分后，“未准备好”信号将被忽略，除非有阻碍。不在适当位置上的运动员或球队不被认为是阻碍。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4</w:t>
      </w:r>
      <w:r>
        <w:rPr>
          <w:rFonts w:hint="eastAsia" w:ascii="仿宋" w:hAnsi="仿宋" w:eastAsia="仿宋" w:cs="仿宋"/>
          <w:b/>
          <w:bCs/>
          <w:color w:val="2A2B2E"/>
          <w:kern w:val="0"/>
          <w:sz w:val="30"/>
          <w:szCs w:val="30"/>
          <w:shd w:val="clear" w:color="auto" w:fill="FFFFFF"/>
        </w:rPr>
        <w:t>呼叫比分。</w:t>
      </w:r>
      <w:r>
        <w:rPr>
          <w:rFonts w:hint="eastAsia" w:ascii="仿宋" w:hAnsi="仿宋" w:eastAsia="仿宋" w:cs="仿宋"/>
          <w:color w:val="2A2B2E"/>
          <w:kern w:val="0"/>
          <w:sz w:val="30"/>
          <w:szCs w:val="30"/>
          <w:shd w:val="clear" w:color="auto" w:fill="FFFFFF"/>
        </w:rPr>
        <w:t>当发球员和接发球员</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或应接发球者</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 xml:space="preserve">均已就位，且所有运动员均已就位后，才算 </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或应该</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准备好了。</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.1在没有裁判员的比赛中，通常由发球方报出比分，但如果发球方无法报出比分，则由发球方的搭档报出比分。</w:t>
      </w:r>
      <w:r>
        <w:rPr>
          <w:rFonts w:hint="eastAsia" w:ascii="仿宋" w:hAnsi="仿宋" w:eastAsia="仿宋" w:cs="仿宋"/>
          <w:color w:val="000000" w:themeColor="text1"/>
          <w:kern w:val="0"/>
          <w:sz w:val="30"/>
          <w:szCs w:val="30"/>
          <w:shd w:val="clear" w:color="auto" w:fill="FFFFFF"/>
          <w14:textFill>
            <w14:solidFill>
              <w14:schemeClr w14:val="tx1"/>
            </w14:solidFill>
          </w14:textFill>
        </w:rPr>
        <w:t>除非运动员有声音障碍的，否则在比赛中不得改变发球方呼报的要求。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5</w:t>
      </w:r>
      <w:r>
        <w:rPr>
          <w:rFonts w:hint="eastAsia" w:ascii="仿宋" w:hAnsi="仿宋" w:eastAsia="仿宋" w:cs="仿宋"/>
          <w:b/>
          <w:bCs/>
          <w:color w:val="2A2B2E"/>
          <w:kern w:val="0"/>
          <w:sz w:val="30"/>
          <w:szCs w:val="30"/>
          <w:shd w:val="clear" w:color="auto" w:fill="FFFFFF"/>
        </w:rPr>
        <w:t>十秒规则。</w:t>
      </w:r>
      <w:r>
        <w:rPr>
          <w:rFonts w:hint="eastAsia" w:ascii="仿宋" w:hAnsi="仿宋" w:eastAsia="仿宋" w:cs="仿宋"/>
          <w:color w:val="2A2B2E"/>
          <w:kern w:val="0"/>
          <w:sz w:val="30"/>
          <w:szCs w:val="30"/>
          <w:shd w:val="clear" w:color="auto" w:fill="FFFFFF"/>
        </w:rPr>
        <w:t>一旦报出比分，发球方有10秒的时间发球。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.1如果发球员的发球时间超过10秒，则会宣布失误。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.2在报出比分后，如果发球队更换发球位置，裁判员应停止比赛，让所有队员重新站位，</w:t>
      </w:r>
      <w:r>
        <w:rPr>
          <w:rFonts w:hint="eastAsia" w:ascii="仿宋" w:hAnsi="仿宋" w:eastAsia="仿宋" w:cs="仿宋"/>
          <w:color w:val="000000" w:themeColor="text1"/>
          <w:kern w:val="0"/>
          <w:sz w:val="30"/>
          <w:szCs w:val="30"/>
          <w:shd w:val="clear" w:color="auto" w:fill="FFFFFF"/>
          <w14:textFill>
            <w14:solidFill>
              <w14:schemeClr w14:val="tx1"/>
            </w14:solidFill>
          </w14:textFill>
        </w:rPr>
        <w:t>然后重新开始10秒</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计时</w:t>
      </w:r>
      <w:r>
        <w:rPr>
          <w:rFonts w:hint="eastAsia" w:ascii="仿宋" w:hAnsi="仿宋" w:eastAsia="仿宋" w:cs="仿宋"/>
          <w:color w:val="000000" w:themeColor="text1"/>
          <w:kern w:val="0"/>
          <w:sz w:val="30"/>
          <w:szCs w:val="30"/>
          <w:shd w:val="clear" w:color="auto" w:fill="FFFFFF"/>
          <w14:textFill>
            <w14:solidFill>
              <w14:schemeClr w14:val="tx1"/>
            </w14:solidFill>
          </w14:textFill>
        </w:rPr>
        <w:t>。</w:t>
      </w:r>
      <w:r>
        <w:rPr>
          <w:rFonts w:hint="eastAsia" w:ascii="仿宋" w:hAnsi="仿宋" w:eastAsia="仿宋" w:cs="仿宋"/>
          <w:color w:val="2A2B2E"/>
          <w:kern w:val="0"/>
          <w:sz w:val="30"/>
          <w:szCs w:val="30"/>
          <w:shd w:val="clear" w:color="auto" w:fill="FFFFFF"/>
        </w:rPr>
        <w:t>在没有裁判员的比赛中，发球员将允许相同的重新定位，并将召回分数以重新开始10秒计数。</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bookmarkStart w:id="9" w:name="_Hlk150847496"/>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6</w:t>
      </w:r>
      <w:r>
        <w:rPr>
          <w:rFonts w:hint="eastAsia" w:ascii="仿宋" w:hAnsi="仿宋" w:eastAsia="仿宋" w:cs="仿宋"/>
          <w:b/>
          <w:bCs/>
          <w:color w:val="2A2B2E"/>
          <w:kern w:val="0"/>
          <w:sz w:val="30"/>
          <w:szCs w:val="30"/>
          <w:shd w:val="clear" w:color="auto" w:fill="FFFFFF"/>
        </w:rPr>
        <w:t>得分。</w:t>
      </w:r>
      <w:r>
        <w:rPr>
          <w:rFonts w:hint="eastAsia" w:ascii="仿宋" w:hAnsi="仿宋" w:eastAsia="仿宋" w:cs="仿宋"/>
          <w:color w:val="2A2B2E"/>
          <w:kern w:val="0"/>
          <w:sz w:val="30"/>
          <w:szCs w:val="30"/>
          <w:shd w:val="clear" w:color="auto" w:fill="FFFFFF"/>
        </w:rPr>
        <w:t>单打队员或双打队员只有在发球时才能得分。</w:t>
      </w:r>
      <w:bookmarkEnd w:id="9"/>
      <w:r>
        <w:rPr>
          <w:rFonts w:hint="eastAsia" w:ascii="仿宋" w:hAnsi="仿宋" w:eastAsia="仿宋" w:cs="仿宋"/>
          <w:color w:val="2A2B2E"/>
          <w:kern w:val="0"/>
          <w:sz w:val="30"/>
          <w:szCs w:val="30"/>
          <w:shd w:val="clear" w:color="auto" w:fill="FFFFFF"/>
        </w:rPr>
        <w:t>当对方被判技术犯规时，对方的得分为0。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7</w:t>
      </w:r>
      <w:r>
        <w:rPr>
          <w:rFonts w:hint="eastAsia" w:ascii="仿宋" w:hAnsi="仿宋" w:eastAsia="仿宋" w:cs="仿宋"/>
          <w:b/>
          <w:bCs/>
          <w:color w:val="2A2B2E"/>
          <w:kern w:val="0"/>
          <w:sz w:val="30"/>
          <w:szCs w:val="30"/>
          <w:shd w:val="clear" w:color="auto" w:fill="FFFFFF"/>
        </w:rPr>
        <w:t>一分。</w:t>
      </w:r>
      <w:r>
        <w:rPr>
          <w:rFonts w:hint="eastAsia" w:ascii="仿宋" w:hAnsi="仿宋" w:eastAsia="仿宋" w:cs="仿宋"/>
          <w:color w:val="2A2B2E"/>
          <w:kern w:val="0"/>
          <w:sz w:val="30"/>
          <w:szCs w:val="30"/>
          <w:shd w:val="clear" w:color="auto" w:fill="FFFFFF"/>
        </w:rPr>
        <w:t>发球并在对打中胜出得一分。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8</w:t>
      </w:r>
      <w:r>
        <w:rPr>
          <w:rFonts w:hint="eastAsia" w:ascii="仿宋" w:hAnsi="仿宋" w:eastAsia="仿宋" w:cs="仿宋"/>
          <w:b/>
          <w:bCs/>
          <w:color w:val="2A2B2E"/>
          <w:kern w:val="0"/>
          <w:sz w:val="30"/>
          <w:szCs w:val="30"/>
          <w:shd w:val="clear" w:color="auto" w:fill="FFFFFF"/>
        </w:rPr>
        <w:t>赢一局。</w:t>
      </w:r>
      <w:r>
        <w:rPr>
          <w:rFonts w:hint="eastAsia" w:ascii="仿宋" w:hAnsi="仿宋" w:eastAsia="仿宋" w:cs="仿宋"/>
          <w:color w:val="2A2B2E"/>
          <w:kern w:val="0"/>
          <w:sz w:val="30"/>
          <w:szCs w:val="30"/>
          <w:shd w:val="clear" w:color="auto" w:fill="FFFFFF"/>
        </w:rPr>
        <w:t>先到局点并净胜2分的一方胜一局。</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lang w:eastAsia="zh-CN"/>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9</w:t>
      </w:r>
      <w:r>
        <w:rPr>
          <w:rFonts w:hint="eastAsia" w:ascii="仿宋" w:hAnsi="仿宋" w:eastAsia="仿宋" w:cs="仿宋"/>
          <w:b/>
          <w:bCs/>
          <w:color w:val="2A2B2E"/>
          <w:kern w:val="0"/>
          <w:sz w:val="30"/>
          <w:szCs w:val="30"/>
          <w:shd w:val="clear" w:color="auto" w:fill="FFFFFF"/>
        </w:rPr>
        <w:t>单打比赛记分。</w:t>
      </w:r>
      <w:r>
        <w:rPr>
          <w:rFonts w:hint="eastAsia" w:ascii="仿宋" w:hAnsi="仿宋" w:eastAsia="仿宋" w:cs="仿宋"/>
          <w:color w:val="2A2B2E"/>
          <w:kern w:val="0"/>
          <w:sz w:val="30"/>
          <w:szCs w:val="30"/>
          <w:shd w:val="clear" w:color="auto" w:fill="FFFFFF"/>
        </w:rPr>
        <w:t>呼叫得分的正确顺序是发球员得分和接发球员得分作为两个数字。</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例如，“1-0”。</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10</w:t>
      </w:r>
      <w:r>
        <w:rPr>
          <w:rFonts w:hint="eastAsia" w:ascii="仿宋" w:hAnsi="仿宋" w:eastAsia="仿宋" w:cs="仿宋"/>
          <w:b/>
          <w:bCs/>
          <w:color w:val="2A2B2E"/>
          <w:kern w:val="0"/>
          <w:sz w:val="30"/>
          <w:szCs w:val="30"/>
          <w:shd w:val="clear" w:color="auto" w:fill="FFFFFF"/>
        </w:rPr>
        <w:t>双打比赛记分。</w:t>
      </w:r>
      <w:r>
        <w:rPr>
          <w:rFonts w:hint="eastAsia" w:ascii="仿宋" w:hAnsi="仿宋" w:eastAsia="仿宋" w:cs="仿宋"/>
          <w:color w:val="2A2B2E"/>
          <w:kern w:val="0"/>
          <w:sz w:val="30"/>
          <w:szCs w:val="30"/>
          <w:shd w:val="clear" w:color="auto" w:fill="FFFFFF"/>
        </w:rPr>
        <w:t>在双打比赛中，得分为三个数字。报分的正确顺序是</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发球队得分</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接发球队得分</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发球员号码</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1或2</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例如，“</w:t>
      </w:r>
      <w:bookmarkStart w:id="10" w:name="_Hlk150331131"/>
      <w:r>
        <w:rPr>
          <w:rFonts w:hint="eastAsia" w:ascii="仿宋" w:hAnsi="仿宋" w:eastAsia="仿宋" w:cs="仿宋"/>
          <w:color w:val="2A2B2E"/>
          <w:kern w:val="0"/>
          <w:sz w:val="30"/>
          <w:szCs w:val="30"/>
          <w:shd w:val="clear" w:color="auto" w:fill="FFFFFF"/>
        </w:rPr>
        <w:t>0-1-1</w:t>
      </w:r>
      <w:bookmarkEnd w:id="10"/>
      <w:r>
        <w:rPr>
          <w:rFonts w:hint="eastAsia" w:ascii="仿宋" w:hAnsi="仿宋" w:eastAsia="仿宋" w:cs="仿宋"/>
          <w:color w:val="2A2B2E"/>
          <w:kern w:val="0"/>
          <w:sz w:val="30"/>
          <w:szCs w:val="30"/>
          <w:shd w:val="clear" w:color="auto" w:fill="FFFFFF"/>
        </w:rPr>
        <w:t>”</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。每场比赛开始时，比分将被称为“0-0-2”</w:t>
      </w:r>
      <w:r>
        <w:rPr>
          <w:rFonts w:hint="eastAsia" w:ascii="仿宋" w:hAnsi="仿宋" w:eastAsia="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11</w:t>
      </w:r>
      <w:r>
        <w:rPr>
          <w:rFonts w:hint="eastAsia" w:ascii="仿宋" w:hAnsi="仿宋" w:eastAsia="仿宋" w:cs="仿宋"/>
          <w:b/>
          <w:bCs/>
          <w:color w:val="2A2B2E"/>
          <w:kern w:val="0"/>
          <w:sz w:val="30"/>
          <w:szCs w:val="30"/>
          <w:shd w:val="clear" w:color="auto" w:fill="FFFFFF"/>
        </w:rPr>
        <w:t>报错分数</w:t>
      </w:r>
      <w:r>
        <w:rPr>
          <w:rFonts w:hint="eastAsia" w:ascii="仿宋" w:hAnsi="仿宋" w:eastAsia="仿宋" w:cs="仿宋"/>
          <w:color w:val="2A2B2E"/>
          <w:kern w:val="0"/>
          <w:sz w:val="30"/>
          <w:szCs w:val="30"/>
          <w:shd w:val="clear" w:color="auto" w:fill="FFFFFF"/>
        </w:rPr>
        <w:t>。如果报错分，裁判员或任何运动员可以在回发球前停止比赛以纠正比分。比赛将重赛，并报出正确的分数。回发球后，比赛应继续进行到回合结束，并在下一次发球前进行分数纠正。在回发球后，运动员停止比赛以识别或要求纠正错误分数，将失分。当分数是正确时，任何球员在任何时候停止比赛以确认或要求纠正分数，将被视为失误，或在对打中失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12</w:t>
      </w:r>
      <w:r>
        <w:rPr>
          <w:rFonts w:hint="eastAsia" w:ascii="仿宋" w:hAnsi="仿宋" w:eastAsia="仿宋" w:cs="仿宋"/>
          <w:b/>
          <w:bCs/>
          <w:color w:val="2A2B2E"/>
          <w:kern w:val="0"/>
          <w:sz w:val="30"/>
          <w:szCs w:val="30"/>
          <w:shd w:val="clear" w:color="auto" w:fill="FFFFFF"/>
        </w:rPr>
        <w:t>发球员脚误。</w:t>
      </w:r>
      <w:r>
        <w:rPr>
          <w:rFonts w:hint="eastAsia" w:ascii="仿宋" w:hAnsi="仿宋" w:eastAsia="仿宋" w:cs="仿宋"/>
          <w:color w:val="2A2B2E"/>
          <w:kern w:val="0"/>
          <w:sz w:val="30"/>
          <w:szCs w:val="30"/>
          <w:shd w:val="clear" w:color="auto" w:fill="FFFFFF"/>
        </w:rPr>
        <w:t>在发球过程中，击球时，发球员的</w:t>
      </w:r>
      <w:r>
        <w:rPr>
          <w:rFonts w:hint="eastAsia" w:ascii="仿宋" w:hAnsi="仿宋" w:eastAsia="仿宋" w:cs="仿宋"/>
          <w:color w:val="2A2B2E"/>
          <w:kern w:val="0"/>
          <w:sz w:val="30"/>
          <w:szCs w:val="30"/>
          <w:highlight w:val="none"/>
          <w:shd w:val="clear" w:color="auto" w:fill="FFFFFF"/>
        </w:rPr>
        <w:t>脚应:</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.1不得触碰假定边线延长线的区域。</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.2不要触碰假定中线延长线的区域。</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.3不得触碰球场，包括底线。</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lang w:eastAsia="zh-CN"/>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13</w:t>
      </w:r>
      <w:r>
        <w:rPr>
          <w:rFonts w:hint="eastAsia" w:ascii="仿宋" w:hAnsi="仿宋" w:eastAsia="仿宋" w:cs="仿宋"/>
          <w:b/>
          <w:bCs/>
          <w:color w:val="2A2B2E"/>
          <w:kern w:val="0"/>
          <w:sz w:val="30"/>
          <w:szCs w:val="30"/>
          <w:shd w:val="clear" w:color="auto" w:fill="FFFFFF"/>
        </w:rPr>
        <w:t>发球失误。</w:t>
      </w:r>
      <w:r>
        <w:rPr>
          <w:rFonts w:hint="eastAsia" w:ascii="仿宋" w:hAnsi="仿宋" w:eastAsia="仿宋" w:cs="仿宋"/>
          <w:color w:val="2A2B2E"/>
          <w:kern w:val="0"/>
          <w:sz w:val="30"/>
          <w:szCs w:val="30"/>
          <w:shd w:val="clear" w:color="auto" w:fill="FFFFFF"/>
        </w:rPr>
        <w:t>在发球过程中，如果出现以下情况，则属于发球员失误，导致发球权丢失</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.1发出的球在触地之前接触到任何球场固定物。</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.2发球的球碰到发球员或其搭档，或发球员或其搭档穿的或携带的任何东西。</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.3发出的球落在非截击区，包括非截击区线上。</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.4发出的球落在发球区外。</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.5发出的球击中球网，落在非截击区内。</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.6发出的球击中球网并落在发球区外。</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.7发球员使用了非法的凌空发球</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如规则4.</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.7所述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或落地反弹发球</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如规则4.</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.8所解释</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.8发球员或其同伴在球发出后叫暂停。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.9报比分时，发球员发球时。</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.10发球员违反4.</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.4.规则中列出的任何规则</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kern w:val="0"/>
          <w:sz w:val="30"/>
          <w:szCs w:val="30"/>
          <w:shd w:val="clear" w:color="auto" w:fill="FFFFFF"/>
          <w:lang w:eastAsia="zh-CN"/>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14</w:t>
      </w:r>
      <w:r>
        <w:rPr>
          <w:rFonts w:hint="eastAsia" w:ascii="仿宋" w:hAnsi="仿宋" w:eastAsia="仿宋" w:cs="仿宋"/>
          <w:b/>
          <w:bCs/>
          <w:color w:val="2A2B2E"/>
          <w:kern w:val="0"/>
          <w:sz w:val="30"/>
          <w:szCs w:val="30"/>
          <w:shd w:val="clear" w:color="auto" w:fill="FFFFFF"/>
        </w:rPr>
        <w:t>接发球员失误。</w:t>
      </w:r>
      <w:r>
        <w:rPr>
          <w:rFonts w:hint="eastAsia" w:ascii="仿宋" w:hAnsi="仿宋" w:eastAsia="仿宋" w:cs="仿宋"/>
          <w:color w:val="000000" w:themeColor="text1"/>
          <w:kern w:val="0"/>
          <w:sz w:val="30"/>
          <w:szCs w:val="30"/>
          <w:shd w:val="clear" w:color="auto" w:fill="FFFFFF"/>
          <w14:textFill>
            <w14:solidFill>
              <w14:schemeClr w14:val="tx1"/>
            </w14:solidFill>
          </w14:textFill>
        </w:rPr>
        <w:t>在以下情形下，接发球方被判失误，发球方得1分</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14</w:t>
      </w:r>
      <w:r>
        <w:rPr>
          <w:rFonts w:hint="eastAsia" w:ascii="仿宋" w:hAnsi="仿宋" w:eastAsia="仿宋" w:cs="仿宋"/>
          <w:color w:val="2A2B2E"/>
          <w:kern w:val="0"/>
          <w:sz w:val="30"/>
          <w:szCs w:val="30"/>
          <w:shd w:val="clear" w:color="auto" w:fill="FFFFFF"/>
        </w:rPr>
        <w:t>.1在球弹起之前，接球者或其同伴被球触碰或干扰球的飞行。</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14</w:t>
      </w:r>
      <w:r>
        <w:rPr>
          <w:rFonts w:hint="eastAsia" w:ascii="仿宋" w:hAnsi="仿宋" w:eastAsia="仿宋" w:cs="仿宋"/>
          <w:color w:val="2A2B2E"/>
          <w:kern w:val="0"/>
          <w:sz w:val="30"/>
          <w:szCs w:val="30"/>
          <w:shd w:val="clear" w:color="auto" w:fill="FFFFFF"/>
        </w:rPr>
        <w:t>.2球发出后，接发球方或其同伴叫暂停。</w:t>
      </w:r>
    </w:p>
    <w:p>
      <w:pPr>
        <w:widowControl/>
        <w:jc w:val="left"/>
        <w:rPr>
          <w:rFonts w:hint="eastAsia" w:ascii="Times New Roman" w:hAnsi="Times New Roman" w:eastAsia="宋体" w:cs="宋体"/>
          <w:color w:val="2A2B2E"/>
          <w:kern w:val="0"/>
          <w:sz w:val="21"/>
          <w:szCs w:val="21"/>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1" w:name="_Toc150332492"/>
      <w:r>
        <w:rPr>
          <w:rFonts w:hint="eastAsia" w:ascii="Times New Roman" w:hAnsi="Times New Roman" w:eastAsia="黑体" w:cs="黑体"/>
          <w:sz w:val="28"/>
          <w:szCs w:val="28"/>
        </w:rPr>
        <w:t>发球和选边规则</w:t>
      </w:r>
      <w:bookmarkEnd w:id="11"/>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kern w:val="0"/>
          <w:sz w:val="30"/>
          <w:szCs w:val="30"/>
        </w:rPr>
      </w:pPr>
      <w:r>
        <w:rPr>
          <w:rFonts w:hint="eastAsia" w:ascii="仿宋" w:hAnsi="仿宋" w:eastAsia="仿宋" w:cs="仿宋"/>
          <w:b/>
          <w:bCs/>
          <w:color w:val="2A2B2E"/>
          <w:kern w:val="0"/>
          <w:sz w:val="30"/>
          <w:szCs w:val="30"/>
          <w:shd w:val="clear" w:color="auto" w:fill="FFFFFF"/>
        </w:rPr>
        <w:t>5.</w:t>
      </w:r>
      <w:r>
        <w:rPr>
          <w:rFonts w:hint="eastAsia" w:ascii="仿宋" w:hAnsi="仿宋" w:eastAsia="仿宋" w:cs="仿宋"/>
          <w:b/>
          <w:bCs/>
          <w:color w:val="2A2B2E"/>
          <w:kern w:val="0"/>
          <w:sz w:val="30"/>
          <w:szCs w:val="30"/>
          <w:shd w:val="clear" w:color="auto" w:fill="FFFFFF"/>
          <w:lang w:eastAsia="zh-CN"/>
        </w:rPr>
        <w:t>1</w:t>
      </w:r>
      <w:r>
        <w:rPr>
          <w:rFonts w:hint="eastAsia" w:ascii="仿宋" w:hAnsi="仿宋" w:eastAsia="仿宋" w:cs="仿宋"/>
          <w:b/>
          <w:bCs/>
          <w:color w:val="2A2B2E"/>
          <w:kern w:val="0"/>
          <w:sz w:val="30"/>
          <w:szCs w:val="30"/>
          <w:shd w:val="clear" w:color="auto" w:fill="FFFFFF"/>
        </w:rPr>
        <w:t>选择场地</w:t>
      </w:r>
      <w:r>
        <w:rPr>
          <w:rFonts w:hint="eastAsia" w:ascii="仿宋" w:hAnsi="仿宋" w:eastAsia="仿宋" w:cs="仿宋"/>
          <w:b/>
          <w:bCs/>
          <w:color w:val="2A2B2E"/>
          <w:kern w:val="0"/>
          <w:sz w:val="30"/>
          <w:szCs w:val="30"/>
          <w:shd w:val="clear" w:color="auto" w:fill="FFFFFF"/>
          <w:lang w:eastAsia="zh-CN"/>
        </w:rPr>
        <w:t>、</w:t>
      </w:r>
      <w:r>
        <w:rPr>
          <w:rFonts w:hint="eastAsia" w:ascii="仿宋" w:hAnsi="仿宋" w:eastAsia="仿宋" w:cs="仿宋"/>
          <w:b/>
          <w:bCs/>
          <w:color w:val="2A2B2E"/>
          <w:kern w:val="0"/>
          <w:sz w:val="30"/>
          <w:szCs w:val="30"/>
          <w:shd w:val="clear" w:color="auto" w:fill="FFFFFF"/>
        </w:rPr>
        <w:t>发球</w:t>
      </w:r>
      <w:r>
        <w:rPr>
          <w:rFonts w:hint="eastAsia" w:ascii="仿宋" w:hAnsi="仿宋" w:eastAsia="仿宋" w:cs="仿宋"/>
          <w:b/>
          <w:bCs/>
          <w:color w:val="2A2B2E"/>
          <w:kern w:val="0"/>
          <w:sz w:val="30"/>
          <w:szCs w:val="30"/>
          <w:shd w:val="clear" w:color="auto" w:fill="FFFFFF"/>
          <w:lang w:eastAsia="zh-CN"/>
        </w:rPr>
        <w:t>、</w:t>
      </w:r>
      <w:r>
        <w:rPr>
          <w:rFonts w:hint="eastAsia" w:ascii="仿宋" w:hAnsi="仿宋" w:eastAsia="仿宋" w:cs="仿宋"/>
          <w:b/>
          <w:bCs/>
          <w:color w:val="2A2B2E"/>
          <w:kern w:val="0"/>
          <w:sz w:val="30"/>
          <w:szCs w:val="30"/>
          <w:shd w:val="clear" w:color="auto" w:fill="FFFFFF"/>
        </w:rPr>
        <w:t>接发球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.1应采用任何公平的方法来决定哪位运动员或运动队先选场地，先发球，先接发球的权力</w:t>
      </w:r>
      <w:r>
        <w:rPr>
          <w:rFonts w:hint="eastAsia" w:ascii="仿宋" w:hAnsi="仿宋" w:cs="仿宋"/>
          <w:color w:val="000000" w:themeColor="text1"/>
          <w:kern w:val="0"/>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0"/>
          <w:szCs w:val="30"/>
          <w:shd w:val="clear" w:color="auto" w:fill="FFFFFF"/>
          <w14:textFill>
            <w14:solidFill>
              <w14:schemeClr w14:val="tx1"/>
            </w14:solidFill>
          </w14:textFill>
        </w:rPr>
        <w:t>例如，在记分表背面写上1或2，抛硬币</w:t>
      </w:r>
      <w:r>
        <w:rPr>
          <w:rFonts w:hint="eastAsia" w:ascii="仿宋" w:hAnsi="仿宋" w:cs="仿宋"/>
          <w:color w:val="000000" w:themeColor="text1"/>
          <w:kern w:val="0"/>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0"/>
          <w:szCs w:val="30"/>
          <w:shd w:val="clear" w:color="auto" w:fill="FFFFFF"/>
          <w14:textFill>
            <w14:solidFill>
              <w14:schemeClr w14:val="tx1"/>
            </w14:solidFill>
          </w14:textFill>
        </w:rPr>
        <w:t>。如果胜者选择先发球或先接发球，则负者选择场地。如果胜者选择场地，负者选择发球或接发球。一旦做出选择，就不能更改。</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2在双打比赛中，各队可以在两局之间更换首发发球员，并应通知裁判员。在没有裁判员的比赛中，如果首发运动员发生变化，该队应通知对手。比赛开始时首发运动员佩戴首发标识。如没有通知不应算失误或给予处罚。一旦比赛开始，如果裁判员注意到换了首发运动员，裁判员将在对打结束后在计分表上注明。</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.3在双打比赛中，首发运动员必须佩戴赛事监督规定的身份标识。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5.</w:t>
      </w:r>
      <w:r>
        <w:rPr>
          <w:rFonts w:hint="eastAsia" w:ascii="仿宋" w:hAnsi="仿宋" w:eastAsia="仿宋" w:cs="仿宋"/>
          <w:b/>
          <w:bCs/>
          <w:color w:val="2A2B2E"/>
          <w:kern w:val="0"/>
          <w:sz w:val="30"/>
          <w:szCs w:val="30"/>
          <w:shd w:val="clear" w:color="auto" w:fill="FFFFFF"/>
          <w:lang w:eastAsia="zh-CN"/>
        </w:rPr>
        <w:t>2</w:t>
      </w:r>
      <w:r>
        <w:rPr>
          <w:rFonts w:hint="eastAsia" w:ascii="仿宋" w:hAnsi="仿宋" w:eastAsia="仿宋" w:cs="仿宋"/>
          <w:b/>
          <w:bCs/>
          <w:color w:val="2A2B2E"/>
          <w:kern w:val="0"/>
          <w:sz w:val="30"/>
          <w:szCs w:val="30"/>
          <w:shd w:val="clear" w:color="auto" w:fill="FFFFFF"/>
        </w:rPr>
        <w:t>.换边</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.1每局比赛结束后，两队交换场地和首发运动员。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.2两场比赛之间有两分钟的休息时间。如果双方同意，比赛可以提前开始。规则10.</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.5应用于继续比赛。</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.3在3局2胜11分的比赛中，在第3局中，当一队得分达到6分时，两队将交换场地。发球员不变。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.4在15分的比赛中，当一支球队得分达到8分时，两队将交换场地。发球员不变。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.5在21分的比赛中，当一支球队得分达到11分时，两队将交换场地。发球员不变。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.6换边休息。在一场比赛中，有一分钟的换边时间。规则10.</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.5应用于继续比赛。</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.7一旦达到换边分数，导致发球队丢一分的技术犯规不影响换边的完成。</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.8在5局3胜制11分的比赛中，在第5局比赛中，当一队得分达到6分时，两队将交换场地。发球员不变。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2" w:name="_Toc150332493"/>
      <w:r>
        <w:rPr>
          <w:rFonts w:hint="eastAsia" w:ascii="Times New Roman" w:hAnsi="Times New Roman" w:eastAsia="黑体" w:cs="黑体"/>
          <w:sz w:val="28"/>
          <w:szCs w:val="28"/>
        </w:rPr>
        <w:t>界线呼报规则</w:t>
      </w:r>
      <w:bookmarkEnd w:id="12"/>
    </w:p>
    <w:p>
      <w:pPr>
        <w:numPr>
          <w:ilvl w:val="0"/>
          <w:numId w:val="0"/>
        </w:numPr>
        <w:ind w:leftChars="0"/>
        <w:rPr>
          <w:rFonts w:hint="eastAsia" w:ascii="Times New Roman" w:hAnsi="Times New Roman" w:eastAsia="宋体" w:cs="宋体"/>
          <w:sz w:val="21"/>
          <w:szCs w:val="21"/>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越过非截击区并落在正确的发球区或任何正确的发球线上的发球为界内球。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除了发球外，任何落在场上或触碰到任何场地线的球都是界内球。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球完全接触球场外地面就是“出界”。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lang w:eastAsia="zh-CN"/>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呼报的道德准则。匹克球比赛是根据特定的规则进行的。当运动员承担呼报界内外时应符合道德准则。运动员的呼报与裁判员或司线员的责任不同。裁判员在考虑所有运动员利益的情况下</w:t>
      </w:r>
      <w:r>
        <w:rPr>
          <w:rFonts w:hint="eastAsia" w:ascii="仿宋" w:hAnsi="仿宋" w:eastAsia="仿宋" w:cs="仿宋"/>
          <w:color w:val="2A2B2E"/>
          <w:kern w:val="0"/>
          <w:sz w:val="30"/>
          <w:szCs w:val="30"/>
          <w:shd w:val="clear" w:color="auto" w:fill="FFFFFF"/>
          <w:lang w:eastAsia="zh-CN"/>
        </w:rPr>
        <w:t>作出</w:t>
      </w:r>
      <w:r>
        <w:rPr>
          <w:rFonts w:hint="eastAsia" w:ascii="仿宋" w:hAnsi="仿宋" w:eastAsia="仿宋" w:cs="仿宋"/>
          <w:color w:val="2A2B2E"/>
          <w:kern w:val="0"/>
          <w:sz w:val="30"/>
          <w:szCs w:val="30"/>
          <w:shd w:val="clear" w:color="auto" w:fill="FFFFFF"/>
        </w:rPr>
        <w:t>公正的判罚。当运动员被分配呼报任务时，运动员必须力求准确，并将所有问题的判罚必须以有利于对手的方式为原则操作。基本要素有</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.1运动员有责任对落在自己场地一侧的球做出判罚</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如有裁判员的比赛，发球不到位、发球员</w:t>
      </w:r>
      <w:r>
        <w:rPr>
          <w:rFonts w:hint="eastAsia" w:ascii="仿宋" w:hAnsi="仿宋" w:eastAsia="仿宋" w:cs="仿宋"/>
          <w:color w:val="2A2B2E"/>
          <w:kern w:val="0"/>
          <w:sz w:val="30"/>
          <w:szCs w:val="30"/>
          <w:highlight w:val="none"/>
          <w:shd w:val="clear" w:color="auto" w:fill="FFFFFF"/>
        </w:rPr>
        <w:t>脚误</w:t>
      </w:r>
      <w:r>
        <w:rPr>
          <w:rFonts w:hint="eastAsia" w:ascii="仿宋" w:hAnsi="仿宋" w:eastAsia="仿宋" w:cs="仿宋"/>
          <w:color w:val="2A2B2E"/>
          <w:kern w:val="0"/>
          <w:sz w:val="30"/>
          <w:szCs w:val="30"/>
          <w:shd w:val="clear" w:color="auto" w:fill="FFFFFF"/>
        </w:rPr>
        <w:t>和所有非截</w:t>
      </w:r>
      <w:r>
        <w:rPr>
          <w:rFonts w:hint="eastAsia" w:ascii="仿宋" w:hAnsi="仿宋" w:eastAsia="仿宋" w:cs="仿宋"/>
          <w:color w:val="2A2B2E"/>
          <w:kern w:val="0"/>
          <w:sz w:val="30"/>
          <w:szCs w:val="30"/>
          <w:highlight w:val="none"/>
          <w:shd w:val="clear" w:color="auto" w:fill="FFFFFF"/>
        </w:rPr>
        <w:t>击区</w:t>
      </w:r>
      <w:r>
        <w:rPr>
          <w:rFonts w:hint="eastAsia" w:ascii="仿宋" w:hAnsi="仿宋" w:eastAsia="仿宋" w:cs="仿宋"/>
          <w:color w:val="2A2B2E"/>
          <w:kern w:val="0"/>
          <w:sz w:val="30"/>
          <w:szCs w:val="30"/>
          <w:shd w:val="clear" w:color="auto" w:fill="FFFFFF"/>
        </w:rPr>
        <w:t>失误除外</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。如果一名运动员呼报，然后询问对手或裁判员的意见，如果对手或裁判员能说清楚是“界内” 或“界外”的话，则后者的呼报成立。如果不能有明确的判定，运动员最初的呼报有效。运动员对对手的</w:t>
      </w:r>
      <w:r>
        <w:rPr>
          <w:rFonts w:hint="eastAsia" w:ascii="仿宋" w:hAnsi="仿宋" w:eastAsia="仿宋" w:cs="仿宋"/>
          <w:color w:val="2A2B2E"/>
          <w:kern w:val="0"/>
          <w:sz w:val="30"/>
          <w:szCs w:val="30"/>
          <w:highlight w:val="none"/>
          <w:shd w:val="clear" w:color="auto" w:fill="FFFFFF"/>
        </w:rPr>
        <w:t>呼报</w:t>
      </w:r>
      <w:r>
        <w:rPr>
          <w:rFonts w:hint="eastAsia" w:ascii="仿宋" w:hAnsi="仿宋" w:eastAsia="仿宋" w:cs="仿宋"/>
          <w:color w:val="2A2B2E"/>
          <w:kern w:val="0"/>
          <w:sz w:val="30"/>
          <w:szCs w:val="30"/>
          <w:shd w:val="clear" w:color="auto" w:fill="FFFFFF"/>
        </w:rPr>
        <w:t>可以向裁判员提出上诉，要求裁判员做出最后的“界内”或“界外”的决定。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w:t>
      </w:r>
      <w:r>
        <w:rPr>
          <w:rFonts w:hint="eastAsia" w:ascii="仿宋" w:hAnsi="仿宋" w:eastAsia="仿宋" w:cs="仿宋"/>
          <w:kern w:val="0"/>
          <w:sz w:val="30"/>
          <w:szCs w:val="30"/>
          <w:shd w:val="clear" w:color="auto" w:fill="FFFFFF"/>
          <w:lang w:eastAsia="zh-CN"/>
        </w:rPr>
        <w:t>4</w:t>
      </w:r>
      <w:r>
        <w:rPr>
          <w:rFonts w:hint="eastAsia" w:ascii="仿宋" w:hAnsi="仿宋" w:eastAsia="仿宋" w:cs="仿宋"/>
          <w:kern w:val="0"/>
          <w:sz w:val="30"/>
          <w:szCs w:val="30"/>
          <w:shd w:val="clear" w:color="auto" w:fill="FFFFFF"/>
        </w:rPr>
        <w:t>.2在有司线裁判员的比赛中，运动员唯一的判罚是在发球中线。</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.3</w:t>
      </w:r>
      <w:r>
        <w:rPr>
          <w:rFonts w:hint="eastAsia" w:ascii="仿宋" w:hAnsi="仿宋" w:eastAsia="仿宋" w:cs="仿宋"/>
          <w:color w:val="000000" w:themeColor="text1"/>
          <w:kern w:val="0"/>
          <w:sz w:val="30"/>
          <w:szCs w:val="30"/>
          <w:shd w:val="clear" w:color="auto" w:fill="FFFFFF"/>
          <w14:textFill>
            <w14:solidFill>
              <w14:schemeClr w14:val="tx1"/>
            </w14:solidFill>
          </w14:textFill>
        </w:rPr>
        <w:t>对不确定的界内外判定，应做出有利于对手的</w:t>
      </w:r>
      <w:r>
        <w:rPr>
          <w:rFonts w:hint="eastAsia" w:ascii="仿宋" w:hAnsi="仿宋" w:eastAsia="仿宋" w:cs="仿宋"/>
          <w:color w:val="000000" w:themeColor="text1"/>
          <w:kern w:val="0"/>
          <w:sz w:val="30"/>
          <w:szCs w:val="30"/>
          <w:highlight w:val="none"/>
          <w:shd w:val="clear" w:color="auto" w:fill="FFFFFF"/>
          <w14:textFill>
            <w14:solidFill>
              <w14:schemeClr w14:val="tx1"/>
            </w14:solidFill>
          </w14:textFill>
        </w:rPr>
        <w:t>呼报</w:t>
      </w:r>
      <w:r>
        <w:rPr>
          <w:rFonts w:hint="eastAsia" w:ascii="仿宋" w:hAnsi="仿宋" w:eastAsia="仿宋" w:cs="仿宋"/>
          <w:color w:val="000000" w:themeColor="text1"/>
          <w:kern w:val="0"/>
          <w:sz w:val="30"/>
          <w:szCs w:val="30"/>
          <w:shd w:val="clear" w:color="auto" w:fill="FFFFFF"/>
          <w14:textFill>
            <w14:solidFill>
              <w14:schemeClr w14:val="tx1"/>
            </w14:solidFill>
          </w14:textFill>
        </w:rPr>
        <w:t>。</w:t>
      </w:r>
      <w:r>
        <w:rPr>
          <w:rFonts w:hint="eastAsia" w:ascii="仿宋" w:hAnsi="仿宋" w:eastAsia="仿宋" w:cs="仿宋"/>
          <w:color w:val="2A2B2E"/>
          <w:kern w:val="0"/>
          <w:sz w:val="30"/>
          <w:szCs w:val="30"/>
          <w:shd w:val="clear" w:color="auto" w:fill="FFFFFF"/>
        </w:rPr>
        <w:t>任何不能被称为“出界”的球将被视为“界内”。运动员不能因为没有看到球或有不确定因素而要求重赛。如果运动员没有清楚地看到球落地，也没有呼报，可以请求裁判员判罚。如果裁判员不能判定，那么这个球就是“界内”。当接球运动员/球队向裁判申诉时，他们就失去了对该回合做出任何后续“界内”或“界外”判罚的权利。</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.4对任何界内外的呼报不能咨询观众。</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5运动员/球队可以征求落在对方场地上球界内外的意见。如果运动员提问，对方明确地告知是“界内”或“出界”，运动员则必须接受。如果对手不能做出明确的“界内”或“界外”的判罚，那么这个球就被判定为接球队的“界内”。当接球队员/运动队询问对方的意见时，他们就失去了对该回合进行任何后续“界内”或“界外”判罚的权利。接球队/队员也可以要求裁判员做出明确的判罚。如果裁判员不能做出明确的判罚</w:t>
      </w:r>
      <w:r>
        <w:rPr>
          <w:rFonts w:hint="eastAsia" w:ascii="仿宋" w:hAnsi="仿宋" w:eastAsia="仿宋" w:cs="仿宋"/>
          <w:color w:val="2A2B2E"/>
          <w:sz w:val="30"/>
          <w:szCs w:val="30"/>
          <w:shd w:val="clear" w:color="auto" w:fill="FFFFFF"/>
        </w:rPr>
        <w:t>则对手的判罚结果有效。</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.6运动员不应称球“出界”，除非他们能清楚地看到球落地时线和球之间有空间。</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.7所有“出界”的呼报必须在对手击球前或在球变成死球之前进行。</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.8在双打比赛中，如果一名队员叫“出界”，而另一名队员叫“界内”，那么就存在疑问，该运动</w:t>
      </w:r>
      <w:r>
        <w:rPr>
          <w:rFonts w:hint="eastAsia" w:ascii="仿宋" w:hAnsi="仿宋" w:eastAsia="仿宋" w:cs="仿宋"/>
          <w:color w:val="2A2B2E"/>
          <w:kern w:val="0"/>
          <w:sz w:val="30"/>
          <w:szCs w:val="30"/>
          <w:highlight w:val="none"/>
          <w:shd w:val="clear" w:color="auto" w:fill="FFFFFF"/>
        </w:rPr>
        <w:t>对</w:t>
      </w:r>
      <w:r>
        <w:rPr>
          <w:rFonts w:hint="eastAsia" w:ascii="仿宋" w:hAnsi="仿宋" w:eastAsia="仿宋" w:cs="仿宋"/>
          <w:color w:val="2A2B2E"/>
          <w:kern w:val="0"/>
          <w:sz w:val="30"/>
          <w:szCs w:val="30"/>
          <w:shd w:val="clear" w:color="auto" w:fill="FFFFFF"/>
        </w:rPr>
        <w:t>的呼报应为“界内”。任何运动员都可以向裁判员提出申诉。如果裁判员没有看到这个球，这个球就被判界内。</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.9“界外”呼报应用声音和/或手势示意</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如规则13.</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.2所述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.10当球在空中时，如果运动员喊“出界</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不接”，“让球落地反弹”或任何其他向他们的搭档传达球可能出界的话语，这应被视为运动员的沟通，而不被视为界内外的判罚。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.11在球落地反弹后做出的“出界”判罚。球已成死球，比赛应停止。如果申诉，裁判员否定了任何类型的“出界”的判罚，那么做出“出界”的运动员或球队失误。例外</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如果比赛有司线裁判员，底线和边线裁判员负责呼报。</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见规则13.</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.2</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.12在回合结束后，运动员可以否定同伴的呼报、主裁判员的呼报或对手做出的有利于他们的“界内”的判罚。</w:t>
      </w:r>
    </w:p>
    <w:p>
      <w:pPr>
        <w:widowControl/>
        <w:ind w:firstLine="420" w:firstLineChars="200"/>
        <w:jc w:val="left"/>
        <w:rPr>
          <w:rFonts w:hint="eastAsia" w:ascii="Times New Roman" w:hAnsi="Times New Roman" w:eastAsia="宋体" w:cs="宋体"/>
          <w:color w:val="2A2B2E"/>
          <w:kern w:val="0"/>
          <w:sz w:val="21"/>
          <w:szCs w:val="21"/>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3" w:name="_Toc150332494"/>
      <w:r>
        <w:rPr>
          <w:rFonts w:hint="eastAsia" w:ascii="Times New Roman" w:hAnsi="Times New Roman" w:eastAsia="黑体" w:cs="黑体"/>
          <w:sz w:val="28"/>
          <w:szCs w:val="28"/>
        </w:rPr>
        <w:t>失误规则</w:t>
      </w:r>
      <w:bookmarkEnd w:id="13"/>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lang w:eastAsia="zh-CN"/>
        </w:rPr>
      </w:pPr>
      <w:r>
        <w:rPr>
          <w:rFonts w:hint="eastAsia" w:ascii="仿宋" w:hAnsi="仿宋" w:eastAsia="仿宋" w:cs="仿宋"/>
          <w:color w:val="2A2B2E"/>
          <w:kern w:val="0"/>
          <w:sz w:val="30"/>
          <w:szCs w:val="30"/>
          <w:shd w:val="clear" w:color="auto" w:fill="FFFFFF"/>
        </w:rPr>
        <w:t>在以下情况下，将宣布失误</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并导致死球</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如果发球员或接发球员在回击球前球没有在球场反弹。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将球击入己方球网，但球没有越过对方球网。注</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球是死球，在球落地的瞬间即失误。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将球击下网或将球击在网和网柱之间。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界外球</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运动员将球击到界外或本方场地上。</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运动员未能在接球方的场地上弹两次之前把球接回去；轮椅运动员未能在球弹三次之前把球接回去。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6</w:t>
      </w:r>
      <w:r>
        <w:rPr>
          <w:rFonts w:hint="eastAsia" w:ascii="仿宋" w:hAnsi="仿宋" w:eastAsia="仿宋" w:cs="仿宋"/>
          <w:color w:val="2A2B2E"/>
          <w:kern w:val="0"/>
          <w:sz w:val="30"/>
          <w:szCs w:val="30"/>
          <w:shd w:val="clear" w:color="auto" w:fill="FFFFFF"/>
        </w:rPr>
        <w:t>违反第4条、第9条和第11条的规定。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7</w:t>
      </w:r>
      <w:r>
        <w:rPr>
          <w:rFonts w:hint="eastAsia" w:ascii="仿宋" w:hAnsi="仿宋" w:eastAsia="仿宋" w:cs="仿宋"/>
          <w:color w:val="2A2B2E"/>
          <w:kern w:val="0"/>
          <w:sz w:val="30"/>
          <w:szCs w:val="30"/>
          <w:shd w:val="clear" w:color="auto" w:fill="FFFFFF"/>
        </w:rPr>
        <w:t>活球期间，运动员的服装或运动员的球拍与网、网柱或对手场地接触。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发球后，球接触到运动员或运动员穿着或携带的任何东西，除了球拍或运动员与球拍接触的手和手腕</w:t>
      </w:r>
      <w:r>
        <w:rPr>
          <w:rFonts w:hint="eastAsia" w:ascii="仿宋" w:hAnsi="仿宋" w:eastAsia="仿宋" w:cs="仿宋"/>
          <w:color w:val="2A2B2E"/>
          <w:kern w:val="0"/>
          <w:sz w:val="30"/>
          <w:szCs w:val="30"/>
          <w:highlight w:val="none"/>
          <w:shd w:val="clear" w:color="auto" w:fill="FFFFFF"/>
        </w:rPr>
        <w:t>以下</w:t>
      </w:r>
      <w:r>
        <w:rPr>
          <w:rFonts w:hint="eastAsia" w:ascii="仿宋" w:hAnsi="仿宋" w:eastAsia="仿宋" w:cs="仿宋"/>
          <w:color w:val="2A2B2E"/>
          <w:kern w:val="0"/>
          <w:sz w:val="30"/>
          <w:szCs w:val="30"/>
          <w:shd w:val="clear" w:color="auto" w:fill="FFFFFF"/>
        </w:rPr>
        <w:t>。如果运动员在换手的过程中，双手都放在球拍上，或者正在尝试双手击球，而任何一只手被击中手腕以下，只要运动员的手与球拍接触，仍然算比赛进行中。被球击中的运动员失误。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9</w:t>
      </w:r>
      <w:r>
        <w:rPr>
          <w:rFonts w:hint="eastAsia" w:ascii="仿宋" w:hAnsi="仿宋" w:eastAsia="仿宋" w:cs="仿宋"/>
          <w:color w:val="2A2B2E"/>
          <w:kern w:val="0"/>
          <w:sz w:val="30"/>
          <w:szCs w:val="30"/>
          <w:shd w:val="clear" w:color="auto" w:fill="FFFFFF"/>
        </w:rPr>
        <w:t>在成死球前被运动员拦住的活球期间的球</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rPr>
        <w:t>例如，在飞行中的球接触比赛场地之前接住或停止球</w:t>
      </w:r>
      <w:r>
        <w:rPr>
          <w:rFonts w:hint="eastAsia" w:ascii="仿宋" w:hAnsi="仿宋" w:cs="仿宋"/>
          <w:color w:val="2A2B2E"/>
          <w:kern w:val="0"/>
          <w:sz w:val="30"/>
          <w:szCs w:val="30"/>
          <w:lang w:eastAsia="zh-CN"/>
        </w:rPr>
        <w:t>）</w:t>
      </w:r>
      <w:r>
        <w:rPr>
          <w:rFonts w:hint="eastAsia" w:ascii="仿宋" w:hAnsi="仿宋" w:eastAsia="仿宋" w:cs="仿宋"/>
          <w:color w:val="2A2B2E"/>
          <w:kern w:val="0"/>
          <w:sz w:val="30"/>
          <w:szCs w:val="30"/>
        </w:rPr>
        <w:t>。那个拦住球的运动员失误。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7.</w:t>
      </w:r>
      <w:r>
        <w:rPr>
          <w:rFonts w:hint="eastAsia" w:ascii="仿宋" w:hAnsi="仿宋" w:eastAsia="仿宋" w:cs="仿宋"/>
          <w:color w:val="2A2B2E"/>
          <w:kern w:val="0"/>
          <w:sz w:val="30"/>
          <w:szCs w:val="30"/>
          <w:lang w:eastAsia="zh-CN"/>
        </w:rPr>
        <w:t>10</w:t>
      </w:r>
      <w:r>
        <w:rPr>
          <w:rFonts w:hint="eastAsia" w:ascii="仿宋" w:hAnsi="仿宋" w:eastAsia="仿宋" w:cs="仿宋"/>
          <w:color w:val="2A2B2E"/>
          <w:kern w:val="0"/>
          <w:sz w:val="30"/>
          <w:szCs w:val="30"/>
        </w:rPr>
        <w:t>发球后，球在反弹到场上之前接触到任何固定物体。</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7.</w:t>
      </w:r>
      <w:r>
        <w:rPr>
          <w:rFonts w:hint="eastAsia" w:ascii="仿宋" w:hAnsi="仿宋" w:eastAsia="仿宋" w:cs="仿宋"/>
          <w:color w:val="2A2B2E"/>
          <w:kern w:val="0"/>
          <w:sz w:val="30"/>
          <w:szCs w:val="30"/>
          <w:lang w:eastAsia="zh-CN"/>
        </w:rPr>
        <w:t>11</w:t>
      </w:r>
      <w:r>
        <w:rPr>
          <w:rFonts w:hint="eastAsia" w:ascii="仿宋" w:hAnsi="仿宋" w:eastAsia="仿宋" w:cs="仿宋"/>
          <w:color w:val="2A2B2E"/>
          <w:kern w:val="0"/>
          <w:sz w:val="30"/>
          <w:szCs w:val="30"/>
        </w:rPr>
        <w:t>当球进入比赛状态时，在球完全越过球网平面之前，运动员击球。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7.</w:t>
      </w:r>
      <w:r>
        <w:rPr>
          <w:rFonts w:hint="eastAsia" w:ascii="仿宋" w:hAnsi="仿宋" w:eastAsia="仿宋" w:cs="仿宋"/>
          <w:color w:val="2A2B2E"/>
          <w:kern w:val="0"/>
          <w:sz w:val="30"/>
          <w:szCs w:val="30"/>
          <w:lang w:eastAsia="zh-CN"/>
        </w:rPr>
        <w:t>12</w:t>
      </w:r>
      <w:r>
        <w:rPr>
          <w:rFonts w:hint="eastAsia" w:ascii="仿宋" w:hAnsi="仿宋" w:eastAsia="仿宋" w:cs="仿宋"/>
          <w:color w:val="2A2B2E"/>
          <w:kern w:val="0"/>
          <w:sz w:val="30"/>
          <w:szCs w:val="30"/>
        </w:rPr>
        <w:t>运动员在发球或击球时故意用球拍持球或接住球。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运动员呼报阻挡，裁判员判定呼报阻挡无效。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14</w:t>
      </w:r>
      <w:r>
        <w:rPr>
          <w:rFonts w:hint="eastAsia" w:ascii="仿宋" w:hAnsi="仿宋" w:eastAsia="仿宋" w:cs="仿宋"/>
          <w:color w:val="2A2B2E"/>
          <w:kern w:val="0"/>
          <w:sz w:val="30"/>
          <w:szCs w:val="30"/>
          <w:shd w:val="clear" w:color="auto" w:fill="FFFFFF"/>
        </w:rPr>
        <w:t>在没有裁判员比赛中，运动员可以携带一个额外的匹克球，只要球的携带方式在比赛过程中不会被对手看到。如果一名运动员在比赛中携带的另一个球落在比赛场地上，则应宣布为失误。</w:t>
      </w:r>
    </w:p>
    <w:p>
      <w:pPr>
        <w:widowControl/>
        <w:shd w:val="clear" w:color="auto" w:fill="FFFFFF"/>
        <w:jc w:val="left"/>
        <w:rPr>
          <w:rFonts w:hint="eastAsia" w:ascii="Times New Roman" w:hAnsi="Times New Roman" w:eastAsia="宋体" w:cs="宋体"/>
          <w:color w:val="2A2B2E"/>
          <w:kern w:val="0"/>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4" w:name="_Toc150332495"/>
      <w:r>
        <w:rPr>
          <w:rFonts w:hint="eastAsia" w:ascii="Times New Roman" w:hAnsi="Times New Roman" w:eastAsia="黑体" w:cs="黑体"/>
          <w:sz w:val="28"/>
          <w:szCs w:val="28"/>
        </w:rPr>
        <w:t>死球规则</w:t>
      </w:r>
      <w:bookmarkEnd w:id="14"/>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任何阻止比赛的动作都会</w:t>
      </w:r>
      <w:r>
        <w:rPr>
          <w:rFonts w:hint="eastAsia" w:ascii="仿宋" w:hAnsi="仿宋" w:eastAsia="仿宋" w:cs="仿宋"/>
          <w:color w:val="2A2B2E"/>
          <w:kern w:val="0"/>
          <w:sz w:val="30"/>
          <w:szCs w:val="30"/>
          <w:highlight w:val="none"/>
          <w:shd w:val="clear" w:color="auto" w:fill="FFFFFF"/>
        </w:rPr>
        <w:t>导致</w:t>
      </w:r>
      <w:r>
        <w:rPr>
          <w:rFonts w:hint="eastAsia" w:ascii="仿宋" w:hAnsi="仿宋" w:eastAsia="仿宋" w:cs="仿宋"/>
          <w:color w:val="2A2B2E"/>
          <w:kern w:val="0"/>
          <w:sz w:val="30"/>
          <w:szCs w:val="30"/>
          <w:shd w:val="clear" w:color="auto" w:fill="FFFFFF"/>
        </w:rPr>
        <w:t>死球。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裁判员或运动员判罚为失误，或运动员造成的失误，都会导致死球。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裁判员或运动员呼报阻挡将</w:t>
      </w:r>
      <w:r>
        <w:rPr>
          <w:rFonts w:hint="eastAsia" w:ascii="仿宋" w:hAnsi="仿宋" w:eastAsia="仿宋" w:cs="仿宋"/>
          <w:color w:val="2A2B2E"/>
          <w:kern w:val="0"/>
          <w:sz w:val="30"/>
          <w:szCs w:val="30"/>
          <w:highlight w:val="none"/>
          <w:shd w:val="clear" w:color="auto" w:fill="FFFFFF"/>
        </w:rPr>
        <w:t>导致</w:t>
      </w:r>
      <w:r>
        <w:rPr>
          <w:rFonts w:hint="eastAsia" w:ascii="仿宋" w:hAnsi="仿宋" w:eastAsia="仿宋" w:cs="仿宋"/>
          <w:color w:val="2A2B2E"/>
          <w:kern w:val="0"/>
          <w:sz w:val="30"/>
          <w:szCs w:val="30"/>
          <w:shd w:val="clear" w:color="auto" w:fill="FFFFFF"/>
        </w:rPr>
        <w:t>死球。裁判员将判定运动员的阻挡是否有效。有效的阻挡将重赛。</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在比赛中，一个球在对方场地反弹后接触到一个永久固定物，将导致死球。击出该球的运动员将赢得该分。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除了非截击区犯规外，只有当球在活球期间的时候会有失误。对失误</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非截击区失误除外</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的处罚通常是在发现错误的那一刻</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例如，干扰，两跳等</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执行，但也可以在下一次发球前的任何时间内执行。</w:t>
      </w:r>
    </w:p>
    <w:p>
      <w:pPr>
        <w:widowControl/>
        <w:jc w:val="left"/>
        <w:rPr>
          <w:rFonts w:hint="eastAsia" w:ascii="Times New Roman" w:hAnsi="Times New Roman" w:eastAsia="黑体" w:cs="黑体"/>
          <w:color w:val="2A2B2E"/>
          <w:kern w:val="0"/>
          <w:sz w:val="21"/>
          <w:szCs w:val="21"/>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5" w:name="_Toc150332496"/>
      <w:r>
        <w:rPr>
          <w:rFonts w:hint="eastAsia" w:ascii="Times New Roman" w:hAnsi="Times New Roman" w:eastAsia="黑体" w:cs="黑体"/>
          <w:sz w:val="28"/>
          <w:szCs w:val="28"/>
        </w:rPr>
        <w:t>非截击区规则</w:t>
      </w:r>
      <w:bookmarkEnd w:id="15"/>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所有截击必须在非截击区之外开始。对于轮椅运动员，前轮</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较小的</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可以在截击时碰到非截击区。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如果截击运动员或任何与截击运动员有接触的物体在截击过程中碰到非截击区，则为失误。对于轮椅运动员，前轮</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较小的</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可能会碰到非截击区。</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.1截击球的动作包括挥拍、随挥和来自动作的动量。</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.2如果球拍在截击动作中碰到非截击区，无论在接触球之前或之后，这是一个失误。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在截击动作中，如果截击运动员向前的动量导致运动员接触到任何非截击区域的东西，包括运动员的搭档，那就是失误。对于使用轮椅的运动员，前轮</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较小的</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可能会碰到非截击区。</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.1即使在运动员接触非截击区之前，球已成死球，这也是失误。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如果一名运动员由于任何原因接触了非截击区，该运动员在双脚完全接触到非截击区外的场地表面之前不能截击回球。站在非截击区内，跳起来打截击球，然后落在非截击区外的也算失误。如果轮椅的后轮由于任何原因接触到非截击区，轮椅运动员在两个后轮都接触到非截击区外的场地表面之前不能截击回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运动员可以在任何时候进入非截击区，除非该运动员正在截击球。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6</w:t>
      </w:r>
      <w:r>
        <w:rPr>
          <w:rFonts w:hint="eastAsia" w:ascii="仿宋" w:hAnsi="仿宋" w:eastAsia="仿宋" w:cs="仿宋"/>
          <w:color w:val="2A2B2E"/>
          <w:kern w:val="0"/>
          <w:sz w:val="30"/>
          <w:szCs w:val="30"/>
          <w:shd w:val="clear" w:color="auto" w:fill="FFFFFF"/>
        </w:rPr>
        <w:t>运动员可以击落地反弹球之前或之后进入非截击区。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7</w:t>
      </w:r>
      <w:r>
        <w:rPr>
          <w:rFonts w:hint="eastAsia" w:ascii="仿宋" w:hAnsi="仿宋" w:eastAsia="仿宋" w:cs="仿宋"/>
          <w:color w:val="2A2B2E"/>
          <w:kern w:val="0"/>
          <w:sz w:val="30"/>
          <w:szCs w:val="30"/>
          <w:shd w:val="clear" w:color="auto" w:fill="FFFFFF"/>
        </w:rPr>
        <w:t>运动员可以站在非截击区内击打落地球。如果一名运动员在击打落地反弹球后没有离开非截击区，则不构成犯规。</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2A2B2E"/>
          <w:kern w:val="0"/>
          <w:sz w:val="21"/>
          <w:szCs w:val="21"/>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如果一名运动员在击球时，同伴站在非截击区，则不犯规。</w:t>
      </w:r>
    </w:p>
    <w:p>
      <w:pPr>
        <w:widowControl/>
        <w:jc w:val="left"/>
        <w:rPr>
          <w:rFonts w:hint="eastAsia" w:ascii="Times New Roman" w:hAnsi="Times New Roman" w:eastAsia="黑体" w:cs="黑体"/>
          <w:color w:val="2A2B2E"/>
          <w:kern w:val="0"/>
          <w:sz w:val="21"/>
          <w:szCs w:val="21"/>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6" w:name="_Toc150332497"/>
      <w:r>
        <w:rPr>
          <w:rFonts w:hint="eastAsia" w:ascii="Times New Roman" w:hAnsi="Times New Roman" w:eastAsia="黑体" w:cs="黑体"/>
          <w:sz w:val="28"/>
          <w:szCs w:val="28"/>
        </w:rPr>
        <w:t>暂停规则</w:t>
      </w:r>
      <w:bookmarkEnd w:id="16"/>
    </w:p>
    <w:p>
      <w:pPr>
        <w:numPr>
          <w:ilvl w:val="0"/>
          <w:numId w:val="0"/>
        </w:numPr>
        <w:ind w:leftChars="0"/>
        <w:rPr>
          <w:rFonts w:hint="eastAsia" w:ascii="Times New Roman" w:hAnsi="Times New Roman" w:eastAsia="宋体" w:cs="宋体"/>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1</w:t>
      </w:r>
      <w:r>
        <w:rPr>
          <w:rFonts w:hint="eastAsia" w:ascii="仿宋" w:hAnsi="仿宋" w:eastAsia="仿宋" w:cs="仿宋"/>
          <w:b/>
          <w:bCs/>
          <w:color w:val="2A2B2E"/>
          <w:kern w:val="0"/>
          <w:sz w:val="30"/>
          <w:szCs w:val="30"/>
          <w:shd w:val="clear" w:color="auto" w:fill="FFFFFF"/>
        </w:rPr>
        <w:t>标准的暂停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运动员或球队在11分或15分的比赛中有权暂停两次，在21分的比赛中有权暂停三次。</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lang w:val="en-US" w:eastAsia="zh-CN"/>
        </w:rPr>
        <w:t>.</w:t>
      </w:r>
      <w:r>
        <w:rPr>
          <w:rFonts w:hint="eastAsia" w:ascii="仿宋" w:hAnsi="仿宋" w:eastAsia="仿宋" w:cs="仿宋"/>
          <w:color w:val="2A2B2E"/>
          <w:kern w:val="0"/>
          <w:sz w:val="30"/>
          <w:szCs w:val="30"/>
          <w:shd w:val="clear" w:color="auto" w:fill="FFFFFF"/>
        </w:rPr>
        <w:t>1每次暂停时间最长可达1分钟。</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.2如果所有运动员都准备好了，比赛可以提前恢复。</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.3如果一个队还有剩余的暂停次数，该队的任何运动员都可以在下一次发球前要求暂停。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.4在发球员发球开始前，如果一个队在没有暂停的情况下叫暂停，则不应判罚。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.5暂停时间还剩15秒时，裁判员应呼报。在暂停时间结束时，裁判员应喊“时间到”，然后当所有运动员都准备好</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或应该准备好</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时宣布比分。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2</w:t>
      </w:r>
      <w:r>
        <w:rPr>
          <w:rFonts w:hint="eastAsia" w:ascii="仿宋" w:hAnsi="仿宋" w:eastAsia="仿宋" w:cs="仿宋"/>
          <w:b/>
          <w:bCs/>
          <w:color w:val="2A2B2E"/>
          <w:kern w:val="0"/>
          <w:sz w:val="30"/>
          <w:szCs w:val="30"/>
          <w:shd w:val="clear" w:color="auto" w:fill="FFFFFF"/>
        </w:rPr>
        <w:t>医疗暂停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lang w:eastAsia="zh-CN"/>
        </w:rPr>
      </w:pPr>
      <w:r>
        <w:rPr>
          <w:rFonts w:hint="eastAsia" w:ascii="仿宋" w:hAnsi="仿宋" w:eastAsia="仿宋" w:cs="仿宋"/>
          <w:color w:val="2A2B2E"/>
          <w:kern w:val="0"/>
          <w:sz w:val="30"/>
          <w:szCs w:val="30"/>
          <w:shd w:val="clear" w:color="auto" w:fill="FFFFFF"/>
        </w:rPr>
        <w:t>在比赛中需要医疗照顾的运动员应向裁判员申请医疗暂停。一旦要求医疗暂停，应使用以下准则</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.1裁判员应立即召集现场医务人员，如果没有医务人员在场，则召集赛事监督评估情况并进行适当的急救。</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.1.</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当医务人员或赛事监督到达时，裁判员将开始15分钟计时。</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.2如果医务人员或赛事监督</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如果没有医务人员在场</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确定存在不良的健康状况的情况存在，则该运动员将允许不超过15分钟的医疗暂停时间。</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暂停必须是连续的，最长可达15分钟。如果运动员使用的时间少于15分钟，剩余的时间将被浪费，并且在比赛期间运动员将无法获得额外的医疗暂停时间。</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如果运动员在15分钟医疗暂停期间无法恢复比赛，将宣布运动员退赛。</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.3如果医务人员或赛事监督</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如果没有医务人员在场</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确定不存在有效的健康状况情况存在，则运动员或球队将被判罚减少一次标准的暂停时间</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如果有的话</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，并发出技术警告。</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.3.</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如果该运动员/运动队没有标准的暂停时间，那么将判罚技术犯规。</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.3.</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在该场比赛中医疗暂停不再适用于该运动员。</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.3.</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一名运动员每场比赛只能获得一次运动员要求的医疗暂停。</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.4本规则10.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.5应用于继续比赛。</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.5出现流血情况。如果运动员身上或球场上有血迹，在流血被控制，衣服和球场上的血迹被清除之前，不得继续比赛。</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与血液清理或控制有关的问题将被视为裁判暂停。</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.5应用于继续比赛。</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3</w:t>
      </w:r>
      <w:r>
        <w:rPr>
          <w:rFonts w:hint="eastAsia" w:ascii="仿宋" w:hAnsi="仿宋" w:eastAsia="仿宋" w:cs="仿宋"/>
          <w:b/>
          <w:bCs/>
          <w:color w:val="2A2B2E"/>
          <w:kern w:val="0"/>
          <w:sz w:val="30"/>
          <w:szCs w:val="30"/>
          <w:shd w:val="clear" w:color="auto" w:fill="FFFFFF"/>
        </w:rPr>
        <w:t>连续比赛。</w:t>
      </w:r>
      <w:r>
        <w:rPr>
          <w:rFonts w:hint="eastAsia" w:ascii="仿宋" w:hAnsi="仿宋" w:eastAsia="仿宋" w:cs="仿宋"/>
          <w:color w:val="2A2B2E"/>
          <w:kern w:val="0"/>
          <w:sz w:val="30"/>
          <w:szCs w:val="30"/>
          <w:shd w:val="clear" w:color="auto" w:fill="FFFFFF"/>
        </w:rPr>
        <w:t>比赛应该是连续的，尽管在裁判员的判断下，只要不对比赛的流程产生不利影响，运动员可以在回合之间快速地喝饮料或拿毛巾。当比赛需要恢复时，裁判员应宣布比分。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4</w:t>
      </w:r>
      <w:r>
        <w:rPr>
          <w:rFonts w:hint="eastAsia" w:ascii="仿宋" w:hAnsi="仿宋" w:eastAsia="仿宋" w:cs="仿宋"/>
          <w:b/>
          <w:bCs/>
          <w:color w:val="2A2B2E"/>
          <w:kern w:val="0"/>
          <w:sz w:val="30"/>
          <w:szCs w:val="30"/>
          <w:shd w:val="clear" w:color="auto" w:fill="FFFFFF"/>
        </w:rPr>
        <w:t>装备暂停。</w:t>
      </w:r>
      <w:r>
        <w:rPr>
          <w:rFonts w:hint="eastAsia" w:ascii="仿宋" w:hAnsi="仿宋" w:eastAsia="仿宋" w:cs="仿宋"/>
          <w:color w:val="2A2B2E"/>
          <w:kern w:val="0"/>
          <w:sz w:val="30"/>
          <w:szCs w:val="30"/>
          <w:shd w:val="clear" w:color="auto" w:fill="FFFFFF"/>
        </w:rPr>
        <w:t>运动员应保持所有的服装和装备处于良好的可用状态。如果裁判员认为为了比赛的公平和安全进行，必须更换或调整装备，裁判员可以在合理的时间内给予装备暂停。规则10.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.5用作连续比赛。在没有裁判员的比赛中，运动员应就装备故障做出合理安排。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1允许在分与分之间</w:t>
      </w:r>
      <w:r>
        <w:rPr>
          <w:rFonts w:hint="eastAsia" w:ascii="仿宋" w:hAnsi="仿宋" w:cs="仿宋"/>
          <w:color w:val="2A2B2E"/>
          <w:kern w:val="0"/>
          <w:sz w:val="30"/>
          <w:szCs w:val="30"/>
          <w:shd w:val="clear" w:color="auto" w:fill="FFFFFF"/>
          <w:lang w:val="en-US" w:eastAsia="zh-CN"/>
        </w:rPr>
        <w:t>快速地</w:t>
      </w:r>
      <w:r>
        <w:rPr>
          <w:rFonts w:hint="eastAsia" w:ascii="仿宋" w:hAnsi="仿宋" w:eastAsia="仿宋" w:cs="仿宋"/>
          <w:color w:val="2A2B2E"/>
          <w:kern w:val="0"/>
          <w:sz w:val="30"/>
          <w:szCs w:val="30"/>
          <w:shd w:val="clear" w:color="auto" w:fill="FFFFFF"/>
        </w:rPr>
        <w:t xml:space="preserve">对服装和装备进行调整 </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如系鞋带、擦眼镜、调整帽子</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5</w:t>
      </w:r>
      <w:r>
        <w:rPr>
          <w:rFonts w:hint="eastAsia" w:ascii="仿宋" w:hAnsi="仿宋" w:eastAsia="仿宋" w:cs="仿宋"/>
          <w:b/>
          <w:bCs/>
          <w:color w:val="2A2B2E"/>
          <w:kern w:val="0"/>
          <w:sz w:val="30"/>
          <w:szCs w:val="30"/>
          <w:shd w:val="clear" w:color="auto" w:fill="FFFFFF"/>
        </w:rPr>
        <w:t>比赛间隔时间。</w:t>
      </w:r>
      <w:r>
        <w:rPr>
          <w:rFonts w:hint="eastAsia" w:ascii="仿宋" w:hAnsi="仿宋" w:eastAsia="仿宋" w:cs="仿宋"/>
          <w:color w:val="2A2B2E"/>
          <w:kern w:val="0"/>
          <w:sz w:val="30"/>
          <w:szCs w:val="30"/>
          <w:shd w:val="clear" w:color="auto" w:fill="FFFFFF"/>
        </w:rPr>
        <w:t>两场比赛之间的标准间隔时间是两分钟。规则10.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.5应用于继续比赛。</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10.</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14:textFill>
            <w14:solidFill>
              <w14:schemeClr w14:val="tx1"/>
            </w14:solidFill>
          </w14:textFill>
        </w:rPr>
        <w:t>.1在两局比赛之间，每对运动员可以在即将到来的比赛中暂停一次。运动员必须通知裁判员，如果没有裁判员，则通知对手。如果一个运动队在其中一个</w:t>
      </w:r>
      <w:r>
        <w:rPr>
          <w:rFonts w:hint="eastAsia" w:ascii="仿宋" w:hAnsi="仿宋" w:cs="仿宋"/>
          <w:color w:val="000000" w:themeColor="text1"/>
          <w:kern w:val="0"/>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0"/>
          <w:szCs w:val="30"/>
          <w:shd w:val="clear" w:color="auto" w:fill="FFFFFF"/>
          <w14:textFill>
            <w14:solidFill>
              <w14:schemeClr w14:val="tx1"/>
            </w14:solidFill>
          </w14:textFill>
        </w:rPr>
        <w:t>或双方</w:t>
      </w:r>
      <w:r>
        <w:rPr>
          <w:rFonts w:hint="eastAsia" w:ascii="仿宋" w:hAnsi="仿宋" w:cs="仿宋"/>
          <w:color w:val="000000" w:themeColor="text1"/>
          <w:kern w:val="0"/>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0"/>
          <w:szCs w:val="30"/>
          <w:shd w:val="clear" w:color="auto" w:fill="FFFFFF"/>
          <w14:textFill>
            <w14:solidFill>
              <w14:schemeClr w14:val="tx1"/>
            </w14:solidFill>
          </w14:textFill>
        </w:rPr>
        <w:t>请求的暂停开始之前返回比赛，该队将保留在即将到来的比赛中有一次暂停的机会。在任何球队规定的暂停之前，两局比赛之间的正常休息时间为两分钟。</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6</w:t>
      </w:r>
      <w:r>
        <w:rPr>
          <w:rFonts w:hint="eastAsia" w:ascii="仿宋" w:hAnsi="仿宋" w:eastAsia="仿宋" w:cs="仿宋"/>
          <w:b/>
          <w:bCs/>
          <w:color w:val="2A2B2E"/>
          <w:kern w:val="0"/>
          <w:sz w:val="30"/>
          <w:szCs w:val="30"/>
          <w:shd w:val="clear" w:color="auto" w:fill="FFFFFF"/>
        </w:rPr>
        <w:t>两场比赛之间的时间间隔。</w:t>
      </w:r>
      <w:r>
        <w:rPr>
          <w:rFonts w:hint="eastAsia" w:ascii="仿宋" w:hAnsi="仿宋" w:eastAsia="仿宋" w:cs="仿宋"/>
          <w:color w:val="2A2B2E"/>
          <w:kern w:val="0"/>
          <w:sz w:val="30"/>
          <w:szCs w:val="30"/>
          <w:shd w:val="clear" w:color="auto" w:fill="FFFFFF"/>
        </w:rPr>
        <w:t>两场比赛之间标准的休息时间为10分钟。如果所有运动员在10分钟休息时间之前都准备好了，比赛可提前开始。</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6</w:t>
      </w:r>
      <w:r>
        <w:rPr>
          <w:rFonts w:hint="eastAsia" w:ascii="仿宋" w:hAnsi="仿宋" w:eastAsia="仿宋" w:cs="仿宋"/>
          <w:color w:val="2A2B2E"/>
          <w:kern w:val="0"/>
          <w:sz w:val="30"/>
          <w:szCs w:val="30"/>
          <w:shd w:val="clear" w:color="auto" w:fill="FFFFFF"/>
        </w:rPr>
        <w:t>.1在有决胜局的锦标赛中</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如果败者组的胜者战胜胜者组的胜者，则决胜局必须打一局15分的比赛决出胜者。决胜局前标准的休息时间为10分钟。</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7</w:t>
      </w:r>
      <w:r>
        <w:rPr>
          <w:rFonts w:hint="eastAsia" w:ascii="仿宋" w:hAnsi="仿宋" w:eastAsia="仿宋" w:cs="仿宋"/>
          <w:b/>
          <w:bCs/>
          <w:color w:val="2A2B2E"/>
          <w:kern w:val="0"/>
          <w:sz w:val="30"/>
          <w:szCs w:val="30"/>
          <w:shd w:val="clear" w:color="auto" w:fill="FFFFFF"/>
        </w:rPr>
        <w:t>.暂停比赛。</w:t>
      </w:r>
      <w:r>
        <w:rPr>
          <w:rFonts w:hint="eastAsia" w:ascii="仿宋" w:hAnsi="仿宋" w:eastAsia="仿宋" w:cs="仿宋"/>
          <w:color w:val="2A2B2E"/>
          <w:kern w:val="0"/>
          <w:sz w:val="30"/>
          <w:szCs w:val="30"/>
          <w:shd w:val="clear" w:color="auto" w:fill="FFFFFF"/>
        </w:rPr>
        <w:t>因情有可原的情况而暂停的比赛，在重新开始比赛时保持与中断时相同的发球员、分数和剩余的暂停时间。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8</w:t>
      </w:r>
      <w:r>
        <w:rPr>
          <w:rFonts w:hint="eastAsia" w:ascii="仿宋" w:hAnsi="仿宋" w:eastAsia="仿宋" w:cs="仿宋"/>
          <w:b/>
          <w:bCs/>
          <w:color w:val="2A2B2E"/>
          <w:kern w:val="0"/>
          <w:sz w:val="30"/>
          <w:szCs w:val="30"/>
          <w:shd w:val="clear" w:color="auto" w:fill="FFFFFF"/>
        </w:rPr>
        <w:t>.其他暂停规则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10.</w:t>
      </w:r>
      <w:r>
        <w:rPr>
          <w:rFonts w:hint="eastAsia" w:ascii="仿宋" w:hAnsi="仿宋" w:eastAsia="仿宋" w:cs="仿宋"/>
          <w:color w:val="2A2B2E"/>
          <w:kern w:val="0"/>
          <w:sz w:val="30"/>
          <w:szCs w:val="30"/>
          <w:lang w:eastAsia="zh-CN"/>
        </w:rPr>
        <w:t>8</w:t>
      </w:r>
      <w:r>
        <w:rPr>
          <w:rFonts w:hint="eastAsia" w:ascii="仿宋" w:hAnsi="仿宋" w:eastAsia="仿宋" w:cs="仿宋"/>
          <w:color w:val="2A2B2E"/>
          <w:kern w:val="0"/>
          <w:sz w:val="30"/>
          <w:szCs w:val="30"/>
        </w:rPr>
        <w:t>.1比赛前或比赛期间</w:t>
      </w:r>
      <w:r>
        <w:rPr>
          <w:rFonts w:hint="eastAsia" w:ascii="仿宋" w:hAnsi="仿宋" w:cs="仿宋"/>
          <w:color w:val="2A2B2E"/>
          <w:kern w:val="0"/>
          <w:sz w:val="30"/>
          <w:szCs w:val="30"/>
          <w:lang w:eastAsia="zh-CN"/>
        </w:rPr>
        <w:t>：</w:t>
      </w:r>
      <w:r>
        <w:rPr>
          <w:rFonts w:hint="eastAsia" w:ascii="仿宋" w:hAnsi="仿宋" w:eastAsia="仿宋" w:cs="仿宋"/>
          <w:color w:val="2A2B2E"/>
          <w:kern w:val="0"/>
          <w:sz w:val="30"/>
          <w:szCs w:val="30"/>
        </w:rPr>
        <w:t>比赛开始前不得进行医疗暂停或常规暂停。一场比赛只有在所有运动员都到场并报出开始比分后才能开始。在多局比赛中，可以在第二局及以后的比赛开始前叫暂停。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10.</w:t>
      </w:r>
      <w:r>
        <w:rPr>
          <w:rFonts w:hint="eastAsia" w:ascii="仿宋" w:hAnsi="仿宋" w:eastAsia="仿宋" w:cs="仿宋"/>
          <w:color w:val="2A2B2E"/>
          <w:kern w:val="0"/>
          <w:sz w:val="30"/>
          <w:szCs w:val="30"/>
          <w:lang w:eastAsia="zh-CN"/>
        </w:rPr>
        <w:t>8</w:t>
      </w:r>
      <w:r>
        <w:rPr>
          <w:rFonts w:hint="eastAsia" w:ascii="仿宋" w:hAnsi="仿宋" w:eastAsia="仿宋" w:cs="仿宋"/>
          <w:color w:val="2A2B2E"/>
          <w:kern w:val="0"/>
          <w:sz w:val="30"/>
          <w:szCs w:val="30"/>
        </w:rPr>
        <w:t>.2情有可原的情况</w:t>
      </w:r>
      <w:r>
        <w:rPr>
          <w:rFonts w:hint="eastAsia" w:ascii="仿宋" w:hAnsi="仿宋" w:cs="仿宋"/>
          <w:color w:val="2A2B2E"/>
          <w:kern w:val="0"/>
          <w:sz w:val="30"/>
          <w:szCs w:val="30"/>
          <w:lang w:eastAsia="zh-CN"/>
        </w:rPr>
        <w:t>：</w:t>
      </w:r>
      <w:r>
        <w:rPr>
          <w:rFonts w:hint="eastAsia" w:ascii="仿宋" w:hAnsi="仿宋" w:eastAsia="仿宋" w:cs="仿宋"/>
          <w:color w:val="2A2B2E"/>
          <w:kern w:val="0"/>
          <w:sz w:val="30"/>
          <w:szCs w:val="30"/>
        </w:rPr>
        <w:t>裁判可以要求裁判员暂停，以解决可能需要延长比赛中断的情有可原的情况。</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为了安全起见，如果裁判员确定存在潜在的医疗情况</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例如，热衰竭、中暑等</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，而运动员不能要求医疗暂停或拒绝医疗暂停，则裁判员有权要求裁判暂停，并召集医务人员或赛事监督。裁判员要求的医疗暂停不算运动员的暂停。</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可见的出血应按照规则10.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.5处理。</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球场上的异物，如碎片、水或其他液体，应清除或清理。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.5应用于恢复比赛。</w:t>
      </w:r>
    </w:p>
    <w:p>
      <w:pPr>
        <w:widowControl/>
        <w:jc w:val="left"/>
        <w:rPr>
          <w:rFonts w:hint="eastAsia" w:ascii="Times New Roman" w:hAnsi="Times New Roman" w:eastAsia="宋体" w:cs="宋体"/>
          <w:kern w:val="0"/>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7" w:name="_Toc150332498"/>
      <w:r>
        <w:rPr>
          <w:rFonts w:hint="eastAsia" w:ascii="Times New Roman" w:hAnsi="Times New Roman" w:eastAsia="黑体" w:cs="黑体"/>
          <w:sz w:val="28"/>
          <w:szCs w:val="28"/>
        </w:rPr>
        <w:t>其他规则</w:t>
      </w:r>
      <w:bookmarkEnd w:id="17"/>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w:t>
      </w:r>
      <w:r>
        <w:rPr>
          <w:rFonts w:hint="eastAsia" w:ascii="仿宋" w:hAnsi="仿宋" w:eastAsia="仿宋" w:cs="仿宋"/>
          <w:b/>
          <w:bCs/>
          <w:color w:val="2A2B2E"/>
          <w:kern w:val="0"/>
          <w:sz w:val="30"/>
          <w:szCs w:val="30"/>
          <w:shd w:val="clear" w:color="auto" w:fill="FFFFFF"/>
        </w:rPr>
        <w:t>双击。</w:t>
      </w:r>
      <w:r>
        <w:rPr>
          <w:rFonts w:hint="eastAsia" w:ascii="仿宋" w:hAnsi="仿宋" w:eastAsia="仿宋" w:cs="仿宋"/>
          <w:color w:val="2A2B2E"/>
          <w:kern w:val="0"/>
          <w:sz w:val="30"/>
          <w:szCs w:val="30"/>
          <w:shd w:val="clear" w:color="auto" w:fill="FFFFFF"/>
        </w:rPr>
        <w:t>球可以被击中两次，但这必须发生在一个运动员无意的、连续的、单向的击球中。如果在发球或击球时故意不连续击球，或不朝一个方向击球，或球是由另一名运动员击球，则为失误。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2</w:t>
      </w:r>
      <w:r>
        <w:rPr>
          <w:rFonts w:hint="eastAsia" w:ascii="仿宋" w:hAnsi="仿宋" w:eastAsia="仿宋" w:cs="仿宋"/>
          <w:b/>
          <w:bCs/>
          <w:color w:val="2A2B2E"/>
          <w:kern w:val="0"/>
          <w:sz w:val="30"/>
          <w:szCs w:val="30"/>
          <w:shd w:val="clear" w:color="auto" w:fill="FFFFFF"/>
        </w:rPr>
        <w:t>换手。</w:t>
      </w:r>
      <w:r>
        <w:rPr>
          <w:rFonts w:hint="eastAsia" w:ascii="仿宋" w:hAnsi="仿宋" w:eastAsia="仿宋" w:cs="仿宋"/>
          <w:color w:val="2A2B2E"/>
          <w:kern w:val="0"/>
          <w:sz w:val="30"/>
          <w:szCs w:val="30"/>
          <w:shd w:val="clear" w:color="auto" w:fill="FFFFFF"/>
        </w:rPr>
        <w:t>球拍可以在任何时候从一只手换到另一只手。</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3</w:t>
      </w:r>
      <w:r>
        <w:rPr>
          <w:rFonts w:hint="eastAsia" w:ascii="仿宋" w:hAnsi="仿宋" w:eastAsia="仿宋" w:cs="仿宋"/>
          <w:b/>
          <w:bCs/>
          <w:color w:val="2A2B2E"/>
          <w:kern w:val="0"/>
          <w:sz w:val="30"/>
          <w:szCs w:val="30"/>
          <w:shd w:val="clear" w:color="auto" w:fill="FFFFFF"/>
        </w:rPr>
        <w:t>双手击球。</w:t>
      </w:r>
      <w:r>
        <w:rPr>
          <w:rFonts w:hint="eastAsia" w:ascii="仿宋" w:hAnsi="仿宋" w:eastAsia="仿宋" w:cs="仿宋"/>
          <w:color w:val="2A2B2E"/>
          <w:kern w:val="0"/>
          <w:sz w:val="30"/>
          <w:szCs w:val="30"/>
          <w:shd w:val="clear" w:color="auto" w:fill="FFFFFF"/>
        </w:rPr>
        <w:t>允许双手击球。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4</w:t>
      </w:r>
      <w:r>
        <w:rPr>
          <w:rFonts w:hint="eastAsia" w:ascii="仿宋" w:hAnsi="仿宋" w:eastAsia="仿宋" w:cs="仿宋"/>
          <w:b/>
          <w:bCs/>
          <w:color w:val="2A2B2E"/>
          <w:kern w:val="0"/>
          <w:sz w:val="30"/>
          <w:szCs w:val="30"/>
          <w:shd w:val="clear" w:color="auto" w:fill="FFFFFF"/>
        </w:rPr>
        <w:t>未打中球。</w:t>
      </w:r>
      <w:r>
        <w:rPr>
          <w:rFonts w:hint="eastAsia" w:ascii="仿宋" w:hAnsi="仿宋" w:eastAsia="仿宋" w:cs="仿宋"/>
          <w:color w:val="2A2B2E"/>
          <w:kern w:val="0"/>
          <w:sz w:val="30"/>
          <w:szCs w:val="30"/>
          <w:shd w:val="clear" w:color="auto" w:fill="FFFFFF"/>
        </w:rPr>
        <w:t>一个运动员在试图击球时完全没有击中球并不会造成死球。球仍在活球期间，直到球反弹两次或发生任何其他失误。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5</w:t>
      </w:r>
      <w:r>
        <w:rPr>
          <w:rFonts w:hint="eastAsia" w:ascii="仿宋" w:hAnsi="仿宋" w:eastAsia="仿宋" w:cs="仿宋"/>
          <w:b/>
          <w:bCs/>
          <w:color w:val="2A2B2E"/>
          <w:kern w:val="0"/>
          <w:sz w:val="30"/>
          <w:szCs w:val="30"/>
          <w:shd w:val="clear" w:color="auto" w:fill="FFFFFF"/>
        </w:rPr>
        <w:t>破碎或破裂的球。</w:t>
      </w:r>
      <w:r>
        <w:rPr>
          <w:rFonts w:hint="eastAsia" w:ascii="仿宋" w:hAnsi="仿宋" w:eastAsia="仿宋" w:cs="仿宋"/>
          <w:color w:val="2A2B2E"/>
          <w:kern w:val="0"/>
          <w:sz w:val="30"/>
          <w:szCs w:val="30"/>
          <w:shd w:val="clear" w:color="auto" w:fill="FFFFFF"/>
        </w:rPr>
        <w:t>如果任何运动员怀疑球在发球后破裂，比赛必须继续进行，直到回合结束。在有裁判员的比赛中，运动员可以在下一次发球前向裁判申诉，以确定球是否退化、变软、破裂或破损。如果裁判员的判断，一个破碎或破裂的球影响了比赛的结果，裁判员将要求更换一个球并重赛。如果双方都认为该球已退化或变软，则更换该球，但不会重赛。如果运动员不同意破裂的球影响了先前回合的结果，则先前回合比分有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6</w:t>
      </w:r>
      <w:r>
        <w:rPr>
          <w:rFonts w:hint="eastAsia" w:ascii="仿宋" w:hAnsi="仿宋" w:eastAsia="仿宋" w:cs="仿宋"/>
          <w:b/>
          <w:bCs/>
          <w:color w:val="2A2B2E"/>
          <w:kern w:val="0"/>
          <w:sz w:val="30"/>
          <w:szCs w:val="30"/>
          <w:shd w:val="clear" w:color="auto" w:fill="FFFFFF"/>
        </w:rPr>
        <w:t>对打期间受伤。</w:t>
      </w:r>
      <w:r>
        <w:rPr>
          <w:rFonts w:hint="eastAsia" w:ascii="仿宋" w:hAnsi="仿宋" w:eastAsia="仿宋" w:cs="仿宋"/>
          <w:color w:val="2A2B2E"/>
          <w:kern w:val="0"/>
          <w:sz w:val="30"/>
          <w:szCs w:val="30"/>
          <w:shd w:val="clear" w:color="auto" w:fill="FFFFFF"/>
        </w:rPr>
        <w:t>尽管有运动员受伤，比赛仍将继续进行。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7</w:t>
      </w:r>
      <w:r>
        <w:rPr>
          <w:rFonts w:hint="eastAsia" w:ascii="仿宋" w:hAnsi="仿宋" w:eastAsia="仿宋" w:cs="仿宋"/>
          <w:b/>
          <w:bCs/>
          <w:color w:val="2A2B2E"/>
          <w:kern w:val="0"/>
          <w:sz w:val="30"/>
          <w:szCs w:val="30"/>
          <w:shd w:val="clear" w:color="auto" w:fill="FFFFFF"/>
        </w:rPr>
        <w:t>运动员装备问题。</w:t>
      </w:r>
      <w:r>
        <w:rPr>
          <w:rFonts w:hint="eastAsia" w:ascii="仿宋" w:hAnsi="仿宋" w:eastAsia="仿宋" w:cs="仿宋"/>
          <w:color w:val="2A2B2E"/>
          <w:kern w:val="0"/>
          <w:sz w:val="30"/>
          <w:szCs w:val="30"/>
          <w:shd w:val="clear" w:color="auto" w:fill="FFFFFF"/>
        </w:rPr>
        <w:t>如果运动员丢失或折断球拍或丢失物品，对打将不停止，除非该动作导致失误。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8</w:t>
      </w:r>
      <w:r>
        <w:rPr>
          <w:rFonts w:hint="eastAsia" w:ascii="仿宋" w:hAnsi="仿宋" w:eastAsia="仿宋" w:cs="仿宋"/>
          <w:b/>
          <w:bCs/>
          <w:color w:val="2A2B2E"/>
          <w:kern w:val="0"/>
          <w:sz w:val="30"/>
          <w:szCs w:val="30"/>
          <w:shd w:val="clear" w:color="auto" w:fill="FFFFFF"/>
        </w:rPr>
        <w:t>球场上的物品。</w:t>
      </w:r>
      <w:r>
        <w:rPr>
          <w:rFonts w:hint="eastAsia" w:ascii="仿宋" w:hAnsi="仿宋" w:eastAsia="仿宋" w:cs="仿宋"/>
          <w:color w:val="2A2B2E"/>
          <w:kern w:val="0"/>
          <w:sz w:val="30"/>
          <w:szCs w:val="30"/>
          <w:shd w:val="clear" w:color="auto" w:fill="FFFFFF"/>
        </w:rPr>
        <w:t>如果运动员穿着或携带的任何物品落在场地的一端，比赛仍在进行中，除非运动员在截击时该物品落在非截击区。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9</w:t>
      </w:r>
      <w:r>
        <w:rPr>
          <w:rFonts w:hint="eastAsia" w:ascii="仿宋" w:hAnsi="仿宋" w:eastAsia="仿宋" w:cs="仿宋"/>
          <w:b/>
          <w:bCs/>
          <w:color w:val="2A2B2E"/>
          <w:kern w:val="0"/>
          <w:sz w:val="30"/>
          <w:szCs w:val="30"/>
          <w:shd w:val="clear" w:color="auto" w:fill="FFFFFF"/>
        </w:rPr>
        <w:t>球网平面。</w:t>
      </w:r>
      <w:r>
        <w:rPr>
          <w:rFonts w:hint="eastAsia" w:ascii="仿宋" w:hAnsi="仿宋" w:eastAsia="仿宋" w:cs="仿宋"/>
          <w:color w:val="2A2B2E"/>
          <w:kern w:val="0"/>
          <w:sz w:val="30"/>
          <w:szCs w:val="30"/>
          <w:shd w:val="clear" w:color="auto" w:fill="FFFFFF"/>
        </w:rPr>
        <w:t>在击球前越过球网平面是失误。在击球后，运动员或运动员所穿或携带的任何东西都可以越过网面。当活球期间，运动员不得接触网的任何部分、对手的场地或对手。</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9</w:t>
      </w:r>
      <w:r>
        <w:rPr>
          <w:rFonts w:hint="eastAsia" w:ascii="仿宋" w:hAnsi="仿宋" w:eastAsia="仿宋" w:cs="仿宋"/>
          <w:color w:val="2A2B2E"/>
          <w:kern w:val="0"/>
          <w:sz w:val="30"/>
          <w:szCs w:val="30"/>
          <w:shd w:val="clear" w:color="auto" w:fill="FFFFFF"/>
        </w:rPr>
        <w:t>.1例外情况</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如果球反弹到接球运动员的场地，有足够的后下旋或风辅助使球回到网的另一边，接球运动员可以越过网平面</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在网柱上方、下方或周围</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击球。如果接球队员</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或接球队员所穿或携带的任何东西</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在球越过网面回到对方之前越过网面，则为失误。如果运动员在击球时碰到网、对手的场地或对手，都属于失误。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10</w:t>
      </w:r>
      <w:r>
        <w:rPr>
          <w:rFonts w:hint="eastAsia" w:ascii="仿宋" w:hAnsi="仿宋" w:eastAsia="仿宋" w:cs="仿宋"/>
          <w:b/>
          <w:bCs/>
          <w:color w:val="2A2B2E"/>
          <w:kern w:val="0"/>
          <w:sz w:val="30"/>
          <w:szCs w:val="30"/>
          <w:shd w:val="clear" w:color="auto" w:fill="FFFFFF"/>
        </w:rPr>
        <w:t>干扰。</w:t>
      </w:r>
      <w:r>
        <w:rPr>
          <w:rFonts w:hint="eastAsia" w:ascii="仿宋" w:hAnsi="仿宋" w:eastAsia="仿宋" w:cs="仿宋"/>
          <w:color w:val="2A2B2E"/>
          <w:kern w:val="0"/>
          <w:sz w:val="30"/>
          <w:szCs w:val="30"/>
          <w:shd w:val="clear" w:color="auto" w:fill="FFFFFF"/>
        </w:rPr>
        <w:t>当对手要打球时，运动员不得分散对手的注意力。如果裁判员认为发生了干扰，裁判员应立即判犯规队失误。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11</w:t>
      </w:r>
      <w:r>
        <w:rPr>
          <w:rFonts w:hint="eastAsia" w:ascii="仿宋" w:hAnsi="仿宋" w:eastAsia="仿宋" w:cs="仿宋"/>
          <w:b/>
          <w:bCs/>
          <w:color w:val="2A2B2E"/>
          <w:kern w:val="0"/>
          <w:sz w:val="30"/>
          <w:szCs w:val="30"/>
          <w:shd w:val="clear" w:color="auto" w:fill="FFFFFF"/>
        </w:rPr>
        <w:t>网柱。</w:t>
      </w:r>
      <w:r>
        <w:rPr>
          <w:rFonts w:hint="eastAsia" w:ascii="仿宋" w:hAnsi="仿宋" w:eastAsia="仿宋" w:cs="仿宋"/>
          <w:color w:val="2A2B2E"/>
          <w:kern w:val="0"/>
          <w:sz w:val="30"/>
          <w:szCs w:val="30"/>
          <w:shd w:val="clear" w:color="auto" w:fill="FFFFFF"/>
        </w:rPr>
        <w:t>网柱</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包括连接的轮、臂或其他支撑结构</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位于界外。当球在比赛中，运动员接触网柱是一个失误。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11</w:t>
      </w:r>
      <w:r>
        <w:rPr>
          <w:rFonts w:hint="eastAsia" w:ascii="仿宋" w:hAnsi="仿宋" w:eastAsia="仿宋" w:cs="仿宋"/>
          <w:color w:val="2A2B2E"/>
          <w:kern w:val="0"/>
          <w:sz w:val="30"/>
          <w:szCs w:val="30"/>
          <w:shd w:val="clear" w:color="auto" w:fill="FFFFFF"/>
        </w:rPr>
        <w:t>.1球与球网、网绳或网柱之间的绳子接触仍为活球期间，比赛继续。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kern w:val="0"/>
          <w:sz w:val="30"/>
          <w:szCs w:val="30"/>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12</w:t>
      </w:r>
      <w:r>
        <w:rPr>
          <w:rFonts w:hint="eastAsia" w:ascii="仿宋" w:hAnsi="仿宋" w:eastAsia="仿宋" w:cs="仿宋"/>
          <w:b/>
          <w:bCs/>
          <w:color w:val="2A2B2E"/>
          <w:kern w:val="0"/>
          <w:sz w:val="30"/>
          <w:szCs w:val="30"/>
          <w:shd w:val="clear" w:color="auto" w:fill="FFFFFF"/>
        </w:rPr>
        <w:t>.球网</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.1球网和支撑网的电线或绳子</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大部分</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放置在球场上。因此，如果球击中网顶或击中网顶绳或线并落在界内，球仍为活球期间。</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.2如果球在球网和网柱之间穿过，则是击球运动员的失误。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.3一名运动员在击球后可以绕过网柱并越过假定的球网延长线，只要该运动员或他/她所穿或携带的任何物品不接触对方场地。如果运动员没有与球接触绕过网柱越过假定的球网延长线，则判为失误。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.4如果一名运动员将球击过网进入对方场地，然后球反弹过网并在第二次弹起前对手未能触碰，则击球的运动员赢得该回合。</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lang w:eastAsia="zh-CN"/>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.5对于具有水平杆或中心底座的球网，或两者兼而有之</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在过网之前，如果球碰到了横杆或中心地底，那就是失误。</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除发球外，如果球越过球网击中中心底座或水平杆的任何部分，或球被夹在球网和水平杆之间，则应重赛。除发球外，如果球越过网并在场上反弹，然后执行上述三种动作中的任何一种，则应重赛。</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发球时，如果球击中了水平杠或中心底座，或过网后被球网和水平杠夹住，则为失误。</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比赛中球网的任何故障都被视为阻碍。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13</w:t>
      </w:r>
      <w:r>
        <w:rPr>
          <w:rFonts w:hint="eastAsia" w:ascii="仿宋" w:hAnsi="仿宋" w:eastAsia="仿宋" w:cs="仿宋"/>
          <w:b/>
          <w:bCs/>
          <w:color w:val="2A2B2E"/>
          <w:kern w:val="0"/>
          <w:sz w:val="30"/>
          <w:szCs w:val="30"/>
          <w:shd w:val="clear" w:color="auto" w:fill="FFFFFF"/>
        </w:rPr>
        <w:t>在网柱周围击球。</w:t>
      </w:r>
      <w:r>
        <w:rPr>
          <w:rFonts w:hint="eastAsia" w:ascii="仿宋" w:hAnsi="仿宋" w:eastAsia="仿宋" w:cs="仿宋"/>
          <w:color w:val="2A2B2E"/>
          <w:kern w:val="0"/>
          <w:sz w:val="30"/>
          <w:szCs w:val="30"/>
          <w:shd w:val="clear" w:color="auto" w:fill="FFFFFF"/>
        </w:rPr>
        <w:t>运动员可以在网柱外侧回球。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.1回球不需要越过球网。</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.2回击的高度没有限制，这意味着运动员可以在低于球网高度的网柱周围回击。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14</w:t>
      </w:r>
      <w:r>
        <w:rPr>
          <w:rFonts w:hint="eastAsia" w:ascii="仿宋" w:hAnsi="仿宋" w:eastAsia="仿宋" w:cs="仿宋"/>
          <w:b/>
          <w:bCs/>
          <w:color w:val="2A2B2E"/>
          <w:kern w:val="0"/>
          <w:sz w:val="30"/>
          <w:szCs w:val="30"/>
          <w:shd w:val="clear" w:color="auto" w:fill="FFFFFF"/>
        </w:rPr>
        <w:t>一个球拍。</w:t>
      </w:r>
      <w:r>
        <w:rPr>
          <w:rFonts w:hint="eastAsia" w:ascii="仿宋" w:hAnsi="仿宋" w:eastAsia="仿宋" w:cs="仿宋"/>
          <w:color w:val="2A2B2E"/>
          <w:kern w:val="0"/>
          <w:sz w:val="30"/>
          <w:szCs w:val="30"/>
          <w:shd w:val="clear" w:color="auto" w:fill="FFFFFF"/>
        </w:rPr>
        <w:t>一名运动员在比赛中不得使用或携带多于一个球拍。违反这条规则就是失误。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15</w:t>
      </w:r>
      <w:r>
        <w:rPr>
          <w:rFonts w:hint="eastAsia" w:ascii="仿宋" w:hAnsi="仿宋" w:eastAsia="仿宋" w:cs="仿宋"/>
          <w:b/>
          <w:bCs/>
          <w:color w:val="2A2B2E"/>
          <w:kern w:val="0"/>
          <w:sz w:val="30"/>
          <w:szCs w:val="30"/>
          <w:shd w:val="clear" w:color="auto" w:fill="FFFFFF"/>
        </w:rPr>
        <w:t>握住球拍。</w:t>
      </w:r>
      <w:r>
        <w:rPr>
          <w:rFonts w:hint="eastAsia" w:ascii="仿宋" w:hAnsi="仿宋" w:eastAsia="仿宋" w:cs="仿宋"/>
          <w:color w:val="2A2B2E"/>
          <w:kern w:val="0"/>
          <w:sz w:val="30"/>
          <w:szCs w:val="30"/>
          <w:shd w:val="clear" w:color="auto" w:fill="FFFFFF"/>
        </w:rPr>
        <w:t>当球拍与球接触时，运动员必须持有球拍。违反此规则即为失误</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例外见规则11.</w:t>
      </w:r>
      <w:r>
        <w:rPr>
          <w:rFonts w:hint="eastAsia" w:ascii="仿宋" w:hAnsi="仿宋" w:eastAsia="仿宋" w:cs="仿宋"/>
          <w:color w:val="2A2B2E"/>
          <w:kern w:val="0"/>
          <w:sz w:val="30"/>
          <w:szCs w:val="30"/>
          <w:shd w:val="clear" w:color="auto" w:fill="FFFFFF"/>
          <w:lang w:eastAsia="zh-CN"/>
        </w:rPr>
        <w:t>8</w:t>
      </w:r>
      <w:r>
        <w:rPr>
          <w:rFonts w:hint="eastAsia" w:ascii="仿宋" w:hAnsi="仿宋" w:cs="仿宋"/>
          <w:color w:val="2A2B2E"/>
          <w:kern w:val="0"/>
          <w:sz w:val="30"/>
          <w:szCs w:val="30"/>
          <w:shd w:val="clear" w:color="auto" w:fill="FFFFFF"/>
          <w:lang w:eastAsia="zh-CN"/>
        </w:rPr>
        <w:t>）</w:t>
      </w:r>
      <w:bookmarkStart w:id="18" w:name="_GoBack"/>
      <w:bookmarkEnd w:id="18"/>
      <w:r>
        <w:rPr>
          <w:rFonts w:hint="eastAsia" w:ascii="仿宋" w:hAnsi="仿宋" w:eastAsia="仿宋" w:cs="仿宋"/>
          <w:color w:val="2A2B2E"/>
          <w:kern w:val="0"/>
          <w:sz w:val="30"/>
          <w:szCs w:val="30"/>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16</w:t>
      </w:r>
      <w:r>
        <w:rPr>
          <w:rFonts w:hint="eastAsia" w:ascii="仿宋" w:hAnsi="仿宋" w:eastAsia="仿宋" w:cs="仿宋"/>
          <w:b/>
          <w:bCs/>
          <w:color w:val="2A2B2E"/>
          <w:kern w:val="0"/>
          <w:sz w:val="30"/>
          <w:szCs w:val="30"/>
          <w:shd w:val="clear" w:color="auto" w:fill="FFFFFF"/>
        </w:rPr>
        <w:t>电子设备。</w:t>
      </w:r>
      <w:r>
        <w:rPr>
          <w:rFonts w:hint="eastAsia" w:ascii="仿宋" w:hAnsi="仿宋" w:eastAsia="仿宋" w:cs="仿宋"/>
          <w:color w:val="2A2B2E"/>
          <w:kern w:val="0"/>
          <w:sz w:val="30"/>
          <w:szCs w:val="30"/>
          <w:shd w:val="clear" w:color="auto" w:fill="FFFFFF"/>
        </w:rPr>
        <w:t>运动员在比赛期间不得佩戴或使用任何形式的耳机或耳塞。例外</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允许使用处方或必要的助听器。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p>
    <w:sectPr>
      <w:footerReference r:id="rId5" w:type="default"/>
      <w:pgSz w:w="11906" w:h="16838"/>
      <w:pgMar w:top="1134" w:right="1800" w:bottom="1134"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6B43FD-8198-4457-8C9E-E551665621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DC4F051-87DF-4DF0-8A5B-683B9B0E6637}"/>
  </w:font>
  <w:font w:name="仿宋">
    <w:panose1 w:val="02010609060101010101"/>
    <w:charset w:val="86"/>
    <w:family w:val="auto"/>
    <w:pitch w:val="default"/>
    <w:sig w:usb0="800002BF" w:usb1="38CF7CFA" w:usb2="00000016" w:usb3="00000000" w:csb0="00040001" w:csb1="00000000"/>
    <w:embedRegular r:id="rId3" w:fontKey="{0CFDFF19-5F34-444B-BC16-353F0D7C3E55}"/>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6127273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16127273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3AFF9"/>
    <w:multiLevelType w:val="singleLevel"/>
    <w:tmpl w:val="8973AFF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wZjRkYTJmNWViYTU5MjY5NTJmZTg5ZDY5OGE0NWQifQ=="/>
  </w:docVars>
  <w:rsids>
    <w:rsidRoot w:val="003C015C"/>
    <w:rsid w:val="000009F1"/>
    <w:rsid w:val="00007713"/>
    <w:rsid w:val="00025226"/>
    <w:rsid w:val="00045283"/>
    <w:rsid w:val="0005358F"/>
    <w:rsid w:val="00053E52"/>
    <w:rsid w:val="000578EE"/>
    <w:rsid w:val="0006184A"/>
    <w:rsid w:val="00063949"/>
    <w:rsid w:val="00073235"/>
    <w:rsid w:val="00081C19"/>
    <w:rsid w:val="00082249"/>
    <w:rsid w:val="000C04D5"/>
    <w:rsid w:val="000C0913"/>
    <w:rsid w:val="000C3DBD"/>
    <w:rsid w:val="000D2EF8"/>
    <w:rsid w:val="000E05CD"/>
    <w:rsid w:val="000E4F83"/>
    <w:rsid w:val="000F0659"/>
    <w:rsid w:val="00112CB0"/>
    <w:rsid w:val="00114583"/>
    <w:rsid w:val="001202E2"/>
    <w:rsid w:val="00120D56"/>
    <w:rsid w:val="00124FB4"/>
    <w:rsid w:val="00127ED6"/>
    <w:rsid w:val="00131AE2"/>
    <w:rsid w:val="001327E0"/>
    <w:rsid w:val="00134A07"/>
    <w:rsid w:val="001369B5"/>
    <w:rsid w:val="00165D2F"/>
    <w:rsid w:val="001715E9"/>
    <w:rsid w:val="001824A5"/>
    <w:rsid w:val="001871A4"/>
    <w:rsid w:val="0019055F"/>
    <w:rsid w:val="00190DFE"/>
    <w:rsid w:val="001A5EE7"/>
    <w:rsid w:val="001B0A3E"/>
    <w:rsid w:val="001B2B22"/>
    <w:rsid w:val="001B5F57"/>
    <w:rsid w:val="001B685A"/>
    <w:rsid w:val="001B7637"/>
    <w:rsid w:val="001C1786"/>
    <w:rsid w:val="001C4F6F"/>
    <w:rsid w:val="001E6F54"/>
    <w:rsid w:val="001F6757"/>
    <w:rsid w:val="001F7147"/>
    <w:rsid w:val="002027ED"/>
    <w:rsid w:val="00205F1B"/>
    <w:rsid w:val="002135A5"/>
    <w:rsid w:val="00230815"/>
    <w:rsid w:val="00245E47"/>
    <w:rsid w:val="00264791"/>
    <w:rsid w:val="0026505F"/>
    <w:rsid w:val="002656F6"/>
    <w:rsid w:val="00271F71"/>
    <w:rsid w:val="00272CB3"/>
    <w:rsid w:val="00277B76"/>
    <w:rsid w:val="00284F43"/>
    <w:rsid w:val="00285AA2"/>
    <w:rsid w:val="0028640F"/>
    <w:rsid w:val="00287EA8"/>
    <w:rsid w:val="002915E8"/>
    <w:rsid w:val="002B643B"/>
    <w:rsid w:val="002B7698"/>
    <w:rsid w:val="002D0F99"/>
    <w:rsid w:val="002D2C53"/>
    <w:rsid w:val="002D4F61"/>
    <w:rsid w:val="002E0F7D"/>
    <w:rsid w:val="002F121A"/>
    <w:rsid w:val="00305EF4"/>
    <w:rsid w:val="00324B1B"/>
    <w:rsid w:val="003268FB"/>
    <w:rsid w:val="00335CD0"/>
    <w:rsid w:val="00350BF5"/>
    <w:rsid w:val="00352238"/>
    <w:rsid w:val="00352E0B"/>
    <w:rsid w:val="00357AEF"/>
    <w:rsid w:val="00364B09"/>
    <w:rsid w:val="003653FB"/>
    <w:rsid w:val="00375684"/>
    <w:rsid w:val="00376E16"/>
    <w:rsid w:val="00377C13"/>
    <w:rsid w:val="00380428"/>
    <w:rsid w:val="00384C59"/>
    <w:rsid w:val="003879C3"/>
    <w:rsid w:val="00387F4F"/>
    <w:rsid w:val="003931CE"/>
    <w:rsid w:val="003969B5"/>
    <w:rsid w:val="003A0A24"/>
    <w:rsid w:val="003B3850"/>
    <w:rsid w:val="003C015C"/>
    <w:rsid w:val="003C10D2"/>
    <w:rsid w:val="003D4509"/>
    <w:rsid w:val="003E55EC"/>
    <w:rsid w:val="003E5E7A"/>
    <w:rsid w:val="003E6570"/>
    <w:rsid w:val="003F3E02"/>
    <w:rsid w:val="003F4413"/>
    <w:rsid w:val="00420939"/>
    <w:rsid w:val="00422D9C"/>
    <w:rsid w:val="00423137"/>
    <w:rsid w:val="0043247C"/>
    <w:rsid w:val="0043371B"/>
    <w:rsid w:val="00435BD8"/>
    <w:rsid w:val="00443D24"/>
    <w:rsid w:val="004518EA"/>
    <w:rsid w:val="00454697"/>
    <w:rsid w:val="00462771"/>
    <w:rsid w:val="00491B59"/>
    <w:rsid w:val="004D6348"/>
    <w:rsid w:val="004E6063"/>
    <w:rsid w:val="004E73B2"/>
    <w:rsid w:val="004F0140"/>
    <w:rsid w:val="004F4279"/>
    <w:rsid w:val="00507BAA"/>
    <w:rsid w:val="00527699"/>
    <w:rsid w:val="00544357"/>
    <w:rsid w:val="00553D79"/>
    <w:rsid w:val="005565DA"/>
    <w:rsid w:val="005626F8"/>
    <w:rsid w:val="00571F72"/>
    <w:rsid w:val="005827AC"/>
    <w:rsid w:val="005863A0"/>
    <w:rsid w:val="005A3F56"/>
    <w:rsid w:val="005A4BF2"/>
    <w:rsid w:val="005A4E39"/>
    <w:rsid w:val="005B0B7A"/>
    <w:rsid w:val="005B1B5B"/>
    <w:rsid w:val="005B2204"/>
    <w:rsid w:val="005B627F"/>
    <w:rsid w:val="005B6B16"/>
    <w:rsid w:val="005B7CC4"/>
    <w:rsid w:val="005C3D9E"/>
    <w:rsid w:val="005E0FC4"/>
    <w:rsid w:val="005E54B8"/>
    <w:rsid w:val="00606956"/>
    <w:rsid w:val="006150C3"/>
    <w:rsid w:val="0061534E"/>
    <w:rsid w:val="006167A6"/>
    <w:rsid w:val="00633843"/>
    <w:rsid w:val="00637A71"/>
    <w:rsid w:val="00640687"/>
    <w:rsid w:val="0064714A"/>
    <w:rsid w:val="00662B83"/>
    <w:rsid w:val="00662DBB"/>
    <w:rsid w:val="0066690E"/>
    <w:rsid w:val="00681E42"/>
    <w:rsid w:val="00684FDC"/>
    <w:rsid w:val="006867CA"/>
    <w:rsid w:val="00687591"/>
    <w:rsid w:val="00687BF9"/>
    <w:rsid w:val="00692C20"/>
    <w:rsid w:val="006973F3"/>
    <w:rsid w:val="006977A4"/>
    <w:rsid w:val="00697E5F"/>
    <w:rsid w:val="006A0B1A"/>
    <w:rsid w:val="006A4AE7"/>
    <w:rsid w:val="006C069C"/>
    <w:rsid w:val="006C456D"/>
    <w:rsid w:val="006D0231"/>
    <w:rsid w:val="006E05BE"/>
    <w:rsid w:val="006E2F6F"/>
    <w:rsid w:val="006E5727"/>
    <w:rsid w:val="006E65D0"/>
    <w:rsid w:val="006F1269"/>
    <w:rsid w:val="006F3A50"/>
    <w:rsid w:val="006F6204"/>
    <w:rsid w:val="006F7F7B"/>
    <w:rsid w:val="00705B3B"/>
    <w:rsid w:val="007161F9"/>
    <w:rsid w:val="00723A9C"/>
    <w:rsid w:val="00726E77"/>
    <w:rsid w:val="007329C9"/>
    <w:rsid w:val="00746B57"/>
    <w:rsid w:val="007626C3"/>
    <w:rsid w:val="007640DC"/>
    <w:rsid w:val="00792925"/>
    <w:rsid w:val="00794BE5"/>
    <w:rsid w:val="00795BAA"/>
    <w:rsid w:val="007970E5"/>
    <w:rsid w:val="007A3DF3"/>
    <w:rsid w:val="007A60B3"/>
    <w:rsid w:val="007C0E3F"/>
    <w:rsid w:val="007C331F"/>
    <w:rsid w:val="007C465A"/>
    <w:rsid w:val="007C74C0"/>
    <w:rsid w:val="007D4235"/>
    <w:rsid w:val="007F29D3"/>
    <w:rsid w:val="007F3320"/>
    <w:rsid w:val="007F684D"/>
    <w:rsid w:val="00810FD2"/>
    <w:rsid w:val="00815C00"/>
    <w:rsid w:val="008240AE"/>
    <w:rsid w:val="00841F34"/>
    <w:rsid w:val="00842FD3"/>
    <w:rsid w:val="00854DED"/>
    <w:rsid w:val="008815D4"/>
    <w:rsid w:val="00894112"/>
    <w:rsid w:val="00894889"/>
    <w:rsid w:val="008A6333"/>
    <w:rsid w:val="008B30EF"/>
    <w:rsid w:val="008B552A"/>
    <w:rsid w:val="008B5D28"/>
    <w:rsid w:val="008B5E7F"/>
    <w:rsid w:val="008C37AF"/>
    <w:rsid w:val="008D2D4C"/>
    <w:rsid w:val="008D68C7"/>
    <w:rsid w:val="008E18D1"/>
    <w:rsid w:val="008E4B31"/>
    <w:rsid w:val="008E685F"/>
    <w:rsid w:val="008F1500"/>
    <w:rsid w:val="00903E6B"/>
    <w:rsid w:val="00904493"/>
    <w:rsid w:val="00907CEB"/>
    <w:rsid w:val="009111AC"/>
    <w:rsid w:val="0091276F"/>
    <w:rsid w:val="00915FF2"/>
    <w:rsid w:val="009230EE"/>
    <w:rsid w:val="00925722"/>
    <w:rsid w:val="00926DDF"/>
    <w:rsid w:val="00927681"/>
    <w:rsid w:val="00932E50"/>
    <w:rsid w:val="00942EB8"/>
    <w:rsid w:val="00943B28"/>
    <w:rsid w:val="0094539D"/>
    <w:rsid w:val="00945D17"/>
    <w:rsid w:val="00965401"/>
    <w:rsid w:val="00971802"/>
    <w:rsid w:val="009816B2"/>
    <w:rsid w:val="00984603"/>
    <w:rsid w:val="00995477"/>
    <w:rsid w:val="009A295F"/>
    <w:rsid w:val="009A2CE4"/>
    <w:rsid w:val="009A5094"/>
    <w:rsid w:val="009A5FD3"/>
    <w:rsid w:val="009A6767"/>
    <w:rsid w:val="009B71D2"/>
    <w:rsid w:val="009C18A0"/>
    <w:rsid w:val="009D43A4"/>
    <w:rsid w:val="009D7784"/>
    <w:rsid w:val="009E667F"/>
    <w:rsid w:val="00A05769"/>
    <w:rsid w:val="00A05855"/>
    <w:rsid w:val="00A1138F"/>
    <w:rsid w:val="00A13907"/>
    <w:rsid w:val="00A14105"/>
    <w:rsid w:val="00A2531E"/>
    <w:rsid w:val="00A356A0"/>
    <w:rsid w:val="00A42349"/>
    <w:rsid w:val="00A45F21"/>
    <w:rsid w:val="00A4725F"/>
    <w:rsid w:val="00A536CC"/>
    <w:rsid w:val="00A6348B"/>
    <w:rsid w:val="00A674FB"/>
    <w:rsid w:val="00A71F26"/>
    <w:rsid w:val="00A74E8E"/>
    <w:rsid w:val="00A85558"/>
    <w:rsid w:val="00A91E0E"/>
    <w:rsid w:val="00AA10E9"/>
    <w:rsid w:val="00AA162B"/>
    <w:rsid w:val="00AB4CE8"/>
    <w:rsid w:val="00AC4426"/>
    <w:rsid w:val="00AE3530"/>
    <w:rsid w:val="00AE4EFB"/>
    <w:rsid w:val="00AE580B"/>
    <w:rsid w:val="00AF3E9D"/>
    <w:rsid w:val="00AF7D5D"/>
    <w:rsid w:val="00B15E36"/>
    <w:rsid w:val="00B20CF6"/>
    <w:rsid w:val="00B319D2"/>
    <w:rsid w:val="00B55B99"/>
    <w:rsid w:val="00B65E29"/>
    <w:rsid w:val="00B72414"/>
    <w:rsid w:val="00B7286A"/>
    <w:rsid w:val="00B749E7"/>
    <w:rsid w:val="00B80352"/>
    <w:rsid w:val="00B809A4"/>
    <w:rsid w:val="00B81F49"/>
    <w:rsid w:val="00B82121"/>
    <w:rsid w:val="00B85673"/>
    <w:rsid w:val="00B935C2"/>
    <w:rsid w:val="00BA0B02"/>
    <w:rsid w:val="00BA1F33"/>
    <w:rsid w:val="00BE26A1"/>
    <w:rsid w:val="00BE2EC9"/>
    <w:rsid w:val="00BE52E7"/>
    <w:rsid w:val="00BF0AD4"/>
    <w:rsid w:val="00BF5AD4"/>
    <w:rsid w:val="00BF7198"/>
    <w:rsid w:val="00C00E70"/>
    <w:rsid w:val="00C0292A"/>
    <w:rsid w:val="00C16863"/>
    <w:rsid w:val="00C26863"/>
    <w:rsid w:val="00C355D5"/>
    <w:rsid w:val="00C379EB"/>
    <w:rsid w:val="00C54B67"/>
    <w:rsid w:val="00C571FF"/>
    <w:rsid w:val="00C629CC"/>
    <w:rsid w:val="00C64D63"/>
    <w:rsid w:val="00C65F4D"/>
    <w:rsid w:val="00C748CF"/>
    <w:rsid w:val="00C87416"/>
    <w:rsid w:val="00CB234C"/>
    <w:rsid w:val="00CB4203"/>
    <w:rsid w:val="00CB7267"/>
    <w:rsid w:val="00CC356A"/>
    <w:rsid w:val="00CD2321"/>
    <w:rsid w:val="00CE0AC2"/>
    <w:rsid w:val="00CE0BC3"/>
    <w:rsid w:val="00CE42F8"/>
    <w:rsid w:val="00CE467B"/>
    <w:rsid w:val="00D01FB1"/>
    <w:rsid w:val="00D24F86"/>
    <w:rsid w:val="00D26B5F"/>
    <w:rsid w:val="00D3609E"/>
    <w:rsid w:val="00D42D89"/>
    <w:rsid w:val="00D5697E"/>
    <w:rsid w:val="00D63A12"/>
    <w:rsid w:val="00D66517"/>
    <w:rsid w:val="00D7486B"/>
    <w:rsid w:val="00D81BD9"/>
    <w:rsid w:val="00DA2FDB"/>
    <w:rsid w:val="00DA69EB"/>
    <w:rsid w:val="00DA7A10"/>
    <w:rsid w:val="00DB449A"/>
    <w:rsid w:val="00DC76FA"/>
    <w:rsid w:val="00DD2365"/>
    <w:rsid w:val="00DE0723"/>
    <w:rsid w:val="00DE75E6"/>
    <w:rsid w:val="00DF58CF"/>
    <w:rsid w:val="00DF5A2F"/>
    <w:rsid w:val="00E01B5E"/>
    <w:rsid w:val="00E03B93"/>
    <w:rsid w:val="00E21E0C"/>
    <w:rsid w:val="00E32149"/>
    <w:rsid w:val="00E3397B"/>
    <w:rsid w:val="00E3506F"/>
    <w:rsid w:val="00E37821"/>
    <w:rsid w:val="00E443D4"/>
    <w:rsid w:val="00E46F82"/>
    <w:rsid w:val="00E512F7"/>
    <w:rsid w:val="00E51B08"/>
    <w:rsid w:val="00E5789B"/>
    <w:rsid w:val="00E73133"/>
    <w:rsid w:val="00E75D32"/>
    <w:rsid w:val="00E8146F"/>
    <w:rsid w:val="00E86698"/>
    <w:rsid w:val="00E901D7"/>
    <w:rsid w:val="00E92D8C"/>
    <w:rsid w:val="00E95778"/>
    <w:rsid w:val="00E97DA0"/>
    <w:rsid w:val="00EA2493"/>
    <w:rsid w:val="00EA2F88"/>
    <w:rsid w:val="00EB5A0A"/>
    <w:rsid w:val="00ED0821"/>
    <w:rsid w:val="00ED2A13"/>
    <w:rsid w:val="00ED2E8B"/>
    <w:rsid w:val="00EF047E"/>
    <w:rsid w:val="00EF07AE"/>
    <w:rsid w:val="00EF2D2A"/>
    <w:rsid w:val="00EF6411"/>
    <w:rsid w:val="00F171D5"/>
    <w:rsid w:val="00F1768B"/>
    <w:rsid w:val="00F36471"/>
    <w:rsid w:val="00F46534"/>
    <w:rsid w:val="00F57F45"/>
    <w:rsid w:val="00F71843"/>
    <w:rsid w:val="00F726A4"/>
    <w:rsid w:val="00F7477C"/>
    <w:rsid w:val="00F91C7B"/>
    <w:rsid w:val="00F95D73"/>
    <w:rsid w:val="00FA5FD6"/>
    <w:rsid w:val="00FB4CD7"/>
    <w:rsid w:val="00FB7ED8"/>
    <w:rsid w:val="00FD3968"/>
    <w:rsid w:val="00FE0DC0"/>
    <w:rsid w:val="00FE6416"/>
    <w:rsid w:val="00FF0A38"/>
    <w:rsid w:val="00FF1E72"/>
    <w:rsid w:val="00FF2CC3"/>
    <w:rsid w:val="04005BEC"/>
    <w:rsid w:val="047519CD"/>
    <w:rsid w:val="05E8714B"/>
    <w:rsid w:val="06EE4206"/>
    <w:rsid w:val="0F486505"/>
    <w:rsid w:val="130D3C4F"/>
    <w:rsid w:val="13E64BE3"/>
    <w:rsid w:val="183171BE"/>
    <w:rsid w:val="1B057F61"/>
    <w:rsid w:val="1B245F4B"/>
    <w:rsid w:val="205C1CA0"/>
    <w:rsid w:val="27FB3942"/>
    <w:rsid w:val="2AAA6513"/>
    <w:rsid w:val="2C033B3F"/>
    <w:rsid w:val="2F0D7070"/>
    <w:rsid w:val="370536E8"/>
    <w:rsid w:val="3BDA3FEB"/>
    <w:rsid w:val="3D025F4A"/>
    <w:rsid w:val="43A56CCD"/>
    <w:rsid w:val="4DEB17E5"/>
    <w:rsid w:val="51B560C1"/>
    <w:rsid w:val="59A5419F"/>
    <w:rsid w:val="5BC316CD"/>
    <w:rsid w:val="66A02711"/>
    <w:rsid w:val="6A6F7BBA"/>
    <w:rsid w:val="73A57385"/>
    <w:rsid w:val="75FB5350"/>
    <w:rsid w:val="7E51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0"/>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黑体" w:asciiTheme="minorAscii" w:hAnsiTheme="minorAscii"/>
      <w:bCs/>
      <w:kern w:val="44"/>
      <w:sz w:val="32"/>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1"/>
    <w:rPr>
      <w:sz w:val="21"/>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2"/>
    <w:qFormat/>
    <w:uiPriority w:val="9"/>
    <w:rPr>
      <w:rFonts w:eastAsia="黑体" w:asciiTheme="minorAscii" w:hAnsiTheme="minorAscii"/>
      <w:bCs/>
      <w:kern w:val="44"/>
      <w:sz w:val="32"/>
      <w:szCs w:val="44"/>
    </w:rPr>
  </w:style>
  <w:style w:type="paragraph" w:customStyle="1" w:styleId="14">
    <w:name w:val="targe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List Paragraph"/>
    <w:basedOn w:val="1"/>
    <w:qFormat/>
    <w:uiPriority w:val="34"/>
    <w:pPr>
      <w:ind w:firstLine="420" w:firstLineChars="200"/>
    </w:p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标题 2 字符"/>
    <w:basedOn w:val="11"/>
    <w:link w:val="3"/>
    <w:qFormat/>
    <w:uiPriority w:val="9"/>
    <w:rPr>
      <w:rFonts w:asciiTheme="majorHAnsi" w:hAnsiTheme="majorHAnsi" w:eastAsiaTheme="majorEastAsia" w:cstheme="majorBidi"/>
      <w:b/>
      <w:bCs/>
      <w:sz w:val="32"/>
      <w:szCs w:val="32"/>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20">
    <w:name w:val="Table Paragraph"/>
    <w:basedOn w:val="1"/>
    <w:qFormat/>
    <w:uiPriority w:val="1"/>
    <w:pPr>
      <w:spacing w:before="20"/>
    </w:pPr>
  </w:style>
  <w:style w:type="table" w:customStyle="1" w:styleId="21">
    <w:name w:val="Table Normal"/>
    <w:semiHidden/>
    <w:unhideWhenUsed/>
    <w:qFormat/>
    <w:uiPriority w:val="2"/>
    <w:tblPr>
      <w:tblCellMar>
        <w:top w:w="0" w:type="dxa"/>
        <w:left w:w="0" w:type="dxa"/>
        <w:bottom w:w="0" w:type="dxa"/>
        <w:right w:w="0" w:type="dxa"/>
      </w:tblCellMar>
    </w:tblPr>
  </w:style>
  <w:style w:type="paragraph" w:customStyle="1" w:styleId="22">
    <w:name w:val="标题 11"/>
    <w:basedOn w:val="1"/>
    <w:qFormat/>
    <w:uiPriority w:val="1"/>
    <w:pPr>
      <w:spacing w:before="39"/>
      <w:ind w:left="160"/>
      <w:outlineLvl w:val="1"/>
    </w:pPr>
    <w:rPr>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5500E-12DC-41BA-BEC5-3EBC18CD5636}">
  <ds:schemaRefs/>
</ds:datastoreItem>
</file>

<file path=docProps/app.xml><?xml version="1.0" encoding="utf-8"?>
<Properties xmlns="http://schemas.openxmlformats.org/officeDocument/2006/extended-properties" xmlns:vt="http://schemas.openxmlformats.org/officeDocument/2006/docPropsVTypes">
  <Template>Normal</Template>
  <Pages>25</Pages>
  <Words>4120</Words>
  <Characters>23486</Characters>
  <Lines>195</Lines>
  <Paragraphs>55</Paragraphs>
  <TotalTime>161</TotalTime>
  <ScaleCrop>false</ScaleCrop>
  <LinksUpToDate>false</LinksUpToDate>
  <CharactersWithSpaces>27551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2023-09-11T02:47:00Z</dcterms:created>
  <dc:creator>建荣 钟</dc:creator>
  <cp:lastModifiedBy>Sophia.北.</cp:lastModifiedBy>
  <cp:lastPrinted>2024-05-30T02:19:00Z</cp:lastPrinted>
  <dcterms:modified xsi:type="dcterms:W3CDTF">2024-06-03T02:53:31Z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D24EE5C1A69C4D2889AC22CB216C338E_13</vt:lpwstr>
  </property>
</Properties>
</file>