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15"/>
          <w:rFonts w:hint="eastAsia" w:ascii="仿宋" w:hAnsi="仿宋" w:eastAsia="仿宋" w:cs="仿宋"/>
          <w:b w:val="0"/>
          <w:bCs w:val="0"/>
          <w:sz w:val="32"/>
          <w:szCs w:val="32"/>
          <w:lang w:val="en-US" w:eastAsia="zh-CN"/>
        </w:rPr>
      </w:pPr>
    </w:p>
    <w:p>
      <w:pPr>
        <w:pStyle w:val="10"/>
        <w:widowControl w:val="0"/>
        <w:spacing w:before="0" w:beforeAutospacing="0" w:after="0" w:afterAutospacing="0"/>
        <w:jc w:val="center"/>
        <w:rPr>
          <w:rStyle w:val="15"/>
          <w:sz w:val="36"/>
          <w:szCs w:val="36"/>
        </w:rPr>
      </w:pPr>
      <w:bookmarkStart w:id="4" w:name="_GoBack"/>
      <w:r>
        <w:rPr>
          <w:rStyle w:val="15"/>
          <w:rFonts w:hint="eastAsia"/>
          <w:sz w:val="36"/>
          <w:szCs w:val="36"/>
          <w:lang w:val="en-US" w:eastAsia="zh-CN"/>
        </w:rPr>
        <w:t>匹克球</w:t>
      </w:r>
      <w:r>
        <w:rPr>
          <w:rStyle w:val="15"/>
          <w:rFonts w:hint="eastAsia"/>
          <w:sz w:val="36"/>
          <w:szCs w:val="36"/>
          <w:lang w:eastAsia="zh-CN"/>
        </w:rPr>
        <w:t>教练员、裁判员</w:t>
      </w:r>
      <w:r>
        <w:rPr>
          <w:rStyle w:val="15"/>
          <w:rFonts w:hint="eastAsia"/>
          <w:sz w:val="36"/>
          <w:szCs w:val="36"/>
        </w:rPr>
        <w:t>培训讲师管理规定</w:t>
      </w:r>
    </w:p>
    <w:p>
      <w:pPr>
        <w:pStyle w:val="10"/>
        <w:widowControl w:val="0"/>
        <w:spacing w:before="0" w:beforeAutospacing="0" w:after="0" w:afterAutospacing="0"/>
        <w:jc w:val="center"/>
        <w:rPr>
          <w:rStyle w:val="15"/>
          <w:sz w:val="36"/>
          <w:szCs w:val="36"/>
        </w:rPr>
      </w:pPr>
      <w:r>
        <w:rPr>
          <w:rStyle w:val="15"/>
          <w:rFonts w:hint="eastAsia"/>
          <w:sz w:val="36"/>
          <w:szCs w:val="36"/>
        </w:rPr>
        <w:t>（试行）</w:t>
      </w:r>
      <w:bookmarkEnd w:id="4"/>
    </w:p>
    <w:p>
      <w:pPr>
        <w:pStyle w:val="10"/>
        <w:widowControl w:val="0"/>
        <w:spacing w:before="0" w:beforeAutospacing="0" w:after="0" w:afterAutospacing="0"/>
        <w:ind w:firstLine="643" w:firstLineChars="200"/>
        <w:jc w:val="both"/>
        <w:rPr>
          <w:rStyle w:val="15"/>
          <w:rFonts w:ascii="仿宋" w:hAnsi="仿宋" w:eastAsia="仿宋"/>
          <w:sz w:val="32"/>
          <w:szCs w:val="32"/>
        </w:rPr>
      </w:pPr>
      <w:r>
        <w:rPr>
          <w:rStyle w:val="15"/>
          <w:rFonts w:hint="eastAsia" w:ascii="仿宋" w:hAnsi="仿宋" w:eastAsia="仿宋"/>
          <w:sz w:val="32"/>
          <w:szCs w:val="32"/>
        </w:rPr>
        <w:t>定义</w:t>
      </w:r>
    </w:p>
    <w:p>
      <w:pPr>
        <w:pStyle w:val="10"/>
        <w:widowControl w:val="0"/>
        <w:spacing w:before="0" w:beforeAutospacing="0" w:after="0" w:afterAutospacing="0"/>
        <w:ind w:firstLine="640" w:firstLineChars="200"/>
        <w:jc w:val="both"/>
        <w:rPr>
          <w:rStyle w:val="15"/>
          <w:rFonts w:ascii="仿宋" w:hAnsi="仿宋" w:eastAsia="仿宋"/>
          <w:b w:val="0"/>
          <w:sz w:val="32"/>
          <w:szCs w:val="32"/>
        </w:rPr>
      </w:pPr>
      <w:r>
        <w:rPr>
          <w:rStyle w:val="15"/>
          <w:rFonts w:hint="eastAsia" w:ascii="仿宋" w:hAnsi="仿宋" w:eastAsia="仿宋"/>
          <w:b w:val="0"/>
          <w:sz w:val="32"/>
          <w:szCs w:val="32"/>
        </w:rPr>
        <w:t>本规定中若上下文无其他解释，下列词语的含义为：</w:t>
      </w:r>
    </w:p>
    <w:p>
      <w:pPr>
        <w:pStyle w:val="10"/>
        <w:widowControl w:val="0"/>
        <w:spacing w:before="0" w:beforeAutospacing="0" w:after="0" w:afterAutospacing="0"/>
        <w:ind w:firstLine="643" w:firstLineChars="200"/>
        <w:jc w:val="both"/>
        <w:rPr>
          <w:rStyle w:val="15"/>
          <w:rFonts w:ascii="仿宋" w:hAnsi="仿宋" w:eastAsia="仿宋"/>
          <w:b w:val="0"/>
          <w:sz w:val="32"/>
          <w:szCs w:val="32"/>
        </w:rPr>
      </w:pPr>
      <w:r>
        <w:rPr>
          <w:rStyle w:val="15"/>
          <w:rFonts w:hint="eastAsia" w:ascii="仿宋" w:hAnsi="仿宋" w:eastAsia="仿宋"/>
          <w:sz w:val="32"/>
          <w:szCs w:val="32"/>
          <w:lang w:val="en-US" w:eastAsia="zh-CN"/>
        </w:rPr>
        <w:t>体育总局</w:t>
      </w:r>
      <w:r>
        <w:rPr>
          <w:rStyle w:val="15"/>
          <w:rFonts w:hint="eastAsia" w:ascii="仿宋" w:hAnsi="仿宋" w:eastAsia="仿宋"/>
          <w:sz w:val="32"/>
          <w:szCs w:val="32"/>
          <w:lang w:eastAsia="zh-CN"/>
        </w:rPr>
        <w:t>小球中心</w:t>
      </w:r>
      <w:r>
        <w:rPr>
          <w:rStyle w:val="15"/>
          <w:rFonts w:hint="eastAsia" w:ascii="仿宋" w:hAnsi="仿宋" w:eastAsia="仿宋"/>
          <w:sz w:val="32"/>
          <w:szCs w:val="32"/>
        </w:rPr>
        <w:t>：</w:t>
      </w:r>
      <w:r>
        <w:rPr>
          <w:rStyle w:val="15"/>
          <w:rFonts w:hint="eastAsia" w:ascii="仿宋" w:hAnsi="仿宋" w:eastAsia="仿宋"/>
          <w:b w:val="0"/>
          <w:sz w:val="32"/>
          <w:szCs w:val="32"/>
        </w:rPr>
        <w:t>简称为</w:t>
      </w:r>
      <w:r>
        <w:rPr>
          <w:rStyle w:val="15"/>
          <w:rFonts w:hint="eastAsia" w:ascii="仿宋" w:hAnsi="仿宋" w:eastAsia="仿宋"/>
          <w:b w:val="0"/>
          <w:sz w:val="32"/>
          <w:szCs w:val="32"/>
          <w:lang w:val="en-US" w:eastAsia="zh-CN"/>
        </w:rPr>
        <w:t>小球中心</w:t>
      </w:r>
      <w:r>
        <w:rPr>
          <w:rStyle w:val="15"/>
          <w:rFonts w:hint="eastAsia" w:ascii="仿宋" w:hAnsi="仿宋" w:eastAsia="仿宋"/>
          <w:b w:val="0"/>
          <w:sz w:val="32"/>
          <w:szCs w:val="32"/>
        </w:rPr>
        <w:t>。</w:t>
      </w:r>
    </w:p>
    <w:p>
      <w:pPr>
        <w:pStyle w:val="10"/>
        <w:widowControl w:val="0"/>
        <w:spacing w:before="0" w:beforeAutospacing="0" w:after="0" w:afterAutospacing="0"/>
        <w:ind w:firstLine="643" w:firstLineChars="200"/>
        <w:jc w:val="both"/>
        <w:rPr>
          <w:rStyle w:val="15"/>
          <w:rFonts w:ascii="仿宋" w:hAnsi="仿宋" w:eastAsia="仿宋"/>
          <w:b w:val="0"/>
          <w:sz w:val="32"/>
          <w:szCs w:val="32"/>
        </w:rPr>
      </w:pPr>
      <w:r>
        <w:rPr>
          <w:rStyle w:val="15"/>
          <w:rFonts w:hint="eastAsia" w:ascii="仿宋" w:hAnsi="仿宋" w:eastAsia="仿宋"/>
          <w:sz w:val="32"/>
          <w:szCs w:val="32"/>
          <w:lang w:val="en-US" w:eastAsia="zh-CN"/>
        </w:rPr>
        <w:t>中国匹克球工作委员会团体会员单位</w:t>
      </w:r>
      <w:r>
        <w:rPr>
          <w:rStyle w:val="15"/>
          <w:rFonts w:hint="eastAsia" w:ascii="仿宋" w:hAnsi="仿宋" w:eastAsia="仿宋"/>
          <w:sz w:val="32"/>
          <w:szCs w:val="32"/>
        </w:rPr>
        <w:t>：</w:t>
      </w:r>
      <w:r>
        <w:rPr>
          <w:rStyle w:val="15"/>
          <w:rFonts w:hint="eastAsia" w:ascii="仿宋" w:hAnsi="仿宋" w:eastAsia="仿宋"/>
          <w:b w:val="0"/>
          <w:sz w:val="32"/>
          <w:szCs w:val="32"/>
        </w:rPr>
        <w:t>简称为</w:t>
      </w:r>
      <w:r>
        <w:rPr>
          <w:rStyle w:val="15"/>
          <w:rFonts w:hint="eastAsia" w:ascii="仿宋" w:hAnsi="仿宋" w:eastAsia="仿宋"/>
          <w:b w:val="0"/>
          <w:sz w:val="32"/>
          <w:szCs w:val="32"/>
          <w:lang w:val="en-US" w:eastAsia="zh-CN"/>
        </w:rPr>
        <w:t>团体</w:t>
      </w:r>
      <w:r>
        <w:rPr>
          <w:rStyle w:val="15"/>
          <w:rFonts w:hint="eastAsia" w:ascii="仿宋" w:hAnsi="仿宋" w:eastAsia="仿宋"/>
          <w:b w:val="0"/>
          <w:sz w:val="32"/>
          <w:szCs w:val="32"/>
        </w:rPr>
        <w:t>会员。指按照</w:t>
      </w:r>
      <w:r>
        <w:rPr>
          <w:rStyle w:val="15"/>
          <w:rFonts w:hint="eastAsia" w:ascii="仿宋" w:hAnsi="仿宋" w:eastAsia="仿宋"/>
          <w:b w:val="0"/>
          <w:sz w:val="32"/>
          <w:szCs w:val="32"/>
          <w:lang w:eastAsia="zh-CN"/>
        </w:rPr>
        <w:t>小球中心</w:t>
      </w:r>
      <w:r>
        <w:rPr>
          <w:rStyle w:val="15"/>
          <w:rFonts w:hint="eastAsia" w:ascii="仿宋" w:hAnsi="仿宋" w:eastAsia="仿宋"/>
          <w:b w:val="0"/>
          <w:sz w:val="32"/>
          <w:szCs w:val="32"/>
          <w:lang w:val="en-US" w:eastAsia="zh-CN"/>
        </w:rPr>
        <w:t>相关规定</w:t>
      </w:r>
      <w:r>
        <w:rPr>
          <w:rStyle w:val="15"/>
          <w:rFonts w:hint="eastAsia" w:ascii="仿宋" w:hAnsi="仿宋" w:eastAsia="仿宋"/>
          <w:b w:val="0"/>
          <w:sz w:val="32"/>
          <w:szCs w:val="32"/>
        </w:rPr>
        <w:t>，被</w:t>
      </w:r>
      <w:r>
        <w:rPr>
          <w:rStyle w:val="15"/>
          <w:rFonts w:hint="eastAsia" w:ascii="仿宋" w:hAnsi="仿宋" w:eastAsia="仿宋"/>
          <w:b w:val="0"/>
          <w:sz w:val="32"/>
          <w:szCs w:val="32"/>
          <w:lang w:eastAsia="zh-CN"/>
        </w:rPr>
        <w:t>小球中心、</w:t>
      </w:r>
      <w:r>
        <w:rPr>
          <w:rStyle w:val="15"/>
          <w:rFonts w:hint="eastAsia" w:ascii="仿宋" w:hAnsi="仿宋" w:eastAsia="仿宋"/>
          <w:b w:val="0"/>
          <w:sz w:val="32"/>
          <w:szCs w:val="32"/>
          <w:lang w:val="en-US" w:eastAsia="zh-CN"/>
        </w:rPr>
        <w:t>中国匹克球工作委员会</w:t>
      </w:r>
      <w:r>
        <w:rPr>
          <w:rStyle w:val="15"/>
          <w:rFonts w:hint="eastAsia" w:ascii="仿宋" w:hAnsi="仿宋" w:eastAsia="仿宋"/>
          <w:b w:val="0"/>
          <w:sz w:val="32"/>
          <w:szCs w:val="32"/>
        </w:rPr>
        <w:t>接受成为会员的地方</w:t>
      </w:r>
      <w:r>
        <w:rPr>
          <w:rStyle w:val="15"/>
          <w:rFonts w:hint="eastAsia" w:ascii="仿宋" w:hAnsi="仿宋" w:eastAsia="仿宋"/>
          <w:b w:val="0"/>
          <w:sz w:val="32"/>
          <w:szCs w:val="32"/>
          <w:lang w:eastAsia="zh-CN"/>
        </w:rPr>
        <w:t>匹克球</w:t>
      </w:r>
      <w:r>
        <w:rPr>
          <w:rStyle w:val="15"/>
          <w:rFonts w:hint="eastAsia" w:ascii="仿宋" w:hAnsi="仿宋" w:eastAsia="仿宋"/>
          <w:b w:val="0"/>
          <w:sz w:val="32"/>
          <w:szCs w:val="32"/>
        </w:rPr>
        <w:t>协会、行业</w:t>
      </w:r>
      <w:r>
        <w:rPr>
          <w:rStyle w:val="15"/>
          <w:rFonts w:hint="eastAsia" w:ascii="仿宋" w:hAnsi="仿宋" w:eastAsia="仿宋"/>
          <w:b w:val="0"/>
          <w:sz w:val="32"/>
          <w:szCs w:val="32"/>
          <w:lang w:eastAsia="zh-CN"/>
        </w:rPr>
        <w:t>匹克球</w:t>
      </w:r>
      <w:r>
        <w:rPr>
          <w:rStyle w:val="15"/>
          <w:rFonts w:hint="eastAsia" w:ascii="仿宋" w:hAnsi="仿宋" w:eastAsia="仿宋"/>
          <w:b w:val="0"/>
          <w:sz w:val="32"/>
          <w:szCs w:val="32"/>
        </w:rPr>
        <w:t>协会和其他</w:t>
      </w:r>
      <w:r>
        <w:rPr>
          <w:rStyle w:val="15"/>
          <w:rFonts w:hint="eastAsia" w:ascii="仿宋" w:hAnsi="仿宋" w:eastAsia="仿宋"/>
          <w:b w:val="0"/>
          <w:sz w:val="32"/>
          <w:szCs w:val="32"/>
          <w:lang w:eastAsia="zh-CN"/>
        </w:rPr>
        <w:t>匹克球</w:t>
      </w:r>
      <w:r>
        <w:rPr>
          <w:rStyle w:val="15"/>
          <w:rFonts w:hint="eastAsia" w:ascii="仿宋" w:hAnsi="仿宋" w:eastAsia="仿宋"/>
          <w:b w:val="0"/>
          <w:sz w:val="32"/>
          <w:szCs w:val="32"/>
        </w:rPr>
        <w:t>组织。</w:t>
      </w:r>
    </w:p>
    <w:p>
      <w:pPr>
        <w:pStyle w:val="10"/>
        <w:widowControl w:val="0"/>
        <w:spacing w:before="0" w:beforeAutospacing="0" w:after="0" w:afterAutospacing="0"/>
        <w:ind w:firstLine="643" w:firstLineChars="200"/>
        <w:jc w:val="both"/>
        <w:rPr>
          <w:rStyle w:val="15"/>
          <w:rFonts w:ascii="仿宋" w:hAnsi="仿宋" w:eastAsia="仿宋"/>
          <w:sz w:val="32"/>
          <w:szCs w:val="32"/>
        </w:rPr>
      </w:pPr>
      <w:r>
        <w:rPr>
          <w:rStyle w:val="15"/>
          <w:rFonts w:hint="eastAsia" w:ascii="仿宋" w:hAnsi="仿宋" w:eastAsia="仿宋"/>
          <w:sz w:val="32"/>
          <w:szCs w:val="32"/>
          <w:lang w:eastAsia="zh-CN"/>
        </w:rPr>
        <w:t>匹克球教练员、裁判员</w:t>
      </w:r>
      <w:r>
        <w:rPr>
          <w:rStyle w:val="15"/>
          <w:rFonts w:hint="eastAsia" w:ascii="仿宋" w:hAnsi="仿宋" w:eastAsia="仿宋"/>
          <w:sz w:val="32"/>
          <w:szCs w:val="32"/>
        </w:rPr>
        <w:t>：</w:t>
      </w:r>
      <w:r>
        <w:rPr>
          <w:rFonts w:hint="eastAsia" w:ascii="仿宋" w:hAnsi="仿宋" w:eastAsia="仿宋"/>
          <w:bCs/>
          <w:sz w:val="32"/>
          <w:szCs w:val="32"/>
        </w:rPr>
        <w:t>简称为</w:t>
      </w:r>
      <w:r>
        <w:rPr>
          <w:rFonts w:hint="eastAsia" w:ascii="仿宋" w:hAnsi="仿宋" w:eastAsia="仿宋"/>
          <w:bCs/>
          <w:sz w:val="32"/>
          <w:szCs w:val="32"/>
          <w:lang w:eastAsia="zh-CN"/>
        </w:rPr>
        <w:t>教练员、裁判员</w:t>
      </w:r>
      <w:r>
        <w:rPr>
          <w:rFonts w:hint="eastAsia" w:ascii="仿宋" w:hAnsi="仿宋" w:eastAsia="仿宋"/>
          <w:bCs/>
          <w:sz w:val="32"/>
          <w:szCs w:val="32"/>
        </w:rPr>
        <w:t>。指协调一系列</w:t>
      </w:r>
      <w:r>
        <w:rPr>
          <w:rFonts w:hint="eastAsia" w:ascii="仿宋" w:hAnsi="仿宋" w:eastAsia="仿宋"/>
          <w:bCs/>
          <w:sz w:val="32"/>
          <w:szCs w:val="32"/>
          <w:lang w:eastAsia="zh-CN"/>
        </w:rPr>
        <w:t>匹克球</w:t>
      </w:r>
      <w:r>
        <w:rPr>
          <w:rFonts w:hint="eastAsia" w:ascii="仿宋" w:hAnsi="仿宋" w:eastAsia="仿宋"/>
          <w:bCs/>
          <w:sz w:val="32"/>
          <w:szCs w:val="32"/>
        </w:rPr>
        <w:t>训练培训教学活动，并采用专门系统的方法提高运动员</w:t>
      </w:r>
      <w:r>
        <w:rPr>
          <w:rFonts w:hint="eastAsia" w:ascii="仿宋" w:hAnsi="仿宋" w:eastAsia="仿宋"/>
          <w:bCs/>
          <w:sz w:val="32"/>
          <w:szCs w:val="32"/>
          <w:lang w:eastAsia="zh-CN"/>
        </w:rPr>
        <w:t>、</w:t>
      </w:r>
      <w:r>
        <w:rPr>
          <w:rFonts w:hint="eastAsia" w:ascii="仿宋" w:hAnsi="仿宋" w:eastAsia="仿宋"/>
          <w:bCs/>
          <w:sz w:val="32"/>
          <w:szCs w:val="32"/>
        </w:rPr>
        <w:t>运动队竞赛水平</w:t>
      </w:r>
      <w:r>
        <w:rPr>
          <w:rFonts w:hint="eastAsia" w:ascii="仿宋" w:hAnsi="仿宋" w:eastAsia="仿宋"/>
          <w:bCs/>
          <w:sz w:val="32"/>
          <w:szCs w:val="32"/>
          <w:lang w:eastAsia="zh-CN"/>
        </w:rPr>
        <w:t>，</w:t>
      </w:r>
      <w:r>
        <w:rPr>
          <w:rFonts w:hint="eastAsia" w:ascii="仿宋" w:hAnsi="仿宋" w:eastAsia="仿宋"/>
          <w:bCs/>
          <w:sz w:val="32"/>
          <w:szCs w:val="32"/>
          <w:lang w:val="en-US" w:eastAsia="zh-CN"/>
        </w:rPr>
        <w:t>各级赛事的组织、编排、执裁等</w:t>
      </w:r>
      <w:r>
        <w:rPr>
          <w:rFonts w:hint="eastAsia" w:ascii="仿宋" w:hAnsi="仿宋" w:eastAsia="仿宋"/>
          <w:bCs/>
          <w:sz w:val="32"/>
          <w:szCs w:val="32"/>
        </w:rPr>
        <w:t>的人员。</w:t>
      </w:r>
    </w:p>
    <w:p>
      <w:pPr>
        <w:pStyle w:val="10"/>
        <w:widowControl w:val="0"/>
        <w:spacing w:before="0" w:beforeAutospacing="0" w:after="0" w:afterAutospacing="0"/>
        <w:ind w:firstLine="643" w:firstLineChars="200"/>
        <w:jc w:val="both"/>
        <w:rPr>
          <w:rStyle w:val="15"/>
          <w:rFonts w:ascii="仿宋" w:hAnsi="仿宋" w:eastAsia="仿宋"/>
          <w:sz w:val="32"/>
          <w:szCs w:val="32"/>
        </w:rPr>
      </w:pPr>
      <w:r>
        <w:rPr>
          <w:rStyle w:val="15"/>
          <w:rFonts w:hint="eastAsia" w:ascii="仿宋" w:hAnsi="仿宋" w:eastAsia="仿宋"/>
          <w:sz w:val="32"/>
          <w:szCs w:val="32"/>
          <w:lang w:eastAsia="zh-CN"/>
        </w:rPr>
        <w:t>匹克球教练员、裁判员</w:t>
      </w:r>
      <w:r>
        <w:rPr>
          <w:rStyle w:val="15"/>
          <w:rFonts w:hint="eastAsia" w:ascii="仿宋" w:hAnsi="仿宋" w:eastAsia="仿宋"/>
          <w:sz w:val="32"/>
          <w:szCs w:val="32"/>
        </w:rPr>
        <w:t>培训讲师：</w:t>
      </w:r>
      <w:r>
        <w:rPr>
          <w:rFonts w:hint="eastAsia" w:ascii="仿宋" w:hAnsi="仿宋" w:eastAsia="仿宋"/>
          <w:bCs/>
          <w:sz w:val="32"/>
          <w:szCs w:val="32"/>
        </w:rPr>
        <w:t>简称为讲师。指有能力承担</w:t>
      </w:r>
      <w:r>
        <w:rPr>
          <w:rFonts w:hint="eastAsia" w:ascii="仿宋" w:hAnsi="仿宋" w:eastAsia="仿宋"/>
          <w:bCs/>
          <w:sz w:val="32"/>
          <w:szCs w:val="32"/>
          <w:lang w:eastAsia="zh-CN"/>
        </w:rPr>
        <w:t>教练员、裁判员</w:t>
      </w:r>
      <w:r>
        <w:rPr>
          <w:rFonts w:hint="eastAsia" w:ascii="仿宋" w:hAnsi="仿宋" w:eastAsia="仿宋"/>
          <w:bCs/>
          <w:sz w:val="32"/>
          <w:szCs w:val="32"/>
        </w:rPr>
        <w:t>培训教学工作的人员。</w:t>
      </w:r>
    </w:p>
    <w:p>
      <w:pPr>
        <w:pStyle w:val="10"/>
        <w:widowControl w:val="0"/>
        <w:spacing w:before="0" w:beforeAutospacing="0" w:after="0" w:afterAutospacing="0"/>
        <w:ind w:firstLine="643" w:firstLineChars="200"/>
        <w:jc w:val="both"/>
        <w:rPr>
          <w:rStyle w:val="15"/>
          <w:rFonts w:ascii="仿宋" w:hAnsi="仿宋" w:eastAsia="仿宋"/>
          <w:b w:val="0"/>
          <w:sz w:val="32"/>
          <w:szCs w:val="32"/>
        </w:rPr>
      </w:pPr>
      <w:r>
        <w:rPr>
          <w:rStyle w:val="15"/>
          <w:rFonts w:hint="eastAsia" w:ascii="仿宋" w:hAnsi="仿宋" w:eastAsia="仿宋"/>
          <w:sz w:val="32"/>
          <w:szCs w:val="32"/>
          <w:lang w:eastAsia="zh-CN"/>
        </w:rPr>
        <w:t>匹克球教练员、裁判员</w:t>
      </w:r>
      <w:r>
        <w:rPr>
          <w:rStyle w:val="15"/>
          <w:rFonts w:hint="eastAsia" w:ascii="仿宋" w:hAnsi="仿宋" w:eastAsia="仿宋"/>
          <w:sz w:val="32"/>
          <w:szCs w:val="32"/>
        </w:rPr>
        <w:t>培训讲师执教能力培训：</w:t>
      </w:r>
      <w:r>
        <w:rPr>
          <w:rStyle w:val="15"/>
          <w:rFonts w:hint="eastAsia" w:ascii="仿宋" w:hAnsi="仿宋" w:eastAsia="仿宋"/>
          <w:b w:val="0"/>
          <w:bCs w:val="0"/>
          <w:sz w:val="32"/>
          <w:szCs w:val="32"/>
        </w:rPr>
        <w:t>简称为执教能力培训。</w:t>
      </w:r>
      <w:r>
        <w:rPr>
          <w:rStyle w:val="15"/>
          <w:rFonts w:hint="eastAsia" w:ascii="仿宋" w:hAnsi="仿宋" w:eastAsia="仿宋"/>
          <w:b w:val="0"/>
          <w:sz w:val="32"/>
          <w:szCs w:val="32"/>
        </w:rPr>
        <w:t>指在规定学时内按照明确的学习内容，提高教学能力的过程。</w:t>
      </w:r>
    </w:p>
    <w:p>
      <w:pPr>
        <w:pStyle w:val="10"/>
        <w:widowControl w:val="0"/>
        <w:spacing w:before="0" w:beforeAutospacing="0" w:after="0" w:afterAutospacing="0"/>
        <w:ind w:firstLine="643" w:firstLineChars="200"/>
        <w:jc w:val="both"/>
        <w:rPr>
          <w:rStyle w:val="15"/>
          <w:rFonts w:ascii="仿宋" w:hAnsi="仿宋" w:eastAsia="仿宋"/>
          <w:b w:val="0"/>
          <w:sz w:val="32"/>
          <w:szCs w:val="32"/>
        </w:rPr>
      </w:pPr>
      <w:r>
        <w:rPr>
          <w:rStyle w:val="15"/>
          <w:rFonts w:hint="eastAsia" w:ascii="仿宋" w:hAnsi="仿宋" w:eastAsia="仿宋"/>
          <w:sz w:val="32"/>
          <w:szCs w:val="32"/>
          <w:lang w:eastAsia="zh-CN"/>
        </w:rPr>
        <w:t>匹克球教练员、裁判员</w:t>
      </w:r>
      <w:r>
        <w:rPr>
          <w:rStyle w:val="15"/>
          <w:rFonts w:hint="eastAsia" w:ascii="仿宋" w:hAnsi="仿宋" w:eastAsia="仿宋"/>
          <w:sz w:val="32"/>
          <w:szCs w:val="32"/>
        </w:rPr>
        <w:t>培训讲师知识更新培训：</w:t>
      </w:r>
      <w:r>
        <w:rPr>
          <w:rStyle w:val="15"/>
          <w:rFonts w:hint="eastAsia" w:ascii="仿宋" w:hAnsi="仿宋" w:eastAsia="仿宋"/>
          <w:b w:val="0"/>
          <w:bCs w:val="0"/>
          <w:sz w:val="32"/>
          <w:szCs w:val="32"/>
        </w:rPr>
        <w:t>简称为知识更新培训。</w:t>
      </w:r>
      <w:r>
        <w:rPr>
          <w:rStyle w:val="15"/>
          <w:rFonts w:hint="eastAsia" w:ascii="仿宋" w:hAnsi="仿宋" w:eastAsia="仿宋"/>
          <w:b w:val="0"/>
          <w:sz w:val="32"/>
          <w:szCs w:val="32"/>
        </w:rPr>
        <w:t>指已成为讲师后继续学习提高的过程。</w:t>
      </w:r>
    </w:p>
    <w:p>
      <w:pPr>
        <w:pStyle w:val="10"/>
        <w:widowControl w:val="0"/>
        <w:spacing w:before="0" w:beforeAutospacing="0" w:after="0" w:afterAutospacing="0"/>
        <w:ind w:firstLine="643" w:firstLineChars="200"/>
        <w:jc w:val="center"/>
        <w:rPr>
          <w:rStyle w:val="15"/>
          <w:rFonts w:hint="eastAsia" w:ascii="仿宋" w:hAnsi="仿宋" w:eastAsia="仿宋"/>
          <w:b w:val="0"/>
          <w:sz w:val="32"/>
          <w:szCs w:val="32"/>
        </w:rPr>
      </w:pPr>
      <w:r>
        <w:rPr>
          <w:rStyle w:val="15"/>
          <w:rFonts w:hint="eastAsia" w:ascii="仿宋" w:hAnsi="仿宋" w:eastAsia="仿宋"/>
          <w:sz w:val="32"/>
          <w:szCs w:val="32"/>
          <w:lang w:eastAsia="zh-CN"/>
        </w:rPr>
        <w:t>匹克球教练员、裁判员</w:t>
      </w:r>
      <w:r>
        <w:rPr>
          <w:rStyle w:val="15"/>
          <w:rFonts w:hint="eastAsia" w:ascii="仿宋" w:hAnsi="仿宋" w:eastAsia="仿宋"/>
          <w:sz w:val="32"/>
          <w:szCs w:val="32"/>
        </w:rPr>
        <w:t>培训讲师执教能力等级证书（含证章）：</w:t>
      </w:r>
      <w:r>
        <w:rPr>
          <w:rStyle w:val="15"/>
          <w:rFonts w:hint="eastAsia" w:ascii="仿宋" w:hAnsi="仿宋" w:eastAsia="仿宋"/>
          <w:b w:val="0"/>
          <w:sz w:val="32"/>
          <w:szCs w:val="32"/>
        </w:rPr>
        <w:t>简称为讲师证书。指颁发给完成执教能力培训并通过考核的讲师且载有讲师执教能力有效时间的证明文件（含证章）</w:t>
      </w:r>
      <w:bookmarkStart w:id="0" w:name="_Toc521419873"/>
    </w:p>
    <w:p>
      <w:pPr>
        <w:pStyle w:val="10"/>
        <w:widowControl w:val="0"/>
        <w:spacing w:before="0" w:beforeAutospacing="0" w:after="0" w:afterAutospacing="0"/>
        <w:jc w:val="center"/>
        <w:rPr>
          <w:rStyle w:val="15"/>
          <w:sz w:val="32"/>
          <w:szCs w:val="32"/>
        </w:rPr>
      </w:pPr>
      <w:r>
        <w:rPr>
          <w:rStyle w:val="15"/>
          <w:rFonts w:hint="eastAsia" w:ascii="黑体" w:hAnsi="黑体" w:eastAsia="黑体"/>
          <w:b w:val="0"/>
          <w:bCs w:val="0"/>
          <w:sz w:val="32"/>
          <w:szCs w:val="32"/>
        </w:rPr>
        <w:t xml:space="preserve">第一章 </w:t>
      </w:r>
      <w:r>
        <w:rPr>
          <w:rStyle w:val="15"/>
          <w:rFonts w:ascii="黑体" w:hAnsi="黑体" w:eastAsia="黑体"/>
          <w:b w:val="0"/>
          <w:bCs w:val="0"/>
          <w:sz w:val="32"/>
          <w:szCs w:val="32"/>
        </w:rPr>
        <w:t xml:space="preserve"> </w:t>
      </w:r>
      <w:r>
        <w:rPr>
          <w:rStyle w:val="15"/>
          <w:rFonts w:hint="eastAsia" w:ascii="黑体" w:hAnsi="黑体" w:eastAsia="黑体"/>
          <w:b w:val="0"/>
          <w:bCs w:val="0"/>
          <w:sz w:val="32"/>
          <w:szCs w:val="32"/>
        </w:rPr>
        <w:t>总则</w:t>
      </w:r>
      <w:bookmarkEnd w:id="0"/>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为建立高素质培训讲师队伍，规范讲师的管理，</w:t>
      </w:r>
      <w:r>
        <w:rPr>
          <w:rFonts w:hint="eastAsia" w:ascii="仿宋" w:hAnsi="仿宋" w:eastAsia="仿宋"/>
          <w:sz w:val="32"/>
          <w:szCs w:val="32"/>
          <w:lang w:eastAsia="zh-CN"/>
        </w:rPr>
        <w:t>小球中心</w:t>
      </w:r>
      <w:r>
        <w:rPr>
          <w:rFonts w:hint="eastAsia" w:ascii="仿宋" w:hAnsi="仿宋" w:eastAsia="仿宋"/>
          <w:sz w:val="32"/>
          <w:szCs w:val="32"/>
        </w:rPr>
        <w:t>制定本规定。</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本规定中讲师指在</w:t>
      </w:r>
      <w:r>
        <w:rPr>
          <w:rFonts w:hint="eastAsia" w:ascii="仿宋" w:hAnsi="仿宋" w:eastAsia="仿宋"/>
          <w:sz w:val="32"/>
          <w:szCs w:val="32"/>
          <w:lang w:eastAsia="zh-CN"/>
        </w:rPr>
        <w:t>小球中心</w:t>
      </w:r>
      <w:r>
        <w:rPr>
          <w:rFonts w:hint="eastAsia" w:ascii="仿宋" w:hAnsi="仿宋" w:eastAsia="仿宋"/>
          <w:sz w:val="32"/>
          <w:szCs w:val="32"/>
        </w:rPr>
        <w:t>进行了信息登记、有意从事或已经从事</w:t>
      </w:r>
      <w:r>
        <w:rPr>
          <w:rFonts w:hint="eastAsia" w:ascii="仿宋" w:hAnsi="仿宋" w:eastAsia="仿宋"/>
          <w:sz w:val="32"/>
          <w:szCs w:val="32"/>
          <w:lang w:eastAsia="zh-CN"/>
        </w:rPr>
        <w:t>匹克球教练员、裁判员</w:t>
      </w:r>
      <w:r>
        <w:rPr>
          <w:rFonts w:hint="eastAsia" w:ascii="仿宋" w:hAnsi="仿宋" w:eastAsia="仿宋"/>
          <w:sz w:val="32"/>
          <w:szCs w:val="32"/>
        </w:rPr>
        <w:t>培训教学工作的人员。</w:t>
      </w:r>
      <w:bookmarkStart w:id="1" w:name="_Hlk529540693"/>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除</w:t>
      </w:r>
      <w:r>
        <w:rPr>
          <w:rFonts w:hint="eastAsia" w:ascii="仿宋" w:hAnsi="仿宋" w:eastAsia="仿宋"/>
          <w:sz w:val="32"/>
          <w:szCs w:val="32"/>
          <w:lang w:eastAsia="zh-CN"/>
        </w:rPr>
        <w:t>小球中心</w:t>
      </w:r>
      <w:r>
        <w:rPr>
          <w:rFonts w:hint="eastAsia" w:ascii="仿宋" w:hAnsi="仿宋" w:eastAsia="仿宋"/>
          <w:sz w:val="32"/>
          <w:szCs w:val="32"/>
        </w:rPr>
        <w:t>特别邀请的外，承担</w:t>
      </w:r>
      <w:r>
        <w:rPr>
          <w:rFonts w:hint="eastAsia" w:ascii="仿宋" w:hAnsi="仿宋" w:eastAsia="仿宋"/>
          <w:sz w:val="32"/>
          <w:szCs w:val="32"/>
          <w:lang w:eastAsia="zh-CN"/>
        </w:rPr>
        <w:t>小球中心</w:t>
      </w:r>
      <w:r>
        <w:rPr>
          <w:rFonts w:hint="eastAsia" w:ascii="仿宋" w:hAnsi="仿宋" w:eastAsia="仿宋"/>
          <w:sz w:val="32"/>
          <w:szCs w:val="32"/>
          <w:lang w:val="en-US" w:eastAsia="zh-CN"/>
        </w:rPr>
        <w:t>匹克球</w:t>
      </w:r>
      <w:r>
        <w:rPr>
          <w:rFonts w:hint="eastAsia" w:ascii="仿宋" w:hAnsi="仿宋" w:eastAsia="仿宋"/>
          <w:sz w:val="32"/>
          <w:szCs w:val="32"/>
          <w:lang w:eastAsia="zh-CN"/>
        </w:rPr>
        <w:t>教练员、裁判员</w:t>
      </w:r>
      <w:r>
        <w:rPr>
          <w:rFonts w:hint="eastAsia" w:ascii="仿宋" w:hAnsi="仿宋" w:eastAsia="仿宋"/>
          <w:sz w:val="32"/>
          <w:szCs w:val="32"/>
        </w:rPr>
        <w:t>培训教学任务的人员必须为</w:t>
      </w:r>
      <w:r>
        <w:rPr>
          <w:rFonts w:hint="eastAsia" w:ascii="仿宋" w:hAnsi="仿宋" w:eastAsia="仿宋"/>
          <w:sz w:val="32"/>
          <w:szCs w:val="32"/>
          <w:lang w:eastAsia="zh-CN"/>
        </w:rPr>
        <w:t>小球中心</w:t>
      </w:r>
      <w:r>
        <w:rPr>
          <w:rFonts w:hint="eastAsia" w:ascii="仿宋" w:hAnsi="仿宋" w:eastAsia="仿宋"/>
          <w:sz w:val="32"/>
          <w:szCs w:val="32"/>
        </w:rPr>
        <w:t>认证的讲师。</w:t>
      </w:r>
      <w:bookmarkEnd w:id="1"/>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w:t>
      </w:r>
      <w:r>
        <w:rPr>
          <w:rFonts w:hint="eastAsia" w:ascii="仿宋" w:hAnsi="仿宋" w:eastAsia="仿宋"/>
          <w:sz w:val="32"/>
          <w:szCs w:val="32"/>
          <w:lang w:eastAsia="zh-CN"/>
        </w:rPr>
        <w:t>小球中心</w:t>
      </w:r>
      <w:r>
        <w:rPr>
          <w:rFonts w:hint="eastAsia" w:ascii="仿宋" w:hAnsi="仿宋" w:eastAsia="仿宋"/>
          <w:sz w:val="32"/>
          <w:szCs w:val="32"/>
        </w:rPr>
        <w:t>负责管理、组织和协调各级各类讲师培训及考核，制定并实施讲师培训大纲、培训教材、教学计划和考核标准等。</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lang w:val="en-US" w:eastAsia="zh-CN"/>
        </w:rPr>
        <w:t>团体会员</w:t>
      </w:r>
      <w:r>
        <w:rPr>
          <w:rFonts w:hint="eastAsia" w:ascii="仿宋" w:hAnsi="仿宋" w:eastAsia="仿宋"/>
          <w:sz w:val="32"/>
          <w:szCs w:val="32"/>
        </w:rPr>
        <w:t>可以根据所辖地区的业务发展需要，向</w:t>
      </w:r>
      <w:r>
        <w:rPr>
          <w:rFonts w:hint="eastAsia" w:ascii="仿宋" w:hAnsi="仿宋" w:eastAsia="仿宋"/>
          <w:sz w:val="32"/>
          <w:szCs w:val="32"/>
          <w:lang w:eastAsia="zh-CN"/>
        </w:rPr>
        <w:t>小球中心</w:t>
      </w:r>
      <w:r>
        <w:rPr>
          <w:rFonts w:hint="eastAsia" w:ascii="仿宋" w:hAnsi="仿宋" w:eastAsia="仿宋"/>
          <w:sz w:val="32"/>
          <w:szCs w:val="32"/>
        </w:rPr>
        <w:t>提出讲师培训计划，并可以优先承办讲师培训。符合条件的其他社会团体、学校、</w:t>
      </w:r>
      <w:r>
        <w:rPr>
          <w:rFonts w:hint="eastAsia" w:ascii="仿宋" w:hAnsi="仿宋" w:eastAsia="仿宋"/>
          <w:sz w:val="32"/>
          <w:szCs w:val="32"/>
          <w:lang w:eastAsia="zh-CN"/>
        </w:rPr>
        <w:t>匹克球</w:t>
      </w:r>
      <w:r>
        <w:rPr>
          <w:rFonts w:hint="eastAsia" w:ascii="仿宋" w:hAnsi="仿宋" w:eastAsia="仿宋"/>
          <w:sz w:val="32"/>
          <w:szCs w:val="32"/>
        </w:rPr>
        <w:t>场馆、俱乐部、公司企业等可以申请承办讲师培训。具体规定另行发布。</w:t>
      </w:r>
    </w:p>
    <w:p>
      <w:pPr>
        <w:pStyle w:val="2"/>
        <w:keepNext w:val="0"/>
        <w:keepLines w:val="0"/>
        <w:adjustRightInd w:val="0"/>
        <w:spacing w:before="317" w:beforeLines="50" w:after="0" w:line="240" w:lineRule="auto"/>
        <w:ind w:firstLine="640" w:firstLineChars="200"/>
        <w:jc w:val="center"/>
        <w:rPr>
          <w:rStyle w:val="15"/>
          <w:rFonts w:ascii="黑体" w:hAnsi="黑体" w:eastAsia="黑体"/>
          <w:b w:val="0"/>
          <w:bCs w:val="0"/>
          <w:sz w:val="32"/>
          <w:szCs w:val="32"/>
        </w:rPr>
      </w:pPr>
      <w:r>
        <w:rPr>
          <w:rStyle w:val="15"/>
          <w:rFonts w:hint="eastAsia" w:ascii="黑体" w:hAnsi="黑体" w:eastAsia="黑体"/>
          <w:b w:val="0"/>
          <w:bCs w:val="0"/>
          <w:sz w:val="32"/>
          <w:szCs w:val="32"/>
        </w:rPr>
        <w:t>第二章</w:t>
      </w:r>
      <w:r>
        <w:rPr>
          <w:rStyle w:val="15"/>
          <w:rFonts w:ascii="黑体" w:hAnsi="黑体" w:eastAsia="黑体"/>
          <w:b w:val="0"/>
          <w:bCs w:val="0"/>
          <w:sz w:val="32"/>
          <w:szCs w:val="32"/>
        </w:rPr>
        <w:t xml:space="preserve">  </w:t>
      </w:r>
      <w:r>
        <w:rPr>
          <w:rStyle w:val="15"/>
          <w:rFonts w:hint="eastAsia" w:ascii="黑体" w:hAnsi="黑体" w:eastAsia="黑体"/>
          <w:b w:val="0"/>
          <w:bCs w:val="0"/>
          <w:sz w:val="32"/>
          <w:szCs w:val="32"/>
        </w:rPr>
        <w:t>培训分类</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讲师</w:t>
      </w:r>
      <w:r>
        <w:rPr>
          <w:rFonts w:ascii="仿宋" w:hAnsi="仿宋" w:eastAsia="仿宋"/>
          <w:sz w:val="32"/>
          <w:szCs w:val="32"/>
        </w:rPr>
        <w:t>培训分为</w:t>
      </w:r>
      <w:r>
        <w:rPr>
          <w:rFonts w:hint="eastAsia" w:ascii="仿宋" w:hAnsi="仿宋" w:eastAsia="仿宋"/>
          <w:sz w:val="32"/>
          <w:szCs w:val="32"/>
        </w:rPr>
        <w:t>执教能力培训</w:t>
      </w:r>
      <w:r>
        <w:rPr>
          <w:rFonts w:ascii="仿宋" w:hAnsi="仿宋" w:eastAsia="仿宋"/>
          <w:sz w:val="32"/>
          <w:szCs w:val="32"/>
        </w:rPr>
        <w:t>与</w:t>
      </w:r>
      <w:r>
        <w:rPr>
          <w:rFonts w:hint="eastAsia" w:ascii="仿宋" w:hAnsi="仿宋" w:eastAsia="仿宋"/>
          <w:sz w:val="32"/>
          <w:szCs w:val="32"/>
        </w:rPr>
        <w:t>知识更新培训</w:t>
      </w:r>
      <w:r>
        <w:rPr>
          <w:rFonts w:ascii="仿宋" w:hAnsi="仿宋" w:eastAsia="仿宋"/>
          <w:sz w:val="32"/>
          <w:szCs w:val="32"/>
        </w:rPr>
        <w:t>。</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执教能力培训</w:t>
      </w:r>
      <w:r>
        <w:rPr>
          <w:rFonts w:ascii="仿宋" w:hAnsi="仿宋" w:eastAsia="仿宋"/>
          <w:sz w:val="32"/>
          <w:szCs w:val="32"/>
        </w:rPr>
        <w:t>是</w:t>
      </w:r>
      <w:r>
        <w:rPr>
          <w:rFonts w:hint="eastAsia" w:ascii="仿宋" w:hAnsi="仿宋" w:eastAsia="仿宋"/>
          <w:sz w:val="32"/>
          <w:szCs w:val="32"/>
        </w:rPr>
        <w:t>讲师</w:t>
      </w:r>
      <w:r>
        <w:rPr>
          <w:rFonts w:ascii="仿宋" w:hAnsi="仿宋" w:eastAsia="仿宋"/>
          <w:sz w:val="32"/>
          <w:szCs w:val="32"/>
        </w:rPr>
        <w:t>获得与</w:t>
      </w:r>
      <w:r>
        <w:rPr>
          <w:rFonts w:hint="eastAsia" w:ascii="仿宋" w:hAnsi="仿宋" w:eastAsia="仿宋"/>
          <w:sz w:val="32"/>
          <w:szCs w:val="32"/>
        </w:rPr>
        <w:t>教学</w:t>
      </w:r>
      <w:r>
        <w:rPr>
          <w:rFonts w:ascii="仿宋" w:hAnsi="仿宋" w:eastAsia="仿宋"/>
          <w:sz w:val="32"/>
          <w:szCs w:val="32"/>
        </w:rPr>
        <w:t>相适应能力的培训。</w:t>
      </w:r>
      <w:r>
        <w:rPr>
          <w:rFonts w:hint="eastAsia" w:ascii="仿宋" w:hAnsi="仿宋" w:eastAsia="仿宋"/>
          <w:sz w:val="32"/>
          <w:szCs w:val="32"/>
        </w:rPr>
        <w:t>执教能力培训分为：A级、B级、C级。完成执教能力培训并通过考核，可以获得相应的讲师证书。</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highlight w:val="none"/>
        </w:rPr>
        <w:t>除另外规定外</w:t>
      </w:r>
      <w:r>
        <w:rPr>
          <w:rFonts w:hint="eastAsia" w:ascii="仿宋" w:hAnsi="仿宋" w:eastAsia="仿宋"/>
          <w:sz w:val="32"/>
          <w:szCs w:val="32"/>
        </w:rPr>
        <w:t>，讲师</w:t>
      </w:r>
      <w:r>
        <w:rPr>
          <w:rFonts w:ascii="仿宋" w:hAnsi="仿宋" w:eastAsia="仿宋"/>
          <w:sz w:val="32"/>
          <w:szCs w:val="32"/>
        </w:rPr>
        <w:t>证书从</w:t>
      </w:r>
      <w:r>
        <w:rPr>
          <w:rFonts w:hint="eastAsia" w:ascii="仿宋" w:hAnsi="仿宋" w:eastAsia="仿宋"/>
          <w:sz w:val="32"/>
          <w:szCs w:val="32"/>
        </w:rPr>
        <w:t>C</w:t>
      </w:r>
      <w:r>
        <w:rPr>
          <w:rFonts w:ascii="仿宋" w:hAnsi="仿宋" w:eastAsia="仿宋"/>
          <w:sz w:val="32"/>
          <w:szCs w:val="32"/>
        </w:rPr>
        <w:t>级开始逐级申请。</w:t>
      </w:r>
      <w:r>
        <w:rPr>
          <w:rFonts w:hint="eastAsia" w:ascii="仿宋" w:hAnsi="仿宋" w:eastAsia="仿宋"/>
          <w:sz w:val="32"/>
          <w:szCs w:val="32"/>
        </w:rPr>
        <w:t>持讲师证书且在执教能力有效期内，可以申请参加高一级别的执教能力培训。</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第六条</w:t>
      </w:r>
      <w:r>
        <w:rPr>
          <w:rFonts w:ascii="仿宋" w:hAnsi="仿宋" w:eastAsia="仿宋"/>
          <w:sz w:val="32"/>
          <w:szCs w:val="32"/>
        </w:rPr>
        <w:t xml:space="preserve">  </w:t>
      </w:r>
      <w:r>
        <w:rPr>
          <w:rFonts w:hint="eastAsia" w:ascii="仿宋" w:hAnsi="仿宋" w:eastAsia="仿宋"/>
          <w:sz w:val="32"/>
          <w:szCs w:val="32"/>
        </w:rPr>
        <w:t>体能专项等专门类别讲师的培训</w:t>
      </w:r>
      <w:r>
        <w:rPr>
          <w:rFonts w:hint="eastAsia" w:ascii="仿宋" w:hAnsi="仿宋" w:eastAsia="仿宋"/>
          <w:sz w:val="32"/>
          <w:szCs w:val="32"/>
          <w:lang w:val="en-US" w:eastAsia="zh-CN"/>
        </w:rPr>
        <w:t>参照此</w:t>
      </w:r>
      <w:r>
        <w:rPr>
          <w:rFonts w:hint="eastAsia" w:ascii="仿宋" w:hAnsi="仿宋" w:eastAsia="仿宋"/>
          <w:sz w:val="32"/>
          <w:szCs w:val="32"/>
        </w:rPr>
        <w:t>规定。</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第七条</w:t>
      </w:r>
      <w:r>
        <w:rPr>
          <w:rFonts w:ascii="仿宋" w:hAnsi="仿宋" w:eastAsia="仿宋"/>
          <w:sz w:val="32"/>
          <w:szCs w:val="32"/>
        </w:rPr>
        <w:t xml:space="preserve">  </w:t>
      </w:r>
      <w:r>
        <w:rPr>
          <w:rFonts w:hint="eastAsia" w:ascii="仿宋" w:hAnsi="仿宋" w:eastAsia="仿宋"/>
          <w:sz w:val="32"/>
          <w:szCs w:val="32"/>
        </w:rPr>
        <w:t>知识更新培训</w:t>
      </w:r>
      <w:r>
        <w:rPr>
          <w:rFonts w:ascii="仿宋" w:hAnsi="仿宋" w:eastAsia="仿宋"/>
          <w:sz w:val="32"/>
          <w:szCs w:val="32"/>
        </w:rPr>
        <w:t>是</w:t>
      </w:r>
      <w:r>
        <w:rPr>
          <w:rFonts w:hint="eastAsia" w:ascii="仿宋" w:hAnsi="仿宋" w:eastAsia="仿宋"/>
          <w:sz w:val="32"/>
          <w:szCs w:val="32"/>
        </w:rPr>
        <w:t>讲师</w:t>
      </w:r>
      <w:r>
        <w:rPr>
          <w:rFonts w:ascii="仿宋" w:hAnsi="仿宋" w:eastAsia="仿宋"/>
          <w:sz w:val="32"/>
          <w:szCs w:val="32"/>
        </w:rPr>
        <w:t>继续提高</w:t>
      </w:r>
      <w:r>
        <w:rPr>
          <w:rFonts w:hint="eastAsia" w:ascii="仿宋" w:hAnsi="仿宋" w:eastAsia="仿宋"/>
          <w:sz w:val="32"/>
          <w:szCs w:val="32"/>
        </w:rPr>
        <w:t>教学</w:t>
      </w:r>
      <w:r>
        <w:rPr>
          <w:rFonts w:ascii="仿宋" w:hAnsi="仿宋" w:eastAsia="仿宋"/>
          <w:sz w:val="32"/>
          <w:szCs w:val="32"/>
        </w:rPr>
        <w:t>能力的培训。</w:t>
      </w:r>
      <w:r>
        <w:rPr>
          <w:rFonts w:hint="eastAsia" w:ascii="仿宋" w:hAnsi="仿宋" w:eastAsia="仿宋"/>
          <w:sz w:val="32"/>
          <w:szCs w:val="32"/>
        </w:rPr>
        <w:t>知识更新培训分为：A级、B级、C级。</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讲师在执教能力有效期内完成知识更新培训，可以延长有效期。讲师在执教能力有效期内未完成知识更新培训，必须完成相应级别的执教能力培训和知识更新培训以重新申请讲师执教能力认证。</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讲师执教能力认证有效期和延长期均为</w:t>
      </w:r>
      <w:r>
        <w:rPr>
          <w:rFonts w:ascii="仿宋" w:hAnsi="仿宋" w:eastAsia="仿宋"/>
          <w:sz w:val="32"/>
          <w:szCs w:val="32"/>
        </w:rPr>
        <w:t>24个月。</w:t>
      </w:r>
    </w:p>
    <w:p>
      <w:pPr>
        <w:pStyle w:val="2"/>
        <w:keepNext w:val="0"/>
        <w:keepLines w:val="0"/>
        <w:adjustRightInd w:val="0"/>
        <w:spacing w:before="317" w:beforeLines="50" w:after="0" w:line="240" w:lineRule="auto"/>
        <w:ind w:firstLine="640" w:firstLineChars="200"/>
        <w:jc w:val="center"/>
        <w:rPr>
          <w:rStyle w:val="15"/>
          <w:rFonts w:ascii="黑体" w:hAnsi="黑体" w:eastAsia="黑体"/>
          <w:b w:val="0"/>
          <w:bCs w:val="0"/>
          <w:sz w:val="32"/>
          <w:szCs w:val="32"/>
        </w:rPr>
      </w:pPr>
      <w:r>
        <w:rPr>
          <w:rStyle w:val="15"/>
          <w:rFonts w:hint="eastAsia" w:ascii="黑体" w:hAnsi="黑体" w:eastAsia="黑体"/>
          <w:b w:val="0"/>
          <w:bCs w:val="0"/>
          <w:sz w:val="32"/>
          <w:szCs w:val="32"/>
        </w:rPr>
        <w:t>第三章</w:t>
      </w:r>
      <w:r>
        <w:rPr>
          <w:rStyle w:val="15"/>
          <w:rFonts w:ascii="黑体" w:hAnsi="黑体" w:eastAsia="黑体"/>
          <w:b w:val="0"/>
          <w:bCs w:val="0"/>
          <w:sz w:val="32"/>
          <w:szCs w:val="32"/>
        </w:rPr>
        <w:t xml:space="preserve">  </w:t>
      </w:r>
      <w:r>
        <w:rPr>
          <w:rStyle w:val="15"/>
          <w:rFonts w:hint="eastAsia" w:ascii="黑体" w:hAnsi="黑体" w:eastAsia="黑体"/>
          <w:b w:val="0"/>
          <w:bCs w:val="0"/>
          <w:sz w:val="32"/>
          <w:szCs w:val="32"/>
        </w:rPr>
        <w:t>执教能力培训管理</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第八条</w:t>
      </w:r>
      <w:r>
        <w:rPr>
          <w:rFonts w:ascii="仿宋" w:hAnsi="仿宋" w:eastAsia="仿宋"/>
          <w:sz w:val="32"/>
          <w:szCs w:val="32"/>
        </w:rPr>
        <w:t xml:space="preserve">  </w:t>
      </w:r>
      <w:r>
        <w:rPr>
          <w:rFonts w:hint="eastAsia" w:ascii="仿宋" w:hAnsi="仿宋" w:eastAsia="仿宋"/>
          <w:sz w:val="32"/>
          <w:szCs w:val="32"/>
        </w:rPr>
        <w:t>执教能力培训及考核采用集中脱产学习形式，必须选用经</w:t>
      </w:r>
      <w:r>
        <w:rPr>
          <w:rFonts w:hint="eastAsia" w:ascii="仿宋" w:hAnsi="仿宋" w:eastAsia="仿宋"/>
          <w:sz w:val="32"/>
          <w:szCs w:val="32"/>
          <w:lang w:eastAsia="zh-CN"/>
        </w:rPr>
        <w:t>小球中心</w:t>
      </w:r>
      <w:r>
        <w:rPr>
          <w:rFonts w:hint="eastAsia" w:ascii="仿宋" w:hAnsi="仿宋" w:eastAsia="仿宋"/>
          <w:sz w:val="32"/>
          <w:szCs w:val="32"/>
        </w:rPr>
        <w:t>审定的教材进行教学。</w:t>
      </w:r>
    </w:p>
    <w:p>
      <w:pPr>
        <w:pStyle w:val="10"/>
        <w:widowControl w:val="0"/>
        <w:adjustRightInd w:val="0"/>
        <w:spacing w:before="0" w:beforeAutospacing="0" w:after="0" w:afterAutospacing="0"/>
        <w:ind w:firstLine="643" w:firstLineChars="200"/>
        <w:jc w:val="both"/>
        <w:rPr>
          <w:rFonts w:ascii="仿宋" w:hAnsi="仿宋" w:eastAsia="仿宋"/>
          <w:b/>
          <w:sz w:val="32"/>
          <w:szCs w:val="32"/>
        </w:rPr>
      </w:pPr>
      <w:r>
        <w:rPr>
          <w:rFonts w:hint="eastAsia" w:ascii="仿宋" w:hAnsi="仿宋" w:eastAsia="仿宋"/>
          <w:b/>
          <w:sz w:val="32"/>
          <w:szCs w:val="32"/>
        </w:rPr>
        <w:t>第九条</w:t>
      </w:r>
      <w:r>
        <w:rPr>
          <w:rFonts w:hint="eastAsia" w:ascii="仿宋" w:hAnsi="仿宋" w:eastAsia="仿宋"/>
          <w:sz w:val="32"/>
          <w:szCs w:val="32"/>
        </w:rPr>
        <w:t xml:space="preserve"> </w:t>
      </w:r>
      <w:r>
        <w:rPr>
          <w:rFonts w:ascii="仿宋" w:hAnsi="仿宋" w:eastAsia="仿宋"/>
          <w:sz w:val="32"/>
          <w:szCs w:val="32"/>
        </w:rPr>
        <w:t xml:space="preserve"> C</w:t>
      </w:r>
      <w:r>
        <w:rPr>
          <w:rFonts w:hint="eastAsia" w:ascii="仿宋" w:hAnsi="仿宋" w:eastAsia="仿宋"/>
          <w:sz w:val="32"/>
          <w:szCs w:val="32"/>
        </w:rPr>
        <w:t>级讲师执教能力培训要求如下：</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（一）培训对象：大学本科及以上学历；持有中级</w:t>
      </w:r>
      <w:r>
        <w:rPr>
          <w:rFonts w:hint="eastAsia" w:ascii="仿宋" w:hAnsi="仿宋" w:eastAsia="仿宋"/>
          <w:sz w:val="32"/>
          <w:szCs w:val="32"/>
          <w:lang w:eastAsia="zh-CN"/>
        </w:rPr>
        <w:t>教练员、</w:t>
      </w:r>
      <w:r>
        <w:rPr>
          <w:rFonts w:hint="eastAsia" w:ascii="仿宋" w:hAnsi="仿宋" w:eastAsia="仿宋"/>
          <w:sz w:val="32"/>
          <w:szCs w:val="32"/>
          <w:lang w:val="en-US" w:eastAsia="zh-CN"/>
        </w:rPr>
        <w:t>二级</w:t>
      </w:r>
      <w:r>
        <w:rPr>
          <w:rFonts w:hint="eastAsia" w:ascii="仿宋" w:hAnsi="仿宋" w:eastAsia="仿宋"/>
          <w:sz w:val="32"/>
          <w:szCs w:val="32"/>
          <w:lang w:eastAsia="zh-CN"/>
        </w:rPr>
        <w:t>裁判员</w:t>
      </w:r>
      <w:r>
        <w:rPr>
          <w:rFonts w:hint="eastAsia" w:ascii="仿宋" w:hAnsi="仿宋" w:eastAsia="仿宋"/>
          <w:sz w:val="32"/>
          <w:szCs w:val="32"/>
        </w:rPr>
        <w:t>证书且执教能力认证在有效期内、从事</w:t>
      </w:r>
      <w:r>
        <w:rPr>
          <w:rFonts w:hint="eastAsia" w:ascii="仿宋" w:hAnsi="仿宋" w:eastAsia="仿宋"/>
          <w:sz w:val="32"/>
          <w:szCs w:val="32"/>
          <w:lang w:eastAsia="zh-CN"/>
        </w:rPr>
        <w:t>匹克球</w:t>
      </w:r>
      <w:r>
        <w:rPr>
          <w:rFonts w:hint="eastAsia" w:ascii="仿宋" w:hAnsi="仿宋" w:eastAsia="仿宋"/>
          <w:sz w:val="32"/>
          <w:szCs w:val="32"/>
        </w:rPr>
        <w:t>培训教学工作满三年，或具有中级技术职称、从事相关培训教学工作满三年。</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（二）培训形式：分为通识教育和专项培训，采取自学、国内外交流、集中培训、研讨和论文相结合的形式；</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（三）课程时数：</w:t>
      </w:r>
      <w:r>
        <w:rPr>
          <w:rFonts w:hint="eastAsia" w:ascii="仿宋" w:hAnsi="仿宋" w:eastAsia="仿宋"/>
          <w:sz w:val="32"/>
          <w:szCs w:val="32"/>
          <w:lang w:val="en-US" w:eastAsia="zh-CN"/>
        </w:rPr>
        <w:t>40</w:t>
      </w:r>
      <w:r>
        <w:rPr>
          <w:rFonts w:hint="eastAsia" w:ascii="仿宋" w:hAnsi="仿宋" w:eastAsia="仿宋"/>
          <w:sz w:val="32"/>
          <w:szCs w:val="32"/>
        </w:rPr>
        <w:t>学时（含考核）；</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（四）技能要求：</w:t>
      </w:r>
      <w:r>
        <w:rPr>
          <w:rFonts w:hint="eastAsia" w:ascii="仿宋" w:hAnsi="仿宋" w:eastAsia="仿宋"/>
          <w:sz w:val="32"/>
          <w:szCs w:val="32"/>
          <w:lang w:eastAsia="zh-CN"/>
        </w:rPr>
        <w:t>匹克球</w:t>
      </w:r>
      <w:r>
        <w:rPr>
          <w:rFonts w:hint="eastAsia" w:ascii="仿宋" w:hAnsi="仿宋" w:eastAsia="仿宋"/>
          <w:sz w:val="32"/>
          <w:szCs w:val="32"/>
        </w:rPr>
        <w:t>专项讲师</w:t>
      </w:r>
      <w:r>
        <w:rPr>
          <w:rFonts w:hint="eastAsia" w:ascii="仿宋" w:hAnsi="仿宋" w:eastAsia="仿宋"/>
          <w:sz w:val="32"/>
          <w:szCs w:val="32"/>
          <w:lang w:val="en-US" w:eastAsia="zh-CN"/>
        </w:rPr>
        <w:t>水平达到匹克球及相近项目壁球、网球、羽毛球、乒乓球二级运动员或C级裁判员以上</w:t>
      </w:r>
      <w:r>
        <w:rPr>
          <w:rFonts w:hint="eastAsia" w:ascii="仿宋" w:hAnsi="仿宋" w:eastAsia="仿宋"/>
          <w:sz w:val="32"/>
          <w:szCs w:val="32"/>
        </w:rPr>
        <w:t>；</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（五）考核发证：完成培训并通过考核的可以获得C级讲师证书</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w:t>
      </w:r>
      <w:r>
        <w:rPr>
          <w:rFonts w:ascii="仿宋" w:hAnsi="仿宋" w:eastAsia="仿宋"/>
          <w:sz w:val="32"/>
          <w:szCs w:val="32"/>
        </w:rPr>
        <w:t xml:space="preserve"> </w:t>
      </w:r>
      <w:bookmarkStart w:id="2" w:name="_Hlk528079550"/>
      <w:r>
        <w:rPr>
          <w:rFonts w:ascii="仿宋" w:hAnsi="仿宋" w:eastAsia="仿宋"/>
          <w:sz w:val="32"/>
          <w:szCs w:val="32"/>
        </w:rPr>
        <w:t>有以下情形之一的人员，</w:t>
      </w:r>
      <w:r>
        <w:rPr>
          <w:rFonts w:hint="eastAsia" w:ascii="仿宋" w:hAnsi="仿宋" w:eastAsia="仿宋"/>
          <w:sz w:val="32"/>
          <w:szCs w:val="32"/>
        </w:rPr>
        <w:t>经</w:t>
      </w:r>
      <w:r>
        <w:rPr>
          <w:rFonts w:hint="eastAsia" w:ascii="仿宋" w:hAnsi="仿宋" w:eastAsia="仿宋"/>
          <w:sz w:val="32"/>
          <w:szCs w:val="32"/>
          <w:lang w:eastAsia="zh-CN"/>
        </w:rPr>
        <w:t>小球中心</w:t>
      </w:r>
      <w:r>
        <w:rPr>
          <w:rFonts w:hint="eastAsia" w:ascii="仿宋" w:hAnsi="仿宋" w:eastAsia="仿宋"/>
          <w:sz w:val="32"/>
          <w:szCs w:val="32"/>
        </w:rPr>
        <w:t>认定，</w:t>
      </w:r>
      <w:r>
        <w:rPr>
          <w:rFonts w:ascii="仿宋" w:hAnsi="仿宋" w:eastAsia="仿宋"/>
          <w:sz w:val="32"/>
          <w:szCs w:val="32"/>
        </w:rPr>
        <w:t>可以直接报名参加</w:t>
      </w:r>
      <w:r>
        <w:rPr>
          <w:rFonts w:hint="eastAsia" w:ascii="仿宋" w:hAnsi="仿宋" w:eastAsia="仿宋"/>
          <w:sz w:val="32"/>
          <w:szCs w:val="32"/>
        </w:rPr>
        <w:t>C</w:t>
      </w:r>
      <w:r>
        <w:rPr>
          <w:rFonts w:ascii="仿宋" w:hAnsi="仿宋" w:eastAsia="仿宋"/>
          <w:sz w:val="32"/>
          <w:szCs w:val="32"/>
        </w:rPr>
        <w:t>级</w:t>
      </w:r>
      <w:r>
        <w:rPr>
          <w:rFonts w:hint="eastAsia" w:ascii="仿宋" w:hAnsi="仿宋" w:eastAsia="仿宋"/>
          <w:sz w:val="32"/>
          <w:szCs w:val="32"/>
        </w:rPr>
        <w:t>讲师</w:t>
      </w:r>
      <w:r>
        <w:rPr>
          <w:rFonts w:ascii="仿宋" w:hAnsi="仿宋" w:eastAsia="仿宋"/>
          <w:sz w:val="32"/>
          <w:szCs w:val="32"/>
        </w:rPr>
        <w:t>考核：</w:t>
      </w:r>
    </w:p>
    <w:p>
      <w:pPr>
        <w:pStyle w:val="10"/>
        <w:spacing w:before="0" w:beforeAutospacing="0" w:after="0" w:afterAutospacing="0"/>
        <w:ind w:firstLine="562"/>
        <w:rPr>
          <w:rFonts w:ascii="仿宋" w:hAnsi="仿宋" w:eastAsia="仿宋"/>
          <w:sz w:val="32"/>
          <w:szCs w:val="32"/>
        </w:rPr>
      </w:pPr>
      <w:r>
        <w:rPr>
          <w:rFonts w:hint="eastAsia" w:ascii="仿宋" w:hAnsi="仿宋" w:eastAsia="仿宋"/>
          <w:sz w:val="32"/>
          <w:szCs w:val="32"/>
        </w:rPr>
        <w:t>（一）获得</w:t>
      </w:r>
      <w:r>
        <w:rPr>
          <w:rFonts w:hint="eastAsia" w:ascii="仿宋" w:hAnsi="仿宋" w:eastAsia="仿宋"/>
          <w:sz w:val="32"/>
          <w:szCs w:val="32"/>
          <w:lang w:eastAsia="zh-CN"/>
        </w:rPr>
        <w:t>匹克球</w:t>
      </w:r>
      <w:r>
        <w:rPr>
          <w:rFonts w:hint="eastAsia" w:ascii="仿宋" w:hAnsi="仿宋" w:eastAsia="仿宋"/>
          <w:sz w:val="32"/>
          <w:szCs w:val="32"/>
        </w:rPr>
        <w:t>一级运动员称号；</w:t>
      </w:r>
    </w:p>
    <w:p>
      <w:pPr>
        <w:pStyle w:val="10"/>
        <w:spacing w:before="0" w:beforeAutospacing="0" w:after="0" w:afterAutospacing="0"/>
        <w:ind w:firstLine="562"/>
        <w:rPr>
          <w:rFonts w:ascii="仿宋" w:hAnsi="仿宋" w:eastAsia="仿宋"/>
          <w:sz w:val="32"/>
          <w:szCs w:val="32"/>
        </w:rPr>
      </w:pPr>
      <w:r>
        <w:rPr>
          <w:rFonts w:hint="eastAsia" w:ascii="仿宋" w:hAnsi="仿宋" w:eastAsia="仿宋"/>
          <w:sz w:val="32"/>
          <w:szCs w:val="32"/>
        </w:rPr>
        <w:t>（二）持有高级</w:t>
      </w:r>
      <w:r>
        <w:rPr>
          <w:rFonts w:hint="eastAsia" w:ascii="仿宋" w:hAnsi="仿宋" w:eastAsia="仿宋"/>
          <w:sz w:val="32"/>
          <w:szCs w:val="32"/>
          <w:lang w:eastAsia="zh-CN"/>
        </w:rPr>
        <w:t>教练员、</w:t>
      </w:r>
      <w:r>
        <w:rPr>
          <w:rFonts w:hint="eastAsia" w:ascii="仿宋" w:hAnsi="仿宋" w:eastAsia="仿宋"/>
          <w:sz w:val="32"/>
          <w:szCs w:val="32"/>
          <w:lang w:val="en-US" w:eastAsia="zh-CN"/>
        </w:rPr>
        <w:t>一级</w:t>
      </w:r>
      <w:r>
        <w:rPr>
          <w:rFonts w:hint="eastAsia" w:ascii="仿宋" w:hAnsi="仿宋" w:eastAsia="仿宋"/>
          <w:sz w:val="32"/>
          <w:szCs w:val="32"/>
          <w:lang w:eastAsia="zh-CN"/>
        </w:rPr>
        <w:t>裁判员</w:t>
      </w:r>
      <w:r>
        <w:rPr>
          <w:rFonts w:hint="eastAsia" w:ascii="仿宋" w:hAnsi="仿宋" w:eastAsia="仿宋"/>
          <w:sz w:val="32"/>
          <w:szCs w:val="32"/>
        </w:rPr>
        <w:t>证书且执教能力认证在有效期内；</w:t>
      </w:r>
    </w:p>
    <w:p>
      <w:pPr>
        <w:pStyle w:val="10"/>
        <w:spacing w:before="0" w:beforeAutospacing="0" w:after="0" w:afterAutospacing="0"/>
        <w:ind w:firstLine="562"/>
        <w:rPr>
          <w:rFonts w:ascii="仿宋" w:hAnsi="仿宋" w:eastAsia="仿宋"/>
          <w:sz w:val="32"/>
          <w:szCs w:val="32"/>
        </w:rPr>
      </w:pPr>
      <w:r>
        <w:rPr>
          <w:rFonts w:hint="eastAsia" w:ascii="仿宋" w:hAnsi="仿宋" w:eastAsia="仿宋"/>
          <w:sz w:val="32"/>
          <w:szCs w:val="32"/>
        </w:rPr>
        <w:t>（三）具有副高级技术职称。</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第十一条</w:t>
      </w:r>
      <w:r>
        <w:rPr>
          <w:rFonts w:ascii="仿宋" w:hAnsi="仿宋" w:eastAsia="仿宋"/>
          <w:sz w:val="32"/>
          <w:szCs w:val="32"/>
        </w:rPr>
        <w:t xml:space="preserve">  </w:t>
      </w:r>
      <w:r>
        <w:rPr>
          <w:rFonts w:hint="eastAsia" w:ascii="仿宋" w:hAnsi="仿宋" w:eastAsia="仿宋"/>
          <w:sz w:val="32"/>
          <w:szCs w:val="32"/>
        </w:rPr>
        <w:t>B级讲师执教能力培训要求如下：</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（一）培训对象：大学本科及以上学历；持有</w:t>
      </w:r>
      <w:r>
        <w:rPr>
          <w:rFonts w:ascii="仿宋" w:hAnsi="仿宋" w:eastAsia="仿宋"/>
          <w:sz w:val="32"/>
          <w:szCs w:val="32"/>
        </w:rPr>
        <w:t>C</w:t>
      </w:r>
      <w:r>
        <w:rPr>
          <w:rFonts w:hint="eastAsia" w:ascii="仿宋" w:hAnsi="仿宋" w:eastAsia="仿宋"/>
          <w:sz w:val="32"/>
          <w:szCs w:val="32"/>
        </w:rPr>
        <w:t>级讲师证书且讲师执教能力认证在有效期内、从事C级讲师工作满2年，或具有副高级技术职称、从事相关培训教学工作满2年；</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（二）培训形式：分为通识教育和专项培训，采取自学、国内外交流、集中培训、研讨和论文相结合的形式；</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（三）课程时数：</w:t>
      </w:r>
      <w:r>
        <w:rPr>
          <w:rFonts w:hint="eastAsia" w:ascii="仿宋" w:hAnsi="仿宋" w:eastAsia="仿宋"/>
          <w:sz w:val="32"/>
          <w:szCs w:val="32"/>
          <w:lang w:val="en-US" w:eastAsia="zh-CN"/>
        </w:rPr>
        <w:t>48</w:t>
      </w:r>
      <w:r>
        <w:rPr>
          <w:rFonts w:ascii="仿宋" w:hAnsi="仿宋" w:eastAsia="仿宋"/>
          <w:sz w:val="32"/>
          <w:szCs w:val="32"/>
        </w:rPr>
        <w:t>学时（含考核）</w:t>
      </w:r>
      <w:r>
        <w:rPr>
          <w:rFonts w:hint="eastAsia" w:ascii="仿宋" w:hAnsi="仿宋" w:eastAsia="仿宋"/>
          <w:sz w:val="32"/>
          <w:szCs w:val="32"/>
        </w:rPr>
        <w:t>；</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（四）技能要求：</w:t>
      </w:r>
      <w:r>
        <w:rPr>
          <w:rFonts w:hint="eastAsia" w:ascii="仿宋" w:hAnsi="仿宋" w:eastAsia="仿宋"/>
          <w:sz w:val="32"/>
          <w:szCs w:val="32"/>
          <w:lang w:eastAsia="zh-CN"/>
        </w:rPr>
        <w:t>匹克球</w:t>
      </w:r>
      <w:r>
        <w:rPr>
          <w:rFonts w:hint="eastAsia" w:ascii="仿宋" w:hAnsi="仿宋" w:eastAsia="仿宋"/>
          <w:sz w:val="32"/>
          <w:szCs w:val="32"/>
        </w:rPr>
        <w:t>专项讲师</w:t>
      </w:r>
      <w:r>
        <w:rPr>
          <w:rFonts w:hint="eastAsia" w:ascii="仿宋" w:hAnsi="仿宋" w:eastAsia="仿宋"/>
          <w:sz w:val="32"/>
          <w:szCs w:val="32"/>
          <w:lang w:val="en-US" w:eastAsia="zh-CN"/>
        </w:rPr>
        <w:t>水平达到匹克球及相近项目壁球、网球、羽毛球、乒乓球一级运动员或B级裁判员以上</w:t>
      </w:r>
      <w:r>
        <w:rPr>
          <w:rFonts w:hint="eastAsia" w:ascii="仿宋" w:hAnsi="仿宋" w:eastAsia="仿宋"/>
          <w:sz w:val="32"/>
          <w:szCs w:val="32"/>
        </w:rPr>
        <w:t>；</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（五）考核发证：完成培训并通过考核的可以获得B级讲师证书。</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第十二条</w:t>
      </w:r>
      <w:r>
        <w:rPr>
          <w:rFonts w:ascii="仿宋" w:hAnsi="仿宋" w:eastAsia="仿宋"/>
          <w:sz w:val="32"/>
          <w:szCs w:val="32"/>
        </w:rPr>
        <w:t xml:space="preserve">  有以下情形之一的人员，</w:t>
      </w:r>
      <w:r>
        <w:rPr>
          <w:rFonts w:hint="eastAsia" w:ascii="仿宋" w:hAnsi="仿宋" w:eastAsia="仿宋"/>
          <w:sz w:val="32"/>
          <w:szCs w:val="32"/>
        </w:rPr>
        <w:t>经</w:t>
      </w:r>
      <w:r>
        <w:rPr>
          <w:rFonts w:hint="eastAsia" w:ascii="仿宋" w:hAnsi="仿宋" w:eastAsia="仿宋"/>
          <w:sz w:val="32"/>
          <w:szCs w:val="32"/>
          <w:lang w:eastAsia="zh-CN"/>
        </w:rPr>
        <w:t>小球中心</w:t>
      </w:r>
      <w:r>
        <w:rPr>
          <w:rFonts w:hint="eastAsia" w:ascii="仿宋" w:hAnsi="仿宋" w:eastAsia="仿宋"/>
          <w:sz w:val="32"/>
          <w:szCs w:val="32"/>
        </w:rPr>
        <w:t>认定，</w:t>
      </w:r>
      <w:r>
        <w:rPr>
          <w:rFonts w:ascii="仿宋" w:hAnsi="仿宋" w:eastAsia="仿宋"/>
          <w:sz w:val="32"/>
          <w:szCs w:val="32"/>
        </w:rPr>
        <w:t>可以直接报名参加B级讲师考核：</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（一）获得</w:t>
      </w:r>
      <w:r>
        <w:rPr>
          <w:rFonts w:hint="eastAsia" w:ascii="仿宋" w:hAnsi="仿宋" w:eastAsia="仿宋"/>
          <w:sz w:val="32"/>
          <w:szCs w:val="32"/>
          <w:lang w:val="en-US" w:eastAsia="zh-CN"/>
        </w:rPr>
        <w:t>匹克球及相近项目壁球、网球、羽毛球、乒乓球运动</w:t>
      </w:r>
      <w:r>
        <w:rPr>
          <w:rFonts w:hint="eastAsia" w:ascii="仿宋" w:hAnsi="仿宋" w:eastAsia="仿宋"/>
          <w:sz w:val="32"/>
          <w:szCs w:val="32"/>
        </w:rPr>
        <w:t>健将称号；</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w:t>
      </w:r>
      <w:r>
        <w:rPr>
          <w:rFonts w:hint="eastAsia" w:ascii="仿宋" w:hAnsi="仿宋" w:eastAsia="仿宋"/>
          <w:spacing w:val="-6"/>
          <w:sz w:val="32"/>
          <w:szCs w:val="32"/>
        </w:rPr>
        <w:t>持有国家级</w:t>
      </w:r>
      <w:r>
        <w:rPr>
          <w:rFonts w:hint="eastAsia" w:ascii="仿宋" w:hAnsi="仿宋" w:eastAsia="仿宋"/>
          <w:spacing w:val="-6"/>
          <w:sz w:val="32"/>
          <w:szCs w:val="32"/>
          <w:lang w:eastAsia="zh-CN"/>
        </w:rPr>
        <w:t>教练员、</w:t>
      </w:r>
      <w:r>
        <w:rPr>
          <w:rFonts w:hint="eastAsia" w:ascii="仿宋" w:hAnsi="仿宋" w:eastAsia="仿宋"/>
          <w:spacing w:val="-6"/>
          <w:sz w:val="32"/>
          <w:szCs w:val="32"/>
          <w:lang w:val="en-US" w:eastAsia="zh-CN"/>
        </w:rPr>
        <w:t>国家级</w:t>
      </w:r>
      <w:r>
        <w:rPr>
          <w:rFonts w:hint="eastAsia" w:ascii="仿宋" w:hAnsi="仿宋" w:eastAsia="仿宋"/>
          <w:spacing w:val="-6"/>
          <w:sz w:val="32"/>
          <w:szCs w:val="32"/>
          <w:lang w:eastAsia="zh-CN"/>
        </w:rPr>
        <w:t>裁判员</w:t>
      </w:r>
      <w:r>
        <w:rPr>
          <w:rFonts w:hint="eastAsia" w:ascii="仿宋" w:hAnsi="仿宋" w:eastAsia="仿宋"/>
          <w:spacing w:val="-6"/>
          <w:sz w:val="32"/>
          <w:szCs w:val="32"/>
        </w:rPr>
        <w:t>证书且执教能力认证在有效期内；</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（三）具有正高级技术职称。</w:t>
      </w:r>
    </w:p>
    <w:bookmarkEnd w:id="2"/>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第十三条</w:t>
      </w:r>
      <w:r>
        <w:rPr>
          <w:rFonts w:ascii="仿宋" w:hAnsi="仿宋" w:eastAsia="仿宋"/>
          <w:b/>
          <w:sz w:val="32"/>
          <w:szCs w:val="32"/>
        </w:rPr>
        <w:t xml:space="preserve">  </w:t>
      </w:r>
      <w:r>
        <w:rPr>
          <w:rFonts w:ascii="仿宋" w:hAnsi="仿宋" w:eastAsia="仿宋"/>
          <w:sz w:val="32"/>
          <w:szCs w:val="32"/>
        </w:rPr>
        <w:t>A级讲师</w:t>
      </w:r>
      <w:r>
        <w:rPr>
          <w:rFonts w:hint="eastAsia" w:ascii="仿宋" w:hAnsi="仿宋" w:eastAsia="仿宋"/>
          <w:sz w:val="32"/>
          <w:szCs w:val="32"/>
        </w:rPr>
        <w:t>执教能力培训</w:t>
      </w:r>
      <w:r>
        <w:rPr>
          <w:rFonts w:ascii="仿宋" w:hAnsi="仿宋" w:eastAsia="仿宋"/>
          <w:sz w:val="32"/>
          <w:szCs w:val="32"/>
        </w:rPr>
        <w:t>要求如下：</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（一）培训对象：大学硕士研究生及以上学历；</w:t>
      </w:r>
      <w:r>
        <w:rPr>
          <w:rFonts w:ascii="仿宋" w:hAnsi="仿宋" w:eastAsia="仿宋"/>
          <w:sz w:val="32"/>
          <w:szCs w:val="32"/>
        </w:rPr>
        <w:t>持有</w:t>
      </w:r>
      <w:r>
        <w:rPr>
          <w:rFonts w:hint="eastAsia" w:ascii="仿宋" w:hAnsi="仿宋" w:eastAsia="仿宋"/>
          <w:sz w:val="32"/>
          <w:szCs w:val="32"/>
        </w:rPr>
        <w:t>B级讲师证书且讲师执教能力认证在有效期内、从事B级讲师工作满三年，或具有正高级技术职称、从事相关培训教学工作满三年</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（二）培训形式：分为通识教育和专项培训，采取自学、国内外交流、集中培训、研讨和论文相结合的形式；</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（三）课程时数：</w:t>
      </w:r>
      <w:r>
        <w:rPr>
          <w:rFonts w:hint="eastAsia" w:ascii="仿宋" w:hAnsi="仿宋" w:eastAsia="仿宋"/>
          <w:sz w:val="32"/>
          <w:szCs w:val="32"/>
          <w:lang w:val="en-US" w:eastAsia="zh-CN"/>
        </w:rPr>
        <w:t>56</w:t>
      </w:r>
      <w:r>
        <w:rPr>
          <w:rFonts w:ascii="仿宋" w:hAnsi="仿宋" w:eastAsia="仿宋"/>
          <w:sz w:val="32"/>
          <w:szCs w:val="32"/>
        </w:rPr>
        <w:t>学时（含考核）</w:t>
      </w:r>
      <w:r>
        <w:rPr>
          <w:rFonts w:hint="eastAsia" w:ascii="仿宋" w:hAnsi="仿宋" w:eastAsia="仿宋"/>
          <w:sz w:val="32"/>
          <w:szCs w:val="32"/>
        </w:rPr>
        <w:t>；</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（四）技能要求：</w:t>
      </w:r>
      <w:r>
        <w:rPr>
          <w:rFonts w:hint="eastAsia" w:ascii="仿宋" w:hAnsi="仿宋" w:eastAsia="仿宋"/>
          <w:sz w:val="32"/>
          <w:szCs w:val="32"/>
          <w:lang w:eastAsia="zh-CN"/>
        </w:rPr>
        <w:t>匹克球</w:t>
      </w:r>
      <w:r>
        <w:rPr>
          <w:rFonts w:hint="eastAsia" w:ascii="仿宋" w:hAnsi="仿宋" w:eastAsia="仿宋"/>
          <w:sz w:val="32"/>
          <w:szCs w:val="32"/>
        </w:rPr>
        <w:t>专项讲师</w:t>
      </w:r>
      <w:r>
        <w:rPr>
          <w:rFonts w:hint="eastAsia" w:ascii="仿宋" w:hAnsi="仿宋" w:eastAsia="仿宋"/>
          <w:sz w:val="32"/>
          <w:szCs w:val="32"/>
          <w:lang w:val="en-US" w:eastAsia="zh-CN"/>
        </w:rPr>
        <w:t>水平达到匹克球及相近项目壁球、网球、羽毛球、乒乓球一级运动员或B级裁判员以上</w:t>
      </w:r>
      <w:r>
        <w:rPr>
          <w:rFonts w:hint="eastAsia" w:ascii="仿宋" w:hAnsi="仿宋" w:eastAsia="仿宋"/>
          <w:sz w:val="32"/>
          <w:szCs w:val="32"/>
        </w:rPr>
        <w:t>；</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（五）考核发证：完成培训并通过考核的可以获得A级讲师证书。</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第十四条</w:t>
      </w:r>
      <w:r>
        <w:rPr>
          <w:rFonts w:ascii="仿宋" w:hAnsi="仿宋" w:eastAsia="仿宋"/>
          <w:sz w:val="32"/>
          <w:szCs w:val="32"/>
        </w:rPr>
        <w:t xml:space="preserve">  有以下情形之一的人员，</w:t>
      </w:r>
      <w:r>
        <w:rPr>
          <w:rFonts w:hint="eastAsia" w:ascii="仿宋" w:hAnsi="仿宋" w:eastAsia="仿宋"/>
          <w:sz w:val="32"/>
          <w:szCs w:val="32"/>
        </w:rPr>
        <w:t>经</w:t>
      </w:r>
      <w:r>
        <w:rPr>
          <w:rFonts w:hint="eastAsia" w:ascii="仿宋" w:hAnsi="仿宋" w:eastAsia="仿宋"/>
          <w:sz w:val="32"/>
          <w:szCs w:val="32"/>
          <w:lang w:eastAsia="zh-CN"/>
        </w:rPr>
        <w:t>小球中心</w:t>
      </w:r>
      <w:r>
        <w:rPr>
          <w:rFonts w:hint="eastAsia" w:ascii="仿宋" w:hAnsi="仿宋" w:eastAsia="仿宋"/>
          <w:sz w:val="32"/>
          <w:szCs w:val="32"/>
        </w:rPr>
        <w:t>认定，</w:t>
      </w:r>
      <w:r>
        <w:rPr>
          <w:rFonts w:ascii="仿宋" w:hAnsi="仿宋" w:eastAsia="仿宋"/>
          <w:sz w:val="32"/>
          <w:szCs w:val="32"/>
        </w:rPr>
        <w:t>可以直接报名参加</w:t>
      </w:r>
      <w:r>
        <w:rPr>
          <w:rFonts w:hint="eastAsia" w:ascii="仿宋" w:hAnsi="仿宋" w:eastAsia="仿宋"/>
          <w:sz w:val="32"/>
          <w:szCs w:val="32"/>
        </w:rPr>
        <w:t>A</w:t>
      </w:r>
      <w:r>
        <w:rPr>
          <w:rFonts w:ascii="仿宋" w:hAnsi="仿宋" w:eastAsia="仿宋"/>
          <w:sz w:val="32"/>
          <w:szCs w:val="32"/>
        </w:rPr>
        <w:t>级讲师考核：</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（一）获得</w:t>
      </w:r>
      <w:r>
        <w:rPr>
          <w:rFonts w:hint="eastAsia" w:ascii="仿宋" w:hAnsi="仿宋" w:eastAsia="仿宋"/>
          <w:sz w:val="32"/>
          <w:szCs w:val="32"/>
          <w:lang w:eastAsia="zh-CN"/>
        </w:rPr>
        <w:t>匹克球</w:t>
      </w:r>
      <w:r>
        <w:rPr>
          <w:rFonts w:hint="eastAsia" w:ascii="仿宋" w:hAnsi="仿宋" w:eastAsia="仿宋"/>
          <w:sz w:val="32"/>
          <w:szCs w:val="32"/>
          <w:lang w:val="en-US" w:eastAsia="zh-CN"/>
        </w:rPr>
        <w:t>及相近项目壁球、网球、羽毛球、乒乓球</w:t>
      </w:r>
      <w:r>
        <w:rPr>
          <w:rFonts w:hint="eastAsia" w:ascii="仿宋" w:hAnsi="仿宋" w:eastAsia="仿宋"/>
          <w:sz w:val="32"/>
          <w:szCs w:val="32"/>
        </w:rPr>
        <w:t>国际级运动健将称号；</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（二）国家队任职满三年；</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小球中心</w:t>
      </w:r>
      <w:r>
        <w:rPr>
          <w:rFonts w:hint="eastAsia" w:ascii="仿宋" w:hAnsi="仿宋" w:eastAsia="仿宋"/>
          <w:sz w:val="32"/>
          <w:szCs w:val="32"/>
        </w:rPr>
        <w:t>认定的其他情形。</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 xml:space="preserve">第十五条 </w:t>
      </w:r>
      <w:r>
        <w:rPr>
          <w:rFonts w:ascii="仿宋" w:hAnsi="仿宋" w:eastAsia="仿宋"/>
          <w:b/>
          <w:sz w:val="32"/>
          <w:szCs w:val="32"/>
        </w:rPr>
        <w:t xml:space="preserve"> </w:t>
      </w:r>
      <w:r>
        <w:rPr>
          <w:rFonts w:hint="eastAsia" w:ascii="仿宋" w:hAnsi="仿宋" w:eastAsia="仿宋"/>
          <w:sz w:val="32"/>
          <w:szCs w:val="32"/>
        </w:rPr>
        <w:t>执教能力培训考核采用笔试、实践考核和专家评定等方式。考核不合格的可以在培训结业前补考一次。</w:t>
      </w:r>
    </w:p>
    <w:p>
      <w:pPr>
        <w:pStyle w:val="10"/>
        <w:widowControl w:val="0"/>
        <w:adjustRightInd w:val="0"/>
        <w:spacing w:before="0" w:beforeAutospacing="0" w:after="0" w:afterAutospacing="0"/>
        <w:ind w:firstLine="643" w:firstLineChars="200"/>
        <w:jc w:val="both"/>
        <w:rPr>
          <w:rFonts w:hint="eastAsia" w:ascii="仿宋" w:hAnsi="仿宋" w:eastAsia="仿宋"/>
          <w:sz w:val="32"/>
          <w:szCs w:val="32"/>
          <w:lang w:eastAsia="zh-CN"/>
        </w:rPr>
      </w:pPr>
      <w:r>
        <w:rPr>
          <w:rFonts w:hint="eastAsia" w:ascii="仿宋" w:hAnsi="仿宋" w:eastAsia="仿宋"/>
          <w:b/>
          <w:sz w:val="32"/>
          <w:szCs w:val="32"/>
        </w:rPr>
        <w:t>第十六条</w:t>
      </w:r>
      <w:r>
        <w:rPr>
          <w:rFonts w:ascii="仿宋" w:hAnsi="仿宋" w:eastAsia="仿宋"/>
          <w:sz w:val="32"/>
          <w:szCs w:val="32"/>
        </w:rPr>
        <w:t xml:space="preserve">  </w:t>
      </w:r>
      <w:r>
        <w:rPr>
          <w:rFonts w:hint="eastAsia" w:ascii="仿宋" w:hAnsi="仿宋" w:eastAsia="仿宋"/>
          <w:sz w:val="32"/>
          <w:szCs w:val="32"/>
        </w:rPr>
        <w:t>实践考核：对</w:t>
      </w:r>
      <w:r>
        <w:rPr>
          <w:rFonts w:hint="eastAsia" w:ascii="仿宋" w:hAnsi="仿宋" w:eastAsia="仿宋"/>
          <w:sz w:val="32"/>
          <w:szCs w:val="32"/>
          <w:lang w:eastAsia="zh-CN"/>
        </w:rPr>
        <w:t>匹克球</w:t>
      </w:r>
      <w:r>
        <w:rPr>
          <w:rFonts w:hint="eastAsia" w:ascii="仿宋" w:hAnsi="仿宋" w:eastAsia="仿宋"/>
          <w:sz w:val="32"/>
          <w:szCs w:val="32"/>
        </w:rPr>
        <w:t>专项讲师的</w:t>
      </w:r>
      <w:r>
        <w:rPr>
          <w:rFonts w:hint="eastAsia" w:ascii="仿宋" w:hAnsi="仿宋" w:eastAsia="仿宋"/>
          <w:sz w:val="32"/>
          <w:szCs w:val="32"/>
          <w:lang w:eastAsia="zh-CN"/>
        </w:rPr>
        <w:t>匹克球</w:t>
      </w:r>
      <w:r>
        <w:rPr>
          <w:rFonts w:hint="eastAsia" w:ascii="仿宋" w:hAnsi="仿宋" w:eastAsia="仿宋"/>
          <w:sz w:val="32"/>
          <w:szCs w:val="32"/>
        </w:rPr>
        <w:t>技能进行考核，采取</w:t>
      </w:r>
      <w:r>
        <w:rPr>
          <w:rFonts w:hint="eastAsia" w:ascii="仿宋" w:hAnsi="仿宋" w:eastAsia="仿宋"/>
          <w:sz w:val="32"/>
          <w:szCs w:val="32"/>
          <w:lang w:eastAsia="zh-CN"/>
        </w:rPr>
        <w:t>教练员</w:t>
      </w:r>
      <w:r>
        <w:rPr>
          <w:rFonts w:hint="eastAsia" w:ascii="仿宋" w:hAnsi="仿宋" w:eastAsia="仿宋"/>
          <w:sz w:val="32"/>
          <w:szCs w:val="32"/>
        </w:rPr>
        <w:t>比赛</w:t>
      </w:r>
      <w:r>
        <w:rPr>
          <w:rFonts w:hint="eastAsia" w:ascii="仿宋" w:hAnsi="仿宋" w:eastAsia="仿宋"/>
          <w:sz w:val="32"/>
          <w:szCs w:val="32"/>
          <w:lang w:eastAsia="zh-CN"/>
        </w:rPr>
        <w:t>、裁判员</w:t>
      </w:r>
      <w:r>
        <w:rPr>
          <w:rFonts w:hint="eastAsia" w:ascii="仿宋" w:hAnsi="仿宋" w:eastAsia="仿宋"/>
          <w:sz w:val="32"/>
          <w:szCs w:val="32"/>
          <w:lang w:val="en-US" w:eastAsia="zh-CN"/>
        </w:rPr>
        <w:t>现场执裁</w:t>
      </w:r>
      <w:r>
        <w:rPr>
          <w:rFonts w:hint="eastAsia" w:ascii="仿宋" w:hAnsi="仿宋" w:eastAsia="仿宋"/>
          <w:sz w:val="32"/>
          <w:szCs w:val="32"/>
        </w:rPr>
        <w:t>的方式</w:t>
      </w:r>
      <w:r>
        <w:rPr>
          <w:rFonts w:hint="eastAsia" w:ascii="仿宋" w:hAnsi="仿宋" w:eastAsia="仿宋"/>
          <w:sz w:val="32"/>
          <w:szCs w:val="32"/>
          <w:lang w:eastAsia="zh-CN"/>
        </w:rPr>
        <w:t>。</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实践考核可在由</w:t>
      </w:r>
      <w:r>
        <w:rPr>
          <w:rFonts w:hint="eastAsia" w:ascii="仿宋" w:hAnsi="仿宋" w:eastAsia="仿宋"/>
          <w:sz w:val="32"/>
          <w:szCs w:val="32"/>
          <w:lang w:eastAsia="zh-CN"/>
        </w:rPr>
        <w:t>小球中心</w:t>
      </w:r>
      <w:r>
        <w:rPr>
          <w:rFonts w:hint="eastAsia" w:ascii="仿宋" w:hAnsi="仿宋" w:eastAsia="仿宋"/>
          <w:sz w:val="32"/>
          <w:szCs w:val="32"/>
        </w:rPr>
        <w:t>认定的合乎标准的</w:t>
      </w:r>
      <w:r>
        <w:rPr>
          <w:rFonts w:hint="eastAsia" w:ascii="仿宋" w:hAnsi="仿宋" w:eastAsia="仿宋"/>
          <w:sz w:val="32"/>
          <w:szCs w:val="32"/>
          <w:lang w:eastAsia="zh-CN"/>
        </w:rPr>
        <w:t>匹克球</w:t>
      </w:r>
      <w:r>
        <w:rPr>
          <w:rFonts w:hint="eastAsia" w:ascii="仿宋" w:hAnsi="仿宋" w:eastAsia="仿宋"/>
          <w:sz w:val="32"/>
          <w:szCs w:val="32"/>
        </w:rPr>
        <w:t>场地、设施进行。详细要求以</w:t>
      </w:r>
      <w:r>
        <w:rPr>
          <w:rFonts w:hint="eastAsia" w:ascii="仿宋" w:hAnsi="仿宋" w:eastAsia="仿宋"/>
          <w:sz w:val="32"/>
          <w:szCs w:val="32"/>
          <w:lang w:val="en-US" w:eastAsia="zh-CN"/>
        </w:rPr>
        <w:t>拟定的</w:t>
      </w:r>
      <w:r>
        <w:rPr>
          <w:rFonts w:hint="eastAsia" w:ascii="仿宋" w:hAnsi="仿宋" w:eastAsia="仿宋"/>
          <w:sz w:val="32"/>
          <w:szCs w:val="32"/>
        </w:rPr>
        <w:t>竞赛规程为准。</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有下列情况之一的人员，培训结束后不予参加考核：</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（一）旷课、迟到、早退累计满</w:t>
      </w:r>
      <w:r>
        <w:rPr>
          <w:rFonts w:ascii="仿宋" w:hAnsi="仿宋" w:eastAsia="仿宋"/>
          <w:sz w:val="32"/>
          <w:szCs w:val="32"/>
        </w:rPr>
        <w:t>2次</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（二）请假累计满</w:t>
      </w:r>
      <w:r>
        <w:rPr>
          <w:rFonts w:ascii="仿宋" w:hAnsi="仿宋" w:eastAsia="仿宋"/>
          <w:sz w:val="32"/>
          <w:szCs w:val="32"/>
        </w:rPr>
        <w:t>4课时</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（三）培训期间违反法律法规或其他培训纪律规定</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有下列情况之一的人员，培训结束后只发成绩证明、不发讲师证书：</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（一）考核有两门及以上不及格</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（二）补考后仍有一门及以上不及格</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有第十七、十八条情况的，应当在下一次培训时重修全部培训课程方可参加考核。</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bCs/>
          <w:sz w:val="32"/>
          <w:szCs w:val="32"/>
        </w:rPr>
        <w:t>第二十条</w:t>
      </w:r>
      <w:r>
        <w:rPr>
          <w:rFonts w:hint="eastAsia" w:ascii="仿宋" w:hAnsi="仿宋" w:eastAsia="仿宋"/>
          <w:sz w:val="32"/>
          <w:szCs w:val="32"/>
        </w:rPr>
        <w:t xml:space="preserve">  以欺骗或不被允许的方式影响考核结果的，</w:t>
      </w:r>
      <w:r>
        <w:rPr>
          <w:rFonts w:hint="eastAsia" w:ascii="仿宋" w:hAnsi="仿宋" w:eastAsia="仿宋"/>
          <w:sz w:val="32"/>
          <w:szCs w:val="32"/>
          <w:lang w:eastAsia="zh-CN"/>
        </w:rPr>
        <w:t>小球中心</w:t>
      </w:r>
      <w:r>
        <w:rPr>
          <w:rFonts w:hint="eastAsia" w:ascii="仿宋" w:hAnsi="仿宋" w:eastAsia="仿宋"/>
          <w:sz w:val="32"/>
          <w:szCs w:val="32"/>
        </w:rPr>
        <w:t>可以对考核结果做无效处理；造成不良影响的，</w:t>
      </w:r>
      <w:r>
        <w:rPr>
          <w:rFonts w:hint="eastAsia" w:ascii="仿宋" w:hAnsi="仿宋" w:eastAsia="仿宋"/>
          <w:sz w:val="32"/>
          <w:szCs w:val="32"/>
          <w:lang w:eastAsia="zh-CN"/>
        </w:rPr>
        <w:t>小球中心</w:t>
      </w:r>
      <w:r>
        <w:rPr>
          <w:rFonts w:hint="eastAsia" w:ascii="仿宋" w:hAnsi="仿宋" w:eastAsia="仿宋"/>
          <w:sz w:val="32"/>
          <w:szCs w:val="32"/>
        </w:rPr>
        <w:t>可以暂停直至禁止参加</w:t>
      </w:r>
      <w:r>
        <w:rPr>
          <w:rFonts w:hint="eastAsia" w:ascii="仿宋" w:hAnsi="仿宋" w:eastAsia="仿宋"/>
          <w:sz w:val="32"/>
          <w:szCs w:val="32"/>
          <w:lang w:eastAsia="zh-CN"/>
        </w:rPr>
        <w:t>小球中心</w:t>
      </w:r>
      <w:r>
        <w:rPr>
          <w:rFonts w:hint="eastAsia" w:ascii="仿宋" w:hAnsi="仿宋" w:eastAsia="仿宋"/>
          <w:sz w:val="32"/>
          <w:szCs w:val="32"/>
        </w:rPr>
        <w:t>举办的各级各类培训，暂停期最长为四年。</w:t>
      </w:r>
    </w:p>
    <w:p>
      <w:pPr>
        <w:pStyle w:val="10"/>
        <w:widowControl w:val="0"/>
        <w:adjustRightInd w:val="0"/>
        <w:spacing w:before="317" w:beforeLines="50" w:beforeAutospacing="0" w:after="0" w:afterAutospacing="0"/>
        <w:ind w:firstLine="640" w:firstLineChars="200"/>
        <w:jc w:val="center"/>
        <w:outlineLvl w:val="0"/>
        <w:rPr>
          <w:rFonts w:ascii="黑体" w:hAnsi="黑体" w:eastAsia="黑体"/>
          <w:sz w:val="32"/>
          <w:szCs w:val="32"/>
        </w:rPr>
      </w:pPr>
      <w:r>
        <w:rPr>
          <w:rFonts w:hint="eastAsia" w:ascii="黑体" w:hAnsi="黑体" w:eastAsia="黑体"/>
          <w:sz w:val="32"/>
          <w:szCs w:val="32"/>
        </w:rPr>
        <w:t xml:space="preserve">第四章 </w:t>
      </w:r>
      <w:r>
        <w:rPr>
          <w:rFonts w:ascii="黑体" w:hAnsi="黑体" w:eastAsia="黑体"/>
          <w:sz w:val="32"/>
          <w:szCs w:val="32"/>
        </w:rPr>
        <w:t xml:space="preserve"> </w:t>
      </w:r>
      <w:r>
        <w:rPr>
          <w:rFonts w:hint="eastAsia" w:ascii="黑体" w:hAnsi="黑体" w:eastAsia="黑体"/>
          <w:sz w:val="32"/>
          <w:szCs w:val="32"/>
        </w:rPr>
        <w:t>知识更新培训管理</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知识更新培训采用集中脱产学习、专题研讨、科学讲座等形式，必须选用经</w:t>
      </w:r>
      <w:r>
        <w:rPr>
          <w:rFonts w:hint="eastAsia" w:ascii="仿宋" w:hAnsi="仿宋" w:eastAsia="仿宋"/>
          <w:sz w:val="32"/>
          <w:szCs w:val="32"/>
          <w:lang w:eastAsia="zh-CN"/>
        </w:rPr>
        <w:t>小球中心</w:t>
      </w:r>
      <w:r>
        <w:rPr>
          <w:rFonts w:hint="eastAsia" w:ascii="仿宋" w:hAnsi="仿宋" w:eastAsia="仿宋"/>
          <w:sz w:val="32"/>
          <w:szCs w:val="32"/>
        </w:rPr>
        <w:t>审定出版的教材进行教学，并结合教授</w:t>
      </w:r>
      <w:r>
        <w:rPr>
          <w:rFonts w:hint="eastAsia" w:ascii="仿宋" w:hAnsi="仿宋" w:eastAsia="仿宋"/>
          <w:sz w:val="32"/>
          <w:szCs w:val="32"/>
          <w:lang w:eastAsia="zh-CN"/>
        </w:rPr>
        <w:t>匹克球</w:t>
      </w:r>
      <w:r>
        <w:rPr>
          <w:rFonts w:hint="eastAsia" w:ascii="仿宋" w:hAnsi="仿宋" w:eastAsia="仿宋"/>
          <w:sz w:val="32"/>
          <w:szCs w:val="32"/>
        </w:rPr>
        <w:t>项目发展趋势、最新训练方法和手段、最新科研成果及体育理论等。</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第二十二条</w:t>
      </w:r>
      <w:r>
        <w:rPr>
          <w:rFonts w:ascii="仿宋" w:hAnsi="仿宋" w:eastAsia="仿宋"/>
          <w:sz w:val="32"/>
          <w:szCs w:val="32"/>
        </w:rPr>
        <w:t xml:space="preserve">  </w:t>
      </w:r>
      <w:r>
        <w:rPr>
          <w:rFonts w:hint="eastAsia" w:ascii="仿宋" w:hAnsi="仿宋" w:eastAsia="仿宋"/>
          <w:sz w:val="32"/>
          <w:szCs w:val="32"/>
        </w:rPr>
        <w:t>知识更新培训针对讲师获得的最高级别能力。</w:t>
      </w:r>
      <w:r>
        <w:rPr>
          <w:rFonts w:ascii="仿宋" w:hAnsi="仿宋" w:eastAsia="仿宋"/>
          <w:sz w:val="32"/>
          <w:szCs w:val="32"/>
        </w:rPr>
        <w:t>讲师</w:t>
      </w:r>
      <w:r>
        <w:rPr>
          <w:rFonts w:hint="eastAsia" w:ascii="仿宋" w:hAnsi="仿宋" w:eastAsia="仿宋"/>
          <w:sz w:val="32"/>
          <w:szCs w:val="32"/>
        </w:rPr>
        <w:t>在讲师执教能力认证有效期内应当完成以下知识更新培训：</w:t>
      </w:r>
    </w:p>
    <w:p>
      <w:pPr>
        <w:pStyle w:val="10"/>
        <w:keepNext w:val="0"/>
        <w:keepLines w:val="0"/>
        <w:pageBreakBefore w:val="0"/>
        <w:widowControl w:val="0"/>
        <w:kinsoku/>
        <w:wordWrap/>
        <w:overflowPunct/>
        <w:topLinePunct w:val="0"/>
        <w:autoSpaceDE/>
        <w:autoSpaceDN/>
        <w:bidi w:val="0"/>
        <w:adjustRightInd w:val="0"/>
        <w:snapToGrid/>
        <w:spacing w:before="0" w:beforeAutospacing="0" w:after="0" w:afterAutospacing="0"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（一）B级、C级：4</w:t>
      </w:r>
      <w:r>
        <w:rPr>
          <w:rFonts w:ascii="仿宋" w:hAnsi="仿宋" w:eastAsia="仿宋"/>
          <w:sz w:val="32"/>
          <w:szCs w:val="32"/>
        </w:rPr>
        <w:t>0</w:t>
      </w:r>
      <w:r>
        <w:rPr>
          <w:rFonts w:hint="eastAsia" w:ascii="仿宋" w:hAnsi="仿宋" w:eastAsia="仿宋"/>
          <w:sz w:val="32"/>
          <w:szCs w:val="32"/>
        </w:rPr>
        <w:t>学分</w:t>
      </w:r>
    </w:p>
    <w:p>
      <w:pPr>
        <w:pStyle w:val="10"/>
        <w:keepNext w:val="0"/>
        <w:keepLines w:val="0"/>
        <w:pageBreakBefore w:val="0"/>
        <w:widowControl w:val="0"/>
        <w:tabs>
          <w:tab w:val="left" w:pos="2880"/>
          <w:tab w:val="left" w:pos="5647"/>
        </w:tabs>
        <w:kinsoku/>
        <w:wordWrap/>
        <w:overflowPunct/>
        <w:topLinePunct w:val="0"/>
        <w:autoSpaceDE/>
        <w:autoSpaceDN/>
        <w:bidi w:val="0"/>
        <w:adjustRightInd w:val="0"/>
        <w:snapToGrid/>
        <w:spacing w:before="0" w:beforeAutospacing="0" w:after="0" w:afterAutospacing="0"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（二）A级：</w:t>
      </w:r>
      <w:r>
        <w:rPr>
          <w:rFonts w:ascii="仿宋" w:hAnsi="仿宋" w:eastAsia="仿宋"/>
          <w:sz w:val="32"/>
          <w:szCs w:val="32"/>
        </w:rPr>
        <w:t>48</w:t>
      </w:r>
      <w:r>
        <w:rPr>
          <w:rFonts w:hint="eastAsia" w:ascii="仿宋" w:hAnsi="仿宋" w:eastAsia="仿宋"/>
          <w:sz w:val="32"/>
          <w:szCs w:val="32"/>
        </w:rPr>
        <w:t>学分</w:t>
      </w:r>
    </w:p>
    <w:p>
      <w:pPr>
        <w:pStyle w:val="10"/>
        <w:keepNext w:val="0"/>
        <w:keepLines w:val="0"/>
        <w:pageBreakBefore w:val="0"/>
        <w:widowControl/>
        <w:kinsoku/>
        <w:wordWrap/>
        <w:overflowPunct/>
        <w:topLinePunct w:val="0"/>
        <w:autoSpaceDE/>
        <w:autoSpaceDN/>
        <w:bidi w:val="0"/>
        <w:adjustRightInd w:val="0"/>
        <w:snapToGrid/>
        <w:spacing w:line="50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第二十三条</w:t>
      </w:r>
      <w:r>
        <w:rPr>
          <w:rFonts w:hint="eastAsia" w:ascii="仿宋" w:hAnsi="仿宋" w:eastAsia="仿宋"/>
          <w:sz w:val="32"/>
          <w:szCs w:val="32"/>
        </w:rPr>
        <w:t xml:space="preserve">  有下列情形之一的，经</w:t>
      </w:r>
      <w:r>
        <w:rPr>
          <w:rFonts w:hint="eastAsia" w:ascii="仿宋" w:hAnsi="仿宋" w:eastAsia="仿宋"/>
          <w:sz w:val="32"/>
          <w:szCs w:val="32"/>
          <w:lang w:eastAsia="zh-CN"/>
        </w:rPr>
        <w:t>小球中心</w:t>
      </w:r>
      <w:r>
        <w:rPr>
          <w:rFonts w:hint="eastAsia" w:ascii="仿宋" w:hAnsi="仿宋" w:eastAsia="仿宋"/>
          <w:sz w:val="32"/>
          <w:szCs w:val="32"/>
        </w:rPr>
        <w:t>认定，可以计算为知识更新培训学分：</w:t>
      </w:r>
    </w:p>
    <w:p>
      <w:pPr>
        <w:pStyle w:val="10"/>
        <w:widowControl w:val="0"/>
        <w:numPr>
          <w:ilvl w:val="0"/>
          <w:numId w:val="1"/>
        </w:numPr>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进入各级国家队执教的，每执教三个月视为完成24个学分；进入各级国家队实习或受委派带领各级别国家队出国参加比赛的，每实习7天视为完成1</w:t>
      </w:r>
      <w:r>
        <w:rPr>
          <w:rFonts w:ascii="仿宋" w:hAnsi="仿宋" w:eastAsia="仿宋"/>
          <w:sz w:val="32"/>
          <w:szCs w:val="32"/>
        </w:rPr>
        <w:t>2</w:t>
      </w:r>
      <w:r>
        <w:rPr>
          <w:rFonts w:hint="eastAsia" w:ascii="仿宋" w:hAnsi="仿宋" w:eastAsia="仿宋"/>
          <w:sz w:val="32"/>
          <w:szCs w:val="32"/>
        </w:rPr>
        <w:t>个学分；</w:t>
      </w:r>
    </w:p>
    <w:p>
      <w:pPr>
        <w:pStyle w:val="10"/>
        <w:widowControl w:val="0"/>
        <w:numPr>
          <w:ilvl w:val="0"/>
          <w:numId w:val="1"/>
        </w:numPr>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有以下情形的，发言时间30分钟以内的计算为2个学分，发言时间30分钟及以上的计算为4个学分：</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、受国家体育总局或</w:t>
      </w:r>
      <w:r>
        <w:rPr>
          <w:rFonts w:hint="eastAsia" w:ascii="仿宋" w:hAnsi="仿宋" w:eastAsia="仿宋"/>
          <w:sz w:val="32"/>
          <w:szCs w:val="32"/>
          <w:lang w:eastAsia="zh-CN"/>
        </w:rPr>
        <w:t>小球中心</w:t>
      </w:r>
      <w:r>
        <w:rPr>
          <w:rFonts w:hint="eastAsia" w:ascii="仿宋" w:hAnsi="仿宋" w:eastAsia="仿宋"/>
          <w:sz w:val="32"/>
          <w:szCs w:val="32"/>
        </w:rPr>
        <w:t>选派在运动训练类会议、培训或活动上作正式业务发言；</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、受派或自主参加国际运动训练类学术会议。</w:t>
      </w:r>
    </w:p>
    <w:p>
      <w:pPr>
        <w:pStyle w:val="10"/>
        <w:widowControl w:val="0"/>
        <w:numPr>
          <w:ilvl w:val="0"/>
          <w:numId w:val="1"/>
        </w:numPr>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在</w:t>
      </w:r>
      <w:r>
        <w:rPr>
          <w:rFonts w:hint="eastAsia" w:ascii="仿宋" w:hAnsi="仿宋" w:eastAsia="仿宋"/>
          <w:sz w:val="32"/>
          <w:szCs w:val="32"/>
          <w:highlight w:val="none"/>
          <w:lang w:eastAsia="zh-CN"/>
        </w:rPr>
        <w:t>小球</w:t>
      </w:r>
      <w:r>
        <w:rPr>
          <w:rFonts w:hint="eastAsia" w:ascii="仿宋" w:hAnsi="仿宋" w:eastAsia="仿宋"/>
          <w:sz w:val="32"/>
          <w:szCs w:val="32"/>
          <w:lang w:eastAsia="zh-CN"/>
        </w:rPr>
        <w:t>中心</w:t>
      </w:r>
      <w:r>
        <w:rPr>
          <w:rFonts w:hint="eastAsia" w:ascii="仿宋" w:hAnsi="仿宋" w:eastAsia="仿宋"/>
          <w:sz w:val="32"/>
          <w:szCs w:val="32"/>
        </w:rPr>
        <w:t>主办或认证的各级执教能力培训班和继续教育培训班上讲课的，讲课课时按1:1计算为学时；</w:t>
      </w:r>
    </w:p>
    <w:p>
      <w:pPr>
        <w:pStyle w:val="10"/>
        <w:widowControl w:val="0"/>
        <w:numPr>
          <w:ilvl w:val="0"/>
          <w:numId w:val="1"/>
        </w:numPr>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在国际科学引文索引（S</w:t>
      </w:r>
      <w:r>
        <w:rPr>
          <w:rFonts w:ascii="仿宋" w:hAnsi="仿宋" w:eastAsia="仿宋"/>
          <w:sz w:val="32"/>
          <w:szCs w:val="32"/>
        </w:rPr>
        <w:t>CI</w:t>
      </w:r>
      <w:r>
        <w:rPr>
          <w:rFonts w:hint="eastAsia" w:ascii="仿宋" w:hAnsi="仿宋" w:eastAsia="仿宋"/>
          <w:sz w:val="32"/>
          <w:szCs w:val="32"/>
        </w:rPr>
        <w:t>）和社会科学引文索引（SS</w:t>
      </w:r>
      <w:r>
        <w:rPr>
          <w:rFonts w:ascii="仿宋" w:hAnsi="仿宋" w:eastAsia="仿宋"/>
          <w:sz w:val="32"/>
          <w:szCs w:val="32"/>
        </w:rPr>
        <w:t>CI</w:t>
      </w:r>
      <w:r>
        <w:rPr>
          <w:rFonts w:hint="eastAsia" w:ascii="仿宋" w:hAnsi="仿宋" w:eastAsia="仿宋"/>
          <w:sz w:val="32"/>
          <w:szCs w:val="32"/>
        </w:rPr>
        <w:t>）体育类学术期刊上以第一作者发表论文的，每篇计算为2</w:t>
      </w:r>
      <w:r>
        <w:rPr>
          <w:rFonts w:ascii="仿宋" w:hAnsi="仿宋" w:eastAsia="仿宋"/>
          <w:sz w:val="32"/>
          <w:szCs w:val="32"/>
        </w:rPr>
        <w:t>0</w:t>
      </w:r>
      <w:r>
        <w:rPr>
          <w:rFonts w:hint="eastAsia" w:ascii="仿宋" w:hAnsi="仿宋" w:eastAsia="仿宋"/>
          <w:sz w:val="32"/>
          <w:szCs w:val="32"/>
        </w:rPr>
        <w:t>个学分；在全国中文体育类核心学术期刊上以第一作者发表论文的，每篇计算为16个学分；在其他学术期刊上以第一作者发表论文或出版专著的，每篇记为8个学分。第二作者和通信作者按5</w:t>
      </w:r>
      <w:r>
        <w:rPr>
          <w:rFonts w:ascii="仿宋" w:hAnsi="仿宋" w:eastAsia="仿宋"/>
          <w:sz w:val="32"/>
          <w:szCs w:val="32"/>
        </w:rPr>
        <w:t>0</w:t>
      </w:r>
      <w:r>
        <w:rPr>
          <w:rFonts w:hint="eastAsia" w:ascii="仿宋" w:hAnsi="仿宋" w:eastAsia="仿宋"/>
          <w:sz w:val="32"/>
          <w:szCs w:val="32"/>
        </w:rPr>
        <w:t>%、第三作者按2</w:t>
      </w:r>
      <w:r>
        <w:rPr>
          <w:rFonts w:ascii="仿宋" w:hAnsi="仿宋" w:eastAsia="仿宋"/>
          <w:sz w:val="32"/>
          <w:szCs w:val="32"/>
        </w:rPr>
        <w:t>5</w:t>
      </w:r>
      <w:r>
        <w:rPr>
          <w:rFonts w:hint="eastAsia" w:ascii="仿宋" w:hAnsi="仿宋" w:eastAsia="仿宋"/>
          <w:sz w:val="32"/>
          <w:szCs w:val="32"/>
        </w:rPr>
        <w:t>%比例折算，其他作者不予计算。文章或专著应与</w:t>
      </w:r>
      <w:r>
        <w:rPr>
          <w:rFonts w:hint="eastAsia" w:ascii="仿宋" w:hAnsi="仿宋" w:eastAsia="仿宋"/>
          <w:sz w:val="32"/>
          <w:szCs w:val="32"/>
          <w:lang w:eastAsia="zh-CN"/>
        </w:rPr>
        <w:t>匹克球</w:t>
      </w:r>
      <w:r>
        <w:rPr>
          <w:rFonts w:hint="eastAsia" w:ascii="仿宋" w:hAnsi="仿宋" w:eastAsia="仿宋"/>
          <w:sz w:val="32"/>
          <w:szCs w:val="32"/>
        </w:rPr>
        <w:t>运动训练内容相关；</w:t>
      </w:r>
    </w:p>
    <w:p>
      <w:pPr>
        <w:pStyle w:val="10"/>
        <w:widowControl w:val="0"/>
        <w:numPr>
          <w:ilvl w:val="0"/>
          <w:numId w:val="1"/>
        </w:numPr>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lang w:eastAsia="zh-CN"/>
        </w:rPr>
        <w:t>小球中心</w:t>
      </w:r>
      <w:r>
        <w:rPr>
          <w:rFonts w:hint="eastAsia" w:ascii="仿宋" w:hAnsi="仿宋" w:eastAsia="仿宋"/>
          <w:sz w:val="32"/>
          <w:szCs w:val="32"/>
        </w:rPr>
        <w:t>认定的其他情形。</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第二十四条</w:t>
      </w:r>
      <w:r>
        <w:rPr>
          <w:rFonts w:ascii="仿宋" w:hAnsi="仿宋" w:eastAsia="仿宋"/>
          <w:sz w:val="32"/>
          <w:szCs w:val="32"/>
        </w:rPr>
        <w:t xml:space="preserve">  </w:t>
      </w:r>
      <w:r>
        <w:rPr>
          <w:rFonts w:hint="eastAsia" w:ascii="仿宋" w:hAnsi="仿宋" w:eastAsia="仿宋"/>
          <w:sz w:val="32"/>
          <w:szCs w:val="32"/>
        </w:rPr>
        <w:t>技能维护考核通过采取</w:t>
      </w:r>
      <w:r>
        <w:rPr>
          <w:rFonts w:hint="eastAsia" w:ascii="仿宋" w:hAnsi="仿宋" w:eastAsia="仿宋"/>
          <w:sz w:val="32"/>
          <w:szCs w:val="32"/>
          <w:lang w:eastAsia="zh-CN"/>
        </w:rPr>
        <w:t>教练员</w:t>
      </w:r>
      <w:r>
        <w:rPr>
          <w:rFonts w:hint="eastAsia" w:ascii="仿宋" w:hAnsi="仿宋" w:eastAsia="仿宋"/>
          <w:sz w:val="32"/>
          <w:szCs w:val="32"/>
        </w:rPr>
        <w:t>比赛</w:t>
      </w:r>
      <w:r>
        <w:rPr>
          <w:rFonts w:hint="eastAsia" w:ascii="仿宋" w:hAnsi="仿宋" w:eastAsia="仿宋"/>
          <w:sz w:val="32"/>
          <w:szCs w:val="32"/>
          <w:lang w:eastAsia="zh-CN"/>
        </w:rPr>
        <w:t>、裁判员</w:t>
      </w:r>
      <w:r>
        <w:rPr>
          <w:rFonts w:hint="eastAsia" w:ascii="仿宋" w:hAnsi="仿宋" w:eastAsia="仿宋"/>
          <w:sz w:val="32"/>
          <w:szCs w:val="32"/>
          <w:lang w:val="en-US" w:eastAsia="zh-CN"/>
        </w:rPr>
        <w:t>现场执裁</w:t>
      </w:r>
      <w:r>
        <w:rPr>
          <w:rFonts w:hint="eastAsia" w:ascii="仿宋" w:hAnsi="仿宋" w:eastAsia="仿宋"/>
          <w:sz w:val="32"/>
          <w:szCs w:val="32"/>
        </w:rPr>
        <w:t>的方式。</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bCs/>
          <w:sz w:val="32"/>
          <w:szCs w:val="32"/>
        </w:rPr>
        <w:t>第二十五条</w:t>
      </w:r>
      <w:r>
        <w:rPr>
          <w:rFonts w:hint="eastAsia" w:ascii="仿宋" w:hAnsi="仿宋" w:eastAsia="仿宋"/>
          <w:sz w:val="32"/>
          <w:szCs w:val="32"/>
        </w:rPr>
        <w:t xml:space="preserve">  有下列情形之一的，不予计算知识更新培训学分：</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（一）脱产学习方式的，旷课、迟到、早退累计满2次，或请假累计满4课时；</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（二）专题研讨、科学讲座等其他方式的，迟到、早退时间累计超过活动总时间10%；</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（三）未按培训或活动要求完成作业、调研等规定动作；</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（四）培训或活动期间违反法律法规以及其他纪律规定。</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第二十六条</w:t>
      </w:r>
      <w:r>
        <w:rPr>
          <w:rFonts w:ascii="仿宋" w:hAnsi="仿宋" w:eastAsia="仿宋"/>
          <w:b/>
          <w:sz w:val="32"/>
          <w:szCs w:val="32"/>
        </w:rPr>
        <w:t xml:space="preserve">  </w:t>
      </w:r>
      <w:r>
        <w:rPr>
          <w:rFonts w:hint="eastAsia" w:ascii="仿宋" w:hAnsi="仿宋" w:eastAsia="仿宋"/>
          <w:sz w:val="32"/>
          <w:szCs w:val="32"/>
        </w:rPr>
        <w:t>由国家体育总局或国际组织委派的</w:t>
      </w:r>
      <w:r>
        <w:rPr>
          <w:rFonts w:hint="eastAsia" w:ascii="仿宋" w:hAnsi="仿宋" w:eastAsia="仿宋"/>
          <w:sz w:val="32"/>
          <w:szCs w:val="32"/>
          <w:lang w:eastAsia="zh-CN"/>
        </w:rPr>
        <w:t>教练员、裁判员</w:t>
      </w:r>
      <w:r>
        <w:rPr>
          <w:rFonts w:hint="eastAsia" w:ascii="仿宋" w:hAnsi="仿宋" w:eastAsia="仿宋"/>
          <w:sz w:val="32"/>
          <w:szCs w:val="32"/>
        </w:rPr>
        <w:t>，执教能力培训及知识更新培训的要求，按照派出单位的规定进行管理。</w:t>
      </w:r>
    </w:p>
    <w:p>
      <w:pPr>
        <w:pStyle w:val="10"/>
        <w:widowControl w:val="0"/>
        <w:adjustRightInd w:val="0"/>
        <w:spacing w:before="317" w:beforeLines="50" w:beforeAutospacing="0" w:after="0" w:afterAutospacing="0"/>
        <w:ind w:firstLine="640" w:firstLineChars="200"/>
        <w:jc w:val="center"/>
        <w:outlineLvl w:val="0"/>
        <w:rPr>
          <w:rFonts w:ascii="黑体" w:hAnsi="黑体" w:eastAsia="黑体"/>
          <w:sz w:val="32"/>
          <w:szCs w:val="32"/>
        </w:rPr>
      </w:pPr>
      <w:r>
        <w:rPr>
          <w:rFonts w:hint="eastAsia" w:ascii="黑体" w:hAnsi="黑体" w:eastAsia="黑体"/>
          <w:sz w:val="32"/>
          <w:szCs w:val="32"/>
        </w:rPr>
        <w:t>第五章  讲师证书、培训</w:t>
      </w:r>
      <w:r>
        <w:rPr>
          <w:rFonts w:hint="eastAsia" w:ascii="黑体" w:hAnsi="黑体" w:eastAsia="黑体"/>
          <w:sz w:val="32"/>
          <w:szCs w:val="32"/>
          <w:lang w:val="en-US" w:eastAsia="zh-CN"/>
        </w:rPr>
        <w:t>记录</w:t>
      </w:r>
      <w:r>
        <w:rPr>
          <w:rFonts w:hint="eastAsia" w:ascii="黑体" w:hAnsi="黑体" w:eastAsia="黑体"/>
          <w:sz w:val="32"/>
          <w:szCs w:val="32"/>
        </w:rPr>
        <w:t>管理</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第二十七条</w:t>
      </w:r>
      <w:r>
        <w:rPr>
          <w:rFonts w:ascii="仿宋" w:hAnsi="仿宋" w:eastAsia="仿宋"/>
          <w:b/>
          <w:sz w:val="32"/>
          <w:szCs w:val="32"/>
        </w:rPr>
        <w:t xml:space="preserve">  </w:t>
      </w:r>
      <w:r>
        <w:rPr>
          <w:rFonts w:ascii="仿宋" w:hAnsi="仿宋" w:eastAsia="仿宋"/>
          <w:bCs/>
          <w:sz w:val="32"/>
          <w:szCs w:val="32"/>
        </w:rPr>
        <w:t>讲师证书</w:t>
      </w:r>
      <w:r>
        <w:rPr>
          <w:rFonts w:hint="eastAsia" w:ascii="仿宋" w:hAnsi="仿宋" w:eastAsia="仿宋"/>
          <w:sz w:val="32"/>
          <w:szCs w:val="32"/>
        </w:rPr>
        <w:t>由</w:t>
      </w:r>
      <w:r>
        <w:rPr>
          <w:rFonts w:hint="eastAsia" w:ascii="仿宋" w:hAnsi="仿宋" w:eastAsia="仿宋"/>
          <w:sz w:val="32"/>
          <w:szCs w:val="32"/>
          <w:lang w:eastAsia="zh-CN"/>
        </w:rPr>
        <w:t>小球中心</w:t>
      </w:r>
      <w:r>
        <w:rPr>
          <w:rFonts w:hint="eastAsia" w:ascii="仿宋" w:hAnsi="仿宋" w:eastAsia="仿宋"/>
          <w:sz w:val="32"/>
          <w:szCs w:val="32"/>
        </w:rPr>
        <w:t>统一颁发和管理，分电子版和纸质版，两者具有同等效力。电子版讲师证书为免费发放，纸质版讲师证书按成本收取费用。</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讲师持讲师证书且讲师执教能力</w:t>
      </w:r>
      <w:r>
        <w:rPr>
          <w:rFonts w:ascii="仿宋" w:hAnsi="仿宋" w:eastAsia="仿宋"/>
          <w:sz w:val="32"/>
          <w:szCs w:val="32"/>
        </w:rPr>
        <w:t>有效期内</w:t>
      </w:r>
      <w:r>
        <w:rPr>
          <w:rFonts w:hint="eastAsia" w:ascii="仿宋" w:hAnsi="仿宋" w:eastAsia="仿宋"/>
          <w:sz w:val="32"/>
          <w:szCs w:val="32"/>
        </w:rPr>
        <w:t>，享有以下</w:t>
      </w:r>
      <w:r>
        <w:rPr>
          <w:rFonts w:ascii="仿宋" w:hAnsi="仿宋" w:eastAsia="仿宋"/>
          <w:sz w:val="32"/>
          <w:szCs w:val="32"/>
        </w:rPr>
        <w:t>权利：</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（一）参加高一级别的培训；</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（二）申请高一级别的讲师证书；</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w:t>
      </w:r>
      <w:r>
        <w:rPr>
          <w:rFonts w:hint="eastAsia" w:ascii="仿宋" w:hAnsi="仿宋" w:eastAsia="仿宋"/>
          <w:spacing w:val="-6"/>
          <w:sz w:val="32"/>
          <w:szCs w:val="32"/>
        </w:rPr>
        <w:t>在</w:t>
      </w:r>
      <w:r>
        <w:rPr>
          <w:rFonts w:hint="eastAsia" w:ascii="仿宋" w:hAnsi="仿宋" w:eastAsia="仿宋"/>
          <w:spacing w:val="-6"/>
          <w:sz w:val="32"/>
          <w:szCs w:val="32"/>
          <w:lang w:eastAsia="zh-CN"/>
        </w:rPr>
        <w:t>小球中心</w:t>
      </w:r>
      <w:r>
        <w:rPr>
          <w:rFonts w:hint="eastAsia" w:ascii="仿宋" w:hAnsi="仿宋" w:eastAsia="仿宋"/>
          <w:spacing w:val="-6"/>
          <w:sz w:val="32"/>
          <w:szCs w:val="32"/>
        </w:rPr>
        <w:t>主办或承办的培训活动中从事教学工作；</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（四）代表</w:t>
      </w:r>
      <w:r>
        <w:rPr>
          <w:rFonts w:hint="eastAsia" w:ascii="仿宋" w:hAnsi="仿宋" w:eastAsia="仿宋"/>
          <w:sz w:val="32"/>
          <w:szCs w:val="32"/>
          <w:lang w:eastAsia="zh-CN"/>
        </w:rPr>
        <w:t>小球中心</w:t>
      </w:r>
      <w:r>
        <w:rPr>
          <w:rFonts w:hint="eastAsia" w:ascii="仿宋" w:hAnsi="仿宋" w:eastAsia="仿宋"/>
          <w:sz w:val="32"/>
          <w:szCs w:val="32"/>
        </w:rPr>
        <w:t>参加国际赛事、培训、会议等活动。</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第二十九条</w:t>
      </w:r>
      <w:r>
        <w:rPr>
          <w:rFonts w:ascii="仿宋" w:hAnsi="仿宋" w:eastAsia="仿宋"/>
          <w:sz w:val="32"/>
          <w:szCs w:val="32"/>
        </w:rPr>
        <w:t xml:space="preserve">  </w:t>
      </w:r>
      <w:r>
        <w:rPr>
          <w:rFonts w:hint="eastAsia" w:ascii="仿宋" w:hAnsi="仿宋" w:eastAsia="仿宋"/>
          <w:sz w:val="32"/>
          <w:szCs w:val="32"/>
        </w:rPr>
        <w:t>讲师</w:t>
      </w:r>
      <w:r>
        <w:rPr>
          <w:rFonts w:ascii="仿宋" w:hAnsi="仿宋" w:eastAsia="仿宋"/>
          <w:sz w:val="32"/>
          <w:szCs w:val="32"/>
        </w:rPr>
        <w:t>承担以下义务：</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（一）遵守国家相关法律法规</w:t>
      </w:r>
      <w:r>
        <w:rPr>
          <w:rFonts w:hint="eastAsia" w:ascii="仿宋" w:hAnsi="仿宋" w:eastAsia="仿宋"/>
          <w:sz w:val="32"/>
          <w:szCs w:val="32"/>
          <w:lang w:val="en-US" w:eastAsia="zh-CN"/>
        </w:rPr>
        <w:t>和</w:t>
      </w:r>
      <w:r>
        <w:rPr>
          <w:rFonts w:hint="eastAsia" w:ascii="仿宋" w:hAnsi="仿宋" w:eastAsia="仿宋"/>
          <w:sz w:val="32"/>
          <w:szCs w:val="32"/>
          <w:lang w:eastAsia="zh-CN"/>
        </w:rPr>
        <w:t>小球中心</w:t>
      </w:r>
      <w:r>
        <w:rPr>
          <w:rFonts w:hint="eastAsia" w:ascii="仿宋" w:hAnsi="仿宋" w:eastAsia="仿宋"/>
          <w:sz w:val="32"/>
          <w:szCs w:val="32"/>
          <w:lang w:val="en-US" w:eastAsia="zh-CN"/>
        </w:rPr>
        <w:t>匹克球项目规定</w:t>
      </w:r>
      <w:r>
        <w:rPr>
          <w:rFonts w:hint="eastAsia" w:ascii="仿宋" w:hAnsi="仿宋" w:eastAsia="仿宋"/>
          <w:sz w:val="32"/>
          <w:szCs w:val="32"/>
        </w:rPr>
        <w:t>及其他规定</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（二）积极提升自身修养和职业道德，爱岗敬业、为人师表，自觉维护</w:t>
      </w:r>
      <w:r>
        <w:rPr>
          <w:rFonts w:hint="eastAsia" w:ascii="仿宋" w:hAnsi="仿宋" w:eastAsia="仿宋"/>
          <w:sz w:val="32"/>
          <w:szCs w:val="32"/>
          <w:lang w:eastAsia="zh-CN"/>
        </w:rPr>
        <w:t>匹克球</w:t>
      </w:r>
      <w:r>
        <w:rPr>
          <w:rFonts w:hint="eastAsia" w:ascii="仿宋" w:hAnsi="仿宋" w:eastAsia="仿宋"/>
          <w:sz w:val="32"/>
          <w:szCs w:val="32"/>
        </w:rPr>
        <w:t>项目和讲师的形象</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有下列情形之一的</w:t>
      </w:r>
      <w:r>
        <w:rPr>
          <w:rFonts w:hint="eastAsia" w:ascii="仿宋" w:hAnsi="仿宋" w:eastAsia="仿宋"/>
          <w:sz w:val="32"/>
          <w:szCs w:val="32"/>
          <w:lang w:eastAsia="zh-CN"/>
        </w:rPr>
        <w:t>教练员、裁判员</w:t>
      </w:r>
      <w:r>
        <w:rPr>
          <w:rFonts w:hint="eastAsia" w:ascii="仿宋" w:hAnsi="仿宋" w:eastAsia="仿宋"/>
          <w:sz w:val="32"/>
          <w:szCs w:val="32"/>
        </w:rPr>
        <w:t>，</w:t>
      </w:r>
      <w:r>
        <w:rPr>
          <w:rFonts w:hint="eastAsia" w:ascii="仿宋" w:hAnsi="仿宋" w:eastAsia="仿宋"/>
          <w:sz w:val="32"/>
          <w:szCs w:val="32"/>
          <w:lang w:eastAsia="zh-CN"/>
        </w:rPr>
        <w:t>小球中心</w:t>
      </w:r>
      <w:r>
        <w:rPr>
          <w:rFonts w:hint="eastAsia" w:ascii="仿宋" w:hAnsi="仿宋" w:eastAsia="仿宋"/>
          <w:sz w:val="32"/>
          <w:szCs w:val="32"/>
        </w:rPr>
        <w:t>可以暂停、取消其</w:t>
      </w:r>
      <w:r>
        <w:rPr>
          <w:rFonts w:hint="eastAsia" w:ascii="仿宋" w:hAnsi="仿宋" w:eastAsia="仿宋"/>
          <w:sz w:val="32"/>
          <w:szCs w:val="32"/>
          <w:lang w:eastAsia="zh-CN"/>
        </w:rPr>
        <w:t>教练员、裁判员</w:t>
      </w:r>
      <w:r>
        <w:rPr>
          <w:rFonts w:hint="eastAsia" w:ascii="仿宋" w:hAnsi="仿宋" w:eastAsia="仿宋"/>
          <w:sz w:val="32"/>
          <w:szCs w:val="32"/>
        </w:rPr>
        <w:t>证书或直接除名：</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（一）违反讲师、</w:t>
      </w:r>
      <w:r>
        <w:rPr>
          <w:rFonts w:hint="eastAsia" w:ascii="仿宋" w:hAnsi="仿宋" w:eastAsia="仿宋"/>
          <w:sz w:val="32"/>
          <w:szCs w:val="32"/>
          <w:lang w:eastAsia="zh-CN"/>
        </w:rPr>
        <w:t>教练员、裁判员</w:t>
      </w:r>
      <w:r>
        <w:rPr>
          <w:rFonts w:hint="eastAsia" w:ascii="仿宋" w:hAnsi="仿宋" w:eastAsia="仿宋"/>
          <w:sz w:val="32"/>
          <w:szCs w:val="32"/>
        </w:rPr>
        <w:t>职业道德并造成不良影响；</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（二）违反国家法律法规或</w:t>
      </w:r>
      <w:r>
        <w:rPr>
          <w:rFonts w:hint="eastAsia" w:ascii="仿宋" w:hAnsi="仿宋" w:eastAsia="仿宋"/>
          <w:sz w:val="32"/>
          <w:szCs w:val="32"/>
          <w:lang w:eastAsia="zh-CN"/>
        </w:rPr>
        <w:t>小球中心</w:t>
      </w:r>
      <w:r>
        <w:rPr>
          <w:rFonts w:hint="eastAsia" w:ascii="仿宋" w:hAnsi="仿宋" w:eastAsia="仿宋"/>
          <w:sz w:val="32"/>
          <w:szCs w:val="32"/>
        </w:rPr>
        <w:t>规章规定；</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（三）触犯国家刑法被判处刑事处罚的。</w:t>
      </w:r>
    </w:p>
    <w:p>
      <w:pPr>
        <w:pStyle w:val="10"/>
        <w:widowControl w:val="0"/>
        <w:adjustRightInd w:val="0"/>
        <w:spacing w:before="317" w:beforeLines="50" w:beforeAutospacing="0" w:after="0" w:afterAutospacing="0"/>
        <w:ind w:firstLine="640" w:firstLineChars="200"/>
        <w:jc w:val="center"/>
        <w:outlineLvl w:val="0"/>
        <w:rPr>
          <w:rFonts w:ascii="黑体" w:hAnsi="黑体" w:eastAsia="黑体"/>
          <w:sz w:val="32"/>
          <w:szCs w:val="32"/>
        </w:rPr>
      </w:pPr>
      <w:r>
        <w:rPr>
          <w:rFonts w:hint="eastAsia" w:ascii="黑体" w:hAnsi="黑体" w:eastAsia="黑体"/>
          <w:sz w:val="32"/>
          <w:szCs w:val="32"/>
        </w:rPr>
        <w:t>第六章  经费管理</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第三十一条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lang w:eastAsia="zh-CN"/>
        </w:rPr>
        <w:t>小球中心</w:t>
      </w:r>
      <w:r>
        <w:rPr>
          <w:rFonts w:hint="eastAsia" w:ascii="仿宋" w:hAnsi="仿宋" w:eastAsia="仿宋"/>
          <w:sz w:val="32"/>
          <w:szCs w:val="32"/>
        </w:rPr>
        <w:t>参照国家相关规定，对培训费用实行总额控制。具体标准另行发布。</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第三十二条</w:t>
      </w:r>
      <w:r>
        <w:rPr>
          <w:rFonts w:ascii="仿宋" w:hAnsi="仿宋" w:eastAsia="仿宋"/>
          <w:sz w:val="32"/>
          <w:szCs w:val="32"/>
        </w:rPr>
        <w:t xml:space="preserve">  </w:t>
      </w:r>
      <w:r>
        <w:rPr>
          <w:rFonts w:hint="eastAsia" w:ascii="仿宋" w:hAnsi="仿宋" w:eastAsia="仿宋"/>
          <w:spacing w:val="-4"/>
          <w:sz w:val="32"/>
          <w:szCs w:val="32"/>
        </w:rPr>
        <w:t>讲师以学员身份参加培训的，应当在规定期限前全额支付培训费用，未按规定支付费用的不予参加培训。</w:t>
      </w:r>
    </w:p>
    <w:p>
      <w:pPr>
        <w:pStyle w:val="10"/>
        <w:widowControl w:val="0"/>
        <w:adjustRightInd w:val="0"/>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讲师以讲师身份参加培训的，参加培训的讲课费、差旅费、住宿费、伙食费等由培训承办机构承担。</w:t>
      </w:r>
    </w:p>
    <w:p>
      <w:pPr>
        <w:pStyle w:val="10"/>
        <w:widowControl w:val="0"/>
        <w:adjustRightInd w:val="0"/>
        <w:spacing w:before="317" w:beforeLines="50" w:beforeAutospacing="0" w:after="0" w:afterAutospacing="0"/>
        <w:ind w:firstLine="640" w:firstLineChars="200"/>
        <w:jc w:val="center"/>
        <w:outlineLvl w:val="0"/>
        <w:rPr>
          <w:rFonts w:ascii="黑体" w:hAnsi="黑体" w:eastAsia="黑体"/>
          <w:sz w:val="32"/>
          <w:szCs w:val="32"/>
        </w:rPr>
      </w:pPr>
      <w:bookmarkStart w:id="3" w:name="_Toc521419878"/>
      <w:r>
        <w:rPr>
          <w:rFonts w:hint="eastAsia" w:ascii="黑体" w:hAnsi="黑体" w:eastAsia="黑体"/>
          <w:sz w:val="32"/>
          <w:szCs w:val="32"/>
        </w:rPr>
        <w:t>第七章  附则</w:t>
      </w:r>
      <w:bookmarkEnd w:id="3"/>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第三十三条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本规定由</w:t>
      </w:r>
      <w:r>
        <w:rPr>
          <w:rFonts w:hint="eastAsia" w:ascii="仿宋" w:hAnsi="仿宋" w:eastAsia="仿宋"/>
          <w:sz w:val="32"/>
          <w:szCs w:val="32"/>
          <w:lang w:eastAsia="zh-CN"/>
        </w:rPr>
        <w:t>小球中心</w:t>
      </w:r>
      <w:r>
        <w:rPr>
          <w:rFonts w:hint="eastAsia" w:ascii="仿宋" w:hAnsi="仿宋" w:eastAsia="仿宋"/>
          <w:sz w:val="32"/>
          <w:szCs w:val="32"/>
        </w:rPr>
        <w:t>负责解释。有与国家法律法规或国家体育总局规章规定不符的，从其规定。</w:t>
      </w:r>
    </w:p>
    <w:p>
      <w:pPr>
        <w:pStyle w:val="10"/>
        <w:widowControl w:val="0"/>
        <w:adjustRightInd w:val="0"/>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bCs/>
          <w:sz w:val="32"/>
          <w:szCs w:val="32"/>
        </w:rPr>
        <w:t xml:space="preserve">第三十四条  </w:t>
      </w:r>
      <w:r>
        <w:rPr>
          <w:rFonts w:hint="eastAsia" w:ascii="仿宋" w:hAnsi="仿宋" w:eastAsia="仿宋"/>
          <w:sz w:val="32"/>
          <w:szCs w:val="32"/>
        </w:rPr>
        <w:t>本办法自2</w:t>
      </w:r>
      <w:r>
        <w:rPr>
          <w:rFonts w:ascii="仿宋" w:hAnsi="仿宋" w:eastAsia="仿宋"/>
          <w:sz w:val="32"/>
          <w:szCs w:val="32"/>
        </w:rPr>
        <w:t>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日起</w:t>
      </w:r>
      <w:r>
        <w:rPr>
          <w:rFonts w:hint="eastAsia" w:ascii="仿宋" w:hAnsi="仿宋" w:eastAsia="仿宋"/>
          <w:sz w:val="32"/>
          <w:szCs w:val="32"/>
          <w:highlight w:val="none"/>
        </w:rPr>
        <w:t>试行</w:t>
      </w:r>
      <w:r>
        <w:rPr>
          <w:rFonts w:hint="eastAsia" w:ascii="仿宋" w:hAnsi="仿宋" w:eastAsia="仿宋"/>
          <w:sz w:val="32"/>
          <w:szCs w:val="32"/>
        </w:rPr>
        <w:t>，试行期1年。</w:t>
      </w:r>
    </w:p>
    <w:p>
      <w:pPr>
        <w:pStyle w:val="10"/>
        <w:widowControl w:val="0"/>
        <w:adjustRightInd w:val="0"/>
        <w:spacing w:before="0" w:beforeAutospacing="0" w:after="0" w:afterAutospacing="0"/>
        <w:ind w:right="941" w:rightChars="448" w:firstLine="640" w:firstLineChars="200"/>
        <w:jc w:val="right"/>
        <w:rPr>
          <w:rFonts w:hint="eastAsia" w:ascii="仿宋" w:hAnsi="仿宋" w:eastAsia="仿宋"/>
          <w:sz w:val="32"/>
          <w:szCs w:val="32"/>
          <w:lang w:eastAsia="zh-CN"/>
        </w:rPr>
      </w:pPr>
    </w:p>
    <w:p>
      <w:pPr>
        <w:pStyle w:val="10"/>
        <w:widowControl w:val="0"/>
        <w:adjustRightInd w:val="0"/>
        <w:spacing w:before="0" w:beforeAutospacing="0" w:after="0" w:afterAutospacing="0"/>
        <w:ind w:right="941" w:rightChars="448" w:firstLine="640" w:firstLineChars="200"/>
        <w:jc w:val="right"/>
        <w:rPr>
          <w:rFonts w:hint="eastAsia" w:ascii="仿宋" w:hAnsi="仿宋" w:eastAsia="仿宋"/>
          <w:sz w:val="32"/>
          <w:szCs w:val="32"/>
          <w:lang w:eastAsia="zh-CN"/>
        </w:rPr>
      </w:pPr>
    </w:p>
    <w:p>
      <w:pPr>
        <w:pStyle w:val="10"/>
        <w:widowControl w:val="0"/>
        <w:adjustRightInd w:val="0"/>
        <w:spacing w:before="0" w:beforeAutospacing="0" w:after="0" w:afterAutospacing="0"/>
        <w:ind w:right="941" w:rightChars="448" w:firstLine="640" w:firstLineChars="200"/>
        <w:jc w:val="center"/>
        <w:rPr>
          <w:rFonts w:hint="eastAsia" w:ascii="仿宋" w:hAnsi="仿宋" w:eastAsia="仿宋"/>
          <w:sz w:val="32"/>
          <w:szCs w:val="32"/>
          <w:lang w:eastAsia="zh-CN"/>
        </w:rPr>
      </w:pPr>
      <w:r>
        <w:rPr>
          <w:rFonts w:hint="eastAsia" w:ascii="仿宋" w:hAnsi="仿宋" w:eastAsia="仿宋"/>
          <w:sz w:val="32"/>
          <w:szCs w:val="32"/>
          <w:lang w:val="en-US" w:eastAsia="zh-CN"/>
        </w:rPr>
        <w:t xml:space="preserve">                        体育总局</w:t>
      </w:r>
      <w:r>
        <w:rPr>
          <w:rFonts w:hint="eastAsia" w:ascii="仿宋" w:hAnsi="仿宋" w:eastAsia="仿宋"/>
          <w:sz w:val="32"/>
          <w:szCs w:val="32"/>
          <w:lang w:eastAsia="zh-CN"/>
        </w:rPr>
        <w:t>小球中心</w:t>
      </w:r>
    </w:p>
    <w:p>
      <w:pPr>
        <w:pStyle w:val="10"/>
        <w:widowControl w:val="0"/>
        <w:adjustRightInd w:val="0"/>
        <w:spacing w:before="0" w:beforeAutospacing="0" w:after="0" w:afterAutospacing="0"/>
        <w:ind w:right="1222" w:rightChars="582" w:firstLine="640" w:firstLineChars="200"/>
        <w:jc w:val="righ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p>
    <w:sectPr>
      <w:footerReference r:id="rId3" w:type="default"/>
      <w:pgSz w:w="11906" w:h="16838"/>
      <w:pgMar w:top="1440" w:right="1489" w:bottom="1440" w:left="1597" w:header="851" w:footer="992" w:gutter="0"/>
      <w:pgNumType w:fmt="decimal" w:start="1"/>
      <w:cols w:space="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48B22"/>
    <w:multiLevelType w:val="singleLevel"/>
    <w:tmpl w:val="6AC48B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rawingGridHorizontalSpacing w:val="210"/>
  <w:drawingGridVerticalSpacing w:val="317"/>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2YjZmMjhmOTlhZTM2YjQ0ZTNkMzQxNTI1Y2NmZjkifQ=="/>
  </w:docVars>
  <w:rsids>
    <w:rsidRoot w:val="00AC022E"/>
    <w:rsid w:val="000028BD"/>
    <w:rsid w:val="00013538"/>
    <w:rsid w:val="00013584"/>
    <w:rsid w:val="00016BE6"/>
    <w:rsid w:val="00020E6B"/>
    <w:rsid w:val="00027622"/>
    <w:rsid w:val="000402BE"/>
    <w:rsid w:val="00047E9C"/>
    <w:rsid w:val="000540C6"/>
    <w:rsid w:val="000637EE"/>
    <w:rsid w:val="0006792C"/>
    <w:rsid w:val="00067B0D"/>
    <w:rsid w:val="00077278"/>
    <w:rsid w:val="00080529"/>
    <w:rsid w:val="0008117D"/>
    <w:rsid w:val="000824FC"/>
    <w:rsid w:val="00082A5D"/>
    <w:rsid w:val="0009153C"/>
    <w:rsid w:val="00094555"/>
    <w:rsid w:val="000B404E"/>
    <w:rsid w:val="000B489E"/>
    <w:rsid w:val="000C1132"/>
    <w:rsid w:val="000C4673"/>
    <w:rsid w:val="000C6134"/>
    <w:rsid w:val="000D2BD7"/>
    <w:rsid w:val="000E1830"/>
    <w:rsid w:val="00103B7D"/>
    <w:rsid w:val="00112B66"/>
    <w:rsid w:val="00117D3B"/>
    <w:rsid w:val="00120CB2"/>
    <w:rsid w:val="00123322"/>
    <w:rsid w:val="00123D15"/>
    <w:rsid w:val="00136CD6"/>
    <w:rsid w:val="00137F95"/>
    <w:rsid w:val="001401FA"/>
    <w:rsid w:val="0014042C"/>
    <w:rsid w:val="00142F06"/>
    <w:rsid w:val="0015421A"/>
    <w:rsid w:val="00176284"/>
    <w:rsid w:val="00180122"/>
    <w:rsid w:val="00181B9B"/>
    <w:rsid w:val="001826A7"/>
    <w:rsid w:val="0019105C"/>
    <w:rsid w:val="001A0859"/>
    <w:rsid w:val="001A553E"/>
    <w:rsid w:val="001A68C3"/>
    <w:rsid w:val="001B3611"/>
    <w:rsid w:val="001B4B88"/>
    <w:rsid w:val="001C0403"/>
    <w:rsid w:val="001C7F5B"/>
    <w:rsid w:val="001D0A6C"/>
    <w:rsid w:val="001D4AA1"/>
    <w:rsid w:val="001D5044"/>
    <w:rsid w:val="001E0913"/>
    <w:rsid w:val="001E2CE2"/>
    <w:rsid w:val="001E41F0"/>
    <w:rsid w:val="001E78A9"/>
    <w:rsid w:val="001F2AC3"/>
    <w:rsid w:val="001F7930"/>
    <w:rsid w:val="00202AA7"/>
    <w:rsid w:val="00207C53"/>
    <w:rsid w:val="00210C38"/>
    <w:rsid w:val="00212F6B"/>
    <w:rsid w:val="00226091"/>
    <w:rsid w:val="0023415B"/>
    <w:rsid w:val="00250949"/>
    <w:rsid w:val="002578D7"/>
    <w:rsid w:val="002654D7"/>
    <w:rsid w:val="00267882"/>
    <w:rsid w:val="00267DD5"/>
    <w:rsid w:val="0027451B"/>
    <w:rsid w:val="0027456F"/>
    <w:rsid w:val="0028402E"/>
    <w:rsid w:val="00290007"/>
    <w:rsid w:val="002915C9"/>
    <w:rsid w:val="00295AA8"/>
    <w:rsid w:val="002A19AC"/>
    <w:rsid w:val="002A36F1"/>
    <w:rsid w:val="002B4699"/>
    <w:rsid w:val="002B6235"/>
    <w:rsid w:val="002D3081"/>
    <w:rsid w:val="002D60D0"/>
    <w:rsid w:val="002D640D"/>
    <w:rsid w:val="002E48E3"/>
    <w:rsid w:val="002F1B76"/>
    <w:rsid w:val="002F3776"/>
    <w:rsid w:val="002F40EA"/>
    <w:rsid w:val="002F6AA0"/>
    <w:rsid w:val="002F6B4C"/>
    <w:rsid w:val="002F71E3"/>
    <w:rsid w:val="002F7359"/>
    <w:rsid w:val="00302DEB"/>
    <w:rsid w:val="00304098"/>
    <w:rsid w:val="00304E7F"/>
    <w:rsid w:val="0030616E"/>
    <w:rsid w:val="00307749"/>
    <w:rsid w:val="00312C74"/>
    <w:rsid w:val="00320C7A"/>
    <w:rsid w:val="00323AB4"/>
    <w:rsid w:val="00334D0A"/>
    <w:rsid w:val="0033596F"/>
    <w:rsid w:val="00335D1B"/>
    <w:rsid w:val="00336C3F"/>
    <w:rsid w:val="00340B96"/>
    <w:rsid w:val="00343520"/>
    <w:rsid w:val="003466A6"/>
    <w:rsid w:val="00350C80"/>
    <w:rsid w:val="00350D71"/>
    <w:rsid w:val="00352D5A"/>
    <w:rsid w:val="003561D1"/>
    <w:rsid w:val="003577DD"/>
    <w:rsid w:val="00360793"/>
    <w:rsid w:val="00366988"/>
    <w:rsid w:val="00370114"/>
    <w:rsid w:val="00380DEB"/>
    <w:rsid w:val="003A2C30"/>
    <w:rsid w:val="003A6E45"/>
    <w:rsid w:val="003B636E"/>
    <w:rsid w:val="003C0BF9"/>
    <w:rsid w:val="003C42CE"/>
    <w:rsid w:val="003D0AF0"/>
    <w:rsid w:val="003D3F09"/>
    <w:rsid w:val="003E0056"/>
    <w:rsid w:val="003E1D82"/>
    <w:rsid w:val="003F1334"/>
    <w:rsid w:val="003F368A"/>
    <w:rsid w:val="00401F9E"/>
    <w:rsid w:val="00404E4E"/>
    <w:rsid w:val="00416705"/>
    <w:rsid w:val="004176CF"/>
    <w:rsid w:val="00423982"/>
    <w:rsid w:val="00434CA5"/>
    <w:rsid w:val="004378CC"/>
    <w:rsid w:val="00437B4E"/>
    <w:rsid w:val="00437F04"/>
    <w:rsid w:val="00442D69"/>
    <w:rsid w:val="004452B6"/>
    <w:rsid w:val="00445FDA"/>
    <w:rsid w:val="00451873"/>
    <w:rsid w:val="00464790"/>
    <w:rsid w:val="004675EC"/>
    <w:rsid w:val="004738CF"/>
    <w:rsid w:val="00473C47"/>
    <w:rsid w:val="00474DDE"/>
    <w:rsid w:val="00490E2F"/>
    <w:rsid w:val="00493720"/>
    <w:rsid w:val="00496CE9"/>
    <w:rsid w:val="004B533E"/>
    <w:rsid w:val="004C19DC"/>
    <w:rsid w:val="004E2154"/>
    <w:rsid w:val="004E3FB7"/>
    <w:rsid w:val="004F1D34"/>
    <w:rsid w:val="004F4B76"/>
    <w:rsid w:val="005016A3"/>
    <w:rsid w:val="00504CE9"/>
    <w:rsid w:val="00510AFE"/>
    <w:rsid w:val="00512CB7"/>
    <w:rsid w:val="00512DD8"/>
    <w:rsid w:val="005140AB"/>
    <w:rsid w:val="00515722"/>
    <w:rsid w:val="0052111E"/>
    <w:rsid w:val="00530963"/>
    <w:rsid w:val="0053275A"/>
    <w:rsid w:val="00534870"/>
    <w:rsid w:val="00537D55"/>
    <w:rsid w:val="00541391"/>
    <w:rsid w:val="005425B5"/>
    <w:rsid w:val="00554D99"/>
    <w:rsid w:val="00556831"/>
    <w:rsid w:val="0055788E"/>
    <w:rsid w:val="00560BD8"/>
    <w:rsid w:val="005650A8"/>
    <w:rsid w:val="00581F3A"/>
    <w:rsid w:val="00586B8A"/>
    <w:rsid w:val="00597B28"/>
    <w:rsid w:val="005A02F1"/>
    <w:rsid w:val="005A5597"/>
    <w:rsid w:val="005B2468"/>
    <w:rsid w:val="005C1CFC"/>
    <w:rsid w:val="005C33F3"/>
    <w:rsid w:val="005C3A15"/>
    <w:rsid w:val="005C4C09"/>
    <w:rsid w:val="005C7064"/>
    <w:rsid w:val="005C78EF"/>
    <w:rsid w:val="005D6565"/>
    <w:rsid w:val="005D74FF"/>
    <w:rsid w:val="005D7D03"/>
    <w:rsid w:val="005E1076"/>
    <w:rsid w:val="005E5176"/>
    <w:rsid w:val="00607E5E"/>
    <w:rsid w:val="006114D4"/>
    <w:rsid w:val="00611AAA"/>
    <w:rsid w:val="00612434"/>
    <w:rsid w:val="0061318F"/>
    <w:rsid w:val="00617B5C"/>
    <w:rsid w:val="00625DAB"/>
    <w:rsid w:val="006263DC"/>
    <w:rsid w:val="00632D71"/>
    <w:rsid w:val="0063435D"/>
    <w:rsid w:val="00637915"/>
    <w:rsid w:val="006401AC"/>
    <w:rsid w:val="006533B3"/>
    <w:rsid w:val="00653711"/>
    <w:rsid w:val="00653A66"/>
    <w:rsid w:val="0065754B"/>
    <w:rsid w:val="00662C07"/>
    <w:rsid w:val="0066360B"/>
    <w:rsid w:val="006670B5"/>
    <w:rsid w:val="0066781B"/>
    <w:rsid w:val="00667B5E"/>
    <w:rsid w:val="0067202E"/>
    <w:rsid w:val="00684007"/>
    <w:rsid w:val="00685D96"/>
    <w:rsid w:val="006872DC"/>
    <w:rsid w:val="00692733"/>
    <w:rsid w:val="0069310F"/>
    <w:rsid w:val="00694DDC"/>
    <w:rsid w:val="00697EA1"/>
    <w:rsid w:val="006A75CF"/>
    <w:rsid w:val="006B0165"/>
    <w:rsid w:val="006B318D"/>
    <w:rsid w:val="006B7083"/>
    <w:rsid w:val="006C0A91"/>
    <w:rsid w:val="006C44BF"/>
    <w:rsid w:val="006C6496"/>
    <w:rsid w:val="006D5C99"/>
    <w:rsid w:val="00701E3B"/>
    <w:rsid w:val="007055F0"/>
    <w:rsid w:val="007059FF"/>
    <w:rsid w:val="00711B6B"/>
    <w:rsid w:val="007136BD"/>
    <w:rsid w:val="007206B7"/>
    <w:rsid w:val="007222F3"/>
    <w:rsid w:val="00725C14"/>
    <w:rsid w:val="00732EC2"/>
    <w:rsid w:val="00734261"/>
    <w:rsid w:val="00734392"/>
    <w:rsid w:val="007633ED"/>
    <w:rsid w:val="00763F37"/>
    <w:rsid w:val="00782A7C"/>
    <w:rsid w:val="00791A31"/>
    <w:rsid w:val="007A202B"/>
    <w:rsid w:val="007A2C0C"/>
    <w:rsid w:val="007B0FAF"/>
    <w:rsid w:val="007D48CB"/>
    <w:rsid w:val="007D6C38"/>
    <w:rsid w:val="007F4876"/>
    <w:rsid w:val="0080360E"/>
    <w:rsid w:val="008139EE"/>
    <w:rsid w:val="00822747"/>
    <w:rsid w:val="008264D1"/>
    <w:rsid w:val="00836F2A"/>
    <w:rsid w:val="00840380"/>
    <w:rsid w:val="00840CDA"/>
    <w:rsid w:val="0085002A"/>
    <w:rsid w:val="00865B7B"/>
    <w:rsid w:val="00867B17"/>
    <w:rsid w:val="008719FE"/>
    <w:rsid w:val="00874DDA"/>
    <w:rsid w:val="008763CA"/>
    <w:rsid w:val="0088326D"/>
    <w:rsid w:val="0089236B"/>
    <w:rsid w:val="00895476"/>
    <w:rsid w:val="008A63FF"/>
    <w:rsid w:val="008A704D"/>
    <w:rsid w:val="008A7073"/>
    <w:rsid w:val="008B21EF"/>
    <w:rsid w:val="008B2628"/>
    <w:rsid w:val="008B3FB2"/>
    <w:rsid w:val="008B7683"/>
    <w:rsid w:val="008C1294"/>
    <w:rsid w:val="008C5327"/>
    <w:rsid w:val="008D1F89"/>
    <w:rsid w:val="008E3542"/>
    <w:rsid w:val="00901A70"/>
    <w:rsid w:val="00904556"/>
    <w:rsid w:val="00904659"/>
    <w:rsid w:val="009052A7"/>
    <w:rsid w:val="009053E6"/>
    <w:rsid w:val="0091775A"/>
    <w:rsid w:val="00920B1F"/>
    <w:rsid w:val="009245DC"/>
    <w:rsid w:val="00940D5B"/>
    <w:rsid w:val="00943313"/>
    <w:rsid w:val="00951050"/>
    <w:rsid w:val="0095126C"/>
    <w:rsid w:val="009520D7"/>
    <w:rsid w:val="00962181"/>
    <w:rsid w:val="009735F3"/>
    <w:rsid w:val="009773BD"/>
    <w:rsid w:val="009A1937"/>
    <w:rsid w:val="009A52F9"/>
    <w:rsid w:val="009B0056"/>
    <w:rsid w:val="009B08BA"/>
    <w:rsid w:val="009B3FEC"/>
    <w:rsid w:val="009B7BA0"/>
    <w:rsid w:val="009C089B"/>
    <w:rsid w:val="009C4D2C"/>
    <w:rsid w:val="009C603B"/>
    <w:rsid w:val="009C618A"/>
    <w:rsid w:val="009D5131"/>
    <w:rsid w:val="009D6CB3"/>
    <w:rsid w:val="00A03534"/>
    <w:rsid w:val="00A040BC"/>
    <w:rsid w:val="00A12126"/>
    <w:rsid w:val="00A127D8"/>
    <w:rsid w:val="00A1500E"/>
    <w:rsid w:val="00A17A0C"/>
    <w:rsid w:val="00A25C5A"/>
    <w:rsid w:val="00A274FD"/>
    <w:rsid w:val="00A43E66"/>
    <w:rsid w:val="00A47A8B"/>
    <w:rsid w:val="00A55FD8"/>
    <w:rsid w:val="00A704F0"/>
    <w:rsid w:val="00A7051C"/>
    <w:rsid w:val="00A957B1"/>
    <w:rsid w:val="00A95BD4"/>
    <w:rsid w:val="00A973CC"/>
    <w:rsid w:val="00AA043F"/>
    <w:rsid w:val="00AA082B"/>
    <w:rsid w:val="00AA098B"/>
    <w:rsid w:val="00AA43FD"/>
    <w:rsid w:val="00AB1DC8"/>
    <w:rsid w:val="00AB2390"/>
    <w:rsid w:val="00AB3258"/>
    <w:rsid w:val="00AB7B75"/>
    <w:rsid w:val="00AC022E"/>
    <w:rsid w:val="00AC0A3B"/>
    <w:rsid w:val="00AC2160"/>
    <w:rsid w:val="00AC4286"/>
    <w:rsid w:val="00AD0EE1"/>
    <w:rsid w:val="00AD208F"/>
    <w:rsid w:val="00AD212E"/>
    <w:rsid w:val="00AD2FB7"/>
    <w:rsid w:val="00AD4191"/>
    <w:rsid w:val="00AD787E"/>
    <w:rsid w:val="00AE0148"/>
    <w:rsid w:val="00AE2FDD"/>
    <w:rsid w:val="00AE68FB"/>
    <w:rsid w:val="00B1282E"/>
    <w:rsid w:val="00B15757"/>
    <w:rsid w:val="00B174D8"/>
    <w:rsid w:val="00B27255"/>
    <w:rsid w:val="00B34AC5"/>
    <w:rsid w:val="00B40609"/>
    <w:rsid w:val="00B5378A"/>
    <w:rsid w:val="00B628BE"/>
    <w:rsid w:val="00B721AD"/>
    <w:rsid w:val="00B75490"/>
    <w:rsid w:val="00B75EEC"/>
    <w:rsid w:val="00B761BE"/>
    <w:rsid w:val="00B83417"/>
    <w:rsid w:val="00B8450B"/>
    <w:rsid w:val="00B925FA"/>
    <w:rsid w:val="00B930E0"/>
    <w:rsid w:val="00B95490"/>
    <w:rsid w:val="00BA296F"/>
    <w:rsid w:val="00BC556A"/>
    <w:rsid w:val="00BD0186"/>
    <w:rsid w:val="00BD38BC"/>
    <w:rsid w:val="00BE06A9"/>
    <w:rsid w:val="00BE11FE"/>
    <w:rsid w:val="00BE73CF"/>
    <w:rsid w:val="00BF0ECB"/>
    <w:rsid w:val="00BF384B"/>
    <w:rsid w:val="00C0620B"/>
    <w:rsid w:val="00C06AA4"/>
    <w:rsid w:val="00C15C11"/>
    <w:rsid w:val="00C33A44"/>
    <w:rsid w:val="00C42EB8"/>
    <w:rsid w:val="00C502F0"/>
    <w:rsid w:val="00C55DDC"/>
    <w:rsid w:val="00C565B8"/>
    <w:rsid w:val="00C57E52"/>
    <w:rsid w:val="00C76FAA"/>
    <w:rsid w:val="00C80E41"/>
    <w:rsid w:val="00C86210"/>
    <w:rsid w:val="00C970FA"/>
    <w:rsid w:val="00C9711E"/>
    <w:rsid w:val="00CB1148"/>
    <w:rsid w:val="00CB6D44"/>
    <w:rsid w:val="00CC02CF"/>
    <w:rsid w:val="00CC04CE"/>
    <w:rsid w:val="00CC185A"/>
    <w:rsid w:val="00CC3A9E"/>
    <w:rsid w:val="00CD0891"/>
    <w:rsid w:val="00CD260A"/>
    <w:rsid w:val="00CF0955"/>
    <w:rsid w:val="00D13941"/>
    <w:rsid w:val="00D21BCC"/>
    <w:rsid w:val="00D23B06"/>
    <w:rsid w:val="00D23B22"/>
    <w:rsid w:val="00D511C1"/>
    <w:rsid w:val="00D64B0D"/>
    <w:rsid w:val="00D70B7F"/>
    <w:rsid w:val="00D75F27"/>
    <w:rsid w:val="00D91F1E"/>
    <w:rsid w:val="00DA40AC"/>
    <w:rsid w:val="00DA42BD"/>
    <w:rsid w:val="00DB2B52"/>
    <w:rsid w:val="00DC1A0B"/>
    <w:rsid w:val="00DC687C"/>
    <w:rsid w:val="00DD1CAD"/>
    <w:rsid w:val="00DE6E7F"/>
    <w:rsid w:val="00DF628B"/>
    <w:rsid w:val="00E010FB"/>
    <w:rsid w:val="00E02FE3"/>
    <w:rsid w:val="00E05676"/>
    <w:rsid w:val="00E17E76"/>
    <w:rsid w:val="00E20873"/>
    <w:rsid w:val="00E2360B"/>
    <w:rsid w:val="00E23B93"/>
    <w:rsid w:val="00E250D9"/>
    <w:rsid w:val="00E37277"/>
    <w:rsid w:val="00E45739"/>
    <w:rsid w:val="00E614BE"/>
    <w:rsid w:val="00E62DBB"/>
    <w:rsid w:val="00E7122B"/>
    <w:rsid w:val="00E72E9E"/>
    <w:rsid w:val="00E97CA3"/>
    <w:rsid w:val="00EA3685"/>
    <w:rsid w:val="00EA6D56"/>
    <w:rsid w:val="00EB267C"/>
    <w:rsid w:val="00EC5AAE"/>
    <w:rsid w:val="00ED18A2"/>
    <w:rsid w:val="00ED341F"/>
    <w:rsid w:val="00ED5524"/>
    <w:rsid w:val="00ED570E"/>
    <w:rsid w:val="00EE6203"/>
    <w:rsid w:val="00EE705A"/>
    <w:rsid w:val="00EF70EF"/>
    <w:rsid w:val="00F11F5B"/>
    <w:rsid w:val="00F144B4"/>
    <w:rsid w:val="00F1566E"/>
    <w:rsid w:val="00F16A05"/>
    <w:rsid w:val="00F177AF"/>
    <w:rsid w:val="00F221CC"/>
    <w:rsid w:val="00F2487E"/>
    <w:rsid w:val="00F31766"/>
    <w:rsid w:val="00F35C01"/>
    <w:rsid w:val="00F4330C"/>
    <w:rsid w:val="00F47B10"/>
    <w:rsid w:val="00F55C4A"/>
    <w:rsid w:val="00F60DC0"/>
    <w:rsid w:val="00F618C6"/>
    <w:rsid w:val="00F62241"/>
    <w:rsid w:val="00F67F64"/>
    <w:rsid w:val="00F70681"/>
    <w:rsid w:val="00F77963"/>
    <w:rsid w:val="00F80A7B"/>
    <w:rsid w:val="00F80C77"/>
    <w:rsid w:val="00F932E7"/>
    <w:rsid w:val="00FA09DE"/>
    <w:rsid w:val="00FA26EF"/>
    <w:rsid w:val="00FA57D3"/>
    <w:rsid w:val="00FA5AE2"/>
    <w:rsid w:val="00FB1D0A"/>
    <w:rsid w:val="00FC42D1"/>
    <w:rsid w:val="00FE2249"/>
    <w:rsid w:val="00FE5BC6"/>
    <w:rsid w:val="00FE7806"/>
    <w:rsid w:val="00FF3640"/>
    <w:rsid w:val="00FF76CA"/>
    <w:rsid w:val="030B5C23"/>
    <w:rsid w:val="05C62E20"/>
    <w:rsid w:val="074C4B08"/>
    <w:rsid w:val="08457F18"/>
    <w:rsid w:val="08635330"/>
    <w:rsid w:val="09BB1D21"/>
    <w:rsid w:val="09D34EDB"/>
    <w:rsid w:val="0A273098"/>
    <w:rsid w:val="0E197DBB"/>
    <w:rsid w:val="0E8D7855"/>
    <w:rsid w:val="0F7B6A94"/>
    <w:rsid w:val="107E51D5"/>
    <w:rsid w:val="11C673DF"/>
    <w:rsid w:val="14FE768C"/>
    <w:rsid w:val="154A6192"/>
    <w:rsid w:val="1BAD7F58"/>
    <w:rsid w:val="1CB34656"/>
    <w:rsid w:val="1DE00903"/>
    <w:rsid w:val="20F161D2"/>
    <w:rsid w:val="210F2A3D"/>
    <w:rsid w:val="21460665"/>
    <w:rsid w:val="2761728D"/>
    <w:rsid w:val="27946588"/>
    <w:rsid w:val="283160FF"/>
    <w:rsid w:val="2EB468D4"/>
    <w:rsid w:val="32190A8E"/>
    <w:rsid w:val="33F93BC7"/>
    <w:rsid w:val="341754F2"/>
    <w:rsid w:val="377B64D6"/>
    <w:rsid w:val="38C83D09"/>
    <w:rsid w:val="39FD6BEE"/>
    <w:rsid w:val="3A5913BB"/>
    <w:rsid w:val="3AE0581C"/>
    <w:rsid w:val="3BDD6DD5"/>
    <w:rsid w:val="3D026B95"/>
    <w:rsid w:val="42BB1A2A"/>
    <w:rsid w:val="43AF6CB4"/>
    <w:rsid w:val="45682B45"/>
    <w:rsid w:val="46820959"/>
    <w:rsid w:val="4B7D33FF"/>
    <w:rsid w:val="51D74F63"/>
    <w:rsid w:val="5398334C"/>
    <w:rsid w:val="5CD679D0"/>
    <w:rsid w:val="5D95671D"/>
    <w:rsid w:val="5D9F4CD2"/>
    <w:rsid w:val="5EBE4947"/>
    <w:rsid w:val="5F9D4E06"/>
    <w:rsid w:val="63C22D77"/>
    <w:rsid w:val="648A6765"/>
    <w:rsid w:val="66A44A97"/>
    <w:rsid w:val="6B2E5217"/>
    <w:rsid w:val="6BD92883"/>
    <w:rsid w:val="6CD771D6"/>
    <w:rsid w:val="6D433529"/>
    <w:rsid w:val="6D744A81"/>
    <w:rsid w:val="6D8E60C4"/>
    <w:rsid w:val="6F7A7ADD"/>
    <w:rsid w:val="6FDB4091"/>
    <w:rsid w:val="743705F7"/>
    <w:rsid w:val="7840010B"/>
    <w:rsid w:val="792B0CC3"/>
    <w:rsid w:val="79CD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character" w:default="1" w:styleId="14">
    <w:name w:val="Default Paragraph Font"/>
    <w:autoRedefine/>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4"/>
    <w:autoRedefine/>
    <w:semiHidden/>
    <w:unhideWhenUsed/>
    <w:qFormat/>
    <w:uiPriority w:val="99"/>
    <w:pPr>
      <w:jc w:val="left"/>
    </w:pPr>
  </w:style>
  <w:style w:type="paragraph" w:styleId="4">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5">
    <w:name w:val="Balloon Text"/>
    <w:basedOn w:val="1"/>
    <w:link w:val="23"/>
    <w:autoRedefine/>
    <w:semiHidden/>
    <w:unhideWhenUsed/>
    <w:qFormat/>
    <w:uiPriority w:val="99"/>
    <w:rPr>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3"/>
    <w:next w:val="3"/>
    <w:link w:val="25"/>
    <w:autoRedefine/>
    <w:semiHidden/>
    <w:unhideWhenUsed/>
    <w:qFormat/>
    <w:uiPriority w:val="99"/>
    <w:rPr>
      <w:b/>
      <w:bCs/>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autoRedefine/>
    <w:semiHidden/>
    <w:unhideWhenUsed/>
    <w:qFormat/>
    <w:uiPriority w:val="99"/>
    <w:rPr>
      <w:sz w:val="21"/>
      <w:szCs w:val="21"/>
    </w:rPr>
  </w:style>
  <w:style w:type="character" w:customStyle="1" w:styleId="18">
    <w:name w:val="页脚 字符"/>
    <w:basedOn w:val="14"/>
    <w:link w:val="6"/>
    <w:autoRedefine/>
    <w:qFormat/>
    <w:uiPriority w:val="99"/>
    <w:rPr>
      <w:sz w:val="18"/>
      <w:szCs w:val="18"/>
    </w:rPr>
  </w:style>
  <w:style w:type="paragraph" w:styleId="19">
    <w:name w:val="List Paragraph"/>
    <w:basedOn w:val="1"/>
    <w:autoRedefine/>
    <w:qFormat/>
    <w:uiPriority w:val="34"/>
    <w:pPr>
      <w:ind w:firstLine="420" w:firstLineChars="200"/>
    </w:pPr>
  </w:style>
  <w:style w:type="character" w:customStyle="1" w:styleId="20">
    <w:name w:val="页眉 字符"/>
    <w:basedOn w:val="14"/>
    <w:link w:val="7"/>
    <w:autoRedefine/>
    <w:qFormat/>
    <w:uiPriority w:val="99"/>
    <w:rPr>
      <w:sz w:val="18"/>
      <w:szCs w:val="18"/>
    </w:rPr>
  </w:style>
  <w:style w:type="character" w:customStyle="1" w:styleId="21">
    <w:name w:val="标题 1 字符"/>
    <w:basedOn w:val="14"/>
    <w:link w:val="2"/>
    <w:autoRedefine/>
    <w:qFormat/>
    <w:uiPriority w:val="9"/>
    <w:rPr>
      <w:b/>
      <w:bCs/>
      <w:kern w:val="44"/>
      <w:sz w:val="44"/>
      <w:szCs w:val="44"/>
    </w:rPr>
  </w:style>
  <w:style w:type="paragraph" w:customStyle="1" w:styleId="2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3">
    <w:name w:val="批注框文本 字符"/>
    <w:basedOn w:val="14"/>
    <w:link w:val="5"/>
    <w:semiHidden/>
    <w:qFormat/>
    <w:uiPriority w:val="99"/>
    <w:rPr>
      <w:sz w:val="18"/>
      <w:szCs w:val="18"/>
    </w:rPr>
  </w:style>
  <w:style w:type="character" w:customStyle="1" w:styleId="24">
    <w:name w:val="批注文字 字符"/>
    <w:basedOn w:val="14"/>
    <w:link w:val="3"/>
    <w:autoRedefine/>
    <w:semiHidden/>
    <w:qFormat/>
    <w:uiPriority w:val="99"/>
    <w:rPr>
      <w:kern w:val="2"/>
      <w:sz w:val="21"/>
      <w:szCs w:val="22"/>
    </w:rPr>
  </w:style>
  <w:style w:type="character" w:customStyle="1" w:styleId="25">
    <w:name w:val="批注主题 字符"/>
    <w:basedOn w:val="24"/>
    <w:link w:val="11"/>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CBD35-8107-4A4D-BE1C-122D69D4CA03}">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746</Words>
  <Characters>4258</Characters>
  <Lines>35</Lines>
  <Paragraphs>9</Paragraphs>
  <TotalTime>3</TotalTime>
  <ScaleCrop>false</ScaleCrop>
  <LinksUpToDate>false</LinksUpToDate>
  <CharactersWithSpaces>4995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2018-08-07T00:36:00Z</dcterms:created>
  <dc:creator>YAN cj</dc:creator>
  <cp:lastModifiedBy>123456</cp:lastModifiedBy>
  <cp:lastPrinted>2024-04-18T03:02:00Z</cp:lastPrinted>
  <dcterms:modified xsi:type="dcterms:W3CDTF">2024-04-18T03:23:24Z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E13F217058194234A82AC1416ECC3920_13</vt:lpwstr>
  </property>
</Properties>
</file>