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firstLine="0" w:firstLineChars="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年中国保龄球巡回赛举办方案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赛事定位</w:t>
      </w:r>
    </w:p>
    <w:p>
      <w:pPr>
        <w:ind w:firstLine="640"/>
      </w:pPr>
      <w:r>
        <w:rPr>
          <w:rFonts w:hint="eastAsia"/>
        </w:rPr>
        <w:t>中国保龄球巡回赛（以下简称中巡赛）是由国家体育总局小球运动管理中心、中国保龄球协会联合省级体育行政部门共同主办，由省级保龄球协会承办的全国性、社会化、市场化并以男女运动员个人名义参赛的系列赛事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赛事规模</w:t>
      </w:r>
    </w:p>
    <w:p>
      <w:pPr>
        <w:ind w:firstLine="64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年起，中巡赛计划举办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场比赛，分为分站赛和总决赛。</w:t>
      </w:r>
    </w:p>
    <w:p>
      <w:pPr>
        <w:ind w:firstLine="640"/>
      </w:pPr>
      <w:r>
        <w:rPr>
          <w:rFonts w:hint="eastAsia"/>
        </w:rPr>
        <w:t>分站赛场次不超过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场，以各省（区、市）保龄球协会承办的赛事为主，积分为800分。</w:t>
      </w:r>
    </w:p>
    <w:p>
      <w:pPr>
        <w:ind w:firstLine="640"/>
      </w:pPr>
      <w:r>
        <w:rPr>
          <w:rFonts w:hint="eastAsia"/>
        </w:rPr>
        <w:t>总决赛为1场，由体育总局小球中心、中国保龄球协会主办，积分为1000分。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赛事奖金</w:t>
      </w:r>
    </w:p>
    <w:p>
      <w:pPr>
        <w:ind w:firstLine="640"/>
        <w:rPr>
          <w:rFonts w:hint="default" w:eastAsia="仿宋"/>
          <w:lang w:val="en-US" w:eastAsia="zh-CN"/>
        </w:rPr>
      </w:pPr>
      <w:r>
        <w:rPr>
          <w:rFonts w:hint="eastAsia"/>
        </w:rPr>
        <w:t>中巡赛为各分站赛和总决赛设立相应数额的奖金。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办赛主体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主办单位</w:t>
      </w:r>
    </w:p>
    <w:p>
      <w:pPr>
        <w:ind w:firstLine="640"/>
      </w:pPr>
      <w:r>
        <w:rPr>
          <w:rFonts w:hint="eastAsia"/>
        </w:rPr>
        <w:t>国家体育总局小球运动管理中心、中国保龄球协会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联合主办单位</w:t>
      </w:r>
    </w:p>
    <w:p>
      <w:pPr>
        <w:ind w:firstLine="640"/>
      </w:pPr>
      <w:r>
        <w:rPr>
          <w:rFonts w:hint="eastAsia"/>
        </w:rPr>
        <w:t>赛事所在省（区、市）体育局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承办单位</w:t>
      </w:r>
    </w:p>
    <w:p>
      <w:pPr>
        <w:ind w:firstLine="640"/>
      </w:pPr>
      <w:r>
        <w:rPr>
          <w:rFonts w:hint="eastAsia"/>
        </w:rPr>
        <w:t>赛事所在省（区、市）保龄球协会及有关体育组织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承办场馆</w:t>
      </w:r>
    </w:p>
    <w:p>
      <w:pPr>
        <w:ind w:firstLine="640"/>
      </w:pPr>
      <w:r>
        <w:rPr>
          <w:rFonts w:hint="eastAsia"/>
        </w:rPr>
        <w:t>举办比赛的球馆（以球馆正式名称为准）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协办单位</w:t>
      </w:r>
    </w:p>
    <w:p>
      <w:pPr>
        <w:ind w:firstLine="640"/>
      </w:pPr>
      <w:r>
        <w:rPr>
          <w:rFonts w:hint="eastAsia"/>
        </w:rPr>
        <w:t>协助举办比赛的单位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推广单位</w:t>
      </w:r>
    </w:p>
    <w:p>
      <w:pPr>
        <w:ind w:firstLine="640"/>
      </w:pPr>
      <w:r>
        <w:rPr>
          <w:rFonts w:hint="eastAsia"/>
        </w:rPr>
        <w:t>专门负责赛事推广宣传的单位</w:t>
      </w:r>
    </w:p>
    <w:p>
      <w:pPr>
        <w:pStyle w:val="4"/>
        <w:numPr>
          <w:ilvl w:val="0"/>
          <w:numId w:val="3"/>
        </w:numPr>
        <w:spacing w:before="0" w:after="0" w:line="240" w:lineRule="auto"/>
        <w:ind w:left="0" w:firstLine="643"/>
      </w:pPr>
      <w:r>
        <w:rPr>
          <w:rFonts w:hint="eastAsia"/>
        </w:rPr>
        <w:t>赞助单位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巡回赛整体层面赞助商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各分站赛层面赞助商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赛事冠名</w:t>
      </w:r>
    </w:p>
    <w:p>
      <w:pPr>
        <w:pStyle w:val="4"/>
        <w:numPr>
          <w:ilvl w:val="0"/>
          <w:numId w:val="5"/>
        </w:numPr>
        <w:spacing w:before="0" w:after="0" w:line="240" w:lineRule="auto"/>
        <w:ind w:firstLineChars="0"/>
      </w:pPr>
      <w:r>
        <w:rPr>
          <w:rFonts w:hint="eastAsia"/>
        </w:rPr>
        <w:t>巡回赛整体冠名</w:t>
      </w:r>
    </w:p>
    <w:p>
      <w:pPr>
        <w:ind w:firstLine="640"/>
      </w:pPr>
      <w:r>
        <w:rPr>
          <w:rFonts w:hint="eastAsia"/>
        </w:rPr>
        <w:t>“XXX”中国保龄球巡回赛</w:t>
      </w:r>
    </w:p>
    <w:p>
      <w:pPr>
        <w:pStyle w:val="4"/>
        <w:numPr>
          <w:ilvl w:val="0"/>
          <w:numId w:val="5"/>
        </w:numPr>
        <w:spacing w:before="0" w:after="0" w:line="240" w:lineRule="auto"/>
        <w:ind w:firstLineChars="0"/>
      </w:pPr>
      <w:r>
        <w:rPr>
          <w:rFonts w:hint="eastAsia"/>
        </w:rPr>
        <w:t>分站赛事冠名</w:t>
      </w:r>
    </w:p>
    <w:p>
      <w:pPr>
        <w:ind w:firstLine="640"/>
      </w:pPr>
      <w:r>
        <w:rPr>
          <w:rFonts w:hint="eastAsia"/>
        </w:rPr>
        <w:t>“YYY”北京公开赛（示例）</w:t>
      </w:r>
    </w:p>
    <w:p>
      <w:pPr>
        <w:pStyle w:val="4"/>
        <w:numPr>
          <w:ilvl w:val="0"/>
          <w:numId w:val="5"/>
        </w:numPr>
        <w:spacing w:before="0" w:after="0" w:line="240" w:lineRule="auto"/>
        <w:ind w:firstLineChars="0"/>
      </w:pPr>
      <w:r>
        <w:rPr>
          <w:rFonts w:hint="eastAsia"/>
        </w:rPr>
        <w:t>全称</w:t>
      </w:r>
    </w:p>
    <w:p>
      <w:pPr>
        <w:ind w:firstLine="321" w:firstLineChars="100"/>
        <w:rPr>
          <w:b/>
        </w:rPr>
      </w:pPr>
      <w:r>
        <w:rPr>
          <w:rFonts w:hint="eastAsia"/>
          <w:b/>
          <w:color w:val="FF0000"/>
        </w:rPr>
        <w:t>示例：“XXX”</w:t>
      </w:r>
      <w:r>
        <w:rPr>
          <w:rFonts w:hint="eastAsia"/>
          <w:b/>
        </w:rPr>
        <w:t>中国保龄球巡回赛暨</w:t>
      </w:r>
      <w:r>
        <w:rPr>
          <w:rFonts w:hint="eastAsia"/>
          <w:b/>
          <w:color w:val="FF0000"/>
        </w:rPr>
        <w:t>“YYY”</w:t>
      </w:r>
      <w:r>
        <w:rPr>
          <w:rFonts w:hint="eastAsia"/>
          <w:b/>
          <w:color w:val="FF0000"/>
          <w:highlight w:val="yellow"/>
        </w:rPr>
        <w:t>北京</w:t>
      </w:r>
      <w:r>
        <w:rPr>
          <w:rFonts w:hint="eastAsia"/>
          <w:b/>
          <w:color w:val="FF0000"/>
          <w:highlight w:val="cyan"/>
        </w:rPr>
        <w:t>公开</w:t>
      </w:r>
      <w:r>
        <w:rPr>
          <w:rFonts w:hint="eastAsia"/>
          <w:b/>
        </w:rPr>
        <w:t>赛</w:t>
      </w:r>
    </w:p>
    <w:p>
      <w:pPr>
        <w:ind w:firstLine="640"/>
        <w:rPr>
          <w:i/>
        </w:rPr>
      </w:pPr>
      <w:r>
        <w:rPr>
          <w:rFonts w:hint="eastAsia"/>
          <w:i/>
          <w:highlight w:val="cyan"/>
        </w:rPr>
        <w:t>彩色字体部分各承办单位自行选定，商中国保协确定。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办赛模式</w:t>
      </w:r>
    </w:p>
    <w:p>
      <w:pPr>
        <w:ind w:firstLine="640"/>
      </w:pPr>
      <w:r>
        <w:rPr>
          <w:rFonts w:hint="eastAsia"/>
        </w:rPr>
        <w:t>赛事组委会模式，即主、承办单位联合组成赛事组委会。</w:t>
      </w:r>
    </w:p>
    <w:p>
      <w:pPr>
        <w:ind w:firstLine="640"/>
      </w:pPr>
      <w:r>
        <w:rPr>
          <w:rFonts w:hint="eastAsia"/>
        </w:rPr>
        <w:t>赛事由小球中心、中国保协主办，体现全国性；</w:t>
      </w:r>
    </w:p>
    <w:p>
      <w:pPr>
        <w:ind w:firstLine="640"/>
      </w:pPr>
      <w:r>
        <w:rPr>
          <w:rFonts w:hint="eastAsia"/>
        </w:rPr>
        <w:t>由省级体育行政部门联合主办，体现本地性；</w:t>
      </w:r>
    </w:p>
    <w:p>
      <w:pPr>
        <w:ind w:firstLine="640"/>
      </w:pPr>
      <w:r>
        <w:rPr>
          <w:rFonts w:hint="eastAsia"/>
        </w:rPr>
        <w:t>由省级协会承办，体现属地主体性，树立赛事品牌；</w:t>
      </w:r>
    </w:p>
    <w:p>
      <w:pPr>
        <w:ind w:firstLine="640"/>
      </w:pPr>
      <w:r>
        <w:rPr>
          <w:rFonts w:hint="eastAsia"/>
        </w:rPr>
        <w:t>赛事名称、赛制既稳定又灵活，最大限度发挥球馆能力。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权责划分</w:t>
      </w:r>
    </w:p>
    <w:p>
      <w:pPr>
        <w:pStyle w:val="4"/>
        <w:numPr>
          <w:ilvl w:val="0"/>
          <w:numId w:val="6"/>
        </w:numPr>
        <w:spacing w:before="0" w:after="0" w:line="240" w:lineRule="auto"/>
        <w:ind w:firstLineChars="0"/>
      </w:pPr>
      <w:r>
        <w:rPr>
          <w:rFonts w:hint="eastAsia"/>
        </w:rPr>
        <w:t>中国保协</w:t>
      </w:r>
    </w:p>
    <w:p>
      <w:pPr>
        <w:pStyle w:val="5"/>
      </w:pPr>
      <w:r>
        <w:rPr>
          <w:rFonts w:hint="eastAsia"/>
        </w:rPr>
        <w:t>权利</w:t>
      </w:r>
    </w:p>
    <w:p>
      <w:pPr>
        <w:ind w:firstLine="640"/>
      </w:pPr>
      <w:r>
        <w:rPr>
          <w:rFonts w:hint="eastAsia"/>
        </w:rPr>
        <w:t>中国保协拥有中国巡回赛的全部权利，通过赛事承办协议向赛事承办单位授权。</w:t>
      </w:r>
    </w:p>
    <w:p>
      <w:pPr>
        <w:pStyle w:val="5"/>
      </w:pPr>
      <w:r>
        <w:rPr>
          <w:rFonts w:hint="eastAsia"/>
        </w:rPr>
        <w:t>责任</w:t>
      </w:r>
    </w:p>
    <w:p>
      <w:pPr>
        <w:ind w:firstLine="640"/>
      </w:pPr>
      <w:r>
        <w:rPr>
          <w:rFonts w:hint="eastAsia"/>
        </w:rPr>
        <w:t>中国保协负责中巡赛整体层面的市场开发，承担分站赛及总决赛奖金。</w:t>
      </w:r>
    </w:p>
    <w:p>
      <w:pPr>
        <w:pStyle w:val="4"/>
        <w:numPr>
          <w:ilvl w:val="0"/>
          <w:numId w:val="6"/>
        </w:numPr>
        <w:spacing w:before="0" w:after="0" w:line="240" w:lineRule="auto"/>
        <w:ind w:firstLineChars="0"/>
      </w:pPr>
      <w:r>
        <w:rPr>
          <w:rFonts w:hint="eastAsia"/>
        </w:rPr>
        <w:t>省级协会</w:t>
      </w:r>
    </w:p>
    <w:p>
      <w:pPr>
        <w:pStyle w:val="5"/>
        <w:numPr>
          <w:ilvl w:val="0"/>
          <w:numId w:val="7"/>
        </w:numPr>
      </w:pPr>
      <w:r>
        <w:rPr>
          <w:rFonts w:hint="eastAsia"/>
        </w:rPr>
        <w:t>权利</w:t>
      </w:r>
    </w:p>
    <w:p>
      <w:pPr>
        <w:ind w:firstLine="640"/>
      </w:pPr>
      <w:r>
        <w:rPr>
          <w:rFonts w:hint="eastAsia"/>
        </w:rPr>
        <w:t>省级协会根据赛事承办协议获得授权。</w:t>
      </w:r>
    </w:p>
    <w:p>
      <w:pPr>
        <w:pStyle w:val="5"/>
        <w:numPr>
          <w:ilvl w:val="0"/>
          <w:numId w:val="7"/>
        </w:numPr>
      </w:pPr>
      <w:r>
        <w:rPr>
          <w:rFonts w:hint="eastAsia"/>
        </w:rPr>
        <w:t>责任</w:t>
      </w:r>
    </w:p>
    <w:p>
      <w:pPr>
        <w:ind w:firstLine="640"/>
      </w:pPr>
      <w:r>
        <w:rPr>
          <w:rFonts w:hint="eastAsia"/>
        </w:rPr>
        <w:t>省级协会负责所承办的分站赛市场开发，赞助商行业原则上不得与巡回赛冲突。</w:t>
      </w:r>
    </w:p>
    <w:p>
      <w:pPr>
        <w:ind w:firstLine="640"/>
      </w:pPr>
      <w:r>
        <w:rPr>
          <w:rFonts w:hint="eastAsia"/>
        </w:rPr>
        <w:t>承办单位承担分站赛举办费用，其中网络直播和媒体宣传费用单独预算。</w:t>
      </w:r>
    </w:p>
    <w:p>
      <w:pPr>
        <w:pStyle w:val="4"/>
        <w:numPr>
          <w:ilvl w:val="0"/>
          <w:numId w:val="6"/>
        </w:numPr>
        <w:spacing w:before="0" w:after="0" w:line="240" w:lineRule="auto"/>
        <w:ind w:firstLineChars="0"/>
      </w:pPr>
      <w:r>
        <w:rPr>
          <w:rFonts w:hint="eastAsia"/>
        </w:rPr>
        <w:t>运动员</w:t>
      </w:r>
    </w:p>
    <w:p>
      <w:pPr>
        <w:pStyle w:val="5"/>
        <w:numPr>
          <w:ilvl w:val="0"/>
          <w:numId w:val="8"/>
        </w:numPr>
      </w:pPr>
      <w:r>
        <w:rPr>
          <w:rFonts w:hint="eastAsia"/>
        </w:rPr>
        <w:t>权利</w:t>
      </w:r>
    </w:p>
    <w:p>
      <w:pPr>
        <w:ind w:firstLine="640"/>
      </w:pPr>
      <w:r>
        <w:rPr>
          <w:rFonts w:hint="eastAsia"/>
        </w:rPr>
        <w:t>运动员拥有参赛自主权、代表权、获得奖金以及自身市场开发权。</w:t>
      </w:r>
    </w:p>
    <w:p>
      <w:pPr>
        <w:pStyle w:val="5"/>
        <w:numPr>
          <w:ilvl w:val="0"/>
          <w:numId w:val="8"/>
        </w:numPr>
      </w:pPr>
      <w:r>
        <w:rPr>
          <w:rFonts w:hint="eastAsia"/>
        </w:rPr>
        <w:t>责任</w:t>
      </w:r>
      <w:bookmarkStart w:id="0" w:name="_GoBack"/>
      <w:bookmarkEnd w:id="0"/>
    </w:p>
    <w:p>
      <w:pPr>
        <w:ind w:firstLine="640"/>
      </w:pPr>
      <w:r>
        <w:rPr>
          <w:rFonts w:hint="eastAsia"/>
        </w:rPr>
        <w:t>运动员承担自身参赛所有费用，回报支持单位、赞助单位；遵守中巡赛的市场开发、行为规范。</w:t>
      </w:r>
    </w:p>
    <w:p>
      <w:pPr>
        <w:pStyle w:val="4"/>
        <w:numPr>
          <w:ilvl w:val="0"/>
          <w:numId w:val="6"/>
        </w:numPr>
        <w:spacing w:before="0" w:after="0" w:line="240" w:lineRule="auto"/>
        <w:ind w:firstLineChars="0"/>
      </w:pPr>
      <w:r>
        <w:rPr>
          <w:rFonts w:hint="eastAsia"/>
        </w:rPr>
        <w:t>利益关系</w:t>
      </w:r>
    </w:p>
    <w:p>
      <w:pPr>
        <w:pStyle w:val="15"/>
        <w:numPr>
          <w:ilvl w:val="0"/>
          <w:numId w:val="9"/>
        </w:numPr>
        <w:ind w:left="0" w:firstLine="640"/>
      </w:pPr>
      <w:r>
        <w:rPr>
          <w:rFonts w:hint="eastAsia"/>
        </w:rPr>
        <w:t>中国保协不向</w:t>
      </w:r>
      <w:r>
        <w:rPr>
          <w:rFonts w:hint="eastAsia"/>
          <w:lang w:eastAsia="zh-CN"/>
        </w:rPr>
        <w:t>会员</w:t>
      </w:r>
      <w:r>
        <w:rPr>
          <w:rFonts w:hint="eastAsia"/>
        </w:rPr>
        <w:t>单位收取赛事申办费；</w:t>
      </w:r>
    </w:p>
    <w:p>
      <w:pPr>
        <w:pStyle w:val="15"/>
        <w:numPr>
          <w:ilvl w:val="0"/>
          <w:numId w:val="9"/>
        </w:numPr>
        <w:ind w:left="0" w:firstLine="640"/>
      </w:pPr>
      <w:r>
        <w:rPr>
          <w:rFonts w:hint="eastAsia"/>
        </w:rPr>
        <w:t>各分站赛通过市场开发获得的利益，双方根据协议进行分配；</w:t>
      </w:r>
    </w:p>
    <w:p>
      <w:pPr>
        <w:pStyle w:val="15"/>
        <w:numPr>
          <w:ilvl w:val="0"/>
          <w:numId w:val="9"/>
        </w:numPr>
        <w:ind w:left="0" w:firstLine="640"/>
      </w:pPr>
      <w:r>
        <w:rPr>
          <w:rFonts w:hint="eastAsia"/>
        </w:rPr>
        <w:t>分站赛事由承办单位收取运动员参赛缴纳的服务费；</w:t>
      </w:r>
    </w:p>
    <w:p>
      <w:pPr>
        <w:pStyle w:val="15"/>
        <w:numPr>
          <w:ilvl w:val="0"/>
          <w:numId w:val="9"/>
        </w:numPr>
        <w:ind w:left="0" w:firstLine="640"/>
      </w:pPr>
      <w:r>
        <w:rPr>
          <w:rFonts w:hint="eastAsia"/>
        </w:rPr>
        <w:t>运动员肖像权归本人所有。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参赛人数</w:t>
      </w:r>
    </w:p>
    <w:p>
      <w:pPr>
        <w:pStyle w:val="4"/>
        <w:numPr>
          <w:ilvl w:val="0"/>
          <w:numId w:val="10"/>
        </w:numPr>
        <w:spacing w:before="0" w:after="0" w:line="240" w:lineRule="auto"/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分站赛</w:t>
      </w:r>
    </w:p>
    <w:p>
      <w:pPr>
        <w:numPr>
          <w:ilvl w:val="0"/>
          <w:numId w:val="0"/>
        </w:numPr>
        <w:bidi w:val="0"/>
        <w:ind w:firstLine="640" w:firstLineChars="200"/>
      </w:pPr>
      <w:r>
        <w:rPr>
          <w:rFonts w:hint="eastAsia"/>
        </w:rPr>
        <w:t>比赛按飞碟、弧线技术打法分别计分，其他技术打法选择其中一种计分组别。</w:t>
      </w:r>
    </w:p>
    <w:p>
      <w:pPr>
        <w:ind w:firstLine="640"/>
      </w:pPr>
      <w:r>
        <w:rPr>
          <w:rFonts w:hint="eastAsia"/>
        </w:rPr>
        <w:t>分站赛分为资格赛和</w:t>
      </w:r>
      <w:r>
        <w:rPr>
          <w:rFonts w:hint="eastAsia"/>
          <w:lang w:eastAsia="zh-CN"/>
        </w:rPr>
        <w:t>决赛</w:t>
      </w:r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资格赛参赛人数实行总量控制。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原则上</w:t>
      </w:r>
      <w:r>
        <w:rPr>
          <w:rFonts w:hint="eastAsia"/>
          <w:lang w:eastAsia="zh-CN"/>
        </w:rPr>
        <w:t>决赛</w:t>
      </w:r>
      <w:r>
        <w:rPr>
          <w:rFonts w:hint="eastAsia"/>
        </w:rPr>
        <w:t>基准人数飞碟组、弧线组各不低于48人。（各分站根据承办球馆条件适当调整，由中国保龄球协会审核后于赛前15天公布）</w:t>
      </w:r>
    </w:p>
    <w:p>
      <w:pPr>
        <w:pStyle w:val="4"/>
        <w:numPr>
          <w:ilvl w:val="0"/>
          <w:numId w:val="10"/>
        </w:numPr>
        <w:spacing w:before="0" w:after="0" w:line="240" w:lineRule="auto"/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总决赛</w:t>
      </w:r>
    </w:p>
    <w:p>
      <w:pPr>
        <w:ind w:firstLine="640" w:firstLineChars="200"/>
        <w:rPr>
          <w:rFonts w:hint="eastAsia" w:ascii="Times New Roman" w:hAnsi="Times New Roman" w:eastAsia="仿宋" w:cs="微软雅黑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总决赛共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  <w:lang w:val="en-US" w:eastAsia="zh-CN"/>
        </w:rPr>
        <w:t>设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240个参赛席位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" w:cs="微软雅黑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中巡赛积分榜144人：飞碟组前80名、弧线组前64名运动员。如遇弃权，则顺位替补至前168名截止；</w:t>
      </w:r>
    </w:p>
    <w:p>
      <w:pPr>
        <w:ind w:firstLine="640" w:firstLineChars="200"/>
        <w:rPr>
          <w:rFonts w:hint="eastAsia" w:ascii="Times New Roman" w:hAnsi="Times New Roman" w:eastAsia="仿宋" w:cs="微软雅黑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中巡赛前五站全部参加的运动员32人；如未满额，则按照中国保龄球巡回赛总积分排名，达到3场以上的，按照参赛场次排定次序顺延直至32人满额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" w:cs="微软雅黑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各省（自治区、直辖市）、计划单列市保龄球协会、体育行政部门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每单位推荐1人，合计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人。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  <w:highlight w:val="none"/>
        </w:rPr>
        <w:t>推荐单位名单见附件；</w:t>
      </w:r>
    </w:p>
    <w:p>
      <w:pPr>
        <w:ind w:firstLine="640" w:firstLineChars="200"/>
        <w:rPr>
          <w:rFonts w:hint="eastAsia" w:ascii="Times New Roman" w:hAnsi="Times New Roman" w:eastAsia="仿宋" w:cs="微软雅黑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微软雅黑"/>
          <w:color w:val="auto"/>
          <w:sz w:val="32"/>
          <w:szCs w:val="32"/>
        </w:rPr>
        <w:t>承办单位20人；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参赛资格</w:t>
      </w:r>
    </w:p>
    <w:p>
      <w:pPr>
        <w:ind w:firstLine="640"/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分站赛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年开放报名，不限资格。</w:t>
      </w:r>
    </w:p>
    <w:p>
      <w:pPr>
        <w:ind w:firstLine="640"/>
      </w:pPr>
      <w:r>
        <w:rPr>
          <w:rFonts w:hint="eastAsia"/>
        </w:rPr>
        <w:t>（二）2</w:t>
      </w:r>
      <w:r>
        <w:t>024</w:t>
      </w:r>
      <w:r>
        <w:rPr>
          <w:rFonts w:hint="eastAsia"/>
        </w:rPr>
        <w:t>年起，按赛事级别，依据中巡赛积分榜确定参赛资格。</w:t>
      </w:r>
    </w:p>
    <w:p>
      <w:pPr>
        <w:ind w:firstLine="640"/>
      </w:pPr>
      <w:r>
        <w:rPr>
          <w:rFonts w:hint="eastAsia"/>
        </w:rPr>
        <w:t>（三）参赛运动员原则上男子不超过65岁，女子不超过60岁。超龄运动员须提供身体健康证明、签署《自甘风险承诺书》</w:t>
      </w:r>
      <w:r>
        <w:rPr>
          <w:rFonts w:hint="eastAsia"/>
          <w:color w:val="000000"/>
          <w:szCs w:val="32"/>
        </w:rPr>
        <w:t>。</w:t>
      </w:r>
    </w:p>
    <w:p>
      <w:pPr>
        <w:ind w:firstLine="640"/>
        <w:rPr>
          <w:rFonts w:hint="eastAsia"/>
        </w:rPr>
      </w:pPr>
      <w:r>
        <w:rPr>
          <w:rFonts w:hint="eastAsia"/>
        </w:rPr>
        <w:t>（四）女子运动员总参赛人数少于4</w:t>
      </w:r>
      <w:r>
        <w:t>0</w:t>
      </w:r>
      <w:r>
        <w:rPr>
          <w:rFonts w:hint="eastAsia"/>
        </w:rPr>
        <w:t>人时，不设女子组。女子运动员可以参加男子比赛，每局可加6分，封顶至2</w:t>
      </w:r>
      <w:r>
        <w:t>20</w:t>
      </w:r>
      <w:r>
        <w:rPr>
          <w:rFonts w:hint="eastAsia"/>
        </w:rPr>
        <w:t>分。</w:t>
      </w:r>
    </w:p>
    <w:p>
      <w:pPr>
        <w:ind w:firstLine="64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（五）总决赛参赛资格按照积分榜确定。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赛制</w:t>
      </w:r>
    </w:p>
    <w:p>
      <w:pPr>
        <w:pStyle w:val="4"/>
        <w:numPr>
          <w:ilvl w:val="0"/>
          <w:numId w:val="11"/>
        </w:numPr>
        <w:spacing w:before="0" w:after="0" w:line="240" w:lineRule="auto"/>
        <w:ind w:firstLineChars="0"/>
      </w:pPr>
      <w:r>
        <w:rPr>
          <w:rFonts w:hint="eastAsia"/>
        </w:rPr>
        <w:t>资格赛</w:t>
      </w:r>
    </w:p>
    <w:p>
      <w:pPr>
        <w:ind w:firstLine="640"/>
      </w:pPr>
      <w:r>
        <w:rPr>
          <w:rFonts w:hint="eastAsia"/>
        </w:rPr>
        <w:t>资格赛采取</w:t>
      </w:r>
      <w:r>
        <w:t>5</w:t>
      </w:r>
      <w:r>
        <w:rPr>
          <w:rFonts w:hint="eastAsia"/>
        </w:rPr>
        <w:t>局总分制排定名次。每名运动员每场可参加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轮资格赛</w:t>
      </w:r>
      <w:r>
        <w:rPr>
          <w:rFonts w:hint="eastAsia"/>
          <w:lang w:val="en-US" w:eastAsia="zh-CN"/>
        </w:rPr>
        <w:t>和一轮复活赛</w:t>
      </w:r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资格晋级</w:t>
      </w:r>
      <w:r>
        <w:rPr>
          <w:rFonts w:hint="eastAsia"/>
          <w:lang w:eastAsia="zh-CN"/>
        </w:rPr>
        <w:t>决赛</w:t>
      </w:r>
      <w:r>
        <w:rPr>
          <w:rFonts w:hint="eastAsia"/>
        </w:rPr>
        <w:t>人数如下：飞碟组、弧线组</w:t>
      </w:r>
      <w:r>
        <w:rPr>
          <w:rFonts w:hint="eastAsia"/>
          <w:lang w:val="en-US" w:eastAsia="zh-CN"/>
        </w:rPr>
        <w:t>晋级决赛人数按照报名人数比例进行分配，但均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>得</w:t>
      </w:r>
      <w:r>
        <w:rPr>
          <w:rFonts w:hint="eastAsia"/>
        </w:rPr>
        <w:t>低于前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位晋级。</w:t>
      </w:r>
    </w:p>
    <w:p>
      <w:pPr>
        <w:pStyle w:val="4"/>
        <w:numPr>
          <w:ilvl w:val="0"/>
          <w:numId w:val="11"/>
        </w:numPr>
        <w:spacing w:before="0" w:after="0" w:line="240" w:lineRule="auto"/>
        <w:ind w:firstLineChars="0"/>
      </w:pPr>
      <w:r>
        <w:rPr>
          <w:rFonts w:hint="eastAsia"/>
          <w:lang w:eastAsia="zh-CN"/>
        </w:rPr>
        <w:t>决赛</w:t>
      </w:r>
    </w:p>
    <w:p>
      <w:pPr>
        <w:ind w:firstLine="640"/>
      </w:pPr>
      <w:r>
        <w:rPr>
          <w:rFonts w:hint="eastAsia"/>
        </w:rPr>
        <w:t>采取6局排名赛与</w:t>
      </w:r>
      <w:r>
        <w:rPr>
          <w:rFonts w:hint="eastAsia"/>
          <w:lang w:eastAsia="zh-CN"/>
        </w:rPr>
        <w:t>对抗</w:t>
      </w:r>
      <w:r>
        <w:rPr>
          <w:rFonts w:hint="eastAsia"/>
        </w:rPr>
        <w:t>赛相结合的赛制。</w:t>
      </w:r>
    </w:p>
    <w:p>
      <w:pPr>
        <w:pStyle w:val="5"/>
        <w:numPr>
          <w:ilvl w:val="0"/>
          <w:numId w:val="12"/>
        </w:numPr>
      </w:pPr>
      <w:r>
        <w:rPr>
          <w:rFonts w:hint="eastAsia"/>
        </w:rPr>
        <w:t>排名赛</w:t>
      </w:r>
    </w:p>
    <w:p>
      <w:pPr>
        <w:ind w:firstLine="640"/>
      </w:pPr>
      <w:r>
        <w:t>6</w:t>
      </w:r>
      <w:r>
        <w:rPr>
          <w:rFonts w:hint="eastAsia"/>
        </w:rPr>
        <w:t>局总分制，按照两种打法分别排定名次。两种打法的排位赛前</w:t>
      </w:r>
      <w:r>
        <w:t>8</w:t>
      </w:r>
      <w:r>
        <w:rPr>
          <w:rFonts w:hint="eastAsia"/>
        </w:rPr>
        <w:t>名，共1</w:t>
      </w:r>
      <w:r>
        <w:t>6</w:t>
      </w:r>
      <w:r>
        <w:rPr>
          <w:rFonts w:hint="eastAsia"/>
        </w:rPr>
        <w:t>人进入</w:t>
      </w:r>
      <w:r>
        <w:rPr>
          <w:rFonts w:hint="eastAsia"/>
          <w:lang w:eastAsia="zh-CN"/>
        </w:rPr>
        <w:t>对抗</w:t>
      </w:r>
      <w:r>
        <w:rPr>
          <w:rFonts w:hint="eastAsia"/>
        </w:rPr>
        <w:t>赛。</w:t>
      </w:r>
    </w:p>
    <w:p>
      <w:pPr>
        <w:pStyle w:val="5"/>
        <w:numPr>
          <w:ilvl w:val="0"/>
          <w:numId w:val="12"/>
        </w:numPr>
      </w:pPr>
      <w:r>
        <w:rPr>
          <w:rFonts w:hint="eastAsia"/>
          <w:lang w:eastAsia="zh-CN"/>
        </w:rPr>
        <w:t>对抗</w:t>
      </w:r>
      <w:r>
        <w:rPr>
          <w:rFonts w:hint="eastAsia"/>
        </w:rPr>
        <w:t>赛</w:t>
      </w:r>
    </w:p>
    <w:p>
      <w:pPr>
        <w:ind w:firstLine="640"/>
      </w:pPr>
      <w:r>
        <w:rPr>
          <w:rFonts w:hint="eastAsia"/>
          <w:lang w:eastAsia="zh-CN"/>
        </w:rPr>
        <w:t>对抗</w:t>
      </w:r>
      <w:r>
        <w:rPr>
          <w:rFonts w:hint="eastAsia"/>
        </w:rPr>
        <w:t>赛亦称飞弧挑战赛，前8名运动员按打法及成绩，采取首尾配对方式（即飞碟第1名对弧线第</w:t>
      </w:r>
      <w:r>
        <w:t>8</w:t>
      </w:r>
      <w:r>
        <w:rPr>
          <w:rFonts w:hint="eastAsia"/>
        </w:rPr>
        <w:t>名，飞碟第2名对弧线第</w:t>
      </w:r>
      <w:r>
        <w:t>7</w:t>
      </w:r>
      <w:r>
        <w:rPr>
          <w:rFonts w:hint="eastAsia"/>
        </w:rPr>
        <w:t>名，以此类推）进行</w:t>
      </w:r>
      <w:r>
        <w:rPr>
          <w:rFonts w:hint="eastAsia"/>
          <w:lang w:val="en-US" w:eastAsia="zh-CN"/>
        </w:rPr>
        <w:t>对抗赛，其中1/8决赛和1/4决赛采取2局总分制，半决赛和决赛采取</w:t>
      </w:r>
      <w:r>
        <w:t>3</w:t>
      </w:r>
      <w:r>
        <w:rPr>
          <w:rFonts w:hint="eastAsia"/>
        </w:rPr>
        <w:t>局2胜制</w:t>
      </w:r>
      <w:r>
        <w:rPr>
          <w:rFonts w:hint="eastAsia"/>
          <w:lang w:eastAsia="zh-CN"/>
        </w:rPr>
        <w:t>对抗</w:t>
      </w:r>
      <w:r>
        <w:rPr>
          <w:rFonts w:hint="eastAsia"/>
        </w:rPr>
        <w:t>赛，直至决出冠军。</w:t>
      </w:r>
    </w:p>
    <w:p>
      <w:pPr>
        <w:pStyle w:val="4"/>
        <w:numPr>
          <w:ilvl w:val="0"/>
          <w:numId w:val="11"/>
        </w:numPr>
        <w:spacing w:before="0" w:after="0" w:line="240" w:lineRule="auto"/>
        <w:ind w:firstLineChars="0"/>
      </w:pPr>
      <w:r>
        <w:rPr>
          <w:rFonts w:hint="eastAsia"/>
        </w:rPr>
        <w:t>同分裁决</w:t>
      </w:r>
    </w:p>
    <w:p>
      <w:pPr>
        <w:ind w:firstLine="640"/>
        <w:rPr>
          <w:rFonts w:hint="eastAsia"/>
        </w:rPr>
      </w:pPr>
      <w:r>
        <w:rPr>
          <w:rFonts w:hint="eastAsia"/>
        </w:rPr>
        <w:t>出现同分需要区别名次时，以不加分者列前；仍然同分，则从最后一局比较局分，局分高者列前；若仍同分，则从最后一局比较格分，格分高者列前，以此类推。</w:t>
      </w:r>
    </w:p>
    <w:p>
      <w:pPr>
        <w:pStyle w:val="4"/>
        <w:numPr>
          <w:ilvl w:val="0"/>
          <w:numId w:val="11"/>
        </w:numPr>
        <w:spacing w:before="0" w:after="0" w:line="240" w:lineRule="auto"/>
        <w:ind w:firstLineChars="0"/>
        <w:rPr>
          <w:rFonts w:hint="eastAsia"/>
        </w:rPr>
      </w:pPr>
      <w:r>
        <w:rPr>
          <w:rFonts w:hint="eastAsia"/>
          <w:lang w:eastAsia="zh-CN"/>
        </w:rPr>
        <w:t>总决赛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总决赛采取排位赛与对抗赛相结合的方式。</w:t>
      </w:r>
    </w:p>
    <w:p>
      <w:pPr>
        <w:pStyle w:val="4"/>
        <w:numPr>
          <w:ilvl w:val="0"/>
          <w:numId w:val="11"/>
        </w:numPr>
        <w:spacing w:before="0" w:after="0" w:line="240" w:lineRule="auto"/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当地规则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赛事组委会可根据当地项目发展情况、赛事特色、地域特色、场馆条件调整赛制。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奖金榜</w:t>
      </w:r>
    </w:p>
    <w:p>
      <w:pPr>
        <w:ind w:firstLine="640"/>
      </w:pPr>
      <w:r>
        <w:rPr>
          <w:rFonts w:hint="eastAsia"/>
        </w:rPr>
        <w:t>运动员按照名次获得奖金。进入飞弧挑战赛的运动员根据名次获得奖金。根据运动员获得的总奖金分别按照两种打法建立奖金榜，奖金多者列前，年终奖金榜第一名获得当年度奖金王称号。奖金榜格式如下：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5"/>
        <w:gridCol w:w="2494"/>
        <w:gridCol w:w="1137"/>
        <w:gridCol w:w="1137"/>
        <w:gridCol w:w="1137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名次</w:t>
            </w:r>
          </w:p>
        </w:tc>
        <w:tc>
          <w:tcPr>
            <w:tcW w:w="402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463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所属俱乐部/球馆</w:t>
            </w:r>
          </w:p>
        </w:tc>
        <w:tc>
          <w:tcPr>
            <w:tcW w:w="66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所属协会</w:t>
            </w:r>
          </w:p>
        </w:tc>
        <w:tc>
          <w:tcPr>
            <w:tcW w:w="66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主赞助商</w:t>
            </w:r>
          </w:p>
        </w:tc>
        <w:tc>
          <w:tcPr>
            <w:tcW w:w="66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参赛场次</w:t>
            </w: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奖金数额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402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张三</w:t>
            </w:r>
          </w:p>
        </w:tc>
        <w:tc>
          <w:tcPr>
            <w:tcW w:w="1463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XX保龄球俱乐部</w:t>
            </w:r>
          </w:p>
        </w:tc>
        <w:tc>
          <w:tcPr>
            <w:tcW w:w="66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XX</w:t>
            </w:r>
          </w:p>
        </w:tc>
        <w:tc>
          <w:tcPr>
            <w:tcW w:w="66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XX品牌</w:t>
            </w:r>
          </w:p>
        </w:tc>
        <w:tc>
          <w:tcPr>
            <w:tcW w:w="66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</w:t>
            </w: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00,000.00</w:t>
            </w:r>
          </w:p>
        </w:tc>
      </w:tr>
    </w:tbl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积分榜</w:t>
      </w:r>
    </w:p>
    <w:p>
      <w:pPr>
        <w:ind w:firstLine="640"/>
      </w:pPr>
      <w:r>
        <w:rPr>
          <w:rFonts w:hint="eastAsia"/>
        </w:rPr>
        <w:t>根据运动员在比赛中的成绩和名次排定积分榜，积分榜格式如下：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89"/>
        <w:gridCol w:w="1888"/>
        <w:gridCol w:w="1142"/>
        <w:gridCol w:w="1142"/>
        <w:gridCol w:w="1142"/>
        <w:gridCol w:w="91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名次</w:t>
            </w:r>
          </w:p>
        </w:tc>
        <w:tc>
          <w:tcPr>
            <w:tcW w:w="404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108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所属俱乐部/球馆</w:t>
            </w:r>
          </w:p>
        </w:tc>
        <w:tc>
          <w:tcPr>
            <w:tcW w:w="670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所属协会</w:t>
            </w:r>
          </w:p>
        </w:tc>
        <w:tc>
          <w:tcPr>
            <w:tcW w:w="670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主赞助商</w:t>
            </w:r>
          </w:p>
        </w:tc>
        <w:tc>
          <w:tcPr>
            <w:tcW w:w="670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参赛场次</w:t>
            </w:r>
          </w:p>
        </w:tc>
        <w:tc>
          <w:tcPr>
            <w:tcW w:w="53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总积分</w:t>
            </w:r>
          </w:p>
        </w:tc>
        <w:tc>
          <w:tcPr>
            <w:tcW w:w="53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张三</w:t>
            </w:r>
          </w:p>
        </w:tc>
        <w:tc>
          <w:tcPr>
            <w:tcW w:w="1108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XX保龄球俱乐部</w:t>
            </w:r>
          </w:p>
        </w:tc>
        <w:tc>
          <w:tcPr>
            <w:tcW w:w="670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XX</w:t>
            </w:r>
          </w:p>
        </w:tc>
        <w:tc>
          <w:tcPr>
            <w:tcW w:w="670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XX</w:t>
            </w:r>
          </w:p>
        </w:tc>
        <w:tc>
          <w:tcPr>
            <w:tcW w:w="670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2</w:t>
            </w:r>
          </w:p>
        </w:tc>
        <w:tc>
          <w:tcPr>
            <w:tcW w:w="53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537" w:type="pct"/>
            <w:vAlign w:val="center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5.00</w:t>
            </w:r>
          </w:p>
        </w:tc>
      </w:tr>
    </w:tbl>
    <w:p>
      <w:pPr>
        <w:ind w:firstLine="640"/>
      </w:pPr>
      <w:r>
        <w:rPr>
          <w:rFonts w:hint="eastAsia"/>
        </w:rPr>
        <w:t>进入飞弧挑战赛的运动员获得积分加分。</w:t>
      </w:r>
    </w:p>
    <w:p>
      <w:pPr>
        <w:ind w:firstLine="640"/>
      </w:pPr>
      <w:r>
        <w:rPr>
          <w:rFonts w:hint="eastAsia"/>
        </w:rPr>
        <w:t>根据运动员在比赛中的技术能力分别排定榜单，如全中榜、补中榜、平均分榜、飞弧挑战榜等，以展现运动员的技术能力。榜首获得全中王、补中王、稳定王、挑战王等称号。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服务费</w:t>
      </w:r>
    </w:p>
    <w:p>
      <w:pPr>
        <w:ind w:firstLine="640"/>
      </w:pPr>
      <w:r>
        <w:rPr>
          <w:rFonts w:hint="eastAsia"/>
        </w:rPr>
        <w:t>参赛运动员应交纳单站赛事服务费，每人</w:t>
      </w:r>
      <w:r>
        <w:t>600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复活赛服务费每人100元</w:t>
      </w:r>
      <w:r>
        <w:rPr>
          <w:rFonts w:hint="eastAsia"/>
        </w:rPr>
        <w:t>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赛程</w:t>
      </w:r>
    </w:p>
    <w:p>
      <w:pPr>
        <w:ind w:firstLine="64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周四：</w:t>
      </w:r>
      <w:r>
        <w:rPr>
          <w:rFonts w:hint="eastAsia"/>
        </w:rPr>
        <w:t>资格赛</w:t>
      </w:r>
    </w:p>
    <w:p>
      <w:pPr>
        <w:ind w:firstLine="640"/>
      </w:pPr>
      <w:r>
        <w:rPr>
          <w:rFonts w:hint="eastAsia"/>
        </w:rPr>
        <w:t>周五：资格赛</w:t>
      </w:r>
    </w:p>
    <w:p>
      <w:pPr>
        <w:ind w:firstLine="640"/>
      </w:pPr>
      <w:r>
        <w:rPr>
          <w:rFonts w:hint="eastAsia"/>
        </w:rPr>
        <w:t>周六：资格赛、</w:t>
      </w:r>
      <w:r>
        <w:rPr>
          <w:rFonts w:hint="eastAsia"/>
          <w:lang w:val="en-US" w:eastAsia="zh-CN"/>
        </w:rPr>
        <w:t>复活赛、决</w:t>
      </w:r>
      <w:r>
        <w:rPr>
          <w:rFonts w:hint="eastAsia"/>
        </w:rPr>
        <w:t>赛</w:t>
      </w:r>
    </w:p>
    <w:p>
      <w:pPr>
        <w:ind w:firstLine="640"/>
      </w:pPr>
      <w:r>
        <w:rPr>
          <w:rFonts w:hint="eastAsia"/>
        </w:rPr>
        <w:t>周日：</w:t>
      </w:r>
      <w:r>
        <w:rPr>
          <w:rFonts w:hint="eastAsia"/>
          <w:lang w:val="en-US" w:eastAsia="zh-CN"/>
        </w:rPr>
        <w:t>决</w:t>
      </w:r>
      <w:r>
        <w:rPr>
          <w:rFonts w:hint="eastAsia"/>
        </w:rPr>
        <w:t>赛、</w:t>
      </w:r>
      <w:r>
        <w:rPr>
          <w:rFonts w:hint="eastAsia"/>
          <w:lang w:eastAsia="zh-CN"/>
        </w:rPr>
        <w:t>对抗</w:t>
      </w:r>
      <w:r>
        <w:rPr>
          <w:rFonts w:hint="eastAsia"/>
        </w:rPr>
        <w:t>赛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赛事活动安排</w:t>
      </w:r>
    </w:p>
    <w:p>
      <w:pPr>
        <w:ind w:firstLine="640"/>
      </w:pPr>
      <w:r>
        <w:rPr>
          <w:rFonts w:hint="eastAsia"/>
        </w:rPr>
        <w:t>除资格赛和</w:t>
      </w:r>
      <w:r>
        <w:rPr>
          <w:rFonts w:hint="eastAsia"/>
          <w:lang w:eastAsia="zh-CN"/>
        </w:rPr>
        <w:t>决赛</w:t>
      </w:r>
      <w:r>
        <w:rPr>
          <w:rFonts w:hint="eastAsia"/>
        </w:rPr>
        <w:t>以外，主、承办单位应办赛主体的要求组织相应活动，其中必备活动包括：</w:t>
      </w:r>
    </w:p>
    <w:p>
      <w:pPr>
        <w:pStyle w:val="15"/>
        <w:numPr>
          <w:ilvl w:val="0"/>
          <w:numId w:val="13"/>
        </w:numPr>
        <w:ind w:firstLineChars="0"/>
      </w:pPr>
      <w:r>
        <w:rPr>
          <w:rFonts w:hint="eastAsia"/>
        </w:rPr>
        <w:t>赛前、赛后新闻发布会</w:t>
      </w:r>
    </w:p>
    <w:p>
      <w:pPr>
        <w:pStyle w:val="15"/>
        <w:numPr>
          <w:ilvl w:val="0"/>
          <w:numId w:val="13"/>
        </w:numPr>
        <w:ind w:firstLineChars="0"/>
      </w:pPr>
      <w:r>
        <w:rPr>
          <w:rFonts w:hint="eastAsia"/>
        </w:rPr>
        <w:t>明星运动员开幕照</w:t>
      </w:r>
    </w:p>
    <w:p>
      <w:pPr>
        <w:pStyle w:val="15"/>
        <w:numPr>
          <w:ilvl w:val="0"/>
          <w:numId w:val="13"/>
        </w:numPr>
        <w:ind w:firstLineChars="0"/>
      </w:pPr>
      <w:r>
        <w:rPr>
          <w:rFonts w:hint="eastAsia"/>
        </w:rPr>
        <w:t>开、闭幕式</w:t>
      </w:r>
    </w:p>
    <w:p>
      <w:pPr>
        <w:pStyle w:val="15"/>
        <w:numPr>
          <w:ilvl w:val="0"/>
          <w:numId w:val="13"/>
        </w:numPr>
        <w:ind w:firstLineChars="0"/>
      </w:pPr>
      <w:r>
        <w:rPr>
          <w:rFonts w:hint="eastAsia"/>
        </w:rPr>
        <w:t>颁奖仪式</w:t>
      </w:r>
    </w:p>
    <w:p>
      <w:pPr>
        <w:pStyle w:val="15"/>
        <w:numPr>
          <w:ilvl w:val="0"/>
          <w:numId w:val="13"/>
        </w:numPr>
        <w:ind w:firstLineChars="0"/>
      </w:pPr>
      <w:r>
        <w:rPr>
          <w:rFonts w:hint="eastAsia"/>
        </w:rPr>
        <w:t>网络直播</w:t>
      </w:r>
    </w:p>
    <w:p>
      <w:pPr>
        <w:ind w:left="640" w:firstLine="0" w:firstLineChars="0"/>
      </w:pPr>
      <w:r>
        <w:rPr>
          <w:rFonts w:hint="eastAsia"/>
        </w:rPr>
        <w:t>可选活动包括：</w:t>
      </w:r>
    </w:p>
    <w:p>
      <w:pPr>
        <w:pStyle w:val="15"/>
        <w:numPr>
          <w:ilvl w:val="0"/>
          <w:numId w:val="14"/>
        </w:numPr>
        <w:ind w:left="0" w:firstLine="640"/>
      </w:pPr>
      <w:r>
        <w:rPr>
          <w:rFonts w:hint="eastAsia"/>
        </w:rPr>
        <w:t>赛后答谢活动；</w:t>
      </w:r>
    </w:p>
    <w:p>
      <w:pPr>
        <w:pStyle w:val="15"/>
        <w:numPr>
          <w:ilvl w:val="0"/>
          <w:numId w:val="14"/>
        </w:numPr>
        <w:ind w:left="0" w:firstLine="640"/>
      </w:pPr>
      <w:r>
        <w:rPr>
          <w:rFonts w:hint="eastAsia"/>
        </w:rPr>
        <w:t>可根据地方特色，组织相应的文化宣传活动，但须事先征求主办单位意见。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信息公开</w:t>
      </w:r>
    </w:p>
    <w:p>
      <w:pPr>
        <w:pStyle w:val="15"/>
        <w:numPr>
          <w:ilvl w:val="0"/>
          <w:numId w:val="15"/>
        </w:numPr>
        <w:ind w:firstLineChars="0"/>
      </w:pPr>
      <w:r>
        <w:rPr>
          <w:rFonts w:hint="eastAsia"/>
        </w:rPr>
        <w:t>赛事信息</w:t>
      </w:r>
    </w:p>
    <w:p>
      <w:pPr>
        <w:pStyle w:val="15"/>
        <w:numPr>
          <w:ilvl w:val="0"/>
          <w:numId w:val="15"/>
        </w:numPr>
        <w:ind w:firstLineChars="0"/>
      </w:pPr>
      <w:r>
        <w:rPr>
          <w:rFonts w:hint="eastAsia"/>
        </w:rPr>
        <w:t>比赛成绩、名次、奖金</w:t>
      </w:r>
    </w:p>
    <w:p>
      <w:pPr>
        <w:pStyle w:val="15"/>
        <w:numPr>
          <w:ilvl w:val="0"/>
          <w:numId w:val="15"/>
        </w:numPr>
        <w:ind w:firstLineChars="0"/>
        <w:rPr>
          <w:bCs/>
        </w:rPr>
      </w:pPr>
      <w:r>
        <w:rPr>
          <w:rFonts w:hint="eastAsia"/>
        </w:rPr>
        <w:t>赛事收入、支出预决算</w:t>
      </w:r>
    </w:p>
    <w:p>
      <w:pPr>
        <w:pStyle w:val="3"/>
        <w:numPr>
          <w:ilvl w:val="0"/>
          <w:numId w:val="2"/>
        </w:numPr>
        <w:spacing w:before="0" w:beforeAutospacing="0" w:after="0" w:afterAutospacing="0"/>
        <w:ind w:firstLineChars="0"/>
      </w:pPr>
      <w:r>
        <w:rPr>
          <w:rFonts w:hint="eastAsia"/>
        </w:rPr>
        <w:t>特殊事项</w:t>
      </w:r>
    </w:p>
    <w:p>
      <w:pPr>
        <w:pStyle w:val="4"/>
        <w:numPr>
          <w:ilvl w:val="0"/>
          <w:numId w:val="16"/>
        </w:numPr>
        <w:spacing w:before="0" w:after="0" w:line="240" w:lineRule="auto"/>
        <w:ind w:firstLineChars="0"/>
      </w:pPr>
      <w:r>
        <w:rPr>
          <w:rFonts w:hint="eastAsia"/>
        </w:rPr>
        <w:t>港、澳、台选手参赛，与大陆选手同等待遇。</w:t>
      </w:r>
    </w:p>
    <w:p>
      <w:pPr>
        <w:pStyle w:val="4"/>
        <w:numPr>
          <w:ilvl w:val="0"/>
          <w:numId w:val="16"/>
        </w:numPr>
        <w:spacing w:before="0" w:after="0" w:line="240" w:lineRule="auto"/>
        <w:ind w:firstLineChars="0"/>
      </w:pPr>
      <w:r>
        <w:rPr>
          <w:rFonts w:hint="eastAsia"/>
        </w:rPr>
        <w:t>外籍选手参赛，分为两种情形：</w:t>
      </w:r>
    </w:p>
    <w:p>
      <w:pPr>
        <w:pStyle w:val="15"/>
        <w:numPr>
          <w:ilvl w:val="0"/>
          <w:numId w:val="17"/>
        </w:numPr>
        <w:ind w:left="0" w:firstLine="640"/>
      </w:pPr>
      <w:r>
        <w:rPr>
          <w:rFonts w:hint="eastAsia"/>
        </w:rPr>
        <w:t>在华工作外籍人士，应交纳巡回赛服务费，每人每年1</w:t>
      </w:r>
      <w:r>
        <w:t>,000</w:t>
      </w:r>
      <w:r>
        <w:rPr>
          <w:rFonts w:hint="eastAsia"/>
        </w:rPr>
        <w:t>元，分站赛事服务费每人每站6</w:t>
      </w:r>
      <w:r>
        <w:t>00</w:t>
      </w:r>
      <w:r>
        <w:rPr>
          <w:rFonts w:hint="eastAsia"/>
        </w:rPr>
        <w:t>元，奖金扣除1</w:t>
      </w:r>
      <w:r>
        <w:t>%</w:t>
      </w:r>
      <w:r>
        <w:rPr>
          <w:rFonts w:hint="eastAsia"/>
        </w:rPr>
        <w:t>作为青少年发展专项资金。</w:t>
      </w:r>
    </w:p>
    <w:p>
      <w:pPr>
        <w:pStyle w:val="15"/>
        <w:numPr>
          <w:ilvl w:val="0"/>
          <w:numId w:val="17"/>
        </w:numPr>
        <w:ind w:left="0" w:firstLine="640"/>
      </w:pPr>
      <w:r>
        <w:rPr>
          <w:rFonts w:hint="eastAsia"/>
        </w:rPr>
        <w:t>临时来华外籍专业选手，应交纳巡回赛服务费，每人每年5</w:t>
      </w:r>
      <w:r>
        <w:t>00</w:t>
      </w:r>
      <w:r>
        <w:rPr>
          <w:rFonts w:hint="eastAsia"/>
        </w:rPr>
        <w:t>美元，按汇率交纳人民币；分站赛事服务费每人每站1</w:t>
      </w:r>
      <w:r>
        <w:t>,000</w:t>
      </w:r>
      <w:r>
        <w:rPr>
          <w:rFonts w:hint="eastAsia"/>
        </w:rPr>
        <w:t>元，奖金扣除1</w:t>
      </w:r>
      <w:r>
        <w:t>0%</w:t>
      </w:r>
      <w:r>
        <w:rPr>
          <w:rFonts w:hint="eastAsia"/>
        </w:rPr>
        <w:t>作为青少年发展专项资金。</w:t>
      </w:r>
      <w:r>
        <w:rPr>
          <w:rFonts w:hint="eastAsia"/>
        </w:rPr>
        <w:br w:type="page"/>
      </w:r>
    </w:p>
    <w:p>
      <w:pPr>
        <w:ind w:firstLine="0" w:firstLineChars="0"/>
      </w:pPr>
      <w:r>
        <w:rPr>
          <w:rFonts w:hint="eastAsia"/>
        </w:rPr>
        <w:t>附件1：奖金分配表示例</w:t>
      </w:r>
    </w:p>
    <w:tbl>
      <w:tblPr>
        <w:tblStyle w:val="8"/>
        <w:tblW w:w="7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88"/>
        <w:gridCol w:w="1588"/>
        <w:gridCol w:w="1532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</w:rPr>
              <w:t>名次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</w:rPr>
              <w:t>飞碟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</w:rPr>
              <w:t>弧线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</w:rPr>
              <w:t>飞弧挑战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1"/>
              </w:rPr>
              <w:t>前八名奖金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分组奖金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20,000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180,000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16,000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16,000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4,000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14,000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2,500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1,500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1,500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1,500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2,500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2,500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1,500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1,500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1,900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1,900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1,300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1,300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1,100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1,100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1,000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600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合计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80,000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20,000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br w:type="page"/>
      </w:r>
    </w:p>
    <w:p>
      <w:pPr>
        <w:ind w:firstLine="0" w:firstLineChars="0"/>
      </w:pPr>
      <w:r>
        <w:rPr>
          <w:rFonts w:hint="eastAsia"/>
        </w:rPr>
        <w:t>附件2：赛事积分表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185"/>
        <w:gridCol w:w="2330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中国保龄球巡回赛积分榜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名次</w:t>
            </w: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分站赛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总决赛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1st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2nd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3rd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5th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6th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7th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8th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9th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注：进入飞弧挑战赛的运动员获得相应名次1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0%</w:t>
            </w: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的积分加分。例：A运动员在某分站赛获得排名赛飞碟打法组第2名，飞弧挑战赛第6名，则其积分为：6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40</w:t>
            </w: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+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44=680</w:t>
            </w: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分。如A参加总决赛获得同样名次，则其积分为8</w:t>
            </w:r>
            <w:r>
              <w:rPr>
                <w:rFonts w:eastAsia="宋体" w:cs="Calibri"/>
                <w:color w:val="000000"/>
                <w:sz w:val="20"/>
                <w:szCs w:val="20"/>
              </w:rPr>
              <w:t>00+55=855</w:t>
            </w:r>
            <w:r>
              <w:rPr>
                <w:rFonts w:hint="eastAsia" w:eastAsia="宋体" w:cs="Calibri"/>
                <w:color w:val="000000"/>
                <w:sz w:val="20"/>
                <w:szCs w:val="20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10th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11th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12th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13th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14th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15th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16th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17th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18th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19th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20th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21st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22nd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23rd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24th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25th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26th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27th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28th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29th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30th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31st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32nd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33rd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34th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35th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36th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37th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38th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39th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40th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41st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42nd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43rd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44th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45th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46th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47th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eastAsia="宋体" w:cs="Arial"/>
                <w:color w:val="000000"/>
                <w:sz w:val="20"/>
                <w:szCs w:val="20"/>
              </w:rPr>
            </w:pPr>
            <w:r>
              <w:rPr>
                <w:rFonts w:eastAsia="宋体" w:cs="Arial"/>
                <w:color w:val="000000"/>
                <w:kern w:val="0"/>
                <w:sz w:val="20"/>
                <w:szCs w:val="20"/>
                <w:lang w:bidi="ar"/>
              </w:rPr>
              <w:t>48th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eastAsia="宋体" w:cs="Calibri"/>
                <w:color w:val="000000"/>
                <w:sz w:val="20"/>
                <w:szCs w:val="20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6254365"/>
    </w:sdtPr>
    <w:sdtContent>
      <w:sdt>
        <w:sdtPr>
          <w:id w:val="-1705238520"/>
        </w:sdtPr>
        <w:sdtContent>
          <w:p>
            <w:pPr>
              <w:pStyle w:val="6"/>
              <w:ind w:firstLine="0" w:firstLineChars="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D5A89"/>
    <w:multiLevelType w:val="multilevel"/>
    <w:tmpl w:val="02ED5A89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64482A"/>
    <w:multiLevelType w:val="multilevel"/>
    <w:tmpl w:val="0E64482A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5FC08CB"/>
    <w:multiLevelType w:val="multilevel"/>
    <w:tmpl w:val="15FC08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FA0834C"/>
    <w:multiLevelType w:val="multilevel"/>
    <w:tmpl w:val="1FA0834C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1FE66CD4"/>
    <w:multiLevelType w:val="multilevel"/>
    <w:tmpl w:val="1FE66CD4"/>
    <w:lvl w:ilvl="0" w:tentative="0">
      <w:start w:val="1"/>
      <w:numFmt w:val="decimal"/>
      <w:pStyle w:val="5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A7A57A3"/>
    <w:multiLevelType w:val="multilevel"/>
    <w:tmpl w:val="2A7A57A3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30003CD9"/>
    <w:multiLevelType w:val="multilevel"/>
    <w:tmpl w:val="30003CD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13045C3"/>
    <w:multiLevelType w:val="multilevel"/>
    <w:tmpl w:val="313045C3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45A04FC3"/>
    <w:multiLevelType w:val="multilevel"/>
    <w:tmpl w:val="45A04FC3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1141325"/>
    <w:multiLevelType w:val="multilevel"/>
    <w:tmpl w:val="61141325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63B55FBD"/>
    <w:multiLevelType w:val="multilevel"/>
    <w:tmpl w:val="63B55FBD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7834AFD"/>
    <w:multiLevelType w:val="multilevel"/>
    <w:tmpl w:val="67834AFD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7C8E1F2F"/>
    <w:multiLevelType w:val="multilevel"/>
    <w:tmpl w:val="7C8E1F2F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D0739D3"/>
    <w:multiLevelType w:val="multilevel"/>
    <w:tmpl w:val="7D0739D3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4"/>
    <w:lvlOverride w:ilvl="0">
      <w:startOverride w:val="1"/>
    </w:lvlOverride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yOWY2MGNmN2NiZThkYWFmNjlhMWU5YmI2OTQ0ZjkifQ=="/>
  </w:docVars>
  <w:rsids>
    <w:rsidRoot w:val="00521AE7"/>
    <w:rsid w:val="000327D0"/>
    <w:rsid w:val="00037721"/>
    <w:rsid w:val="00037B60"/>
    <w:rsid w:val="00054E87"/>
    <w:rsid w:val="00086AD1"/>
    <w:rsid w:val="0009438F"/>
    <w:rsid w:val="000A08E3"/>
    <w:rsid w:val="000C5EDB"/>
    <w:rsid w:val="00190EEA"/>
    <w:rsid w:val="001E2CE5"/>
    <w:rsid w:val="001E4A4A"/>
    <w:rsid w:val="00222E96"/>
    <w:rsid w:val="00240F97"/>
    <w:rsid w:val="00246E75"/>
    <w:rsid w:val="00311FC1"/>
    <w:rsid w:val="003316EE"/>
    <w:rsid w:val="0035582D"/>
    <w:rsid w:val="003607A3"/>
    <w:rsid w:val="00390416"/>
    <w:rsid w:val="0041003D"/>
    <w:rsid w:val="004105CC"/>
    <w:rsid w:val="00416FCA"/>
    <w:rsid w:val="00444672"/>
    <w:rsid w:val="00452FA8"/>
    <w:rsid w:val="00464A34"/>
    <w:rsid w:val="004B3342"/>
    <w:rsid w:val="004D6E9F"/>
    <w:rsid w:val="004E1850"/>
    <w:rsid w:val="005120BA"/>
    <w:rsid w:val="00521AE7"/>
    <w:rsid w:val="005443FB"/>
    <w:rsid w:val="00565463"/>
    <w:rsid w:val="00590B10"/>
    <w:rsid w:val="00597906"/>
    <w:rsid w:val="005A14D4"/>
    <w:rsid w:val="005F2FB1"/>
    <w:rsid w:val="00614E97"/>
    <w:rsid w:val="00665AFA"/>
    <w:rsid w:val="006713CC"/>
    <w:rsid w:val="00672F56"/>
    <w:rsid w:val="006C6360"/>
    <w:rsid w:val="00773098"/>
    <w:rsid w:val="00781BAA"/>
    <w:rsid w:val="007E3CF3"/>
    <w:rsid w:val="00863DF4"/>
    <w:rsid w:val="008649C9"/>
    <w:rsid w:val="00867D86"/>
    <w:rsid w:val="008B32DB"/>
    <w:rsid w:val="009265BF"/>
    <w:rsid w:val="0096324C"/>
    <w:rsid w:val="00983A8C"/>
    <w:rsid w:val="00A2791A"/>
    <w:rsid w:val="00A94F4A"/>
    <w:rsid w:val="00AB69E4"/>
    <w:rsid w:val="00AC12BA"/>
    <w:rsid w:val="00AC3491"/>
    <w:rsid w:val="00AD1AD5"/>
    <w:rsid w:val="00AF3690"/>
    <w:rsid w:val="00AF40CE"/>
    <w:rsid w:val="00B23419"/>
    <w:rsid w:val="00B5308C"/>
    <w:rsid w:val="00B64859"/>
    <w:rsid w:val="00B65C41"/>
    <w:rsid w:val="00BB3EEE"/>
    <w:rsid w:val="00C601CD"/>
    <w:rsid w:val="00CA4151"/>
    <w:rsid w:val="00CC0DBC"/>
    <w:rsid w:val="00CD0205"/>
    <w:rsid w:val="00CF2C43"/>
    <w:rsid w:val="00D42EAF"/>
    <w:rsid w:val="00D73307"/>
    <w:rsid w:val="00DA1DAC"/>
    <w:rsid w:val="00DC4789"/>
    <w:rsid w:val="00DF53A0"/>
    <w:rsid w:val="00E26B93"/>
    <w:rsid w:val="00E33907"/>
    <w:rsid w:val="00E5129C"/>
    <w:rsid w:val="00E828FE"/>
    <w:rsid w:val="00EC6270"/>
    <w:rsid w:val="00F00252"/>
    <w:rsid w:val="00F07FC1"/>
    <w:rsid w:val="00F21861"/>
    <w:rsid w:val="00F22A30"/>
    <w:rsid w:val="00F43E31"/>
    <w:rsid w:val="00F668A1"/>
    <w:rsid w:val="00F94348"/>
    <w:rsid w:val="00FB46DE"/>
    <w:rsid w:val="00FF3AA0"/>
    <w:rsid w:val="076810C7"/>
    <w:rsid w:val="088A46E1"/>
    <w:rsid w:val="0E155F2B"/>
    <w:rsid w:val="0EA25169"/>
    <w:rsid w:val="1CAC2742"/>
    <w:rsid w:val="22BF5FA2"/>
    <w:rsid w:val="23A76C15"/>
    <w:rsid w:val="25F56254"/>
    <w:rsid w:val="2B746365"/>
    <w:rsid w:val="323112C7"/>
    <w:rsid w:val="3AB15E61"/>
    <w:rsid w:val="3BEC664D"/>
    <w:rsid w:val="3D6A1B31"/>
    <w:rsid w:val="3EF8768B"/>
    <w:rsid w:val="41C3328E"/>
    <w:rsid w:val="46460CED"/>
    <w:rsid w:val="4D4618D2"/>
    <w:rsid w:val="4FB47872"/>
    <w:rsid w:val="50A02E6C"/>
    <w:rsid w:val="51A02B46"/>
    <w:rsid w:val="53ED3A18"/>
    <w:rsid w:val="557618F8"/>
    <w:rsid w:val="58F317CD"/>
    <w:rsid w:val="59CB4EAF"/>
    <w:rsid w:val="5CBC7ECE"/>
    <w:rsid w:val="5E5E1AD0"/>
    <w:rsid w:val="5ED07FF1"/>
    <w:rsid w:val="5F420739"/>
    <w:rsid w:val="5F942FDA"/>
    <w:rsid w:val="64567270"/>
    <w:rsid w:val="6B803778"/>
    <w:rsid w:val="6D401603"/>
    <w:rsid w:val="6DFE35CA"/>
    <w:rsid w:val="6E1A2B97"/>
    <w:rsid w:val="714A2539"/>
    <w:rsid w:val="73183786"/>
    <w:rsid w:val="76CE146A"/>
    <w:rsid w:val="79DB67EC"/>
    <w:rsid w:val="7A882D35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100" w:beforeAutospacing="1" w:after="100" w:afterAutospacing="1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"/>
      <w:b/>
      <w:bCs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numPr>
        <w:ilvl w:val="0"/>
        <w:numId w:val="1"/>
      </w:numPr>
      <w:ind w:firstLine="0" w:firstLineChars="0"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4 字符"/>
    <w:basedOn w:val="10"/>
    <w:link w:val="5"/>
    <w:qFormat/>
    <w:uiPriority w:val="9"/>
    <w:rPr>
      <w:rFonts w:ascii="Times New Roman" w:hAnsi="Times New Roman" w:eastAsia="仿宋" w:cstheme="majorBidi"/>
      <w:b/>
      <w:bCs/>
      <w:sz w:val="32"/>
      <w:szCs w:val="28"/>
    </w:rPr>
  </w:style>
  <w:style w:type="character" w:customStyle="1" w:styleId="12">
    <w:name w:val="标题 1 字符"/>
    <w:basedOn w:val="10"/>
    <w:link w:val="2"/>
    <w:qFormat/>
    <w:uiPriority w:val="9"/>
    <w:rPr>
      <w:rFonts w:eastAsia="宋体"/>
      <w:b/>
      <w:bCs/>
      <w:kern w:val="44"/>
      <w:sz w:val="36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ascii="Times New Roman" w:hAnsi="Times New Roman" w:eastAsia="楷体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页眉 字符"/>
    <w:basedOn w:val="10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font71"/>
    <w:basedOn w:val="10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2793</Words>
  <Characters>3629</Characters>
  <Lines>30</Lines>
  <Paragraphs>8</Paragraphs>
  <TotalTime>1</TotalTime>
  <ScaleCrop>false</ScaleCrop>
  <LinksUpToDate>false</LinksUpToDate>
  <CharactersWithSpaces>3710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2023-04-18T05:03:00Z</dcterms:created>
  <dc:creator>WEI Weber</dc:creator>
  <cp:lastModifiedBy>*你家小可爱*</cp:lastModifiedBy>
  <cp:lastPrinted>2023-11-15T02:42:58Z</cp:lastPrinted>
  <dcterms:modified xsi:type="dcterms:W3CDTF">2023-11-15T02:44:53Z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33E53A020BFA42BEB69F83B88E3D56CF_13</vt:lpwstr>
  </property>
</Properties>
</file>