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“全民健身 壁燃有你”壁球项目</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广场展演展示推广活动实施方案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32"/>
          <w:szCs w:val="32"/>
          <w:lang w:val="en-US" w:eastAsia="zh-CN"/>
        </w:rPr>
      </w:pPr>
    </w:p>
    <w:p>
      <w:pPr>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项目名称：</w:t>
      </w:r>
      <w:bookmarkStart w:id="0" w:name="OLE_LINK2"/>
      <w:r>
        <w:rPr>
          <w:rFonts w:hint="eastAsia" w:ascii="仿宋" w:hAnsi="仿宋" w:eastAsia="仿宋" w:cstheme="minorBidi"/>
          <w:kern w:val="2"/>
          <w:sz w:val="32"/>
          <w:szCs w:val="32"/>
          <w:lang w:val="en-US" w:eastAsia="zh-CN" w:bidi="ar-SA"/>
        </w:rPr>
        <w:t>“全民健身 壁燃有你”壁球广场展演展示推广</w:t>
      </w:r>
      <w:bookmarkEnd w:id="0"/>
    </w:p>
    <w:p>
      <w:pPr>
        <w:pStyle w:val="6"/>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主</w:t>
      </w:r>
      <w:r>
        <w:rPr>
          <w:rFonts w:hint="eastAsia" w:ascii="仿宋" w:hAnsi="仿宋" w:eastAsia="仿宋"/>
          <w:sz w:val="32"/>
          <w:szCs w:val="32"/>
          <w:lang w:val="en-US" w:eastAsia="zh-CN"/>
        </w:rPr>
        <w:t xml:space="preserve"> </w:t>
      </w:r>
      <w:r>
        <w:rPr>
          <w:rFonts w:hint="eastAsia" w:ascii="仿宋" w:hAnsi="仿宋" w:eastAsia="仿宋"/>
          <w:sz w:val="32"/>
          <w:szCs w:val="32"/>
        </w:rPr>
        <w:t>办</w:t>
      </w:r>
      <w:r>
        <w:rPr>
          <w:rFonts w:hint="eastAsia" w:ascii="仿宋" w:hAnsi="仿宋" w:eastAsia="仿宋"/>
          <w:sz w:val="32"/>
          <w:szCs w:val="32"/>
          <w:lang w:val="en-US" w:eastAsia="zh-CN"/>
        </w:rPr>
        <w:t xml:space="preserve"> </w:t>
      </w:r>
      <w:r>
        <w:rPr>
          <w:rFonts w:hint="eastAsia" w:ascii="仿宋" w:hAnsi="仿宋" w:eastAsia="仿宋"/>
          <w:sz w:val="32"/>
          <w:szCs w:val="32"/>
        </w:rPr>
        <w:t>方：</w:t>
      </w:r>
      <w:r>
        <w:rPr>
          <w:rFonts w:hint="eastAsia" w:ascii="仿宋" w:hAnsi="仿宋" w:eastAsia="仿宋"/>
          <w:sz w:val="32"/>
          <w:szCs w:val="32"/>
          <w:lang w:eastAsia="zh-CN"/>
        </w:rPr>
        <w:t>国家</w:t>
      </w:r>
      <w:bookmarkStart w:id="2" w:name="_GoBack"/>
      <w:bookmarkEnd w:id="2"/>
      <w:r>
        <w:rPr>
          <w:rFonts w:hint="eastAsia" w:ascii="仿宋" w:hAnsi="仿宋" w:eastAsia="仿宋"/>
          <w:sz w:val="32"/>
          <w:szCs w:val="32"/>
          <w:lang w:eastAsia="zh-CN"/>
        </w:rPr>
        <w:t>体育总局小球运动管理中心</w:t>
      </w:r>
    </w:p>
    <w:p>
      <w:pPr>
        <w:pStyle w:val="6"/>
        <w:ind w:left="0" w:leftChars="0" w:firstLine="1600" w:firstLineChars="500"/>
        <w:jc w:val="left"/>
        <w:rPr>
          <w:rFonts w:hint="eastAsia" w:ascii="仿宋" w:hAnsi="仿宋" w:eastAsia="仿宋"/>
          <w:sz w:val="32"/>
          <w:szCs w:val="32"/>
          <w:lang w:eastAsia="zh-CN"/>
        </w:rPr>
      </w:pPr>
      <w:r>
        <w:rPr>
          <w:rFonts w:hint="eastAsia" w:ascii="仿宋" w:hAnsi="仿宋" w:eastAsia="仿宋"/>
          <w:sz w:val="32"/>
          <w:szCs w:val="32"/>
          <w:lang w:eastAsia="zh-CN"/>
        </w:rPr>
        <w:t>各省区市人民政府</w:t>
      </w:r>
    </w:p>
    <w:p>
      <w:pPr>
        <w:pStyle w:val="6"/>
        <w:ind w:left="0" w:leftChars="0" w:firstLine="1600" w:firstLineChars="500"/>
        <w:jc w:val="left"/>
        <w:rPr>
          <w:rFonts w:hint="eastAsia" w:ascii="仿宋" w:hAnsi="仿宋" w:eastAsia="仿宋"/>
          <w:sz w:val="32"/>
          <w:szCs w:val="32"/>
          <w:lang w:eastAsia="zh-CN"/>
        </w:rPr>
      </w:pPr>
      <w:r>
        <w:rPr>
          <w:rFonts w:hint="eastAsia" w:ascii="仿宋" w:hAnsi="仿宋" w:eastAsia="仿宋"/>
          <w:sz w:val="32"/>
          <w:szCs w:val="32"/>
          <w:lang w:eastAsia="zh-CN"/>
        </w:rPr>
        <w:t>各省区市体育局</w:t>
      </w:r>
    </w:p>
    <w:p>
      <w:pPr>
        <w:pStyle w:val="6"/>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承</w:t>
      </w:r>
      <w:r>
        <w:rPr>
          <w:rFonts w:hint="eastAsia" w:ascii="仿宋" w:hAnsi="仿宋" w:eastAsia="仿宋"/>
          <w:sz w:val="32"/>
          <w:szCs w:val="32"/>
          <w:lang w:val="en-US" w:eastAsia="zh-CN"/>
        </w:rPr>
        <w:t xml:space="preserve"> </w:t>
      </w:r>
      <w:r>
        <w:rPr>
          <w:rFonts w:hint="eastAsia" w:ascii="仿宋" w:hAnsi="仿宋" w:eastAsia="仿宋"/>
          <w:sz w:val="32"/>
          <w:szCs w:val="32"/>
        </w:rPr>
        <w:t>办</w:t>
      </w:r>
      <w:r>
        <w:rPr>
          <w:rFonts w:hint="eastAsia" w:ascii="仿宋" w:hAnsi="仿宋" w:eastAsia="仿宋"/>
          <w:sz w:val="32"/>
          <w:szCs w:val="32"/>
          <w:lang w:val="en-US" w:eastAsia="zh-CN"/>
        </w:rPr>
        <w:t xml:space="preserve"> </w:t>
      </w:r>
      <w:r>
        <w:rPr>
          <w:rFonts w:hint="eastAsia" w:ascii="仿宋" w:hAnsi="仿宋" w:eastAsia="仿宋"/>
          <w:sz w:val="32"/>
          <w:szCs w:val="32"/>
        </w:rPr>
        <w:t>方：</w:t>
      </w:r>
      <w:r>
        <w:rPr>
          <w:rFonts w:hint="eastAsia" w:ascii="仿宋" w:hAnsi="仿宋" w:eastAsia="仿宋"/>
          <w:sz w:val="32"/>
          <w:szCs w:val="32"/>
          <w:lang w:eastAsia="zh-CN"/>
        </w:rPr>
        <w:t>各省区市体育局群体处（社体中心）</w:t>
      </w:r>
    </w:p>
    <w:p>
      <w:pPr>
        <w:pStyle w:val="6"/>
        <w:ind w:firstLine="1600" w:firstLineChars="5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各省区市壁球协会、壁球俱乐部</w:t>
      </w:r>
    </w:p>
    <w:p>
      <w:pPr>
        <w:pStyle w:val="6"/>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协</w:t>
      </w:r>
      <w:r>
        <w:rPr>
          <w:rFonts w:hint="eastAsia" w:ascii="仿宋" w:hAnsi="仿宋" w:eastAsia="仿宋"/>
          <w:sz w:val="32"/>
          <w:szCs w:val="32"/>
          <w:lang w:val="en-US" w:eastAsia="zh-CN"/>
        </w:rPr>
        <w:t xml:space="preserve"> </w:t>
      </w:r>
      <w:r>
        <w:rPr>
          <w:rFonts w:hint="eastAsia" w:ascii="仿宋" w:hAnsi="仿宋" w:eastAsia="仿宋"/>
          <w:sz w:val="32"/>
          <w:szCs w:val="32"/>
        </w:rPr>
        <w:t>办</w:t>
      </w:r>
      <w:r>
        <w:rPr>
          <w:rFonts w:hint="eastAsia" w:ascii="仿宋" w:hAnsi="仿宋" w:eastAsia="仿宋"/>
          <w:sz w:val="32"/>
          <w:szCs w:val="32"/>
          <w:lang w:val="en-US" w:eastAsia="zh-CN"/>
        </w:rPr>
        <w:t xml:space="preserve"> </w:t>
      </w:r>
      <w:r>
        <w:rPr>
          <w:rFonts w:hint="eastAsia" w:ascii="仿宋" w:hAnsi="仿宋" w:eastAsia="仿宋"/>
          <w:sz w:val="32"/>
          <w:szCs w:val="32"/>
        </w:rPr>
        <w:t>方：</w:t>
      </w:r>
      <w:r>
        <w:rPr>
          <w:rFonts w:hint="eastAsia" w:ascii="仿宋" w:hAnsi="仿宋" w:eastAsia="仿宋"/>
          <w:sz w:val="32"/>
          <w:szCs w:val="32"/>
          <w:lang w:eastAsia="zh-CN"/>
        </w:rPr>
        <w:t>地市级人民政府</w:t>
      </w:r>
    </w:p>
    <w:p>
      <w:pPr>
        <w:pStyle w:val="6"/>
        <w:ind w:left="0" w:leftChars="0" w:firstLine="0" w:firstLineChars="0"/>
        <w:jc w:val="left"/>
        <w:rPr>
          <w:rFonts w:hint="eastAsia" w:ascii="仿宋" w:hAnsi="仿宋" w:eastAsia="仿宋"/>
          <w:sz w:val="32"/>
          <w:szCs w:val="32"/>
        </w:rPr>
      </w:pPr>
      <w:r>
        <w:rPr>
          <w:rFonts w:hint="eastAsia" w:ascii="仿宋" w:hAnsi="仿宋" w:eastAsia="仿宋"/>
          <w:sz w:val="32"/>
          <w:szCs w:val="32"/>
        </w:rPr>
        <w:t>执行单位：</w:t>
      </w:r>
      <w:r>
        <w:rPr>
          <w:rFonts w:hint="eastAsia" w:ascii="仿宋" w:hAnsi="仿宋" w:eastAsia="仿宋"/>
          <w:sz w:val="32"/>
          <w:szCs w:val="32"/>
          <w:lang w:val="en-US" w:eastAsia="zh-CN"/>
        </w:rPr>
        <w:t>各省区市壁球协会、壁球俱乐部</w:t>
      </w:r>
    </w:p>
    <w:p>
      <w:pPr>
        <w:pStyle w:val="6"/>
        <w:ind w:left="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赞助</w:t>
      </w:r>
      <w:r>
        <w:rPr>
          <w:rFonts w:hint="eastAsia" w:ascii="仿宋" w:hAnsi="仿宋" w:eastAsia="仿宋"/>
          <w:sz w:val="32"/>
          <w:szCs w:val="32"/>
          <w:lang w:eastAsia="zh-CN"/>
        </w:rPr>
        <w:t>单位</w:t>
      </w:r>
      <w:r>
        <w:rPr>
          <w:rFonts w:hint="eastAsia" w:ascii="仿宋" w:hAnsi="仿宋" w:eastAsia="仿宋"/>
          <w:sz w:val="32"/>
          <w:szCs w:val="32"/>
        </w:rPr>
        <w:t>：</w:t>
      </w:r>
      <w:r>
        <w:rPr>
          <w:rFonts w:hint="eastAsia" w:ascii="仿宋" w:hAnsi="仿宋" w:eastAsia="仿宋"/>
          <w:sz w:val="32"/>
          <w:szCs w:val="32"/>
          <w:lang w:eastAsia="zh-CN"/>
        </w:rPr>
        <w:t>待定</w:t>
      </w:r>
    </w:p>
    <w:p>
      <w:pPr>
        <w:pStyle w:val="6"/>
        <w:numPr>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eastAsia="zh-CN"/>
        </w:rPr>
        <w:t>一、</w:t>
      </w:r>
      <w:r>
        <w:rPr>
          <w:rFonts w:hint="eastAsia" w:ascii="仿宋" w:hAnsi="仿宋" w:eastAsia="仿宋"/>
          <w:sz w:val="32"/>
          <w:szCs w:val="32"/>
        </w:rPr>
        <w:t>项目时间</w:t>
      </w:r>
      <w:r>
        <w:rPr>
          <w:rFonts w:hint="eastAsia" w:ascii="仿宋" w:hAnsi="仿宋" w:eastAsia="仿宋"/>
          <w:sz w:val="32"/>
          <w:szCs w:val="32"/>
          <w:lang w:eastAsia="zh-CN"/>
        </w:rPr>
        <w:t>：</w:t>
      </w:r>
      <w:r>
        <w:rPr>
          <w:rFonts w:hint="eastAsia" w:ascii="仿宋" w:hAnsi="仿宋" w:eastAsia="仿宋"/>
          <w:sz w:val="32"/>
          <w:szCs w:val="32"/>
          <w:lang w:val="en-US" w:eastAsia="zh-CN"/>
        </w:rPr>
        <w:t>2022年4月至12月，贯穿全年。</w:t>
      </w:r>
    </w:p>
    <w:p>
      <w:pPr>
        <w:pStyle w:val="6"/>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项目地点</w:t>
      </w:r>
      <w:r>
        <w:rPr>
          <w:rFonts w:hint="eastAsia" w:ascii="仿宋" w:hAnsi="仿宋" w:eastAsia="仿宋"/>
          <w:sz w:val="32"/>
          <w:szCs w:val="32"/>
          <w:lang w:eastAsia="zh-CN"/>
        </w:rPr>
        <w:t>：待定。包括但不限于北京、上海、重庆、浙江、江苏、辽宁、湖北、四川、广东等已开展或计划开展壁球运动的</w:t>
      </w:r>
      <w:r>
        <w:rPr>
          <w:rFonts w:hint="eastAsia" w:ascii="仿宋" w:hAnsi="仿宋" w:eastAsia="仿宋"/>
          <w:sz w:val="32"/>
          <w:szCs w:val="32"/>
          <w:lang w:val="en-US" w:eastAsia="zh-CN"/>
        </w:rPr>
        <w:t>省、自治区、直辖市、计划单列市等。</w:t>
      </w:r>
    </w:p>
    <w:p>
      <w:pPr>
        <w:pStyle w:val="6"/>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项目介绍</w:t>
      </w:r>
      <w:r>
        <w:rPr>
          <w:rFonts w:hint="eastAsia" w:ascii="仿宋" w:hAnsi="仿宋" w:eastAsia="仿宋"/>
          <w:sz w:val="32"/>
          <w:szCs w:val="32"/>
          <w:lang w:eastAsia="zh-CN"/>
        </w:rPr>
        <w:t>：</w:t>
      </w:r>
    </w:p>
    <w:p>
      <w:pPr>
        <w:pStyle w:val="6"/>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“全民健身 壁燃有你”壁球广场展演展示推广活动</w:t>
      </w:r>
      <w:r>
        <w:rPr>
          <w:rFonts w:hint="eastAsia" w:ascii="仿宋" w:hAnsi="仿宋" w:eastAsia="仿宋"/>
          <w:sz w:val="32"/>
          <w:szCs w:val="32"/>
          <w:lang w:val="en-US" w:eastAsia="zh-CN"/>
        </w:rPr>
        <w:t>（以下简称：“壁球展演展示”）是国家体育总局小球运动管理中心落实总局群体司《体育总局关于报送2022年全民健身赛事活动计划的通知》（体群字【2022】40号）精神，精心设计、全新打造的一个贯穿全年的壁球推广活动。“壁球展演展示”活动致力于通过广场或地标建筑展演展示，把壁球带到广大人民群众身边，在满足基层人群众多样文体需求的同时，借助央媒、总局官媒、网络新媒体等多种渠道，扩大壁球项目宣传，提高壁球运动的认知度和普及度。</w:t>
      </w:r>
    </w:p>
    <w:p>
      <w:pPr>
        <w:pStyle w:val="6"/>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壁球展演展示”活动由国家体育总局小球运动管理中心在国家体育总局群体司的指导下管理和监督，各省、自治区、直辖市、计划单列市、新疆生产建设兵团群众体育主管部门承办，壁球各级各类协会、壁球俱乐部负责具体实施。</w:t>
      </w:r>
    </w:p>
    <w:p>
      <w:pPr>
        <w:pStyle w:val="6"/>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壁球展演展示”活动，以当地群众和壁球爱好者线下参与为主，线下结合线上，全国设多站。可以采用的活动内容包括：壁球嘉年华、壁球对抗赛表演、壁球亲子赛、儿童软式壁球推广、壁球礼仪、壁球沙龙、壁球知识大讲堂活动等。鼓励各地将已有的传统壁球群众赛事活动与“壁球展演展示”活动相结合，扩大规模、提升质量、加大宣传，把壁球真正带到百姓身边，借杭州亚运会壁球比赛即将举办的东风，进一步提升壁球在群众中的知名度和美誉度，为十五运设项打下坚实群众基础。</w:t>
      </w:r>
    </w:p>
    <w:p>
      <w:pPr>
        <w:pStyle w:val="6"/>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各地各级壁球协会或俱乐部可根据本地开展壁球项目的情况，选择上述一个或多个活动内容，或创新活动内容组织推广活动。小球中心将根据活动方案报送情况，选择纳入“壁球展演展示”活动组织实施。</w:t>
      </w:r>
    </w:p>
    <w:p>
      <w:pPr>
        <w:pStyle w:val="6"/>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小球中心将把</w:t>
      </w:r>
      <w:bookmarkStart w:id="1" w:name="OLE_LINK1"/>
      <w:r>
        <w:rPr>
          <w:rFonts w:hint="eastAsia" w:ascii="仿宋" w:hAnsi="仿宋" w:eastAsia="仿宋"/>
          <w:sz w:val="32"/>
          <w:szCs w:val="32"/>
          <w:lang w:val="en-US" w:eastAsia="zh-CN"/>
        </w:rPr>
        <w:t>“壁球展演展示”活动</w:t>
      </w:r>
      <w:bookmarkEnd w:id="1"/>
      <w:r>
        <w:rPr>
          <w:rFonts w:hint="eastAsia" w:ascii="仿宋" w:hAnsi="仿宋" w:eastAsia="仿宋"/>
          <w:sz w:val="32"/>
          <w:szCs w:val="32"/>
          <w:lang w:val="en-US" w:eastAsia="zh-CN"/>
        </w:rPr>
        <w:t>打造成传统项目。开年首站将举办年度项目启动仪式，最后一站将举办项目收官仪式。年终将对各承办单位项目执行情况进行评估，并为承办、协办、赞助单位颁发项目推广荣誉证书。我们希望各地在做好新冠疫情常态化防控的前提下，结合本地壁球推广的现状和未来规划，积极申请加入“壁球展演展示”活动，为壁球运动普及推广做出积极贡献。</w:t>
      </w:r>
    </w:p>
    <w:p>
      <w:pPr>
        <w:pStyle w:val="6"/>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项目</w:t>
      </w:r>
      <w:r>
        <w:rPr>
          <w:rFonts w:hint="eastAsia" w:ascii="仿宋" w:hAnsi="仿宋" w:eastAsia="仿宋"/>
          <w:sz w:val="32"/>
          <w:szCs w:val="32"/>
          <w:lang w:eastAsia="zh-CN"/>
        </w:rPr>
        <w:t>实施</w:t>
      </w:r>
      <w:r>
        <w:rPr>
          <w:rFonts w:hint="eastAsia" w:ascii="仿宋" w:hAnsi="仿宋" w:eastAsia="仿宋"/>
          <w:sz w:val="32"/>
          <w:szCs w:val="32"/>
        </w:rPr>
        <w:t>标准</w:t>
      </w:r>
    </w:p>
    <w:p>
      <w:pPr>
        <w:pStyle w:val="6"/>
        <w:numPr>
          <w:ilvl w:val="0"/>
          <w:numId w:val="1"/>
        </w:numPr>
        <w:ind w:left="720" w:firstLine="0" w:firstLineChars="0"/>
        <w:jc w:val="left"/>
        <w:rPr>
          <w:rFonts w:hint="eastAsia" w:ascii="仿宋" w:hAnsi="仿宋" w:eastAsia="仿宋"/>
          <w:sz w:val="32"/>
          <w:szCs w:val="32"/>
          <w:lang w:eastAsia="zh-CN"/>
        </w:rPr>
      </w:pPr>
      <w:r>
        <w:rPr>
          <w:rFonts w:hint="eastAsia" w:ascii="仿宋" w:hAnsi="仿宋" w:eastAsia="仿宋"/>
          <w:sz w:val="32"/>
          <w:szCs w:val="32"/>
        </w:rPr>
        <w:t>场地</w:t>
      </w:r>
    </w:p>
    <w:p>
      <w:pPr>
        <w:pStyle w:val="6"/>
        <w:numPr>
          <w:ilvl w:val="0"/>
          <w:numId w:val="2"/>
        </w:numPr>
        <w:ind w:firstLine="640" w:firstLineChars="200"/>
        <w:jc w:val="left"/>
        <w:rPr>
          <w:rFonts w:hint="eastAsia" w:ascii="仿宋" w:hAnsi="仿宋" w:eastAsia="仿宋" w:cs="仿宋"/>
          <w:sz w:val="32"/>
          <w:szCs w:val="32"/>
          <w:lang w:val="en-US" w:eastAsia="zh-CN"/>
        </w:rPr>
      </w:pPr>
      <w:r>
        <w:rPr>
          <w:rFonts w:hint="eastAsia" w:ascii="仿宋" w:hAnsi="仿宋" w:eastAsia="仿宋"/>
          <w:sz w:val="32"/>
          <w:szCs w:val="32"/>
          <w:lang w:val="en-US" w:eastAsia="zh-CN"/>
        </w:rPr>
        <w:t>拥有能够开展“壁球展演展示”活动的标准</w:t>
      </w:r>
      <w:r>
        <w:rPr>
          <w:rFonts w:hint="eastAsia" w:ascii="仿宋" w:hAnsi="仿宋" w:eastAsia="仿宋" w:cs="仿宋"/>
          <w:b w:val="0"/>
          <w:bCs w:val="0"/>
          <w:sz w:val="32"/>
          <w:szCs w:val="32"/>
          <w:lang w:val="en-US" w:eastAsia="zh-CN"/>
        </w:rPr>
        <w:t>移</w:t>
      </w:r>
      <w:r>
        <w:rPr>
          <w:rFonts w:hint="eastAsia" w:ascii="仿宋" w:hAnsi="仿宋" w:eastAsia="仿宋" w:cs="仿宋"/>
          <w:sz w:val="32"/>
          <w:szCs w:val="32"/>
          <w:lang w:val="en-US" w:eastAsia="zh-CN"/>
        </w:rPr>
        <w:t>动可拆卸全玻璃展示场地1块及以上；</w:t>
      </w:r>
    </w:p>
    <w:p>
      <w:pPr>
        <w:pStyle w:val="6"/>
        <w:numPr>
          <w:ilvl w:val="0"/>
          <w:numId w:val="2"/>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能够协调落实举办活动的广场、大型购物中心、青少年宫、会展中心、开放的市民健身中心等。</w:t>
      </w:r>
    </w:p>
    <w:p>
      <w:pPr>
        <w:pStyle w:val="6"/>
        <w:numPr>
          <w:ilvl w:val="0"/>
          <w:numId w:val="1"/>
        </w:numPr>
        <w:ind w:left="720" w:leftChars="0" w:firstLine="0" w:firstLineChars="0"/>
        <w:jc w:val="left"/>
        <w:rPr>
          <w:rFonts w:hint="eastAsia" w:ascii="仿宋" w:hAnsi="仿宋" w:eastAsia="仿宋"/>
          <w:sz w:val="32"/>
          <w:szCs w:val="32"/>
        </w:rPr>
      </w:pPr>
      <w:r>
        <w:rPr>
          <w:rFonts w:hint="eastAsia" w:ascii="仿宋" w:hAnsi="仿宋" w:eastAsia="仿宋"/>
          <w:sz w:val="32"/>
          <w:szCs w:val="32"/>
        </w:rPr>
        <w:t>人员：</w:t>
      </w:r>
    </w:p>
    <w:p>
      <w:pPr>
        <w:pStyle w:val="6"/>
        <w:numPr>
          <w:ilvl w:val="0"/>
          <w:numId w:val="3"/>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有专职人员5名及以上协助落实项目组织和实施。包括但不限于接待、防疫和安全、现场活动组织、交通保障、新闻宣传；</w:t>
      </w:r>
    </w:p>
    <w:p>
      <w:pPr>
        <w:pStyle w:val="6"/>
        <w:numPr>
          <w:ilvl w:val="0"/>
          <w:numId w:val="3"/>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有2名及以上专职教练员进行现场展演及壁球知识普及宣讲，壁球技巧体验等。</w:t>
      </w:r>
    </w:p>
    <w:p>
      <w:pPr>
        <w:pStyle w:val="6"/>
        <w:numPr>
          <w:ilvl w:val="0"/>
          <w:numId w:val="1"/>
        </w:numPr>
        <w:ind w:left="720" w:leftChars="0" w:firstLine="0" w:firstLineChars="0"/>
        <w:jc w:val="left"/>
        <w:rPr>
          <w:rFonts w:hint="eastAsia" w:ascii="仿宋" w:hAnsi="仿宋" w:eastAsia="仿宋"/>
          <w:sz w:val="32"/>
          <w:szCs w:val="32"/>
        </w:rPr>
      </w:pPr>
      <w:r>
        <w:rPr>
          <w:rFonts w:hint="eastAsia" w:ascii="仿宋" w:hAnsi="仿宋" w:eastAsia="仿宋"/>
          <w:sz w:val="32"/>
          <w:szCs w:val="32"/>
        </w:rPr>
        <w:t>接待</w:t>
      </w:r>
    </w:p>
    <w:p>
      <w:pPr>
        <w:pStyle w:val="6"/>
        <w:numPr>
          <w:ilvl w:val="0"/>
          <w:numId w:val="4"/>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住宿：</w:t>
      </w:r>
      <w:r>
        <w:rPr>
          <w:rFonts w:hint="eastAsia" w:ascii="仿宋" w:hAnsi="仿宋" w:eastAsia="仿宋"/>
          <w:sz w:val="32"/>
          <w:szCs w:val="32"/>
          <w:lang w:eastAsia="zh-CN"/>
        </w:rPr>
        <w:t>具备安排</w:t>
      </w:r>
      <w:r>
        <w:rPr>
          <w:rFonts w:hint="eastAsia" w:ascii="仿宋" w:hAnsi="仿宋" w:eastAsia="仿宋"/>
          <w:sz w:val="32"/>
          <w:szCs w:val="32"/>
          <w:lang w:val="en-US" w:eastAsia="zh-CN"/>
        </w:rPr>
        <w:t>50人及以上</w:t>
      </w:r>
      <w:r>
        <w:rPr>
          <w:rFonts w:hint="eastAsia" w:ascii="仿宋" w:hAnsi="仿宋" w:eastAsia="仿宋"/>
          <w:sz w:val="32"/>
          <w:szCs w:val="32"/>
          <w:lang w:eastAsia="zh-CN"/>
        </w:rPr>
        <w:t>住宿条件。</w:t>
      </w:r>
    </w:p>
    <w:p>
      <w:pPr>
        <w:pStyle w:val="6"/>
        <w:numPr>
          <w:ilvl w:val="0"/>
          <w:numId w:val="4"/>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eastAsia="zh-CN"/>
        </w:rPr>
        <w:t>餐饮：具备一次安排</w:t>
      </w:r>
      <w:r>
        <w:rPr>
          <w:rFonts w:hint="eastAsia" w:ascii="仿宋" w:hAnsi="仿宋" w:eastAsia="仿宋"/>
          <w:sz w:val="32"/>
          <w:szCs w:val="32"/>
          <w:lang w:val="en-US" w:eastAsia="zh-CN"/>
        </w:rPr>
        <w:t>150人及以上干净卫生餐饮或方便快餐条件；</w:t>
      </w:r>
    </w:p>
    <w:p>
      <w:pPr>
        <w:pStyle w:val="6"/>
        <w:numPr>
          <w:ilvl w:val="0"/>
          <w:numId w:val="4"/>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具备协调150人及以上交通保障条件。</w:t>
      </w:r>
    </w:p>
    <w:p>
      <w:pPr>
        <w:pStyle w:val="6"/>
        <w:numPr>
          <w:ilvl w:val="0"/>
          <w:numId w:val="1"/>
        </w:numPr>
        <w:ind w:left="720" w:leftChars="0" w:firstLine="0" w:firstLineChars="0"/>
        <w:jc w:val="left"/>
        <w:rPr>
          <w:rFonts w:hint="eastAsia" w:ascii="仿宋" w:hAnsi="仿宋" w:eastAsia="仿宋"/>
          <w:sz w:val="32"/>
          <w:szCs w:val="32"/>
        </w:rPr>
      </w:pPr>
      <w:r>
        <w:rPr>
          <w:rFonts w:hint="eastAsia" w:ascii="仿宋" w:hAnsi="仿宋" w:eastAsia="仿宋"/>
          <w:sz w:val="32"/>
          <w:szCs w:val="32"/>
        </w:rPr>
        <w:t>资金</w:t>
      </w:r>
    </w:p>
    <w:p>
      <w:pPr>
        <w:pStyle w:val="6"/>
        <w:numPr>
          <w:ilvl w:val="0"/>
          <w:numId w:val="5"/>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拥有</w:t>
      </w:r>
      <w:r>
        <w:rPr>
          <w:rFonts w:hint="eastAsia" w:ascii="仿宋" w:hAnsi="仿宋" w:eastAsia="仿宋"/>
          <w:sz w:val="32"/>
          <w:szCs w:val="32"/>
          <w:lang w:val="en-US" w:eastAsia="zh-CN"/>
        </w:rPr>
        <w:t>3万元及以上保障资金，保证活动按时顺利举办。</w:t>
      </w:r>
    </w:p>
    <w:p>
      <w:pPr>
        <w:pStyle w:val="6"/>
        <w:numPr>
          <w:ilvl w:val="0"/>
          <w:numId w:val="5"/>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国家体育总局群体司、体育总局小球中心、中国掷球协会将根据年度预算安排，给予承办方一定的活动引导资金补贴。具体补贴数额由双方签订合作协议进行约定。</w:t>
      </w:r>
    </w:p>
    <w:p>
      <w:pPr>
        <w:pStyle w:val="6"/>
        <w:numPr>
          <w:ilvl w:val="0"/>
          <w:numId w:val="5"/>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鼓励承办方在不与“壁球展演展示”活动冠名赞助方冲突的情况下，通过市场开发二级、三级赞助单位，积极争取属地体育部门赛事活动引导资金。</w:t>
      </w:r>
    </w:p>
    <w:p>
      <w:pPr>
        <w:pStyle w:val="6"/>
        <w:numPr>
          <w:ilvl w:val="0"/>
          <w:numId w:val="5"/>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能够自行负担赛事活动费用的，具有“壁球展演展示”活动优先承办权。</w:t>
      </w:r>
    </w:p>
    <w:p>
      <w:pPr>
        <w:pStyle w:val="6"/>
        <w:numPr>
          <w:ilvl w:val="0"/>
          <w:numId w:val="1"/>
        </w:numPr>
        <w:ind w:left="720" w:leftChars="0" w:firstLine="0" w:firstLineChars="0"/>
        <w:jc w:val="left"/>
        <w:rPr>
          <w:rFonts w:hint="eastAsia" w:ascii="仿宋" w:hAnsi="仿宋" w:eastAsia="仿宋"/>
          <w:sz w:val="32"/>
          <w:szCs w:val="32"/>
          <w:lang w:eastAsia="zh-CN"/>
        </w:rPr>
      </w:pPr>
      <w:r>
        <w:rPr>
          <w:rFonts w:hint="eastAsia" w:ascii="仿宋" w:hAnsi="仿宋" w:eastAsia="仿宋"/>
          <w:sz w:val="32"/>
          <w:szCs w:val="32"/>
        </w:rPr>
        <w:t>宣传</w:t>
      </w:r>
    </w:p>
    <w:p>
      <w:pPr>
        <w:pStyle w:val="6"/>
        <w:numPr>
          <w:ilvl w:val="0"/>
          <w:numId w:val="6"/>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能够协调属地电视、报刊等传统媒体到场采访报道；</w:t>
      </w:r>
    </w:p>
    <w:p>
      <w:pPr>
        <w:pStyle w:val="6"/>
        <w:numPr>
          <w:ilvl w:val="0"/>
          <w:numId w:val="6"/>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能够创新使用快手、抖音、腾讯等网络新媒体对活动进行宣传报道；</w:t>
      </w:r>
    </w:p>
    <w:p>
      <w:pPr>
        <w:pStyle w:val="6"/>
        <w:numPr>
          <w:ilvl w:val="0"/>
          <w:numId w:val="6"/>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能接待小球中心、中国掷球协会官方媒体到现场进行宣传报道，并负担</w:t>
      </w:r>
      <w:r>
        <w:rPr>
          <w:rFonts w:hint="eastAsia" w:ascii="仿宋" w:hAnsi="仿宋" w:eastAsia="仿宋"/>
          <w:sz w:val="32"/>
          <w:szCs w:val="32"/>
          <w:lang w:val="en-US" w:eastAsia="zh-CN"/>
        </w:rPr>
        <w:t>2名活动专职报道人员的食宿交通费用</w:t>
      </w:r>
      <w:r>
        <w:rPr>
          <w:rFonts w:hint="eastAsia" w:ascii="仿宋" w:hAnsi="仿宋" w:eastAsia="仿宋"/>
          <w:sz w:val="32"/>
          <w:szCs w:val="32"/>
          <w:lang w:eastAsia="zh-CN"/>
        </w:rPr>
        <w:t>；</w:t>
      </w:r>
    </w:p>
    <w:p>
      <w:pPr>
        <w:pStyle w:val="6"/>
        <w:numPr>
          <w:ilvl w:val="0"/>
          <w:numId w:val="6"/>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能够联系并接待央视报道赛事活动的具有优先承办权；</w:t>
      </w:r>
    </w:p>
    <w:p>
      <w:pPr>
        <w:pStyle w:val="6"/>
        <w:numPr>
          <w:ilvl w:val="0"/>
          <w:numId w:val="6"/>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在活动开始</w:t>
      </w:r>
      <w:r>
        <w:rPr>
          <w:rFonts w:hint="eastAsia" w:ascii="仿宋" w:hAnsi="仿宋" w:eastAsia="仿宋"/>
          <w:sz w:val="32"/>
          <w:szCs w:val="32"/>
          <w:lang w:val="en-US" w:eastAsia="zh-CN"/>
        </w:rPr>
        <w:t>3天前，提供高质量新闻通稿一篇；活动</w:t>
      </w:r>
      <w:r>
        <w:rPr>
          <w:rFonts w:hint="eastAsia" w:ascii="仿宋" w:hAnsi="仿宋" w:eastAsia="仿宋"/>
          <w:sz w:val="32"/>
          <w:szCs w:val="32"/>
          <w:lang w:eastAsia="zh-CN"/>
        </w:rPr>
        <w:t>结束后</w:t>
      </w:r>
      <w:r>
        <w:rPr>
          <w:rFonts w:hint="eastAsia" w:ascii="仿宋" w:hAnsi="仿宋" w:eastAsia="仿宋"/>
          <w:sz w:val="32"/>
          <w:szCs w:val="32"/>
          <w:lang w:val="en-US" w:eastAsia="zh-CN"/>
        </w:rPr>
        <w:t>3天内提交高质量活动总结（图文并茂）一篇。</w:t>
      </w:r>
    </w:p>
    <w:p>
      <w:pPr>
        <w:pStyle w:val="6"/>
        <w:numPr>
          <w:numId w:val="0"/>
        </w:numPr>
        <w:ind w:leftChars="0"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五、</w:t>
      </w:r>
      <w:r>
        <w:rPr>
          <w:rFonts w:hint="eastAsia" w:ascii="仿宋" w:hAnsi="仿宋" w:eastAsia="仿宋"/>
          <w:sz w:val="32"/>
          <w:szCs w:val="32"/>
        </w:rPr>
        <w:t>防疫</w:t>
      </w:r>
    </w:p>
    <w:p>
      <w:pPr>
        <w:pStyle w:val="6"/>
        <w:numPr>
          <w:ilvl w:val="0"/>
          <w:numId w:val="0"/>
        </w:numPr>
        <w:ind w:leftChars="0"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承办单位需制定严格的新冠疫情防控方案，与推广活动方案一并交国家体育总局小球运动管理中心审核。疫情防控除严格遵守国家卫健委、中央新冠疫情联防联控机制各项规以及国家体育总局关于组织线下赛事活动的规定和要求外，要本着属地管理的原则，严格按照属地疫情防控管理规定，不折不扣落实疫情防控措施。</w:t>
      </w:r>
    </w:p>
    <w:p>
      <w:pPr>
        <w:pStyle w:val="6"/>
        <w:numPr>
          <w:numId w:val="0"/>
        </w:numPr>
        <w:ind w:lef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安全</w:t>
      </w:r>
    </w:p>
    <w:p>
      <w:pPr>
        <w:pStyle w:val="6"/>
        <w:numPr>
          <w:ilvl w:val="0"/>
          <w:numId w:val="0"/>
        </w:numPr>
        <w:ind w:leftChars="0"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承办单位要制定赛事活动安全预案和突发事件处置应急预案，与推广活动方案一并交国家体育总局小球运动管理中心审核。要协调好属地安全保卫及应急管理部门做好推广活动应急管理和突发事件处置。</w:t>
      </w:r>
    </w:p>
    <w:p>
      <w:pPr>
        <w:pStyle w:val="6"/>
        <w:numPr>
          <w:numId w:val="0"/>
        </w:numPr>
        <w:ind w:leftChars="0"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七、总结和表彰</w:t>
      </w:r>
    </w:p>
    <w:p>
      <w:pPr>
        <w:pStyle w:val="6"/>
        <w:widowControl w:val="0"/>
        <w:numPr>
          <w:ilvl w:val="0"/>
          <w:numId w:val="0"/>
        </w:numPr>
        <w:ind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各承办单位应在活动结束3个工作日内提交活动总结。每年年终由体育总局小球中心、中国掷球协会对全年推广活动进行评估和评审，并颁发感谢函及获奖证书。</w:t>
      </w:r>
    </w:p>
    <w:p>
      <w:pPr>
        <w:pStyle w:val="6"/>
        <w:widowControl w:val="0"/>
        <w:numPr>
          <w:ilvl w:val="0"/>
          <w:numId w:val="0"/>
        </w:numPr>
        <w:ind w:firstLine="640"/>
        <w:jc w:val="left"/>
        <w:rPr>
          <w:rFonts w:hint="eastAsia" w:ascii="仿宋" w:hAnsi="仿宋" w:eastAsia="仿宋"/>
          <w:sz w:val="32"/>
          <w:szCs w:val="32"/>
          <w:lang w:val="en-US" w:eastAsia="zh-CN"/>
        </w:rPr>
      </w:pPr>
    </w:p>
    <w:p>
      <w:pPr>
        <w:pStyle w:val="6"/>
        <w:numPr>
          <w:ilvl w:val="0"/>
          <w:numId w:val="0"/>
        </w:numPr>
        <w:ind w:leftChars="0"/>
        <w:jc w:val="left"/>
        <w:rPr>
          <w:rFonts w:hint="eastAsia" w:ascii="仿宋" w:hAnsi="仿宋" w:eastAsia="仿宋"/>
          <w:sz w:val="32"/>
          <w:szCs w:val="32"/>
        </w:rPr>
      </w:pPr>
      <w:r>
        <w:rPr>
          <w:rFonts w:hint="eastAsia" w:ascii="仿宋" w:hAnsi="仿宋" w:eastAsia="仿宋"/>
          <w:sz w:val="32"/>
          <w:szCs w:val="32"/>
          <w:lang w:eastAsia="zh-CN"/>
        </w:rPr>
        <w:t>附件：活动筹备</w:t>
      </w:r>
      <w:r>
        <w:rPr>
          <w:rFonts w:hint="eastAsia" w:ascii="仿宋" w:hAnsi="仿宋" w:eastAsia="仿宋"/>
          <w:sz w:val="32"/>
          <w:szCs w:val="32"/>
        </w:rPr>
        <w:t>物料清单</w:t>
      </w:r>
    </w:p>
    <w:p>
      <w:pPr>
        <w:pStyle w:val="6"/>
        <w:numPr>
          <w:ilvl w:val="0"/>
          <w:numId w:val="0"/>
        </w:numPr>
        <w:ind w:leftChars="0"/>
        <w:jc w:val="lef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竞赛部</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2022年3月15日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40" w:firstLineChars="200"/>
        <w:textAlignment w:val="auto"/>
        <w:rPr>
          <w:rFonts w:hint="eastAsia" w:ascii="仿宋" w:hAnsi="仿宋" w:eastAsia="仿宋" w:cs="仿宋"/>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837C"/>
    <w:multiLevelType w:val="singleLevel"/>
    <w:tmpl w:val="865F837C"/>
    <w:lvl w:ilvl="0" w:tentative="0">
      <w:start w:val="1"/>
      <w:numFmt w:val="chineseCounting"/>
      <w:suff w:val="nothing"/>
      <w:lvlText w:val="（%1）"/>
      <w:lvlJc w:val="left"/>
      <w:rPr>
        <w:rFonts w:hint="eastAsia"/>
      </w:rPr>
    </w:lvl>
  </w:abstractNum>
  <w:abstractNum w:abstractNumId="1">
    <w:nsid w:val="AF04BB2F"/>
    <w:multiLevelType w:val="singleLevel"/>
    <w:tmpl w:val="AF04BB2F"/>
    <w:lvl w:ilvl="0" w:tentative="0">
      <w:start w:val="1"/>
      <w:numFmt w:val="decimal"/>
      <w:lvlText w:val="%1."/>
      <w:lvlJc w:val="left"/>
      <w:pPr>
        <w:tabs>
          <w:tab w:val="left" w:pos="312"/>
        </w:tabs>
      </w:pPr>
    </w:lvl>
  </w:abstractNum>
  <w:abstractNum w:abstractNumId="2">
    <w:nsid w:val="B2BDDBC3"/>
    <w:multiLevelType w:val="singleLevel"/>
    <w:tmpl w:val="B2BDDBC3"/>
    <w:lvl w:ilvl="0" w:tentative="0">
      <w:start w:val="1"/>
      <w:numFmt w:val="decimal"/>
      <w:lvlText w:val="%1."/>
      <w:lvlJc w:val="left"/>
      <w:pPr>
        <w:tabs>
          <w:tab w:val="left" w:pos="312"/>
        </w:tabs>
      </w:pPr>
    </w:lvl>
  </w:abstractNum>
  <w:abstractNum w:abstractNumId="3">
    <w:nsid w:val="B9DAEF3A"/>
    <w:multiLevelType w:val="singleLevel"/>
    <w:tmpl w:val="B9DAEF3A"/>
    <w:lvl w:ilvl="0" w:tentative="0">
      <w:start w:val="1"/>
      <w:numFmt w:val="decimal"/>
      <w:lvlText w:val="%1."/>
      <w:lvlJc w:val="left"/>
      <w:pPr>
        <w:tabs>
          <w:tab w:val="left" w:pos="312"/>
        </w:tabs>
      </w:pPr>
    </w:lvl>
  </w:abstractNum>
  <w:abstractNum w:abstractNumId="4">
    <w:nsid w:val="E895230C"/>
    <w:multiLevelType w:val="singleLevel"/>
    <w:tmpl w:val="E895230C"/>
    <w:lvl w:ilvl="0" w:tentative="0">
      <w:start w:val="1"/>
      <w:numFmt w:val="decimal"/>
      <w:lvlText w:val="%1."/>
      <w:lvlJc w:val="left"/>
      <w:pPr>
        <w:tabs>
          <w:tab w:val="left" w:pos="312"/>
        </w:tabs>
      </w:pPr>
    </w:lvl>
  </w:abstractNum>
  <w:abstractNum w:abstractNumId="5">
    <w:nsid w:val="1CFFBFD8"/>
    <w:multiLevelType w:val="singleLevel"/>
    <w:tmpl w:val="1CFFBFD8"/>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2265"/>
    <w:rsid w:val="0DAE46EF"/>
    <w:rsid w:val="0FB3423F"/>
    <w:rsid w:val="13B319A5"/>
    <w:rsid w:val="13E25338"/>
    <w:rsid w:val="160B2747"/>
    <w:rsid w:val="2A0D7CDC"/>
    <w:rsid w:val="2B8E1990"/>
    <w:rsid w:val="334E7364"/>
    <w:rsid w:val="3BAB1220"/>
    <w:rsid w:val="4654337F"/>
    <w:rsid w:val="480F57AF"/>
    <w:rsid w:val="4AA00076"/>
    <w:rsid w:val="4F195165"/>
    <w:rsid w:val="5FA200CD"/>
    <w:rsid w:val="628726BA"/>
    <w:rsid w:val="67236729"/>
    <w:rsid w:val="735417BE"/>
    <w:rsid w:val="7CA20251"/>
    <w:rsid w:val="7DF764EE"/>
    <w:rsid w:val="7F87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2022-01-20T01:21:00Z</dcterms:created>
  <dc:creator>Administrator</dc:creator>
  <cp:lastModifiedBy>wilson</cp:lastModifiedBy>
  <dcterms:modified xsi:type="dcterms:W3CDTF">2022-03-15T02:19:01Z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E6859B62BF1648C094D2F5E347298CB8</vt:lpwstr>
  </property>
</Properties>
</file>