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spacing w:line="500" w:lineRule="atLeast"/>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20</w:t>
      </w:r>
      <w:r>
        <w:rPr>
          <w:rFonts w:hint="eastAsia" w:ascii="仿宋" w:hAnsi="仿宋" w:eastAsia="仿宋" w:cs="仿宋"/>
          <w:b w:val="0"/>
          <w:bCs w:val="0"/>
          <w:sz w:val="32"/>
          <w:szCs w:val="32"/>
          <w:lang w:val="en-US" w:eastAsia="zh-CN"/>
        </w:rPr>
        <w:t>21</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eastAsia="zh-CN"/>
        </w:rPr>
        <w:t>舞动中国</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排舞联赛</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总决赛</w:t>
      </w:r>
      <w:r>
        <w:rPr>
          <w:rFonts w:hint="eastAsia" w:ascii="仿宋" w:hAnsi="仿宋" w:eastAsia="仿宋" w:cs="仿宋"/>
          <w:b w:val="0"/>
          <w:bCs w:val="0"/>
          <w:color w:val="auto"/>
          <w:sz w:val="32"/>
          <w:szCs w:val="32"/>
          <w:highlight w:val="none"/>
        </w:rPr>
        <w:t>竞赛规程</w:t>
      </w:r>
    </w:p>
    <w:p>
      <w:pPr>
        <w:keepNext w:val="0"/>
        <w:keepLines w:val="0"/>
        <w:pageBreakBefore w:val="0"/>
        <w:widowControl/>
        <w:kinsoku/>
        <w:wordWrap/>
        <w:overflowPunct/>
        <w:topLinePunct w:val="0"/>
        <w:autoSpaceDE/>
        <w:autoSpaceDN w:val="0"/>
        <w:bidi w:val="0"/>
        <w:adjustRightInd/>
        <w:snapToGrid w:val="0"/>
        <w:spacing w:line="360" w:lineRule="auto"/>
        <w:ind w:left="15" w:leftChars="7" w:firstLine="618" w:firstLineChars="221"/>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kinsoku/>
        <w:wordWrap/>
        <w:overflowPunct/>
        <w:topLinePunct w:val="0"/>
        <w:autoSpaceDE/>
        <w:autoSpaceDN w:val="0"/>
        <w:bidi w:val="0"/>
        <w:adjustRightInd/>
        <w:snapToGrid w:val="0"/>
        <w:spacing w:line="360" w:lineRule="auto"/>
        <w:ind w:left="15" w:leftChars="7" w:firstLine="618" w:firstLineChars="221"/>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、竞赛日期和地点：</w:t>
      </w:r>
    </w:p>
    <w:p>
      <w:pPr>
        <w:keepNext w:val="0"/>
        <w:keepLines w:val="0"/>
        <w:pageBreakBefore w:val="0"/>
        <w:widowControl/>
        <w:kinsoku/>
        <w:wordWrap/>
        <w:overflowPunct/>
        <w:topLinePunct w:val="0"/>
        <w:autoSpaceDE/>
        <w:autoSpaceDN w:val="0"/>
        <w:bidi w:val="0"/>
        <w:adjustRightInd/>
        <w:snapToGrid w:val="0"/>
        <w:spacing w:line="360" w:lineRule="auto"/>
        <w:ind w:left="15" w:leftChars="7" w:firstLine="618" w:firstLineChars="221"/>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（一）比赛时间：</w:t>
      </w:r>
      <w:r>
        <w:rPr>
          <w:rFonts w:hint="eastAsia" w:ascii="仿宋" w:hAnsi="仿宋" w:eastAsia="仿宋" w:cs="仿宋"/>
          <w:color w:val="auto"/>
          <w:sz w:val="28"/>
          <w:szCs w:val="28"/>
          <w:highlight w:val="none"/>
          <w:lang w:val="en-US" w:eastAsia="zh-CN"/>
        </w:rPr>
        <w:t>2021年*月**日-**日</w:t>
      </w:r>
    </w:p>
    <w:p>
      <w:pPr>
        <w:keepNext w:val="0"/>
        <w:keepLines w:val="0"/>
        <w:pageBreakBefore w:val="0"/>
        <w:widowControl/>
        <w:kinsoku/>
        <w:wordWrap/>
        <w:overflowPunct/>
        <w:topLinePunct w:val="0"/>
        <w:autoSpaceDE/>
        <w:autoSpaceDN w:val="0"/>
        <w:bidi w:val="0"/>
        <w:adjustRightInd/>
        <w:snapToGrid w:val="0"/>
        <w:spacing w:line="360" w:lineRule="auto"/>
        <w:ind w:left="15" w:leftChars="7" w:firstLine="618" w:firstLineChars="221"/>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（二）比赛地点：</w:t>
      </w:r>
      <w:r>
        <w:rPr>
          <w:rFonts w:hint="eastAsia" w:ascii="仿宋" w:hAnsi="仿宋" w:eastAsia="仿宋" w:cs="仿宋"/>
          <w:color w:val="auto"/>
          <w:sz w:val="28"/>
          <w:szCs w:val="28"/>
          <w:highlight w:val="none"/>
          <w:lang w:val="en-US" w:eastAsia="zh-CN"/>
        </w:rPr>
        <w:t>***</w:t>
      </w:r>
    </w:p>
    <w:p>
      <w:pPr>
        <w:keepNext w:val="0"/>
        <w:keepLines w:val="0"/>
        <w:pageBreakBefore w:val="0"/>
        <w:widowControl/>
        <w:kinsoku/>
        <w:wordWrap/>
        <w:overflowPunct/>
        <w:topLinePunct w:val="0"/>
        <w:autoSpaceDE/>
        <w:autoSpaceDN w:val="0"/>
        <w:bidi w:val="0"/>
        <w:adjustRightInd/>
        <w:snapToGrid w:val="0"/>
        <w:spacing w:line="360" w:lineRule="auto"/>
        <w:ind w:left="15" w:leftChars="7" w:firstLine="618" w:firstLineChars="221"/>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二、参赛单位：</w:t>
      </w:r>
    </w:p>
    <w:p>
      <w:pPr>
        <w:keepNext w:val="0"/>
        <w:keepLines w:val="0"/>
        <w:pageBreakBefore w:val="0"/>
        <w:widowControl/>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（一）2021年“舞动中国-排舞联赛”分站赛各项各组前三名队伍及运动员。</w:t>
      </w:r>
    </w:p>
    <w:p>
      <w:pPr>
        <w:keepNext w:val="0"/>
        <w:keepLines w:val="0"/>
        <w:pageBreakBefore w:val="0"/>
        <w:widowControl/>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（二）没有分赛区省市，须参加其它省区市分站赛获得各项各组前三名。</w:t>
      </w:r>
    </w:p>
    <w:p>
      <w:pPr>
        <w:keepNext w:val="0"/>
        <w:keepLines w:val="0"/>
        <w:pageBreakBefore w:val="0"/>
        <w:widowControl/>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（三）各省级中心可推荐优秀队伍参加总决赛。</w:t>
      </w:r>
    </w:p>
    <w:p>
      <w:pPr>
        <w:keepNext w:val="0"/>
        <w:keepLines w:val="0"/>
        <w:pageBreakBefore w:val="0"/>
        <w:widowControl/>
        <w:kinsoku/>
        <w:wordWrap/>
        <w:overflowPunct/>
        <w:topLinePunct w:val="0"/>
        <w:autoSpaceDE/>
        <w:autoSpaceDN w:val="0"/>
        <w:bidi w:val="0"/>
        <w:adjustRightInd/>
        <w:snapToGrid w:val="0"/>
        <w:spacing w:line="360" w:lineRule="auto"/>
        <w:ind w:left="15" w:leftChars="7" w:firstLine="618" w:firstLineChars="221"/>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三、竞赛组别：</w:t>
      </w:r>
    </w:p>
    <w:p>
      <w:pPr>
        <w:keepNext w:val="0"/>
        <w:keepLines w:val="0"/>
        <w:pageBreakBefore w:val="0"/>
        <w:widowControl/>
        <w:numPr>
          <w:ilvl w:val="0"/>
          <w:numId w:val="0"/>
        </w:numPr>
        <w:kinsoku/>
        <w:wordWrap/>
        <w:overflowPunct/>
        <w:topLinePunct w:val="0"/>
        <w:autoSpaceDE/>
        <w:bidi w:val="0"/>
        <w:adjustRightInd/>
        <w:snapToGrid w:val="0"/>
        <w:spacing w:after="0" w:line="360" w:lineRule="auto"/>
        <w:ind w:left="15" w:leftChars="7" w:right="0" w:rightChars="0" w:firstLine="618" w:firstLineChars="221"/>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学校组</w:t>
      </w:r>
    </w:p>
    <w:p>
      <w:pPr>
        <w:keepNext w:val="0"/>
        <w:keepLines w:val="0"/>
        <w:pageBreakBefore w:val="0"/>
        <w:widowControl/>
        <w:numPr>
          <w:ilvl w:val="0"/>
          <w:numId w:val="0"/>
        </w:numPr>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rPr>
        <w:t>学生</w:t>
      </w:r>
      <w:r>
        <w:rPr>
          <w:rFonts w:hint="eastAsia" w:ascii="仿宋" w:hAnsi="仿宋" w:eastAsia="仿宋" w:cs="仿宋"/>
          <w:b w:val="0"/>
          <w:bCs w:val="0"/>
          <w:color w:val="auto"/>
          <w:sz w:val="28"/>
          <w:szCs w:val="28"/>
          <w:highlight w:val="none"/>
          <w:lang w:val="en-US" w:eastAsia="zh-CN"/>
        </w:rPr>
        <w:t>组</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幼儿组（＜7岁）</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（2）小学生乙组</w:t>
      </w:r>
      <w:r>
        <w:rPr>
          <w:rFonts w:hint="eastAsia" w:ascii="仿宋" w:hAnsi="仿宋" w:eastAsia="仿宋" w:cs="仿宋"/>
          <w:color w:val="auto"/>
          <w:sz w:val="28"/>
          <w:szCs w:val="28"/>
          <w:highlight w:val="none"/>
          <w:lang w:eastAsia="zh-CN"/>
        </w:rPr>
        <w:t>（1—3年级）</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小学生甲组（4—6年级）</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（4）中学生</w:t>
      </w:r>
      <w:r>
        <w:rPr>
          <w:rFonts w:hint="eastAsia" w:ascii="仿宋" w:hAnsi="仿宋" w:eastAsia="仿宋" w:cs="仿宋"/>
          <w:color w:val="auto"/>
          <w:sz w:val="28"/>
          <w:szCs w:val="28"/>
          <w:highlight w:val="none"/>
          <w:lang w:eastAsia="zh-CN"/>
        </w:rPr>
        <w:t>乙组（7—9年级）</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中学生甲组（</w:t>
      </w:r>
      <w:r>
        <w:rPr>
          <w:rFonts w:hint="eastAsia" w:ascii="仿宋" w:hAnsi="仿宋" w:eastAsia="仿宋" w:cs="仿宋"/>
          <w:color w:val="auto"/>
          <w:sz w:val="28"/>
          <w:szCs w:val="28"/>
          <w:highlight w:val="none"/>
          <w:lang w:val="en-US" w:eastAsia="zh-CN"/>
        </w:rPr>
        <w:t>10-12年级）</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（6）职业中专组</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（7）高职高专组</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普通院校组（含独立学院、职业学院）</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专业院校组（含体育学院、艺术院校组）</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（10）特教学校</w:t>
      </w:r>
      <w:r>
        <w:rPr>
          <w:rFonts w:hint="eastAsia" w:ascii="仿宋" w:hAnsi="仿宋" w:eastAsia="仿宋" w:cs="仿宋"/>
          <w:color w:val="auto"/>
          <w:sz w:val="28"/>
          <w:szCs w:val="28"/>
          <w:highlight w:val="none"/>
          <w:lang w:eastAsia="zh-CN"/>
        </w:rPr>
        <w:t>组</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sz w:val="28"/>
          <w:szCs w:val="28"/>
          <w:highlight w:val="none"/>
        </w:rPr>
        <w:t>师生混合组（学生比例为</w:t>
      </w:r>
      <w:r>
        <w:rPr>
          <w:rFonts w:ascii="仿宋" w:hAnsi="仿宋" w:eastAsia="仿宋" w:cs="仿宋"/>
          <w:sz w:val="28"/>
          <w:szCs w:val="28"/>
          <w:highlight w:val="none"/>
        </w:rPr>
        <w:t>40%-70%</w:t>
      </w:r>
      <w:r>
        <w:rPr>
          <w:rFonts w:hint="eastAsia" w:ascii="仿宋" w:hAnsi="仿宋" w:eastAsia="仿宋" w:cs="仿宋"/>
          <w:sz w:val="28"/>
          <w:szCs w:val="28"/>
          <w:highlight w:val="none"/>
        </w:rPr>
        <w:t>）</w:t>
      </w:r>
    </w:p>
    <w:p>
      <w:pPr>
        <w:snapToGrid w:val="0"/>
        <w:spacing w:line="360" w:lineRule="auto"/>
        <w:ind w:left="15" w:leftChars="7" w:firstLine="618" w:firstLineChars="221"/>
        <w:rPr>
          <w:rFonts w:ascii="仿宋" w:hAnsi="仿宋" w:eastAsia="仿宋" w:cs="仿宋"/>
          <w:sz w:val="28"/>
          <w:szCs w:val="28"/>
        </w:rPr>
      </w:pPr>
      <w:r>
        <w:rPr>
          <w:rFonts w:hint="eastAsia" w:ascii="仿宋" w:hAnsi="仿宋" w:eastAsia="仿宋" w:cs="仿宋"/>
          <w:sz w:val="28"/>
          <w:szCs w:val="28"/>
        </w:rPr>
        <w:t>（1）幼儿组（＜7岁）</w:t>
      </w:r>
    </w:p>
    <w:p>
      <w:pPr>
        <w:snapToGrid w:val="0"/>
        <w:spacing w:line="360" w:lineRule="auto"/>
        <w:ind w:left="15" w:leftChars="7" w:firstLine="618" w:firstLineChars="221"/>
        <w:rPr>
          <w:rFonts w:ascii="仿宋" w:hAnsi="仿宋" w:eastAsia="仿宋" w:cs="仿宋"/>
          <w:sz w:val="28"/>
          <w:szCs w:val="28"/>
        </w:rPr>
      </w:pPr>
      <w:r>
        <w:rPr>
          <w:rFonts w:hint="eastAsia" w:ascii="仿宋" w:hAnsi="仿宋" w:eastAsia="仿宋" w:cs="仿宋"/>
          <w:sz w:val="28"/>
          <w:szCs w:val="28"/>
        </w:rPr>
        <w:t>（2）小学生乙组（1—3年级）</w:t>
      </w:r>
    </w:p>
    <w:p>
      <w:pPr>
        <w:snapToGrid w:val="0"/>
        <w:spacing w:line="360" w:lineRule="auto"/>
        <w:ind w:left="15" w:leftChars="7" w:firstLine="618" w:firstLineChars="221"/>
        <w:rPr>
          <w:rFonts w:ascii="仿宋" w:hAnsi="仿宋" w:eastAsia="仿宋" w:cs="仿宋"/>
          <w:sz w:val="28"/>
          <w:szCs w:val="28"/>
        </w:rPr>
      </w:pPr>
      <w:r>
        <w:rPr>
          <w:rFonts w:hint="eastAsia" w:ascii="仿宋" w:hAnsi="仿宋" w:eastAsia="仿宋" w:cs="仿宋"/>
          <w:sz w:val="28"/>
          <w:szCs w:val="28"/>
        </w:rPr>
        <w:t>（3）小学生甲组（4—6年级）</w:t>
      </w:r>
    </w:p>
    <w:p>
      <w:pPr>
        <w:snapToGrid w:val="0"/>
        <w:spacing w:line="360" w:lineRule="auto"/>
        <w:ind w:left="15" w:leftChars="7" w:firstLine="618" w:firstLineChars="221"/>
        <w:rPr>
          <w:rFonts w:ascii="仿宋" w:hAnsi="仿宋" w:eastAsia="仿宋" w:cs="仿宋"/>
          <w:sz w:val="28"/>
          <w:szCs w:val="28"/>
        </w:rPr>
      </w:pPr>
      <w:r>
        <w:rPr>
          <w:rFonts w:hint="eastAsia" w:ascii="仿宋" w:hAnsi="仿宋" w:eastAsia="仿宋" w:cs="仿宋"/>
          <w:sz w:val="28"/>
          <w:szCs w:val="28"/>
        </w:rPr>
        <w:t>（4）中学生乙组（7—9年级）</w:t>
      </w:r>
    </w:p>
    <w:p>
      <w:pPr>
        <w:snapToGrid w:val="0"/>
        <w:spacing w:line="360" w:lineRule="auto"/>
        <w:ind w:left="15" w:leftChars="7" w:firstLine="618" w:firstLineChars="221"/>
        <w:rPr>
          <w:rFonts w:ascii="仿宋" w:hAnsi="仿宋" w:eastAsia="仿宋" w:cs="仿宋"/>
          <w:sz w:val="28"/>
          <w:szCs w:val="28"/>
        </w:rPr>
      </w:pPr>
      <w:r>
        <w:rPr>
          <w:rFonts w:hint="eastAsia" w:ascii="仿宋" w:hAnsi="仿宋" w:eastAsia="仿宋" w:cs="仿宋"/>
          <w:sz w:val="28"/>
          <w:szCs w:val="28"/>
        </w:rPr>
        <w:t>（5）中学生甲组（高中、职业中专）</w:t>
      </w:r>
    </w:p>
    <w:p>
      <w:pPr>
        <w:snapToGrid w:val="0"/>
        <w:spacing w:line="360" w:lineRule="auto"/>
        <w:ind w:left="15" w:leftChars="7" w:firstLine="618" w:firstLineChars="221"/>
        <w:rPr>
          <w:rFonts w:ascii="仿宋" w:hAnsi="仿宋" w:eastAsia="仿宋" w:cs="仿宋"/>
          <w:sz w:val="28"/>
          <w:szCs w:val="28"/>
        </w:rPr>
      </w:pPr>
      <w:r>
        <w:rPr>
          <w:rFonts w:hint="eastAsia" w:ascii="仿宋" w:hAnsi="仿宋" w:eastAsia="仿宋" w:cs="仿宋"/>
          <w:sz w:val="28"/>
          <w:szCs w:val="28"/>
        </w:rPr>
        <w:t>（6）高校组（高职高专、普通院校、专业院校）</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3.教师组</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职工组</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行业体协（青年组、中年组）</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产业工会（青年组、中年组）</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机关工会（青年组、中年组）</w:t>
      </w:r>
    </w:p>
    <w:p>
      <w:pPr>
        <w:keepNext w:val="0"/>
        <w:keepLines w:val="0"/>
        <w:pageBreakBefore w:val="0"/>
        <w:widowControl/>
        <w:kinsoku/>
        <w:wordWrap/>
        <w:overflowPunct/>
        <w:topLinePunct w:val="0"/>
        <w:autoSpaceDE/>
        <w:bidi w:val="0"/>
        <w:adjustRightInd/>
        <w:snapToGrid w:val="0"/>
        <w:spacing w:after="0" w:line="360" w:lineRule="auto"/>
        <w:ind w:left="15" w:leftChars="0" w:right="0" w:rightChars="0" w:firstLine="618" w:firstLineChars="22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注：（1）青年组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平均年龄18-35岁</w:t>
      </w:r>
      <w:r>
        <w:rPr>
          <w:rFonts w:hint="eastAsia" w:ascii="仿宋" w:hAnsi="仿宋" w:eastAsia="仿宋" w:cs="仿宋"/>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after="0" w:line="360" w:lineRule="auto"/>
        <w:ind w:right="0" w:rightChars="0" w:firstLine="1173" w:firstLineChars="419"/>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（2）中年组（平均年龄36-50岁）</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（三）社会</w:t>
      </w:r>
      <w:r>
        <w:rPr>
          <w:rFonts w:hint="eastAsia" w:ascii="仿宋" w:hAnsi="仿宋" w:eastAsia="仿宋" w:cs="仿宋"/>
          <w:color w:val="auto"/>
          <w:sz w:val="28"/>
          <w:szCs w:val="28"/>
          <w:highlight w:val="none"/>
          <w:lang w:val="en-US" w:eastAsia="zh-CN"/>
        </w:rPr>
        <w:t>组</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1.青年组（</w:t>
      </w:r>
      <w:r>
        <w:rPr>
          <w:rFonts w:hint="eastAsia" w:ascii="仿宋" w:hAnsi="仿宋" w:eastAsia="仿宋" w:cs="仿宋"/>
          <w:color w:val="auto"/>
          <w:sz w:val="28"/>
          <w:szCs w:val="28"/>
          <w:highlight w:val="none"/>
          <w:lang w:val="en-US" w:eastAsia="zh-CN"/>
        </w:rPr>
        <w:t>平均年龄18-35岁</w:t>
      </w:r>
      <w:r>
        <w:rPr>
          <w:rFonts w:hint="eastAsia" w:ascii="仿宋" w:hAnsi="仿宋" w:eastAsia="仿宋" w:cs="仿宋"/>
          <w:color w:val="auto"/>
          <w:sz w:val="28"/>
          <w:szCs w:val="28"/>
          <w:highlight w:val="none"/>
          <w:lang w:eastAsia="zh-CN"/>
        </w:rPr>
        <w:t>）</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2.中年组（</w:t>
      </w:r>
      <w:r>
        <w:rPr>
          <w:rFonts w:hint="eastAsia" w:ascii="仿宋" w:hAnsi="仿宋" w:eastAsia="仿宋" w:cs="仿宋"/>
          <w:color w:val="auto"/>
          <w:sz w:val="28"/>
          <w:szCs w:val="28"/>
          <w:highlight w:val="none"/>
          <w:lang w:val="en-US" w:eastAsia="zh-CN"/>
        </w:rPr>
        <w:t>平均年龄36-50岁</w:t>
      </w:r>
      <w:r>
        <w:rPr>
          <w:rFonts w:hint="eastAsia" w:ascii="仿宋" w:hAnsi="仿宋" w:eastAsia="仿宋" w:cs="仿宋"/>
          <w:color w:val="auto"/>
          <w:sz w:val="28"/>
          <w:szCs w:val="28"/>
          <w:highlight w:val="none"/>
          <w:lang w:eastAsia="zh-CN"/>
        </w:rPr>
        <w:t>）</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3.常青组（</w:t>
      </w:r>
      <w:r>
        <w:rPr>
          <w:rFonts w:hint="eastAsia" w:ascii="仿宋" w:hAnsi="仿宋" w:eastAsia="仿宋" w:cs="仿宋"/>
          <w:color w:val="auto"/>
          <w:sz w:val="28"/>
          <w:szCs w:val="28"/>
          <w:highlight w:val="none"/>
          <w:lang w:val="en-US" w:eastAsia="zh-CN"/>
        </w:rPr>
        <w:t>平均年龄51-65岁</w:t>
      </w:r>
      <w:r>
        <w:rPr>
          <w:rFonts w:hint="eastAsia" w:ascii="仿宋" w:hAnsi="仿宋" w:eastAsia="仿宋" w:cs="仿宋"/>
          <w:color w:val="auto"/>
          <w:sz w:val="28"/>
          <w:szCs w:val="28"/>
          <w:highlight w:val="none"/>
          <w:lang w:eastAsia="zh-CN"/>
        </w:rPr>
        <w:t>）</w:t>
      </w:r>
    </w:p>
    <w:p>
      <w:pPr>
        <w:keepNext w:val="0"/>
        <w:keepLines w:val="0"/>
        <w:pageBreakBefore w:val="0"/>
        <w:widowControl/>
        <w:kinsoku/>
        <w:wordWrap/>
        <w:overflowPunct/>
        <w:topLinePunct w:val="0"/>
        <w:autoSpaceDE/>
        <w:bidi w:val="0"/>
        <w:adjustRightInd/>
        <w:snapToGrid w:val="0"/>
        <w:spacing w:after="0" w:line="360" w:lineRule="auto"/>
        <w:ind w:left="15" w:leftChars="7" w:right="0" w:rightChars="0" w:firstLine="618" w:firstLineChars="22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）家庭组（具有亲属关系）</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四、</w:t>
      </w:r>
      <w:r>
        <w:rPr>
          <w:rFonts w:hint="eastAsia" w:ascii="仿宋" w:hAnsi="仿宋" w:eastAsia="仿宋" w:cs="仿宋"/>
          <w:color w:val="auto"/>
          <w:sz w:val="28"/>
          <w:szCs w:val="28"/>
          <w:highlight w:val="none"/>
        </w:rPr>
        <w:t>竞赛项目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项目设置见附件一，</w:t>
      </w:r>
      <w:r>
        <w:rPr>
          <w:rFonts w:hint="eastAsia" w:ascii="仿宋" w:hAnsi="仿宋" w:eastAsia="仿宋" w:cs="仿宋"/>
          <w:strike w:val="0"/>
          <w:dstrike w:val="0"/>
          <w:color w:val="auto"/>
          <w:sz w:val="28"/>
          <w:szCs w:val="28"/>
          <w:highlight w:val="none"/>
          <w:lang w:val="en-US" w:eastAsia="zh-CN"/>
        </w:rPr>
        <w:t>规定曲目列表见附件二</w:t>
      </w:r>
      <w:r>
        <w:rPr>
          <w:rFonts w:hint="eastAsia" w:ascii="仿宋" w:hAnsi="仿宋" w:eastAsia="仿宋" w:cs="仿宋"/>
          <w:color w:val="auto"/>
          <w:sz w:val="28"/>
          <w:szCs w:val="28"/>
          <w:highlight w:val="none"/>
          <w:lang w:eastAsia="zh-CN"/>
        </w:rPr>
        <w:t>）：</w:t>
      </w:r>
    </w:p>
    <w:p>
      <w:pPr>
        <w:keepNext w:val="0"/>
        <w:keepLines w:val="0"/>
        <w:pageBreakBefore w:val="0"/>
        <w:widowControl/>
        <w:numPr>
          <w:ilvl w:val="0"/>
          <w:numId w:val="1"/>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单人项目：</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1.单人初级（两曲）：</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（1）初级男生组；</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（2）初级女生组；</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单人中级（三曲）：</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（1）中级男生组；</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（2）中级女生组；</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CN"/>
        </w:rPr>
        <w:t>单人高级（四曲）：</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（1）高级男生组；</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（2）高级女生组。</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（二）混双项目：华尔兹、夜总会、恰恰、桑巴。</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shd w:val="clear" w:color="auto" w:fill="auto"/>
        </w:rPr>
        <w:t>集体项目</w:t>
      </w:r>
      <w:r>
        <w:rPr>
          <w:rFonts w:hint="eastAsia" w:ascii="仿宋" w:hAnsi="仿宋" w:eastAsia="仿宋" w:cs="仿宋"/>
          <w:color w:val="auto"/>
          <w:sz w:val="28"/>
          <w:szCs w:val="28"/>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集体规定项目；</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集体自选项目（以中心推广曲目为限，不得选择本组规定曲目以及中心历年民族采风曲目）：平滑类、律动类、升降起伏类、古巴类、街舞类、舞台类、曳步舞、民族类；</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.集体串烧</w:t>
      </w:r>
      <w:r>
        <w:rPr>
          <w:rFonts w:hint="eastAsia" w:ascii="仿宋" w:hAnsi="仿宋" w:eastAsia="仿宋" w:cs="仿宋"/>
          <w:color w:val="auto"/>
          <w:sz w:val="28"/>
          <w:szCs w:val="28"/>
          <w:highlight w:val="none"/>
          <w:lang w:val="en-US" w:eastAsia="zh-CN"/>
        </w:rPr>
        <w:t>项目（以中心推广曲目和UCWDC本年度推广的高级曲目为限，不得选择本组规定曲目）：</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（1）初级串烧（两首初级类曲目串烧）：时长为3＇00″-4＇00″；</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（2）中级串烧（三首中级类曲目串烧）：时长为4＇00″-5＇00″；</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shd w:val="clear" w:color="auto" w:fill="auto"/>
          <w:lang w:val="en-US" w:eastAsia="zh-CN"/>
        </w:rPr>
        <w:t>（3）高级串烧（四首高级类曲目串烧）：时长为5＇00″-6＇30″；</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民族采风项目（曲目列表详见附件三）。</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shd w:val="clear" w:color="auto" w:fill="auto"/>
          <w:lang w:val="en-US" w:eastAsia="zh-CN"/>
        </w:rPr>
        <w:t>原创</w:t>
      </w:r>
      <w:r>
        <w:rPr>
          <w:rFonts w:hint="eastAsia" w:ascii="仿宋" w:hAnsi="仿宋" w:eastAsia="仿宋" w:cs="仿宋"/>
          <w:color w:val="auto"/>
          <w:sz w:val="28"/>
          <w:szCs w:val="28"/>
          <w:highlight w:val="none"/>
          <w:shd w:val="clear" w:color="auto" w:fill="auto"/>
        </w:rPr>
        <w:t>项目</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lang w:val="en-US" w:eastAsia="zh-CN"/>
        </w:rPr>
        <w:t>音乐时长不超过</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4′30″</w:t>
      </w:r>
      <w:r>
        <w:rPr>
          <w:rFonts w:hint="eastAsia" w:ascii="仿宋" w:hAnsi="仿宋" w:eastAsia="仿宋" w:cs="仿宋"/>
          <w:color w:val="auto"/>
          <w:sz w:val="28"/>
          <w:szCs w:val="28"/>
          <w:highlight w:val="none"/>
          <w:shd w:val="clear" w:color="auto" w:fill="auto"/>
          <w:lang w:eastAsia="zh-CN"/>
        </w:rPr>
        <w:t>）：</w:t>
      </w:r>
    </w:p>
    <w:p>
      <w:pPr>
        <w:keepNext w:val="0"/>
        <w:keepLines w:val="0"/>
        <w:pageBreakBefore w:val="0"/>
        <w:widowControl w:val="0"/>
        <w:numPr>
          <w:ilvl w:val="-1"/>
          <w:numId w:val="0"/>
        </w:numPr>
        <w:tabs>
          <w:tab w:val="left" w:pos="420"/>
        </w:tabs>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1.初级原创：</w:t>
      </w:r>
      <w:r>
        <w:rPr>
          <w:rFonts w:hint="eastAsia" w:ascii="仿宋" w:hAnsi="仿宋" w:eastAsia="仿宋" w:cs="仿宋"/>
          <w:sz w:val="28"/>
          <w:szCs w:val="28"/>
          <w:lang w:eastAsia="zh-Hans"/>
        </w:rPr>
        <w:t>至少</w:t>
      </w:r>
      <w:r>
        <w:rPr>
          <w:rFonts w:hint="eastAsia" w:ascii="仿宋" w:hAnsi="仿宋" w:eastAsia="仿宋" w:cs="仿宋"/>
          <w:sz w:val="28"/>
          <w:szCs w:val="28"/>
        </w:rPr>
        <w:t>含4个排舞舞步，拍数在32-48拍之间，旋转不超过18</w:t>
      </w:r>
      <w:r>
        <w:rPr>
          <w:rFonts w:hint="eastAsia" w:ascii="仿宋" w:hAnsi="仿宋" w:eastAsia="仿宋" w:cs="仿宋"/>
          <w:sz w:val="28"/>
          <w:szCs w:val="28"/>
          <w:lang w:val="en-US" w:eastAsia="zh-CN"/>
        </w:rPr>
        <w:t>0</w:t>
      </w:r>
      <w:r>
        <w:rPr>
          <w:rFonts w:hint="eastAsia" w:ascii="仿宋" w:hAnsi="仿宋" w:eastAsia="仿宋" w:cs="仿宋"/>
          <w:sz w:val="28"/>
          <w:szCs w:val="28"/>
        </w:rPr>
        <w:t>°，间奏不超过1个8拍</w:t>
      </w:r>
      <w:r>
        <w:rPr>
          <w:rFonts w:hint="eastAsia" w:ascii="仿宋" w:hAnsi="仿宋" w:eastAsia="仿宋" w:cs="仿宋"/>
          <w:sz w:val="28"/>
          <w:szCs w:val="28"/>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outlineLvl w:val="9"/>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2.中级原创：</w:t>
      </w:r>
      <w:r>
        <w:rPr>
          <w:rFonts w:hint="eastAsia" w:ascii="仿宋" w:hAnsi="仿宋" w:eastAsia="仿宋" w:cs="仿宋"/>
          <w:color w:val="auto"/>
          <w:sz w:val="28"/>
          <w:szCs w:val="28"/>
          <w:highlight w:val="none"/>
          <w:shd w:val="clear" w:color="auto" w:fill="auto"/>
          <w:lang w:eastAsia="zh-CN"/>
        </w:rPr>
        <w:t>至少含8</w:t>
      </w:r>
      <w:r>
        <w:rPr>
          <w:rFonts w:hint="eastAsia" w:ascii="仿宋" w:hAnsi="仿宋" w:eastAsia="仿宋" w:cs="仿宋"/>
          <w:color w:val="auto"/>
          <w:sz w:val="28"/>
          <w:szCs w:val="28"/>
          <w:highlight w:val="none"/>
          <w:shd w:val="clear" w:color="auto" w:fill="auto"/>
        </w:rPr>
        <w:t>个排舞舞步，拍数在64拍以上，旋转不超过36</w:t>
      </w:r>
      <w:r>
        <w:rPr>
          <w:rFonts w:hint="eastAsia" w:ascii="仿宋" w:hAnsi="仿宋" w:eastAsia="仿宋" w:cs="仿宋"/>
          <w:color w:val="auto"/>
          <w:sz w:val="28"/>
          <w:szCs w:val="28"/>
          <w:highlight w:val="none"/>
          <w:shd w:val="clear" w:color="auto" w:fill="auto"/>
          <w:lang w:val="en-US" w:eastAsia="zh-CN"/>
        </w:rPr>
        <w:t>0</w:t>
      </w:r>
      <w:r>
        <w:rPr>
          <w:rFonts w:hint="eastAsia" w:ascii="仿宋" w:hAnsi="仿宋" w:eastAsia="仿宋" w:cs="仿宋"/>
          <w:color w:val="auto"/>
          <w:sz w:val="28"/>
          <w:szCs w:val="28"/>
          <w:highlight w:val="none"/>
          <w:shd w:val="clear" w:color="auto" w:fill="auto"/>
        </w:rPr>
        <w:t>°，4个八拍及以上间奏</w:t>
      </w:r>
      <w:r>
        <w:rPr>
          <w:rFonts w:hint="eastAsia" w:ascii="仿宋" w:hAnsi="仿宋" w:eastAsia="仿宋" w:cs="仿宋"/>
          <w:color w:val="auto"/>
          <w:sz w:val="28"/>
          <w:szCs w:val="28"/>
          <w:highlight w:val="none"/>
          <w:shd w:val="clear" w:color="auto" w:fill="auto"/>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3.高级原创：</w:t>
      </w:r>
      <w:r>
        <w:rPr>
          <w:rFonts w:hint="eastAsia" w:ascii="仿宋" w:hAnsi="仿宋" w:eastAsia="仿宋" w:cs="仿宋"/>
          <w:sz w:val="28"/>
          <w:szCs w:val="28"/>
          <w:lang w:eastAsia="zh-Hans"/>
        </w:rPr>
        <w:t>至少含12</w:t>
      </w:r>
      <w:r>
        <w:rPr>
          <w:rFonts w:hint="eastAsia" w:ascii="仿宋" w:hAnsi="仿宋" w:eastAsia="仿宋" w:cs="仿宋"/>
          <w:sz w:val="28"/>
          <w:szCs w:val="28"/>
        </w:rPr>
        <w:t>个排舞舞步，拍数在96-128拍之间，旋转</w:t>
      </w:r>
      <w:r>
        <w:rPr>
          <w:rFonts w:hint="eastAsia" w:ascii="仿宋" w:hAnsi="仿宋" w:eastAsia="仿宋" w:cs="仿宋"/>
          <w:sz w:val="28"/>
          <w:szCs w:val="28"/>
          <w:lang w:val="en-US" w:eastAsia="zh-CN"/>
        </w:rPr>
        <w:t>450</w:t>
      </w:r>
      <w:r>
        <w:rPr>
          <w:rFonts w:hint="eastAsia" w:ascii="仿宋" w:hAnsi="仿宋" w:eastAsia="仿宋" w:cs="仿宋"/>
          <w:sz w:val="28"/>
          <w:szCs w:val="28"/>
        </w:rPr>
        <w:t>°以上，可有连续&amp;拍动作，允许地面翻滚或小技巧动作，多个组合、间奏及段落重复。</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479" w:leftChars="228" w:firstLine="0" w:firstLineChars="0"/>
        <w:textAlignment w:val="auto"/>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shd w:val="clear" w:color="auto" w:fill="auto"/>
          <w:lang w:val="en-US" w:eastAsia="zh-CN"/>
        </w:rPr>
        <w:t>（五）开放</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shd w:val="clear" w:color="auto" w:fill="auto"/>
          <w:lang w:val="en-US" w:eastAsia="zh-CN"/>
        </w:rPr>
        <w:t>表演形式不限，音乐时长不超过6′00″</w:t>
      </w:r>
      <w:r>
        <w:rPr>
          <w:rFonts w:hint="eastAsia" w:ascii="仿宋" w:hAnsi="仿宋" w:eastAsia="仿宋" w:cs="仿宋"/>
          <w:color w:val="auto"/>
          <w:sz w:val="28"/>
          <w:szCs w:val="28"/>
          <w:highlight w:val="none"/>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479" w:leftChars="228" w:firstLine="0" w:firstLineChars="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1.年龄组：按照竞赛组别分组；</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479" w:leftChars="228" w:firstLine="0" w:firstLineChars="0"/>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2.公开年龄组：年龄不限。</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五、参赛资格：</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color w:val="auto"/>
          <w:sz w:val="28"/>
          <w:szCs w:val="28"/>
        </w:rPr>
        <w:t>（一）参赛运动员不得跨队（师生混合组除外）、不得跨年龄组（家庭组、开放项目的公开年龄组除外）报名；同一名运动员最多可兼报</w:t>
      </w:r>
      <w:r>
        <w:rPr>
          <w:rFonts w:ascii="仿宋" w:hAnsi="仿宋" w:eastAsia="仿宋" w:cs="仿宋"/>
          <w:color w:val="auto"/>
          <w:sz w:val="28"/>
          <w:szCs w:val="28"/>
        </w:rPr>
        <w:t>4</w:t>
      </w:r>
      <w:r>
        <w:rPr>
          <w:rFonts w:hint="eastAsia" w:ascii="仿宋" w:hAnsi="仿宋" w:eastAsia="仿宋" w:cs="仿宋"/>
          <w:color w:val="auto"/>
          <w:sz w:val="28"/>
          <w:szCs w:val="28"/>
        </w:rPr>
        <w:t>项（单人、混双、规定、自选、串烧、民族采风、原创、开放，</w:t>
      </w:r>
      <w:r>
        <w:rPr>
          <w:rFonts w:ascii="仿宋" w:hAnsi="仿宋" w:eastAsia="仿宋" w:cs="仿宋"/>
          <w:color w:val="auto"/>
          <w:sz w:val="28"/>
          <w:szCs w:val="28"/>
        </w:rPr>
        <w:t>8</w:t>
      </w:r>
      <w:r>
        <w:rPr>
          <w:rFonts w:hint="eastAsia" w:ascii="仿宋" w:hAnsi="仿宋" w:eastAsia="仿宋" w:cs="仿宋"/>
          <w:color w:val="auto"/>
          <w:sz w:val="28"/>
          <w:szCs w:val="28"/>
        </w:rPr>
        <w:t>项可选</w:t>
      </w:r>
      <w:r>
        <w:rPr>
          <w:rFonts w:ascii="仿宋" w:hAnsi="仿宋" w:eastAsia="仿宋" w:cs="仿宋"/>
          <w:color w:val="auto"/>
          <w:sz w:val="28"/>
          <w:szCs w:val="28"/>
        </w:rPr>
        <w:t>4</w:t>
      </w:r>
      <w:r>
        <w:rPr>
          <w:rFonts w:hint="eastAsia" w:ascii="仿宋" w:hAnsi="仿宋" w:eastAsia="仿宋" w:cs="仿宋"/>
          <w:color w:val="auto"/>
          <w:sz w:val="28"/>
          <w:szCs w:val="28"/>
        </w:rPr>
        <w:t>项）。</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color w:val="auto"/>
          <w:sz w:val="28"/>
          <w:szCs w:val="28"/>
        </w:rPr>
        <w:t>（二）同一支队伍最多可兼报</w:t>
      </w:r>
      <w:r>
        <w:rPr>
          <w:rFonts w:ascii="仿宋" w:hAnsi="仿宋" w:eastAsia="仿宋" w:cs="仿宋"/>
          <w:color w:val="auto"/>
          <w:sz w:val="28"/>
          <w:szCs w:val="28"/>
        </w:rPr>
        <w:t>6</w:t>
      </w:r>
      <w:r>
        <w:rPr>
          <w:rFonts w:hint="eastAsia" w:ascii="仿宋" w:hAnsi="仿宋" w:eastAsia="仿宋" w:cs="仿宋"/>
          <w:color w:val="auto"/>
          <w:sz w:val="28"/>
          <w:szCs w:val="28"/>
        </w:rPr>
        <w:t>项（单人、混双、规定、自选、串烧、民族采风、原创、开放，</w:t>
      </w:r>
      <w:r>
        <w:rPr>
          <w:rFonts w:ascii="仿宋" w:hAnsi="仿宋" w:eastAsia="仿宋" w:cs="仿宋"/>
          <w:color w:val="auto"/>
          <w:sz w:val="28"/>
          <w:szCs w:val="28"/>
        </w:rPr>
        <w:t>8</w:t>
      </w:r>
      <w:r>
        <w:rPr>
          <w:rFonts w:hint="eastAsia" w:ascii="仿宋" w:hAnsi="仿宋" w:eastAsia="仿宋" w:cs="仿宋"/>
          <w:color w:val="auto"/>
          <w:sz w:val="28"/>
          <w:szCs w:val="28"/>
        </w:rPr>
        <w:t>项可选</w:t>
      </w:r>
      <w:r>
        <w:rPr>
          <w:rFonts w:ascii="仿宋" w:hAnsi="仿宋" w:eastAsia="仿宋" w:cs="仿宋"/>
          <w:color w:val="auto"/>
          <w:sz w:val="28"/>
          <w:szCs w:val="28"/>
        </w:rPr>
        <w:t>6</w:t>
      </w:r>
      <w:r>
        <w:rPr>
          <w:rFonts w:hint="eastAsia" w:ascii="仿宋" w:hAnsi="仿宋" w:eastAsia="仿宋" w:cs="仿宋"/>
          <w:color w:val="auto"/>
          <w:sz w:val="28"/>
          <w:szCs w:val="28"/>
        </w:rPr>
        <w:t>项），单人每项限报</w:t>
      </w:r>
      <w:r>
        <w:rPr>
          <w:rFonts w:ascii="仿宋" w:hAnsi="仿宋" w:eastAsia="仿宋" w:cs="仿宋"/>
          <w:color w:val="auto"/>
          <w:sz w:val="28"/>
          <w:szCs w:val="28"/>
        </w:rPr>
        <w:t>2</w:t>
      </w:r>
      <w:r>
        <w:rPr>
          <w:rFonts w:hint="eastAsia" w:ascii="仿宋" w:hAnsi="仿宋" w:eastAsia="仿宋" w:cs="仿宋"/>
          <w:color w:val="auto"/>
          <w:sz w:val="28"/>
          <w:szCs w:val="28"/>
        </w:rPr>
        <w:t>人，混双每项限报</w:t>
      </w:r>
      <w:r>
        <w:rPr>
          <w:rFonts w:ascii="仿宋" w:hAnsi="仿宋" w:eastAsia="仿宋" w:cs="仿宋"/>
          <w:color w:val="auto"/>
          <w:sz w:val="28"/>
          <w:szCs w:val="28"/>
        </w:rPr>
        <w:t>2</w:t>
      </w:r>
      <w:r>
        <w:rPr>
          <w:rFonts w:hint="eastAsia" w:ascii="仿宋" w:hAnsi="仿宋" w:eastAsia="仿宋" w:cs="仿宋"/>
          <w:color w:val="auto"/>
          <w:sz w:val="28"/>
          <w:szCs w:val="28"/>
        </w:rPr>
        <w:t>对。</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（三）在同组别中，同项目不得重复报名；同一首曲目不得重复比赛，串烧项目中用到的曲目除外。</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（四）每队可报领队1-2名，随队裁判1名（排舞国家级裁判），管理、队医等若干，每队每个项目限报教练2人，报名时需注明教练负责的项目。</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（五）各参赛队报名时可报候补运动员，混双项目1人，小集体项目2人，大集体项目3人，只有报名的运动员及候补运动员才有资格参赛，不到现场的候补运动员不予报名参赛。</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（六）运动员参赛时须提交身份证件、县级以上医院出具的健康证明及比赛期间的“人身意外伤害”保险。</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六、参赛人数：</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（一）集体项目：</w:t>
      </w:r>
    </w:p>
    <w:p>
      <w:pPr>
        <w:keepNext w:val="0"/>
        <w:keepLines w:val="0"/>
        <w:pageBreakBefore w:val="0"/>
        <w:widowControl/>
        <w:numPr>
          <w:ilvl w:val="-1"/>
          <w:numId w:val="0"/>
        </w:numPr>
        <w:kinsoku/>
        <w:wordWrap/>
        <w:overflowPunct/>
        <w:topLinePunct w:val="0"/>
        <w:autoSpaceDE/>
        <w:autoSpaceDN w:val="0"/>
        <w:bidi w:val="0"/>
        <w:adjustRightInd/>
        <w:snapToGrid w:val="0"/>
        <w:spacing w:line="360" w:lineRule="auto"/>
        <w:ind w:firstLine="560" w:firstLineChars="200"/>
        <w:jc w:val="left"/>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1.集体</w:t>
      </w:r>
      <w:r>
        <w:rPr>
          <w:rFonts w:hint="eastAsia" w:ascii="仿宋" w:hAnsi="仿宋" w:eastAsia="仿宋" w:cs="仿宋"/>
          <w:color w:val="auto"/>
          <w:sz w:val="28"/>
          <w:szCs w:val="28"/>
          <w:highlight w:val="none"/>
          <w:shd w:val="clear" w:color="auto" w:fill="auto"/>
          <w:lang w:val="en-US" w:eastAsia="zh-CN"/>
        </w:rPr>
        <w:t>项目设置详见附件一：《</w:t>
      </w:r>
      <w:r>
        <w:rPr>
          <w:rFonts w:hint="eastAsia" w:ascii="仿宋" w:hAnsi="仿宋" w:eastAsia="仿宋" w:cs="仿宋"/>
          <w:b w:val="0"/>
          <w:bCs w:val="0"/>
          <w:color w:val="auto"/>
          <w:sz w:val="30"/>
          <w:szCs w:val="30"/>
          <w:highlight w:val="none"/>
          <w:lang w:val="en-US" w:eastAsia="zh-CN"/>
        </w:rPr>
        <w:t>2021年“舞动中国-排舞联赛”总决赛项目组别一览表》</w:t>
      </w:r>
      <w:r>
        <w:rPr>
          <w:rFonts w:hint="eastAsia" w:ascii="仿宋" w:hAnsi="仿宋" w:eastAsia="仿宋" w:cs="仿宋"/>
          <w:color w:val="auto"/>
          <w:sz w:val="28"/>
          <w:szCs w:val="28"/>
          <w:highlight w:val="none"/>
          <w:shd w:val="clear" w:color="auto" w:fill="auto"/>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2.小集体6-12人（含12人）；</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3.大集体13人及以上。</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（二）</w:t>
      </w:r>
      <w:r>
        <w:rPr>
          <w:rFonts w:hint="eastAsia" w:ascii="仿宋" w:hAnsi="仿宋" w:eastAsia="仿宋" w:cs="仿宋"/>
          <w:color w:val="auto"/>
          <w:sz w:val="28"/>
          <w:szCs w:val="28"/>
          <w:highlight w:val="none"/>
          <w:lang w:val="en-US" w:eastAsia="zh-CN"/>
        </w:rPr>
        <w:t>原创项目：人数不限。</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shd w:val="clear" w:color="auto" w:fill="auto"/>
          <w:lang w:val="en-US" w:eastAsia="zh-CN"/>
        </w:rPr>
        <w:t>（三）开放项目：</w:t>
      </w:r>
      <w:r>
        <w:rPr>
          <w:rFonts w:hint="eastAsia" w:ascii="仿宋" w:hAnsi="仿宋" w:eastAsia="仿宋" w:cs="仿宋"/>
          <w:color w:val="auto"/>
          <w:sz w:val="28"/>
          <w:szCs w:val="28"/>
          <w:highlight w:val="none"/>
          <w:lang w:val="en-US" w:eastAsia="zh-CN"/>
        </w:rPr>
        <w:t>12人及以上。</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（四）家庭组：2人及以上。</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七、竞赛办法：</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（一）评分规则：采用国家体育总局体操运动管理中心审定的《2021-2024年全国排舞竞赛评分规则》。</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（二）比赛音乐和原创作品要求：</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w:t>
      </w:r>
      <w:r>
        <w:rPr>
          <w:rFonts w:hint="default" w:ascii="仿宋" w:hAnsi="仿宋" w:eastAsia="仿宋" w:cs="仿宋"/>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t>除串烧、原创、开放项目参赛音乐由各参赛队自备外，其他音乐均由组委会提供；</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w:t>
      </w:r>
      <w:r>
        <w:rPr>
          <w:rFonts w:hint="default" w:ascii="仿宋" w:hAnsi="仿宋" w:eastAsia="仿宋" w:cs="仿宋"/>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t>由参赛队伍提供的音乐，需提前15天上交（曲目音乐为mp3格式，128K以上，文件名包含项目、组别、参赛单位名称等基本信息）至邮箱：</w:t>
      </w:r>
      <w:r>
        <w:rPr>
          <w:rFonts w:hint="eastAsia" w:ascii="仿宋" w:hAnsi="仿宋" w:eastAsia="仿宋" w:cs="仿宋"/>
          <w:color w:val="auto"/>
          <w:sz w:val="28"/>
          <w:szCs w:val="28"/>
          <w:highlight w:val="none"/>
          <w:shd w:val="clear" w:color="auto" w:fill="auto"/>
          <w:lang w:val="en-US" w:eastAsia="zh-CN"/>
        </w:rPr>
        <w:fldChar w:fldCharType="begin"/>
      </w:r>
      <w:r>
        <w:rPr>
          <w:rFonts w:hint="eastAsia" w:ascii="仿宋" w:hAnsi="仿宋" w:eastAsia="仿宋" w:cs="仿宋"/>
          <w:color w:val="auto"/>
          <w:sz w:val="28"/>
          <w:szCs w:val="28"/>
          <w:highlight w:val="none"/>
          <w:shd w:val="clear" w:color="auto" w:fill="auto"/>
          <w:lang w:val="en-US" w:eastAsia="zh-CN"/>
        </w:rPr>
        <w:instrText xml:space="preserve"> HYPERLINK "mailto:paiwu@linedancechina.com；" </w:instrText>
      </w:r>
      <w:r>
        <w:rPr>
          <w:rFonts w:hint="eastAsia" w:ascii="仿宋" w:hAnsi="仿宋" w:eastAsia="仿宋" w:cs="仿宋"/>
          <w:color w:val="auto"/>
          <w:sz w:val="28"/>
          <w:szCs w:val="28"/>
          <w:highlight w:val="none"/>
          <w:shd w:val="clear" w:color="auto" w:fill="auto"/>
          <w:lang w:val="en-US" w:eastAsia="zh-CN"/>
        </w:rPr>
        <w:fldChar w:fldCharType="separate"/>
      </w:r>
      <w:r>
        <w:rPr>
          <w:rStyle w:val="5"/>
          <w:rFonts w:hint="eastAsia" w:ascii="仿宋" w:hAnsi="仿宋" w:eastAsia="仿宋" w:cs="仿宋"/>
          <w:sz w:val="28"/>
          <w:szCs w:val="28"/>
          <w:highlight w:val="none"/>
          <w:shd w:val="clear" w:color="auto" w:fill="auto"/>
          <w:lang w:val="en-US" w:eastAsia="zh-CN"/>
        </w:rPr>
        <w:t>paiwu@linedancechina.com</w:t>
      </w:r>
      <w:r>
        <w:rPr>
          <w:rStyle w:val="5"/>
          <w:rFonts w:hint="eastAsia" w:ascii="仿宋" w:hAnsi="仿宋" w:eastAsia="仿宋" w:cs="仿宋"/>
          <w:color w:val="auto"/>
          <w:sz w:val="28"/>
          <w:szCs w:val="28"/>
          <w:highlight w:val="none"/>
          <w:u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fldChar w:fldCharType="end"/>
      </w:r>
      <w:r>
        <w:rPr>
          <w:rFonts w:hint="eastAsia" w:ascii="仿宋" w:hAnsi="仿宋" w:eastAsia="仿宋" w:cs="仿宋"/>
          <w:color w:val="auto"/>
          <w:sz w:val="28"/>
          <w:szCs w:val="28"/>
          <w:highlight w:val="none"/>
          <w:shd w:val="clear" w:color="auto" w:fill="auto"/>
          <w:lang w:val="en-US" w:eastAsia="zh-CN"/>
        </w:rPr>
        <w:t>参加原创项目的队伍需提交原创作品舞谱和视频，组委会审核为首次原创作品后方可参加该项目的比赛。</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（三）比赛场地：比赛场地为不低于16*16平方米的平整场地。</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（四）出场顺序：比赛出场顺序由大赛组委会抽签决定。</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录取名次与奖励</w:t>
      </w:r>
      <w:r>
        <w:rPr>
          <w:rFonts w:hint="eastAsia" w:ascii="仿宋" w:hAnsi="仿宋" w:eastAsia="仿宋" w:cs="仿宋"/>
          <w:color w:val="auto"/>
          <w:sz w:val="28"/>
          <w:szCs w:val="28"/>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（一）单项奖：按不同项目和组别1：2：3：4比例录取特等、一、二、三等奖，颁发证书。</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（二）团体奖：</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w:t>
      </w:r>
      <w:r>
        <w:rPr>
          <w:rFonts w:hint="default" w:ascii="仿宋" w:hAnsi="仿宋" w:eastAsia="仿宋" w:cs="仿宋"/>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t>计分方法：按照各组别各级别分别计分录取，规定曲目+自选或采风曲目（两项取最好成绩）+串烧曲目三项成绩之和计算团体分，得分高者名次列前，如得分相等，按照串烧、规定、自选（或采风）顺序排列，得分高者名次列前；</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w:t>
      </w:r>
      <w:r>
        <w:rPr>
          <w:rFonts w:hint="default" w:ascii="仿宋" w:hAnsi="仿宋" w:eastAsia="仿宋" w:cs="仿宋"/>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t>各组别团体奖按得分高低录取前八名。</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（三）设特别奖若干：</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w:t>
      </w:r>
      <w:r>
        <w:rPr>
          <w:rFonts w:hint="default" w:ascii="仿宋" w:hAnsi="仿宋" w:eastAsia="仿宋" w:cs="仿宋"/>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t>优秀教练员（获得各项目特等奖的教练员）；</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w:t>
      </w:r>
      <w:r>
        <w:rPr>
          <w:rFonts w:hint="default" w:ascii="仿宋" w:hAnsi="仿宋" w:eastAsia="仿宋" w:cs="仿宋"/>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t>优秀裁判员（裁判组投票产生）；</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w:t>
      </w:r>
      <w:r>
        <w:rPr>
          <w:rFonts w:hint="default" w:ascii="仿宋" w:hAnsi="仿宋" w:eastAsia="仿宋" w:cs="仿宋"/>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t>优秀组织奖（</w:t>
      </w:r>
      <w:r>
        <w:rPr>
          <w:rFonts w:hint="eastAsia" w:ascii="仿宋" w:eastAsia="仿宋" w:cs="仿宋"/>
          <w:b w:val="0"/>
          <w:bCs w:val="0"/>
          <w:color w:val="auto"/>
          <w:sz w:val="28"/>
          <w:szCs w:val="28"/>
          <w:lang w:bidi="ar-SA"/>
        </w:rPr>
        <w:t>参赛人数</w:t>
      </w:r>
      <w:r>
        <w:rPr>
          <w:rFonts w:hint="eastAsia" w:ascii="仿宋" w:eastAsia="仿宋" w:cs="仿宋"/>
          <w:b w:val="0"/>
          <w:bCs w:val="0"/>
          <w:color w:val="auto"/>
          <w:sz w:val="28"/>
          <w:szCs w:val="28"/>
          <w:lang w:eastAsia="zh-CN" w:bidi="ar-SA"/>
        </w:rPr>
        <w:t>超过</w:t>
      </w:r>
      <w:r>
        <w:rPr>
          <w:rFonts w:hint="eastAsia" w:ascii="仿宋" w:eastAsia="仿宋" w:cs="仿宋"/>
          <w:b w:val="0"/>
          <w:bCs w:val="0"/>
          <w:color w:val="auto"/>
          <w:sz w:val="28"/>
          <w:szCs w:val="28"/>
          <w:lang w:val="en-US" w:eastAsia="zh-CN" w:bidi="ar-SA"/>
        </w:rPr>
        <w:t>30</w:t>
      </w:r>
      <w:r>
        <w:rPr>
          <w:rFonts w:hint="eastAsia" w:ascii="仿宋" w:eastAsia="仿宋" w:cs="仿宋"/>
          <w:b w:val="0"/>
          <w:bCs w:val="0"/>
          <w:color w:val="auto"/>
          <w:sz w:val="28"/>
          <w:szCs w:val="28"/>
          <w:lang w:bidi="ar-SA"/>
        </w:rPr>
        <w:t>人</w:t>
      </w:r>
      <w:r>
        <w:rPr>
          <w:rFonts w:hint="eastAsia" w:ascii="仿宋" w:eastAsia="仿宋" w:cs="仿宋"/>
          <w:b w:val="0"/>
          <w:bCs w:val="0"/>
          <w:color w:val="auto"/>
          <w:sz w:val="28"/>
          <w:szCs w:val="28"/>
          <w:lang w:eastAsia="zh-CN" w:bidi="ar-SA"/>
        </w:rPr>
        <w:t>，</w:t>
      </w:r>
      <w:r>
        <w:rPr>
          <w:rFonts w:hint="eastAsia" w:ascii="仿宋" w:eastAsia="仿宋" w:cs="仿宋"/>
          <w:b w:val="0"/>
          <w:bCs w:val="0"/>
          <w:color w:val="auto"/>
          <w:sz w:val="28"/>
          <w:szCs w:val="28"/>
          <w:highlight w:val="none"/>
          <w:lang w:eastAsia="zh-CN" w:bidi="ar-SA"/>
        </w:rPr>
        <w:t>且无违反赛风赛纪等规定的</w:t>
      </w:r>
      <w:r>
        <w:rPr>
          <w:rFonts w:hint="eastAsia" w:ascii="仿宋" w:hAnsi="仿宋" w:eastAsia="仿宋" w:cs="仿宋"/>
          <w:color w:val="auto"/>
          <w:sz w:val="28"/>
          <w:szCs w:val="28"/>
          <w:highlight w:val="none"/>
          <w:shd w:val="clear" w:color="auto" w:fill="auto"/>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4</w:t>
      </w:r>
      <w:r>
        <w:rPr>
          <w:rFonts w:hint="default" w:ascii="仿宋" w:hAnsi="仿宋" w:eastAsia="仿宋" w:cs="仿宋"/>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t>体育道德风尚奖（根据体育总局相关规定评选）；</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5</w:t>
      </w:r>
      <w:r>
        <w:rPr>
          <w:rFonts w:hint="default" w:ascii="仿宋" w:hAnsi="仿宋" w:eastAsia="仿宋" w:cs="仿宋"/>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t>优秀创编奖（自选曲目中选跳最多的曲目的创编者）。</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九、</w:t>
      </w:r>
      <w:r>
        <w:rPr>
          <w:rFonts w:hint="eastAsia" w:ascii="仿宋" w:hAnsi="仿宋" w:eastAsia="仿宋" w:cs="仿宋"/>
          <w:color w:val="auto"/>
          <w:sz w:val="28"/>
          <w:szCs w:val="28"/>
          <w:highlight w:val="none"/>
        </w:rPr>
        <w:t>报名及报到</w:t>
      </w:r>
      <w:r>
        <w:rPr>
          <w:rFonts w:hint="eastAsia" w:ascii="仿宋" w:hAnsi="仿宋" w:eastAsia="仿宋" w:cs="仿宋"/>
          <w:color w:val="auto"/>
          <w:sz w:val="28"/>
          <w:szCs w:val="28"/>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报名方式：各参赛单位统一在全国排舞广场舞推广中心官方网站（www.linedancechina.com）下载报名表,填写相关人员信息，上传报名表、全队合影照片、比赛音乐（串烧、原创、开放项目）及舞谱（原创项目）至邮箱：</w:t>
      </w:r>
      <w:r>
        <w:rPr>
          <w:rFonts w:hint="eastAsia" w:ascii="仿宋" w:hAnsi="仿宋" w:eastAsia="仿宋" w:cs="仿宋"/>
          <w:color w:val="auto"/>
          <w:sz w:val="28"/>
          <w:szCs w:val="28"/>
          <w:highlight w:val="none"/>
          <w:shd w:val="clear" w:color="auto" w:fill="auto"/>
          <w:lang w:val="en-US" w:eastAsia="zh-CN"/>
        </w:rPr>
        <w:fldChar w:fldCharType="begin"/>
      </w:r>
      <w:r>
        <w:rPr>
          <w:rFonts w:hint="eastAsia" w:ascii="仿宋" w:hAnsi="仿宋" w:eastAsia="仿宋" w:cs="仿宋"/>
          <w:color w:val="auto"/>
          <w:sz w:val="28"/>
          <w:szCs w:val="28"/>
          <w:highlight w:val="none"/>
          <w:shd w:val="clear" w:color="auto" w:fill="auto"/>
          <w:lang w:val="en-US" w:eastAsia="zh-CN"/>
        </w:rPr>
        <w:instrText xml:space="preserve"> HYPERLINK "mailto:paiwu@linedancechina.com；" </w:instrText>
      </w:r>
      <w:r>
        <w:rPr>
          <w:rFonts w:hint="eastAsia" w:ascii="仿宋" w:hAnsi="仿宋" w:eastAsia="仿宋" w:cs="仿宋"/>
          <w:color w:val="auto"/>
          <w:sz w:val="28"/>
          <w:szCs w:val="28"/>
          <w:highlight w:val="none"/>
          <w:shd w:val="clear" w:color="auto" w:fill="auto"/>
          <w:lang w:val="en-US" w:eastAsia="zh-CN"/>
        </w:rPr>
        <w:fldChar w:fldCharType="separate"/>
      </w:r>
      <w:r>
        <w:rPr>
          <w:rStyle w:val="5"/>
          <w:rFonts w:hint="eastAsia" w:ascii="仿宋" w:hAnsi="仿宋" w:eastAsia="仿宋" w:cs="仿宋"/>
          <w:sz w:val="28"/>
          <w:szCs w:val="28"/>
          <w:highlight w:val="none"/>
          <w:shd w:val="clear" w:color="auto" w:fill="auto"/>
          <w:lang w:val="en-US" w:eastAsia="zh-CN"/>
        </w:rPr>
        <w:t>paiwu@linedancechina.com</w:t>
      </w:r>
      <w:r>
        <w:rPr>
          <w:rStyle w:val="5"/>
          <w:rFonts w:hint="eastAsia" w:ascii="仿宋" w:hAnsi="仿宋" w:eastAsia="仿宋" w:cs="仿宋"/>
          <w:color w:val="auto"/>
          <w:sz w:val="28"/>
          <w:szCs w:val="28"/>
          <w:highlight w:val="none"/>
          <w:u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fldChar w:fldCharType="end"/>
      </w:r>
    </w:p>
    <w:p>
      <w:pPr>
        <w:keepNext w:val="0"/>
        <w:keepLines w:val="0"/>
        <w:pageBreakBefore w:val="0"/>
        <w:widowControl/>
        <w:numPr>
          <w:ilvl w:val="0"/>
          <w:numId w:val="2"/>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报名截止日期：至2021年**月**日截止，逾期报名，不予受理。</w:t>
      </w:r>
    </w:p>
    <w:p>
      <w:pPr>
        <w:keepNext w:val="0"/>
        <w:keepLines w:val="0"/>
        <w:pageBreakBefore w:val="0"/>
        <w:widowControl/>
        <w:numPr>
          <w:ilvl w:val="0"/>
          <w:numId w:val="2"/>
        </w:numPr>
        <w:kinsoku/>
        <w:wordWrap/>
        <w:overflowPunct/>
        <w:topLinePunct w:val="0"/>
        <w:autoSpaceDE/>
        <w:autoSpaceDN/>
        <w:bidi w:val="0"/>
        <w:adjustRightInd/>
        <w:snapToGrid w:val="0"/>
        <w:spacing w:line="360" w:lineRule="auto"/>
        <w:ind w:left="15" w:leftChars="7" w:firstLine="618" w:firstLineChars="221"/>
        <w:textAlignment w:val="auto"/>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报名信息将在秩序册、证书等各类比赛文件中出现，确认提交后，不得擅自修改；如出现漏报、错报、多报等问题，由报名单位自行承担相关责任和费用。</w:t>
      </w:r>
    </w:p>
    <w:p>
      <w:pPr>
        <w:keepNext w:val="0"/>
        <w:keepLines w:val="0"/>
        <w:pageBreakBefore w:val="0"/>
        <w:widowControl/>
        <w:numPr>
          <w:ilvl w:val="0"/>
          <w:numId w:val="2"/>
        </w:numPr>
        <w:kinsoku/>
        <w:wordWrap/>
        <w:overflowPunct/>
        <w:topLinePunct w:val="0"/>
        <w:autoSpaceDE/>
        <w:autoSpaceDN/>
        <w:bidi w:val="0"/>
        <w:adjustRightInd/>
        <w:snapToGrid w:val="0"/>
        <w:spacing w:line="360" w:lineRule="auto"/>
        <w:ind w:left="15" w:leftChars="7" w:firstLine="618" w:firstLineChars="221"/>
        <w:textAlignment w:val="auto"/>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报到时间和地点：2021年**月**日；******。</w:t>
      </w:r>
    </w:p>
    <w:p>
      <w:pPr>
        <w:keepNext w:val="0"/>
        <w:keepLines w:val="0"/>
        <w:pageBreakBefore w:val="0"/>
        <w:widowControl/>
        <w:numPr>
          <w:ilvl w:val="0"/>
          <w:numId w:val="2"/>
        </w:numPr>
        <w:kinsoku/>
        <w:wordWrap/>
        <w:overflowPunct/>
        <w:topLinePunct w:val="0"/>
        <w:autoSpaceDE/>
        <w:autoSpaceDN/>
        <w:bidi w:val="0"/>
        <w:adjustRightInd/>
        <w:snapToGrid w:val="0"/>
        <w:spacing w:line="360" w:lineRule="auto"/>
        <w:ind w:left="15" w:leftChars="7" w:firstLine="618" w:firstLineChars="221"/>
        <w:textAlignment w:val="auto"/>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报到事项：核对信息，上交健康证明、身份证复印件、保险，缴费，领取物资。</w:t>
      </w:r>
    </w:p>
    <w:p>
      <w:pPr>
        <w:keepNext w:val="0"/>
        <w:keepLines w:val="0"/>
        <w:pageBreakBefore w:val="0"/>
        <w:widowControl/>
        <w:numPr>
          <w:ilvl w:val="0"/>
          <w:numId w:val="2"/>
        </w:numPr>
        <w:kinsoku/>
        <w:wordWrap/>
        <w:overflowPunct/>
        <w:topLinePunct w:val="0"/>
        <w:autoSpaceDE/>
        <w:autoSpaceDN/>
        <w:bidi w:val="0"/>
        <w:adjustRightInd/>
        <w:snapToGrid w:val="0"/>
        <w:spacing w:line="360" w:lineRule="auto"/>
        <w:ind w:left="15" w:leftChars="7" w:firstLine="618" w:firstLineChars="221"/>
        <w:textAlignment w:val="auto"/>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各参赛队伍须严格按照赛事分组报名参赛，如经审核不符合参赛要求，将取消其参赛资格或比赛成绩。</w:t>
      </w:r>
    </w:p>
    <w:p>
      <w:pPr>
        <w:keepNext w:val="0"/>
        <w:keepLines w:val="0"/>
        <w:pageBreakBefore w:val="0"/>
        <w:widowControl/>
        <w:numPr>
          <w:ilvl w:val="0"/>
          <w:numId w:val="2"/>
        </w:numPr>
        <w:kinsoku/>
        <w:wordWrap/>
        <w:overflowPunct/>
        <w:topLinePunct w:val="0"/>
        <w:autoSpaceDE/>
        <w:autoSpaceDN/>
        <w:bidi w:val="0"/>
        <w:adjustRightInd/>
        <w:snapToGrid w:val="0"/>
        <w:spacing w:line="360" w:lineRule="auto"/>
        <w:ind w:left="15" w:leftChars="7" w:firstLine="618" w:firstLineChars="221"/>
        <w:textAlignment w:val="auto"/>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赛事组委会相关联系方式（工作时间：工作日9：00-17：30）</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 w:hAnsi="仿宋" w:eastAsia="仿宋" w:cs="仿宋"/>
          <w:color w:val="auto"/>
          <w:sz w:val="28"/>
          <w:szCs w:val="28"/>
          <w:highlight w:val="none"/>
          <w:shd w:val="clear" w:color="auto" w:fill="auto"/>
          <w:lang w:val="en-US" w:eastAsia="zh-CN"/>
        </w:rPr>
      </w:pPr>
      <w:r>
        <w:rPr>
          <w:rFonts w:hint="default" w:ascii="仿宋" w:hAnsi="仿宋" w:eastAsia="仿宋" w:cs="仿宋"/>
          <w:color w:val="auto"/>
          <w:sz w:val="28"/>
          <w:szCs w:val="28"/>
          <w:highlight w:val="none"/>
          <w:shd w:val="clear" w:color="auto" w:fill="auto"/>
          <w:lang w:val="en-US" w:eastAsia="zh-CN"/>
        </w:rPr>
        <w:t>1.全国排舞广场舞推广中心：</w:t>
      </w:r>
      <w:r>
        <w:rPr>
          <w:rFonts w:hint="eastAsia" w:ascii="仿宋" w:hAnsi="仿宋" w:eastAsia="仿宋" w:cs="仿宋"/>
          <w:color w:val="auto"/>
          <w:sz w:val="28"/>
          <w:szCs w:val="28"/>
          <w:highlight w:val="none"/>
          <w:shd w:val="clear" w:color="auto" w:fill="auto"/>
          <w:lang w:val="en-US" w:eastAsia="zh-CN"/>
        </w:rPr>
        <w:t>400-926-1758</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Chars="0" w:firstLine="560" w:firstLineChars="200"/>
        <w:textAlignment w:val="auto"/>
        <w:rPr>
          <w:rFonts w:hint="default" w:ascii="仿宋" w:hAnsi="仿宋" w:eastAsia="仿宋" w:cs="仿宋"/>
          <w:color w:val="auto"/>
          <w:sz w:val="28"/>
          <w:szCs w:val="28"/>
          <w:highlight w:val="none"/>
          <w:shd w:val="clear" w:color="auto" w:fill="auto"/>
          <w:lang w:val="en-US" w:eastAsia="zh-CN"/>
        </w:rPr>
      </w:pPr>
      <w:r>
        <w:rPr>
          <w:rFonts w:hint="default" w:ascii="仿宋" w:hAnsi="仿宋" w:eastAsia="仿宋" w:cs="仿宋"/>
          <w:color w:val="auto"/>
          <w:sz w:val="28"/>
          <w:szCs w:val="28"/>
          <w:highlight w:val="none"/>
          <w:shd w:val="clear" w:color="auto" w:fill="auto"/>
          <w:lang w:val="en-US" w:eastAsia="zh-CN"/>
        </w:rPr>
        <w:t>2.</w:t>
      </w:r>
      <w:r>
        <w:rPr>
          <w:rFonts w:hint="eastAsia" w:ascii="仿宋" w:hAnsi="仿宋" w:eastAsia="仿宋" w:cs="仿宋"/>
          <w:color w:val="auto"/>
          <w:sz w:val="28"/>
          <w:szCs w:val="28"/>
          <w:highlight w:val="none"/>
          <w:shd w:val="clear" w:color="auto" w:fill="auto"/>
          <w:lang w:val="en-US" w:eastAsia="zh-CN"/>
        </w:rPr>
        <w:t>报名负责：**   ********；</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Chars="0" w:firstLine="560" w:firstLineChars="200"/>
        <w:textAlignment w:val="auto"/>
        <w:rPr>
          <w:rFonts w:hint="default" w:ascii="仿宋" w:hAnsi="仿宋" w:eastAsia="仿宋" w:cs="仿宋"/>
          <w:color w:val="auto"/>
          <w:sz w:val="28"/>
          <w:szCs w:val="28"/>
          <w:highlight w:val="none"/>
          <w:shd w:val="clear" w:color="auto" w:fill="auto"/>
          <w:lang w:val="en-US" w:eastAsia="zh-CN"/>
        </w:rPr>
      </w:pPr>
      <w:r>
        <w:rPr>
          <w:rFonts w:hint="default" w:ascii="仿宋" w:hAnsi="仿宋" w:eastAsia="仿宋" w:cs="仿宋"/>
          <w:color w:val="auto"/>
          <w:sz w:val="28"/>
          <w:szCs w:val="28"/>
          <w:highlight w:val="none"/>
          <w:shd w:val="clear" w:color="auto" w:fill="auto"/>
          <w:lang w:val="en-US" w:eastAsia="zh-CN"/>
        </w:rPr>
        <w:t>3.</w:t>
      </w:r>
      <w:r>
        <w:rPr>
          <w:rFonts w:hint="eastAsia" w:ascii="仿宋" w:hAnsi="仿宋" w:eastAsia="仿宋" w:cs="仿宋"/>
          <w:color w:val="auto"/>
          <w:sz w:val="28"/>
          <w:szCs w:val="28"/>
          <w:highlight w:val="none"/>
          <w:shd w:val="clear" w:color="auto" w:fill="auto"/>
          <w:lang w:val="en-US" w:eastAsia="zh-CN"/>
        </w:rPr>
        <w:t>赛事咨询：**   ********；</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Chars="0" w:firstLine="560" w:firstLineChars="200"/>
        <w:textAlignment w:val="auto"/>
        <w:rPr>
          <w:rFonts w:hint="default" w:ascii="仿宋" w:hAnsi="仿宋" w:eastAsia="仿宋" w:cs="仿宋"/>
          <w:color w:val="auto"/>
          <w:sz w:val="28"/>
          <w:szCs w:val="28"/>
          <w:highlight w:val="none"/>
          <w:shd w:val="clear" w:color="auto" w:fill="auto"/>
          <w:lang w:val="en-US" w:eastAsia="zh-CN"/>
        </w:rPr>
      </w:pPr>
      <w:r>
        <w:rPr>
          <w:rFonts w:hint="default" w:ascii="仿宋" w:hAnsi="仿宋" w:eastAsia="仿宋" w:cs="仿宋"/>
          <w:color w:val="auto"/>
          <w:sz w:val="28"/>
          <w:szCs w:val="28"/>
          <w:highlight w:val="none"/>
          <w:shd w:val="clear" w:color="auto" w:fill="auto"/>
          <w:lang w:val="en-US" w:eastAsia="zh-CN"/>
        </w:rPr>
        <w:t>4.</w:t>
      </w:r>
      <w:r>
        <w:rPr>
          <w:rFonts w:hint="eastAsia" w:ascii="仿宋" w:hAnsi="仿宋" w:eastAsia="仿宋" w:cs="仿宋"/>
          <w:color w:val="auto"/>
          <w:sz w:val="28"/>
          <w:szCs w:val="28"/>
          <w:highlight w:val="none"/>
          <w:shd w:val="clear" w:color="auto" w:fill="auto"/>
          <w:lang w:val="en-US" w:eastAsia="zh-CN"/>
        </w:rPr>
        <w:t>赛事联络邮箱：</w:t>
      </w:r>
      <w:r>
        <w:rPr>
          <w:rFonts w:hint="eastAsia" w:ascii="仿宋" w:hAnsi="仿宋" w:eastAsia="仿宋" w:cs="仿宋"/>
          <w:color w:val="auto"/>
          <w:sz w:val="28"/>
          <w:szCs w:val="28"/>
          <w:highlight w:val="none"/>
          <w:u w:val="none"/>
          <w:shd w:val="clear" w:color="auto" w:fill="auto"/>
          <w:lang w:val="en-US" w:eastAsia="zh-CN"/>
        </w:rPr>
        <w:fldChar w:fldCharType="begin"/>
      </w:r>
      <w:r>
        <w:rPr>
          <w:rFonts w:hint="eastAsia" w:ascii="仿宋" w:hAnsi="仿宋" w:eastAsia="仿宋" w:cs="仿宋"/>
          <w:color w:val="auto"/>
          <w:sz w:val="28"/>
          <w:szCs w:val="28"/>
          <w:highlight w:val="none"/>
          <w:u w:val="none"/>
          <w:shd w:val="clear" w:color="auto" w:fill="auto"/>
          <w:lang w:val="en-US" w:eastAsia="zh-CN"/>
        </w:rPr>
        <w:instrText xml:space="preserve"> HYPERLINK "mailto:paiwu@linedancechina.com" </w:instrText>
      </w:r>
      <w:r>
        <w:rPr>
          <w:rFonts w:hint="eastAsia" w:ascii="仿宋" w:hAnsi="仿宋" w:eastAsia="仿宋" w:cs="仿宋"/>
          <w:color w:val="auto"/>
          <w:sz w:val="28"/>
          <w:szCs w:val="28"/>
          <w:highlight w:val="none"/>
          <w:u w:val="none"/>
          <w:shd w:val="clear" w:color="auto" w:fill="auto"/>
          <w:lang w:val="en-US" w:eastAsia="zh-CN"/>
        </w:rPr>
        <w:fldChar w:fldCharType="separate"/>
      </w:r>
      <w:r>
        <w:rPr>
          <w:rStyle w:val="5"/>
          <w:rFonts w:hint="eastAsia" w:ascii="仿宋" w:hAnsi="仿宋" w:eastAsia="仿宋" w:cs="仿宋"/>
          <w:color w:val="auto"/>
          <w:sz w:val="28"/>
          <w:szCs w:val="28"/>
          <w:highlight w:val="none"/>
          <w:u w:val="none"/>
          <w:shd w:val="clear" w:color="auto" w:fill="auto"/>
          <w:lang w:val="en-US" w:eastAsia="zh-CN"/>
        </w:rPr>
        <w:t>paiwu@linedancechina.com</w:t>
      </w:r>
      <w:r>
        <w:rPr>
          <w:rFonts w:hint="eastAsia" w:ascii="仿宋" w:hAnsi="仿宋" w:eastAsia="仿宋" w:cs="仿宋"/>
          <w:color w:val="auto"/>
          <w:sz w:val="28"/>
          <w:szCs w:val="28"/>
          <w:highlight w:val="none"/>
          <w:u w:val="none"/>
          <w:shd w:val="clear" w:color="auto" w:fill="auto"/>
          <w:lang w:val="en-US" w:eastAsia="zh-CN"/>
        </w:rPr>
        <w:fldChar w:fldCharType="end"/>
      </w:r>
      <w:r>
        <w:rPr>
          <w:rFonts w:hint="eastAsia" w:ascii="仿宋" w:hAnsi="仿宋" w:eastAsia="仿宋" w:cs="仿宋"/>
          <w:color w:val="auto"/>
          <w:sz w:val="28"/>
          <w:szCs w:val="28"/>
          <w:highlight w:val="none"/>
          <w:u w:val="none"/>
          <w:shd w:val="clear" w:color="auto" w:fill="auto"/>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 w:hAnsi="仿宋" w:eastAsia="仿宋" w:cs="仿宋"/>
          <w:color w:val="auto"/>
          <w:sz w:val="28"/>
          <w:szCs w:val="28"/>
          <w:highlight w:val="none"/>
          <w:shd w:val="clear" w:color="auto" w:fill="auto"/>
          <w:lang w:val="en-US" w:eastAsia="zh-CN"/>
        </w:rPr>
      </w:pPr>
      <w:r>
        <w:rPr>
          <w:rFonts w:hint="default" w:ascii="仿宋" w:hAnsi="仿宋" w:eastAsia="仿宋" w:cs="仿宋"/>
          <w:color w:val="auto"/>
          <w:sz w:val="28"/>
          <w:szCs w:val="28"/>
          <w:highlight w:val="none"/>
          <w:shd w:val="clear" w:color="auto" w:fill="auto"/>
          <w:lang w:val="en-US" w:eastAsia="zh-CN"/>
        </w:rPr>
        <w:t>5.</w:t>
      </w:r>
      <w:r>
        <w:rPr>
          <w:rFonts w:hint="eastAsia" w:ascii="仿宋" w:hAnsi="仿宋" w:eastAsia="仿宋" w:cs="仿宋"/>
          <w:color w:val="auto"/>
          <w:sz w:val="28"/>
          <w:szCs w:val="28"/>
          <w:highlight w:val="none"/>
          <w:shd w:val="clear" w:color="auto" w:fill="auto"/>
          <w:lang w:val="en-US" w:eastAsia="zh-CN"/>
        </w:rPr>
        <w:t>微信订阅号：排舞中国（微信号：linedancechina）；</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Chars="0" w:firstLine="560" w:firstLineChars="200"/>
        <w:textAlignment w:val="auto"/>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6.中心小助手微信号：paiwu123。</w:t>
      </w:r>
    </w:p>
    <w:p>
      <w:pPr>
        <w:keepNext w:val="0"/>
        <w:keepLines w:val="0"/>
        <w:pageBreakBefore w:val="0"/>
        <w:widowControl/>
        <w:numPr>
          <w:ilvl w:val="0"/>
          <w:numId w:val="2"/>
        </w:numPr>
        <w:kinsoku/>
        <w:wordWrap/>
        <w:overflowPunct/>
        <w:topLinePunct w:val="0"/>
        <w:autoSpaceDE/>
        <w:autoSpaceDN/>
        <w:bidi w:val="0"/>
        <w:adjustRightInd/>
        <w:snapToGrid w:val="0"/>
        <w:spacing w:line="360" w:lineRule="auto"/>
        <w:ind w:left="15" w:leftChars="7" w:firstLine="618" w:firstLineChars="221"/>
        <w:textAlignment w:val="auto"/>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交通指南：********。</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十、裁判：</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（一）仲裁、总裁判长和高级裁判组由国家体育总局体操运动管理中心和全国排舞广场舞推广中心根据《全国性排舞比赛裁判员管理办法》选派。</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二）裁判员由随队裁判员和全国排舞广场舞推广中心选调(持有排舞国家级裁判员证书者)相结合,评分裁判由大赛组委会在赛前考核确认；报名的随队裁判员须全程参与裁判工作,如有缺席,不计入裁判经历;辅助裁判由大赛组委会选调。</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（三）裁判员须自带裁判装备：</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w:t>
      </w:r>
      <w:r>
        <w:rPr>
          <w:rFonts w:hint="default" w:ascii="仿宋" w:hAnsi="仿宋" w:eastAsia="仿宋" w:cs="仿宋"/>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t>男士：白色长袖衬衣、黑色或藏蓝色西服套装、深色领带、深色皮鞋；</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w:t>
      </w:r>
      <w:r>
        <w:rPr>
          <w:rFonts w:hint="default" w:ascii="仿宋" w:hAnsi="仿宋" w:eastAsia="仿宋" w:cs="仿宋"/>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t>女士：白色长袖衬衣、黑色或藏蓝色西服套装（裙）、深色皮鞋。</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十一、经费：</w:t>
      </w:r>
    </w:p>
    <w:p>
      <w:pPr>
        <w:keepNext w:val="0"/>
        <w:keepLines w:val="0"/>
        <w:pageBreakBefore w:val="0"/>
        <w:widowControl/>
        <w:numPr>
          <w:ilvl w:val="0"/>
          <w:numId w:val="3"/>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比赛期间参赛人员市内交通、食宿由大会统一安排，经费自理。</w:t>
      </w:r>
    </w:p>
    <w:p>
      <w:pPr>
        <w:keepNext w:val="0"/>
        <w:keepLines w:val="0"/>
        <w:pageBreakBefore w:val="0"/>
        <w:widowControl/>
        <w:numPr>
          <w:ilvl w:val="0"/>
          <w:numId w:val="3"/>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参赛运动员（含替补）需缴纳赛事服务费，每人80元。</w:t>
      </w:r>
    </w:p>
    <w:p>
      <w:pPr>
        <w:keepNext w:val="0"/>
        <w:keepLines w:val="0"/>
        <w:pageBreakBefore w:val="0"/>
        <w:widowControl/>
        <w:numPr>
          <w:ilvl w:val="0"/>
          <w:numId w:val="3"/>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中心选派的仲裁，总裁判长、高级裁判组成员的差旅费、食宿费由组委会负担，各队自荐随队裁判员差旅费、食宿费自理。</w:t>
      </w:r>
    </w:p>
    <w:p>
      <w:pPr>
        <w:keepNext w:val="0"/>
        <w:keepLines w:val="0"/>
        <w:pageBreakBefore w:val="0"/>
        <w:widowControl/>
        <w:numPr>
          <w:ilvl w:val="0"/>
          <w:numId w:val="3"/>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赛事服务费付款方式：</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w:t>
      </w:r>
      <w:r>
        <w:rPr>
          <w:rFonts w:hint="default" w:ascii="仿宋" w:hAnsi="仿宋" w:eastAsia="仿宋" w:cs="仿宋"/>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t>通过银行汇入指定账户：请在汇款单上注明参加赛事及单位名称（例：2021年排舞总决赛***中学）</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账户名称：</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银行账号：</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开户银行：</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行    号：</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w:t>
      </w:r>
      <w:r>
        <w:rPr>
          <w:rFonts w:hint="default" w:ascii="仿宋" w:hAnsi="仿宋" w:eastAsia="仿宋" w:cs="仿宋"/>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t>现场刷公务卡、支付宝、微信付款；</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w:t>
      </w:r>
      <w:r>
        <w:rPr>
          <w:rFonts w:hint="default" w:ascii="仿宋" w:hAnsi="仿宋" w:eastAsia="仿宋" w:cs="仿宋"/>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t>报到时不接受现金缴费。</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十二、</w:t>
      </w:r>
      <w:r>
        <w:rPr>
          <w:rFonts w:hint="eastAsia" w:ascii="仿宋" w:hAnsi="仿宋" w:eastAsia="仿宋" w:cs="仿宋"/>
          <w:color w:val="auto"/>
          <w:sz w:val="28"/>
          <w:szCs w:val="28"/>
          <w:highlight w:val="none"/>
        </w:rPr>
        <w:t>未尽事宜，另行通知。</w:t>
      </w:r>
    </w:p>
    <w:p>
      <w:pPr>
        <w:keepNext w:val="0"/>
        <w:keepLines w:val="0"/>
        <w:pageBreakBefore w:val="0"/>
        <w:kinsoku/>
        <w:wordWrap/>
        <w:overflowPunct/>
        <w:topLinePunct w:val="0"/>
        <w:autoSpaceDE/>
        <w:autoSpaceDN w:val="0"/>
        <w:bidi w:val="0"/>
        <w:adjustRightInd/>
        <w:snapToGrid w:val="0"/>
        <w:spacing w:line="360" w:lineRule="auto"/>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bidi="ar-SA"/>
        </w:rPr>
        <w:t>十</w:t>
      </w:r>
      <w:r>
        <w:rPr>
          <w:rFonts w:hint="eastAsia" w:ascii="仿宋" w:eastAsia="仿宋" w:cs="仿宋"/>
          <w:color w:val="000000"/>
          <w:sz w:val="28"/>
          <w:szCs w:val="28"/>
          <w:lang w:val="en-US" w:eastAsia="zh-CN" w:bidi="ar-SA"/>
        </w:rPr>
        <w:t>三</w:t>
      </w:r>
      <w:r>
        <w:rPr>
          <w:rFonts w:hint="eastAsia" w:ascii="仿宋" w:eastAsia="仿宋" w:cs="仿宋"/>
          <w:color w:val="000000"/>
          <w:sz w:val="28"/>
          <w:szCs w:val="28"/>
          <w:lang w:bidi="ar-SA"/>
        </w:rPr>
        <w:t>、本规程解释权属全国排舞广场舞推广中心。</w:t>
      </w:r>
    </w:p>
    <w:p>
      <w:pPr>
        <w:keepNext w:val="0"/>
        <w:keepLines w:val="0"/>
        <w:pageBreakBefore w:val="0"/>
        <w:widowControl/>
        <w:numPr>
          <w:ilvl w:val="0"/>
          <w:numId w:val="0"/>
        </w:numPr>
        <w:kinsoku/>
        <w:wordWrap/>
        <w:overflowPunct/>
        <w:topLinePunct w:val="0"/>
        <w:autoSpaceDE/>
        <w:autoSpaceDN/>
        <w:bidi w:val="0"/>
        <w:adjustRightInd/>
        <w:snapToGrid/>
        <w:ind w:leftChars="228"/>
        <w:textAlignment w:val="auto"/>
        <w:rPr>
          <w:rFonts w:hint="eastAsia" w:ascii="仿宋" w:hAnsi="仿宋" w:eastAsia="仿宋" w:cs="仿宋"/>
          <w:color w:val="auto"/>
          <w:sz w:val="28"/>
          <w:szCs w:val="28"/>
          <w:highlight w:val="none"/>
        </w:rPr>
        <w:sectPr>
          <w:pgSz w:w="11906" w:h="16838"/>
          <w:pgMar w:top="1440" w:right="1587" w:bottom="1440" w:left="1587" w:header="851" w:footer="992" w:gutter="0"/>
          <w:cols w:space="425"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附件一：</w:t>
      </w:r>
    </w:p>
    <w:p>
      <w:pPr>
        <w:autoSpaceDN w:val="0"/>
        <w:snapToGrid w:val="0"/>
        <w:spacing w:line="500" w:lineRule="atLeast"/>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30"/>
          <w:szCs w:val="30"/>
          <w:highlight w:val="none"/>
          <w:lang w:val="en-US" w:eastAsia="zh-CN"/>
        </w:rPr>
        <w:t>2021年“舞动中国-排舞联赛”项目组别一览表</w:t>
      </w:r>
    </w:p>
    <w:tbl>
      <w:tblPr>
        <w:tblStyle w:val="2"/>
        <w:tblpPr w:leftFromText="180" w:rightFromText="180" w:vertAnchor="text" w:horzAnchor="page" w:tblpX="1344" w:tblpY="917"/>
        <w:tblOverlap w:val="never"/>
        <w:tblW w:w="14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50"/>
        <w:gridCol w:w="552"/>
        <w:gridCol w:w="1153"/>
        <w:gridCol w:w="795"/>
        <w:gridCol w:w="420"/>
        <w:gridCol w:w="435"/>
        <w:gridCol w:w="465"/>
        <w:gridCol w:w="480"/>
        <w:gridCol w:w="405"/>
        <w:gridCol w:w="450"/>
        <w:gridCol w:w="465"/>
        <w:gridCol w:w="465"/>
        <w:gridCol w:w="435"/>
        <w:gridCol w:w="405"/>
        <w:gridCol w:w="450"/>
        <w:gridCol w:w="420"/>
        <w:gridCol w:w="25"/>
        <w:gridCol w:w="445"/>
        <w:gridCol w:w="25"/>
        <w:gridCol w:w="420"/>
        <w:gridCol w:w="30"/>
        <w:gridCol w:w="415"/>
        <w:gridCol w:w="5"/>
        <w:gridCol w:w="435"/>
        <w:gridCol w:w="5"/>
        <w:gridCol w:w="400"/>
        <w:gridCol w:w="45"/>
        <w:gridCol w:w="375"/>
        <w:gridCol w:w="70"/>
        <w:gridCol w:w="410"/>
        <w:gridCol w:w="480"/>
        <w:gridCol w:w="495"/>
        <w:gridCol w:w="480"/>
        <w:gridCol w:w="433"/>
        <w:gridCol w:w="407"/>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3050" w:type="dxa"/>
            <w:gridSpan w:val="4"/>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bdr w:val="single" w:color="000000" w:sz="8" w:space="0"/>
                <w:lang w:val="en-US" w:eastAsia="zh-CN" w:bidi="ar"/>
              </w:rPr>
            </w:pPr>
            <w:r>
              <w:rPr>
                <w:rFonts w:hint="eastAsia" w:ascii="宋体" w:hAnsi="宋体" w:eastAsia="宋体" w:cs="宋体"/>
                <w:i w:val="0"/>
                <w:color w:val="000000"/>
                <w:kern w:val="0"/>
                <w:sz w:val="18"/>
                <w:szCs w:val="18"/>
                <w:u w:val="none"/>
                <w:bdr w:val="single" w:color="000000" w:sz="8" w:space="0"/>
                <w:lang w:val="en-US" w:eastAsia="zh-CN" w:bidi="ar"/>
              </w:rPr>
              <w:drawing>
                <wp:anchor distT="0" distB="0" distL="114300" distR="114300" simplePos="0" relativeHeight="251660288" behindDoc="0" locked="0" layoutInCell="1" allowOverlap="1">
                  <wp:simplePos x="0" y="0"/>
                  <wp:positionH relativeFrom="column">
                    <wp:posOffset>9525</wp:posOffset>
                  </wp:positionH>
                  <wp:positionV relativeFrom="paragraph">
                    <wp:posOffset>-9525</wp:posOffset>
                  </wp:positionV>
                  <wp:extent cx="1945005" cy="505460"/>
                  <wp:effectExtent l="0" t="0" r="17145" b="8890"/>
                  <wp:wrapNone/>
                  <wp:docPr id="7" name="图片_1"/>
                  <wp:cNvGraphicFramePr/>
                  <a:graphic xmlns:a="http://schemas.openxmlformats.org/drawingml/2006/main">
                    <a:graphicData uri="http://schemas.openxmlformats.org/drawingml/2006/picture">
                      <pic:pic xmlns:pic="http://schemas.openxmlformats.org/drawingml/2006/picture">
                        <pic:nvPicPr>
                          <pic:cNvPr id="7" name="图片_1"/>
                          <pic:cNvPicPr/>
                        </pic:nvPicPr>
                        <pic:blipFill>
                          <a:blip r:embed="rId5"/>
                          <a:stretch>
                            <a:fillRect/>
                          </a:stretch>
                        </pic:blipFill>
                        <pic:spPr>
                          <a:xfrm>
                            <a:off x="0" y="0"/>
                            <a:ext cx="1945005" cy="505460"/>
                          </a:xfrm>
                          <a:prstGeom prst="rect">
                            <a:avLst/>
                          </a:prstGeom>
                          <a:noFill/>
                          <a:ln>
                            <a:noFill/>
                          </a:ln>
                        </pic:spPr>
                      </pic:pic>
                    </a:graphicData>
                  </a:graphic>
                </wp:anchor>
              </w:drawing>
            </w:r>
            <w:r>
              <w:rPr>
                <w:rFonts w:hint="eastAsia" w:ascii="宋体" w:hAnsi="宋体" w:eastAsia="宋体" w:cs="宋体"/>
                <w:i w:val="0"/>
                <w:color w:val="000000"/>
                <w:kern w:val="0"/>
                <w:sz w:val="18"/>
                <w:szCs w:val="18"/>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4445</wp:posOffset>
                  </wp:positionH>
                  <wp:positionV relativeFrom="paragraph">
                    <wp:posOffset>5080</wp:posOffset>
                  </wp:positionV>
                  <wp:extent cx="1896745" cy="1019175"/>
                  <wp:effectExtent l="0" t="0" r="8255" b="9525"/>
                  <wp:wrapNone/>
                  <wp:docPr id="8" name="图片_2"/>
                  <wp:cNvGraphicFramePr/>
                  <a:graphic xmlns:a="http://schemas.openxmlformats.org/drawingml/2006/main">
                    <a:graphicData uri="http://schemas.openxmlformats.org/drawingml/2006/picture">
                      <pic:pic xmlns:pic="http://schemas.openxmlformats.org/drawingml/2006/picture">
                        <pic:nvPicPr>
                          <pic:cNvPr id="8" name="图片_2"/>
                          <pic:cNvPicPr/>
                        </pic:nvPicPr>
                        <pic:blipFill>
                          <a:blip r:embed="rId6"/>
                          <a:stretch>
                            <a:fillRect/>
                          </a:stretch>
                        </pic:blipFill>
                        <pic:spPr>
                          <a:xfrm>
                            <a:off x="0" y="0"/>
                            <a:ext cx="1896745" cy="1019175"/>
                          </a:xfrm>
                          <a:prstGeom prst="rect">
                            <a:avLst/>
                          </a:prstGeom>
                          <a:noFill/>
                          <a:ln>
                            <a:noFill/>
                          </a:ln>
                        </pic:spPr>
                      </pic:pic>
                    </a:graphicData>
                  </a:graphic>
                </wp:anchor>
              </w:drawing>
            </w:r>
            <w:r>
              <w:rPr>
                <w:rFonts w:hint="eastAsia" w:ascii="宋体" w:hAnsi="宋体" w:eastAsia="宋体" w:cs="宋体"/>
                <w:i w:val="0"/>
                <w:color w:val="000000"/>
                <w:kern w:val="0"/>
                <w:sz w:val="18"/>
                <w:szCs w:val="18"/>
                <w:u w:val="none"/>
                <w:lang w:val="en-US" w:eastAsia="zh-CN" w:bidi="ar"/>
              </w:rPr>
              <w:t>项目</w:t>
            </w:r>
          </w:p>
          <w:p>
            <w:pPr>
              <w:ind w:firstLine="1980" w:firstLineChars="900"/>
              <w:rPr>
                <w:rFonts w:hint="eastAsia" w:ascii="宋体" w:hAnsi="宋体" w:eastAsia="宋体" w:cs="宋体"/>
                <w:i w:val="0"/>
                <w:color w:val="000000"/>
                <w:kern w:val="0"/>
                <w:sz w:val="22"/>
                <w:szCs w:val="22"/>
                <w:u w:val="none"/>
                <w:lang w:val="en-US" w:eastAsia="zh-CN" w:bidi="ar"/>
              </w:rPr>
            </w:pPr>
          </w:p>
          <w:p>
            <w:pPr>
              <w:ind w:firstLine="1980" w:firstLineChars="90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选项</w:t>
            </w:r>
          </w:p>
          <w:p>
            <w:pPr>
              <w:ind w:firstLine="440" w:firstLineChars="200"/>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组别</w:t>
            </w:r>
          </w:p>
        </w:tc>
        <w:tc>
          <w:tcPr>
            <w:tcW w:w="1320" w:type="dxa"/>
            <w:gridSpan w:val="3"/>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单人</w:t>
            </w:r>
          </w:p>
        </w:tc>
        <w:tc>
          <w:tcPr>
            <w:tcW w:w="1800" w:type="dxa"/>
            <w:gridSpan w:val="4"/>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混双</w:t>
            </w:r>
          </w:p>
        </w:tc>
        <w:tc>
          <w:tcPr>
            <w:tcW w:w="7168" w:type="dxa"/>
            <w:gridSpan w:val="23"/>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大/小 集 体</w:t>
            </w:r>
          </w:p>
        </w:tc>
        <w:tc>
          <w:tcPr>
            <w:tcW w:w="842" w:type="dxa"/>
            <w:gridSpan w:val="2"/>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3050" w:type="dxa"/>
            <w:gridSpan w:val="4"/>
            <w:vMerge w:val="continue"/>
            <w:shd w:val="clear" w:color="auto" w:fill="auto"/>
            <w:noWrap/>
            <w:tcMar>
              <w:top w:w="15" w:type="dxa"/>
              <w:left w:w="15" w:type="dxa"/>
              <w:right w:w="15" w:type="dxa"/>
            </w:tcMar>
            <w:vAlign w:val="center"/>
          </w:tcPr>
          <w:p>
            <w:pPr>
              <w:ind w:firstLine="1980" w:firstLineChars="900"/>
              <w:rPr>
                <w:rFonts w:hint="eastAsia" w:ascii="宋体" w:hAnsi="宋体" w:eastAsia="宋体" w:cs="宋体"/>
                <w:i w:val="0"/>
                <w:color w:val="000000"/>
                <w:sz w:val="22"/>
                <w:szCs w:val="22"/>
                <w:u w:val="none"/>
              </w:rPr>
            </w:pPr>
          </w:p>
        </w:tc>
        <w:tc>
          <w:tcPr>
            <w:tcW w:w="420" w:type="dxa"/>
            <w:vMerge w:val="restart"/>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初</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r>
              <w:rPr>
                <w:rFonts w:hint="eastAsia" w:ascii="宋体" w:hAnsi="宋体" w:eastAsia="宋体" w:cs="宋体"/>
                <w:i w:val="0"/>
                <w:color w:val="000000"/>
                <w:kern w:val="0"/>
                <w:sz w:val="18"/>
                <w:szCs w:val="18"/>
                <w:u w:val="none"/>
                <w:lang w:val="en-US" w:eastAsia="zh-CN" w:bidi="ar"/>
              </w:rPr>
              <w:br w:type="textWrapping"/>
            </w:r>
          </w:p>
        </w:tc>
        <w:tc>
          <w:tcPr>
            <w:tcW w:w="435" w:type="dxa"/>
            <w:vMerge w:val="restart"/>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465" w:type="dxa"/>
            <w:vMerge w:val="restart"/>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高</w:t>
            </w:r>
          </w:p>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级</w:t>
            </w:r>
            <w:r>
              <w:rPr>
                <w:rFonts w:hint="eastAsia" w:ascii="宋体" w:hAnsi="宋体" w:eastAsia="宋体" w:cs="宋体"/>
                <w:i w:val="0"/>
                <w:color w:val="000000"/>
                <w:kern w:val="0"/>
                <w:sz w:val="18"/>
                <w:szCs w:val="18"/>
                <w:u w:val="none"/>
                <w:lang w:val="en-US" w:eastAsia="zh-CN" w:bidi="ar"/>
              </w:rPr>
              <w:br w:type="textWrapping"/>
            </w:r>
          </w:p>
        </w:tc>
        <w:tc>
          <w:tcPr>
            <w:tcW w:w="480" w:type="dxa"/>
            <w:vMerge w:val="restart"/>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华</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尔</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兹</w:t>
            </w:r>
          </w:p>
        </w:tc>
        <w:tc>
          <w:tcPr>
            <w:tcW w:w="405" w:type="dxa"/>
            <w:vMerge w:val="restart"/>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夜</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w:t>
            </w:r>
          </w:p>
        </w:tc>
        <w:tc>
          <w:tcPr>
            <w:tcW w:w="450" w:type="dxa"/>
            <w:vMerge w:val="restart"/>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恰</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恰</w:t>
            </w:r>
          </w:p>
        </w:tc>
        <w:tc>
          <w:tcPr>
            <w:tcW w:w="465" w:type="dxa"/>
            <w:vMerge w:val="restart"/>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桑</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巴</w:t>
            </w:r>
          </w:p>
        </w:tc>
        <w:tc>
          <w:tcPr>
            <w:tcW w:w="465" w:type="dxa"/>
            <w:vMerge w:val="restart"/>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规</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w:t>
            </w:r>
          </w:p>
        </w:tc>
        <w:tc>
          <w:tcPr>
            <w:tcW w:w="1290" w:type="dxa"/>
            <w:gridSpan w:val="3"/>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串 烧</w:t>
            </w:r>
          </w:p>
        </w:tc>
        <w:tc>
          <w:tcPr>
            <w:tcW w:w="3525" w:type="dxa"/>
            <w:gridSpan w:val="15"/>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 选</w:t>
            </w:r>
          </w:p>
        </w:tc>
        <w:tc>
          <w:tcPr>
            <w:tcW w:w="480" w:type="dxa"/>
            <w:vMerge w:val="restart"/>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民</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采</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w:t>
            </w:r>
          </w:p>
        </w:tc>
        <w:tc>
          <w:tcPr>
            <w:tcW w:w="1408" w:type="dxa"/>
            <w:gridSpan w:val="3"/>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原创</w:t>
            </w:r>
          </w:p>
        </w:tc>
        <w:tc>
          <w:tcPr>
            <w:tcW w:w="407"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龄</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组</w:t>
            </w:r>
          </w:p>
        </w:tc>
        <w:tc>
          <w:tcPr>
            <w:tcW w:w="43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年龄组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1" w:hRule="atLeast"/>
        </w:trPr>
        <w:tc>
          <w:tcPr>
            <w:tcW w:w="3050" w:type="dxa"/>
            <w:gridSpan w:val="4"/>
            <w:vMerge w:val="continue"/>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420" w:type="dxa"/>
            <w:vMerge w:val="continue"/>
            <w:shd w:val="clear" w:color="auto" w:fill="auto"/>
            <w:tcMar>
              <w:top w:w="15" w:type="dxa"/>
              <w:left w:w="15" w:type="dxa"/>
              <w:right w:w="15" w:type="dxa"/>
            </w:tcMar>
            <w:vAlign w:val="top"/>
          </w:tcPr>
          <w:p>
            <w:pPr>
              <w:jc w:val="center"/>
              <w:rPr>
                <w:rFonts w:hint="eastAsia" w:ascii="宋体" w:hAnsi="宋体" w:eastAsia="宋体" w:cs="宋体"/>
                <w:i w:val="0"/>
                <w:color w:val="000000"/>
                <w:sz w:val="18"/>
                <w:szCs w:val="18"/>
                <w:u w:val="none"/>
              </w:rPr>
            </w:pPr>
          </w:p>
        </w:tc>
        <w:tc>
          <w:tcPr>
            <w:tcW w:w="435" w:type="dxa"/>
            <w:vMerge w:val="continue"/>
            <w:shd w:val="clear" w:color="auto" w:fill="auto"/>
            <w:tcMar>
              <w:top w:w="15" w:type="dxa"/>
              <w:left w:w="15" w:type="dxa"/>
              <w:right w:w="15" w:type="dxa"/>
            </w:tcMar>
            <w:vAlign w:val="top"/>
          </w:tcPr>
          <w:p>
            <w:pPr>
              <w:jc w:val="center"/>
              <w:rPr>
                <w:rFonts w:hint="eastAsia" w:ascii="宋体" w:hAnsi="宋体" w:eastAsia="宋体" w:cs="宋体"/>
                <w:i w:val="0"/>
                <w:color w:val="000000"/>
                <w:sz w:val="18"/>
                <w:szCs w:val="18"/>
                <w:u w:val="none"/>
              </w:rPr>
            </w:pPr>
          </w:p>
        </w:tc>
        <w:tc>
          <w:tcPr>
            <w:tcW w:w="465" w:type="dxa"/>
            <w:vMerge w:val="continue"/>
            <w:shd w:val="clear" w:color="auto" w:fill="auto"/>
            <w:tcMar>
              <w:top w:w="15" w:type="dxa"/>
              <w:left w:w="15" w:type="dxa"/>
              <w:right w:w="15" w:type="dxa"/>
            </w:tcMar>
            <w:vAlign w:val="top"/>
          </w:tcPr>
          <w:p>
            <w:pPr>
              <w:jc w:val="center"/>
              <w:rPr>
                <w:rFonts w:hint="eastAsia" w:ascii="宋体" w:hAnsi="宋体" w:eastAsia="宋体" w:cs="宋体"/>
                <w:i w:val="0"/>
                <w:color w:val="000000"/>
                <w:sz w:val="18"/>
                <w:szCs w:val="18"/>
                <w:u w:val="none"/>
              </w:rPr>
            </w:pPr>
          </w:p>
        </w:tc>
        <w:tc>
          <w:tcPr>
            <w:tcW w:w="480" w:type="dxa"/>
            <w:vMerge w:val="continue"/>
            <w:shd w:val="clear" w:color="auto" w:fill="auto"/>
            <w:tcMar>
              <w:top w:w="15" w:type="dxa"/>
              <w:left w:w="15" w:type="dxa"/>
              <w:right w:w="15" w:type="dxa"/>
            </w:tcMar>
            <w:vAlign w:val="top"/>
          </w:tcPr>
          <w:p>
            <w:pPr>
              <w:jc w:val="center"/>
              <w:rPr>
                <w:rFonts w:hint="eastAsia" w:ascii="宋体" w:hAnsi="宋体" w:eastAsia="宋体" w:cs="宋体"/>
                <w:i w:val="0"/>
                <w:color w:val="000000"/>
                <w:sz w:val="18"/>
                <w:szCs w:val="18"/>
                <w:u w:val="none"/>
              </w:rPr>
            </w:pPr>
          </w:p>
        </w:tc>
        <w:tc>
          <w:tcPr>
            <w:tcW w:w="405" w:type="dxa"/>
            <w:vMerge w:val="continue"/>
            <w:shd w:val="clear" w:color="auto" w:fill="auto"/>
            <w:tcMar>
              <w:top w:w="15" w:type="dxa"/>
              <w:left w:w="15" w:type="dxa"/>
              <w:right w:w="15" w:type="dxa"/>
            </w:tcMar>
            <w:vAlign w:val="top"/>
          </w:tcPr>
          <w:p>
            <w:pPr>
              <w:jc w:val="center"/>
              <w:rPr>
                <w:rFonts w:hint="eastAsia" w:ascii="宋体" w:hAnsi="宋体" w:eastAsia="宋体" w:cs="宋体"/>
                <w:i w:val="0"/>
                <w:color w:val="000000"/>
                <w:sz w:val="18"/>
                <w:szCs w:val="18"/>
                <w:u w:val="none"/>
              </w:rPr>
            </w:pPr>
          </w:p>
        </w:tc>
        <w:tc>
          <w:tcPr>
            <w:tcW w:w="450" w:type="dxa"/>
            <w:vMerge w:val="continue"/>
            <w:shd w:val="clear" w:color="auto" w:fill="auto"/>
            <w:tcMar>
              <w:top w:w="15" w:type="dxa"/>
              <w:left w:w="15" w:type="dxa"/>
              <w:right w:w="15" w:type="dxa"/>
            </w:tcMar>
            <w:vAlign w:val="top"/>
          </w:tcPr>
          <w:p>
            <w:pPr>
              <w:jc w:val="center"/>
              <w:rPr>
                <w:rFonts w:hint="eastAsia" w:ascii="宋体" w:hAnsi="宋体" w:eastAsia="宋体" w:cs="宋体"/>
                <w:i w:val="0"/>
                <w:color w:val="000000"/>
                <w:sz w:val="18"/>
                <w:szCs w:val="18"/>
                <w:u w:val="none"/>
              </w:rPr>
            </w:pPr>
          </w:p>
        </w:tc>
        <w:tc>
          <w:tcPr>
            <w:tcW w:w="465" w:type="dxa"/>
            <w:vMerge w:val="continue"/>
            <w:shd w:val="clear" w:color="auto" w:fill="auto"/>
            <w:tcMar>
              <w:top w:w="15" w:type="dxa"/>
              <w:left w:w="15" w:type="dxa"/>
              <w:right w:w="15" w:type="dxa"/>
            </w:tcMar>
            <w:vAlign w:val="top"/>
          </w:tcPr>
          <w:p>
            <w:pPr>
              <w:jc w:val="center"/>
              <w:rPr>
                <w:rFonts w:hint="eastAsia" w:ascii="宋体" w:hAnsi="宋体" w:eastAsia="宋体" w:cs="宋体"/>
                <w:i w:val="0"/>
                <w:color w:val="000000"/>
                <w:sz w:val="18"/>
                <w:szCs w:val="18"/>
                <w:u w:val="none"/>
              </w:rPr>
            </w:pPr>
          </w:p>
        </w:tc>
        <w:tc>
          <w:tcPr>
            <w:tcW w:w="465" w:type="dxa"/>
            <w:vMerge w:val="continue"/>
            <w:shd w:val="clear" w:color="auto" w:fill="auto"/>
            <w:tcMar>
              <w:top w:w="15" w:type="dxa"/>
              <w:left w:w="15" w:type="dxa"/>
              <w:right w:w="15" w:type="dxa"/>
            </w:tcMar>
            <w:vAlign w:val="top"/>
          </w:tcPr>
          <w:p>
            <w:pPr>
              <w:jc w:val="center"/>
              <w:rPr>
                <w:rFonts w:hint="eastAsia" w:ascii="宋体" w:hAnsi="宋体" w:eastAsia="宋体" w:cs="宋体"/>
                <w:i w:val="0"/>
                <w:color w:val="000000"/>
                <w:sz w:val="18"/>
                <w:szCs w:val="18"/>
                <w:u w:val="none"/>
              </w:rPr>
            </w:pPr>
          </w:p>
        </w:tc>
        <w:tc>
          <w:tcPr>
            <w:tcW w:w="435"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初</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405"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450"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高</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420"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平</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滑</w:t>
            </w:r>
          </w:p>
        </w:tc>
        <w:tc>
          <w:tcPr>
            <w:tcW w:w="495" w:type="dxa"/>
            <w:gridSpan w:val="3"/>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律</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w:t>
            </w:r>
          </w:p>
        </w:tc>
        <w:tc>
          <w:tcPr>
            <w:tcW w:w="450" w:type="dxa"/>
            <w:gridSpan w:val="2"/>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升</w:t>
            </w:r>
          </w:p>
          <w:p>
            <w:pPr>
              <w:keepNext w:val="0"/>
              <w:keepLines w:val="0"/>
              <w:widowControl/>
              <w:suppressLineNumbers w:val="0"/>
              <w:jc w:val="center"/>
              <w:textAlignment w:val="top"/>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降</w:t>
            </w:r>
          </w:p>
        </w:tc>
        <w:tc>
          <w:tcPr>
            <w:tcW w:w="420" w:type="dxa"/>
            <w:gridSpan w:val="2"/>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古</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巴</w:t>
            </w:r>
          </w:p>
        </w:tc>
        <w:tc>
          <w:tcPr>
            <w:tcW w:w="435"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街</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舞</w:t>
            </w:r>
          </w:p>
        </w:tc>
        <w:tc>
          <w:tcPr>
            <w:tcW w:w="405" w:type="dxa"/>
            <w:gridSpan w:val="2"/>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舞</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420" w:type="dxa"/>
            <w:gridSpan w:val="2"/>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民</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族</w:t>
            </w:r>
          </w:p>
        </w:tc>
        <w:tc>
          <w:tcPr>
            <w:tcW w:w="480" w:type="dxa"/>
            <w:gridSpan w:val="2"/>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曳</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步</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舞</w:t>
            </w:r>
          </w:p>
        </w:tc>
        <w:tc>
          <w:tcPr>
            <w:tcW w:w="480" w:type="dxa"/>
            <w:vMerge w:val="continue"/>
            <w:shd w:val="clear" w:color="auto" w:fill="auto"/>
            <w:tcMar>
              <w:top w:w="15" w:type="dxa"/>
              <w:left w:w="15" w:type="dxa"/>
              <w:right w:w="15" w:type="dxa"/>
            </w:tcMar>
            <w:vAlign w:val="top"/>
          </w:tcPr>
          <w:p>
            <w:pPr>
              <w:jc w:val="center"/>
              <w:rPr>
                <w:rFonts w:hint="eastAsia" w:ascii="宋体" w:hAnsi="宋体" w:eastAsia="宋体" w:cs="宋体"/>
                <w:i w:val="0"/>
                <w:color w:val="000000"/>
                <w:sz w:val="18"/>
                <w:szCs w:val="18"/>
                <w:u w:val="none"/>
              </w:rPr>
            </w:pPr>
          </w:p>
        </w:tc>
        <w:tc>
          <w:tcPr>
            <w:tcW w:w="495"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初</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480"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中</w:t>
            </w:r>
          </w:p>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433"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高</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级</w:t>
            </w:r>
          </w:p>
        </w:tc>
        <w:tc>
          <w:tcPr>
            <w:tcW w:w="407"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435"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55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校</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组</w:t>
            </w:r>
            <w:bookmarkStart w:id="0" w:name="_GoBack"/>
            <w:bookmarkEnd w:id="0"/>
          </w:p>
        </w:tc>
        <w:tc>
          <w:tcPr>
            <w:tcW w:w="55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115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幼儿组</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（＜7岁）</w:t>
            </w: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42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小学生乙组</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（1-3年级）</w:t>
            </w: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42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6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小学生甲组</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（4-6年级）</w:t>
            </w: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42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6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中学生乙组</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（7-9年级）</w:t>
            </w: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42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6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中学生甲组</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（10-12年级）</w:t>
            </w: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42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6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职业中专组</w:t>
            </w: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42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p>
        </w:tc>
        <w:tc>
          <w:tcPr>
            <w:tcW w:w="43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6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高职高专组</w:t>
            </w: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42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6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高校普通</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院校组</w:t>
            </w: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42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6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高校专业</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院校组</w:t>
            </w: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42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6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w:t>
            </w:r>
          </w:p>
        </w:tc>
        <w:tc>
          <w:tcPr>
            <w:tcW w:w="420"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3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6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特教学校</w:t>
            </w: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轮椅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公开组</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智力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残疾组</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听力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残疾组</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融合组</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师</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混</w:t>
            </w:r>
          </w:p>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1948"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幼儿组</w:t>
            </w:r>
          </w:p>
        </w:tc>
        <w:tc>
          <w:tcPr>
            <w:tcW w:w="42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95" w:type="dxa"/>
            <w:gridSpan w:val="3"/>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9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3"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7"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48"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小学生乙组</w:t>
            </w:r>
          </w:p>
        </w:tc>
        <w:tc>
          <w:tcPr>
            <w:tcW w:w="42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95" w:type="dxa"/>
            <w:gridSpan w:val="3"/>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9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3"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7"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48"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小学生甲组</w:t>
            </w:r>
          </w:p>
        </w:tc>
        <w:tc>
          <w:tcPr>
            <w:tcW w:w="42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95" w:type="dxa"/>
            <w:gridSpan w:val="3"/>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9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3"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7"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48"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中学生乙组</w:t>
            </w:r>
          </w:p>
        </w:tc>
        <w:tc>
          <w:tcPr>
            <w:tcW w:w="42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95" w:type="dxa"/>
            <w:gridSpan w:val="3"/>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9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3"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7"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48"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中学生</w:t>
            </w:r>
            <w:r>
              <w:rPr>
                <w:rFonts w:hint="eastAsia" w:ascii="宋体" w:hAnsi="宋体" w:cs="宋体"/>
                <w:color w:val="000000"/>
                <w:kern w:val="0"/>
                <w:sz w:val="18"/>
                <w:szCs w:val="18"/>
                <w:lang w:val="en-US" w:eastAsia="zh-CN" w:bidi="ar"/>
              </w:rPr>
              <w:t>甲</w:t>
            </w:r>
            <w:r>
              <w:rPr>
                <w:rFonts w:hint="eastAsia" w:ascii="宋体" w:hAnsi="宋体" w:cs="宋体"/>
                <w:color w:val="000000"/>
                <w:kern w:val="0"/>
                <w:sz w:val="18"/>
                <w:szCs w:val="18"/>
                <w:lang w:bidi="ar"/>
              </w:rPr>
              <w:t>组</w:t>
            </w:r>
          </w:p>
        </w:tc>
        <w:tc>
          <w:tcPr>
            <w:tcW w:w="42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95" w:type="dxa"/>
            <w:gridSpan w:val="3"/>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9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3"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7"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48"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高校组</w:t>
            </w:r>
          </w:p>
        </w:tc>
        <w:tc>
          <w:tcPr>
            <w:tcW w:w="42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95" w:type="dxa"/>
            <w:gridSpan w:val="3"/>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5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5"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2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gridSpan w:val="2"/>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9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80"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3"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07"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c>
          <w:tcPr>
            <w:tcW w:w="435" w:type="dxa"/>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18"/>
                <w:szCs w:val="18"/>
                <w:u w:val="none"/>
              </w:rPr>
            </w:pPr>
            <w:r>
              <w:rPr>
                <w:rFonts w:hint="eastAsia" w:ascii="宋体" w:hAnsi="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5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00" w:type="dxa"/>
            <w:gridSpan w:val="3"/>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教师组</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1102" w:type="dxa"/>
            <w:gridSpan w:val="2"/>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职工组</w:t>
            </w:r>
          </w:p>
        </w:tc>
        <w:tc>
          <w:tcPr>
            <w:tcW w:w="115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行业体协</w:t>
            </w: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青年组</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1102" w:type="dxa"/>
            <w:gridSpan w:val="2"/>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中年组</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1102" w:type="dxa"/>
            <w:gridSpan w:val="2"/>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产业工会</w:t>
            </w: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青年组</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1102" w:type="dxa"/>
            <w:gridSpan w:val="2"/>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中年组</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1102" w:type="dxa"/>
            <w:gridSpan w:val="2"/>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机关工会</w:t>
            </w: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青年组</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1102" w:type="dxa"/>
            <w:gridSpan w:val="2"/>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中年组</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255" w:type="dxa"/>
            <w:gridSpan w:val="3"/>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w:t>
            </w:r>
            <w:r>
              <w:rPr>
                <w:rStyle w:val="7"/>
                <w:lang w:val="en-US" w:eastAsia="zh-CN" w:bidi="ar"/>
              </w:rPr>
              <w:t>组</w:t>
            </w: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青年组</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255" w:type="dxa"/>
            <w:gridSpan w:val="3"/>
            <w:vMerge w:val="continue"/>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中年组</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2255" w:type="dxa"/>
            <w:gridSpan w:val="3"/>
            <w:vMerge w:val="continue"/>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7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常青组</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3050"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家庭组</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525" w:type="dxa"/>
            <w:gridSpan w:val="15"/>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3050"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公开年龄组</w:t>
            </w:r>
          </w:p>
        </w:tc>
        <w:tc>
          <w:tcPr>
            <w:tcW w:w="4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6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4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4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4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4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4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4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4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1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shd w:val="clear" w:color="auto" w:fill="auto"/>
        <w:snapToGrid w:val="0"/>
        <w:spacing w:line="500" w:lineRule="atLeast"/>
        <w:jc w:val="left"/>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注：“*”指可选报名；“-”指不可选报名</w:t>
      </w:r>
      <w:r>
        <w:rPr>
          <w:rFonts w:hint="eastAsia" w:ascii="仿宋" w:hAnsi="仿宋" w:eastAsia="仿宋" w:cs="仿宋"/>
          <w:color w:val="auto"/>
          <w:sz w:val="28"/>
          <w:szCs w:val="28"/>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仿宋" w:hAnsi="仿宋" w:eastAsia="仿宋" w:cs="仿宋"/>
          <w:color w:val="auto"/>
          <w:sz w:val="30"/>
          <w:szCs w:val="30"/>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仿宋" w:hAnsi="仿宋" w:eastAsia="仿宋" w:cs="仿宋"/>
          <w:color w:val="auto"/>
          <w:sz w:val="30"/>
          <w:szCs w:val="30"/>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仿宋" w:hAnsi="仿宋" w:eastAsia="仿宋" w:cs="仿宋"/>
          <w:color w:val="auto"/>
          <w:sz w:val="30"/>
          <w:szCs w:val="30"/>
          <w:highlight w:val="none"/>
          <w:lang w:val="en-US" w:eastAsia="zh-CN"/>
        </w:rPr>
        <w:sectPr>
          <w:pgSz w:w="16838" w:h="11906" w:orient="landscape"/>
          <w:pgMar w:top="1304" w:right="1440" w:bottom="1304" w:left="1440" w:header="851" w:footer="992" w:gutter="0"/>
          <w:cols w:space="425"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附件二：</w:t>
      </w:r>
    </w:p>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2021年“舞动中国-排舞联赛”总决赛规定曲目一览表</w:t>
      </w:r>
    </w:p>
    <w:p>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p>
    <w:tbl>
      <w:tblPr>
        <w:tblStyle w:val="2"/>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2"/>
        <w:gridCol w:w="3606"/>
        <w:gridCol w:w="3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sz w:val="24"/>
                <w:szCs w:val="24"/>
                <w:highlight w:val="none"/>
                <w:u w:val="none"/>
                <w:lang w:val="en-US" w:eastAsia="zh-CN"/>
              </w:rPr>
            </w:pPr>
            <w:r>
              <w:rPr>
                <w:rFonts w:hint="eastAsia" w:ascii="仿宋" w:hAnsi="仿宋" w:eastAsia="仿宋" w:cs="仿宋"/>
                <w:b w:val="0"/>
                <w:bCs w:val="0"/>
                <w:i w:val="0"/>
                <w:color w:val="auto"/>
                <w:sz w:val="24"/>
                <w:szCs w:val="24"/>
                <w:highlight w:val="none"/>
                <w:u w:val="none"/>
                <w:lang w:val="en-US" w:eastAsia="zh-CN"/>
              </w:rPr>
              <w:t>序号</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组别</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规定曲目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sz w:val="24"/>
                <w:szCs w:val="24"/>
                <w:highlight w:val="none"/>
                <w:u w:val="none"/>
                <w:lang w:val="en-US" w:eastAsia="zh-CN"/>
              </w:rPr>
            </w:pPr>
            <w:r>
              <w:rPr>
                <w:rFonts w:hint="eastAsia" w:ascii="仿宋" w:hAnsi="仿宋" w:eastAsia="仿宋" w:cs="仿宋"/>
                <w:b w:val="0"/>
                <w:bCs w:val="0"/>
                <w:i w:val="0"/>
                <w:color w:val="auto"/>
                <w:sz w:val="24"/>
                <w:szCs w:val="24"/>
                <w:highlight w:val="none"/>
                <w:u w:val="none"/>
                <w:lang w:val="en-US" w:eastAsia="zh-CN"/>
              </w:rPr>
              <w:t>1</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幼儿组</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《宝贝宝贝》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sz w:val="24"/>
                <w:szCs w:val="24"/>
                <w:highlight w:val="none"/>
                <w:u w:val="none"/>
                <w:lang w:val="en-US" w:eastAsia="zh-CN"/>
              </w:rPr>
            </w:pPr>
            <w:r>
              <w:rPr>
                <w:rFonts w:hint="eastAsia" w:ascii="仿宋" w:hAnsi="仿宋" w:eastAsia="仿宋" w:cs="仿宋"/>
                <w:b w:val="0"/>
                <w:bCs w:val="0"/>
                <w:i w:val="0"/>
                <w:color w:val="auto"/>
                <w:sz w:val="24"/>
                <w:szCs w:val="24"/>
                <w:highlight w:val="none"/>
                <w:u w:val="none"/>
                <w:lang w:val="en-US" w:eastAsia="zh-CN"/>
              </w:rPr>
              <w:t>2</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小学生乙组</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《美好生活》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sz w:val="24"/>
                <w:szCs w:val="24"/>
                <w:highlight w:val="none"/>
                <w:u w:val="none"/>
                <w:lang w:val="en-US" w:eastAsia="zh-CN"/>
              </w:rPr>
            </w:pPr>
            <w:r>
              <w:rPr>
                <w:rFonts w:hint="eastAsia" w:ascii="仿宋" w:hAnsi="仿宋" w:eastAsia="仿宋" w:cs="仿宋"/>
                <w:b w:val="0"/>
                <w:bCs w:val="0"/>
                <w:i w:val="0"/>
                <w:color w:val="auto"/>
                <w:sz w:val="24"/>
                <w:szCs w:val="24"/>
                <w:highlight w:val="none"/>
                <w:u w:val="none"/>
                <w:lang w:val="en-US" w:eastAsia="zh-CN"/>
              </w:rPr>
              <w:t>3</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小学生甲组</w:t>
            </w:r>
          </w:p>
        </w:tc>
        <w:tc>
          <w:tcPr>
            <w:tcW w:w="377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《最靓的仔》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sz w:val="24"/>
                <w:szCs w:val="24"/>
                <w:highlight w:val="none"/>
                <w:u w:val="none"/>
                <w:lang w:val="en-US" w:eastAsia="zh-CN"/>
              </w:rPr>
            </w:pPr>
            <w:r>
              <w:rPr>
                <w:rFonts w:hint="eastAsia" w:ascii="仿宋" w:hAnsi="仿宋" w:eastAsia="仿宋" w:cs="仿宋"/>
                <w:b w:val="0"/>
                <w:bCs w:val="0"/>
                <w:i w:val="0"/>
                <w:color w:val="auto"/>
                <w:sz w:val="24"/>
                <w:szCs w:val="24"/>
                <w:highlight w:val="none"/>
                <w:u w:val="none"/>
                <w:lang w:val="en-US" w:eastAsia="zh-CN"/>
              </w:rPr>
              <w:t>4</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中学生乙组</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《牧马人》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sz w:val="24"/>
                <w:szCs w:val="24"/>
                <w:highlight w:val="none"/>
                <w:u w:val="none"/>
                <w:lang w:val="en-US" w:eastAsia="zh-CN"/>
              </w:rPr>
            </w:pPr>
            <w:r>
              <w:rPr>
                <w:rFonts w:hint="eastAsia" w:ascii="仿宋" w:hAnsi="仿宋" w:eastAsia="仿宋" w:cs="仿宋"/>
                <w:b w:val="0"/>
                <w:bCs w:val="0"/>
                <w:i w:val="0"/>
                <w:color w:val="auto"/>
                <w:sz w:val="24"/>
                <w:szCs w:val="24"/>
                <w:highlight w:val="none"/>
                <w:u w:val="none"/>
                <w:lang w:val="en-US" w:eastAsia="zh-CN"/>
              </w:rPr>
              <w:t>5</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中学生甲组</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《你最最最重要》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val="0"/>
                <w:bCs w:val="0"/>
                <w:i w:val="0"/>
                <w:color w:val="auto"/>
                <w:sz w:val="24"/>
                <w:szCs w:val="24"/>
                <w:highlight w:val="none"/>
                <w:u w:val="none"/>
                <w:lang w:val="en-US" w:eastAsia="zh-CN"/>
              </w:rPr>
            </w:pPr>
            <w:r>
              <w:rPr>
                <w:rFonts w:hint="eastAsia" w:ascii="仿宋" w:hAnsi="仿宋" w:eastAsia="仿宋" w:cs="仿宋"/>
                <w:b w:val="0"/>
                <w:bCs w:val="0"/>
                <w:i w:val="0"/>
                <w:color w:val="auto"/>
                <w:sz w:val="24"/>
                <w:szCs w:val="24"/>
                <w:highlight w:val="none"/>
                <w:u w:val="none"/>
                <w:lang w:val="en-US" w:eastAsia="zh-CN"/>
              </w:rPr>
              <w:t>6</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职业中专组</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《你最最最重要》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2"/>
                <w:sz w:val="24"/>
                <w:szCs w:val="24"/>
                <w:highlight w:val="none"/>
                <w:u w:val="none"/>
                <w:lang w:val="en-US" w:eastAsia="zh-CN" w:bidi="ar-SA"/>
              </w:rPr>
            </w:pPr>
            <w:r>
              <w:rPr>
                <w:rFonts w:hint="eastAsia" w:ascii="仿宋" w:hAnsi="仿宋" w:eastAsia="仿宋" w:cs="仿宋"/>
                <w:b w:val="0"/>
                <w:bCs w:val="0"/>
                <w:i w:val="0"/>
                <w:color w:val="auto"/>
                <w:sz w:val="24"/>
                <w:szCs w:val="24"/>
                <w:highlight w:val="none"/>
                <w:u w:val="none"/>
                <w:lang w:val="en-US" w:eastAsia="zh-CN"/>
              </w:rPr>
              <w:t>7</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高职高专组</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《真棒》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val="0"/>
                <w:bCs w:val="0"/>
                <w:i w:val="0"/>
                <w:color w:val="auto"/>
                <w:kern w:val="2"/>
                <w:sz w:val="24"/>
                <w:szCs w:val="24"/>
                <w:highlight w:val="none"/>
                <w:u w:val="none"/>
                <w:lang w:val="en-US" w:eastAsia="zh-CN" w:bidi="ar-SA"/>
              </w:rPr>
            </w:pPr>
            <w:r>
              <w:rPr>
                <w:rFonts w:hint="eastAsia" w:ascii="仿宋" w:hAnsi="仿宋" w:eastAsia="仿宋" w:cs="仿宋"/>
                <w:b w:val="0"/>
                <w:bCs w:val="0"/>
                <w:i w:val="0"/>
                <w:color w:val="auto"/>
                <w:kern w:val="2"/>
                <w:sz w:val="24"/>
                <w:szCs w:val="24"/>
                <w:highlight w:val="none"/>
                <w:u w:val="none"/>
                <w:lang w:val="en-US" w:eastAsia="zh-CN" w:bidi="ar-SA"/>
              </w:rPr>
              <w:t>8</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院校组</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《真棒》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2"/>
                <w:sz w:val="24"/>
                <w:szCs w:val="24"/>
                <w:highlight w:val="none"/>
                <w:u w:val="none"/>
                <w:lang w:val="en-US" w:eastAsia="zh-CN" w:bidi="ar-SA"/>
              </w:rPr>
            </w:pPr>
            <w:r>
              <w:rPr>
                <w:rFonts w:hint="eastAsia" w:ascii="仿宋" w:hAnsi="仿宋" w:eastAsia="仿宋" w:cs="仿宋"/>
                <w:b w:val="0"/>
                <w:bCs w:val="0"/>
                <w:i w:val="0"/>
                <w:color w:val="auto"/>
                <w:sz w:val="24"/>
                <w:szCs w:val="24"/>
                <w:highlight w:val="none"/>
                <w:u w:val="none"/>
                <w:lang w:val="en-US" w:eastAsia="zh-CN"/>
              </w:rPr>
              <w:t>9</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轮椅公开组</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《我依然奔跑在路上》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val="0"/>
                <w:bCs w:val="0"/>
                <w:i w:val="0"/>
                <w:color w:val="auto"/>
                <w:kern w:val="2"/>
                <w:sz w:val="24"/>
                <w:szCs w:val="24"/>
                <w:highlight w:val="none"/>
                <w:u w:val="none"/>
                <w:lang w:val="en-US" w:eastAsia="zh-CN" w:bidi="ar-SA"/>
              </w:rPr>
            </w:pPr>
            <w:r>
              <w:rPr>
                <w:rFonts w:hint="eastAsia" w:ascii="仿宋" w:hAnsi="仿宋" w:eastAsia="仿宋" w:cs="仿宋"/>
                <w:b w:val="0"/>
                <w:bCs w:val="0"/>
                <w:i w:val="0"/>
                <w:color w:val="auto"/>
                <w:sz w:val="24"/>
                <w:szCs w:val="24"/>
                <w:highlight w:val="none"/>
                <w:u w:val="none"/>
                <w:lang w:val="en-US" w:eastAsia="zh-CN"/>
              </w:rPr>
              <w:t>10</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智力残疾组</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《晚安喵》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val="0"/>
                <w:bCs w:val="0"/>
                <w:i w:val="0"/>
                <w:color w:val="auto"/>
                <w:kern w:val="2"/>
                <w:sz w:val="24"/>
                <w:szCs w:val="24"/>
                <w:highlight w:val="none"/>
                <w:u w:val="none"/>
                <w:lang w:val="en-US" w:eastAsia="zh-CN" w:bidi="ar-SA"/>
              </w:rPr>
            </w:pPr>
            <w:r>
              <w:rPr>
                <w:rFonts w:hint="eastAsia" w:ascii="仿宋" w:hAnsi="仿宋" w:eastAsia="仿宋" w:cs="仿宋"/>
                <w:b w:val="0"/>
                <w:bCs w:val="0"/>
                <w:i w:val="0"/>
                <w:color w:val="auto"/>
                <w:sz w:val="24"/>
                <w:szCs w:val="24"/>
                <w:highlight w:val="none"/>
                <w:u w:val="none"/>
                <w:lang w:val="en-US" w:eastAsia="zh-CN"/>
              </w:rPr>
              <w:t>11</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听力残疾组</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《少年郎》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val="0"/>
                <w:bCs w:val="0"/>
                <w:i w:val="0"/>
                <w:color w:val="auto"/>
                <w:kern w:val="2"/>
                <w:sz w:val="24"/>
                <w:szCs w:val="24"/>
                <w:highlight w:val="none"/>
                <w:u w:val="none"/>
                <w:lang w:val="en-US" w:eastAsia="zh-CN" w:bidi="ar-SA"/>
              </w:rPr>
            </w:pPr>
            <w:r>
              <w:rPr>
                <w:rFonts w:hint="eastAsia" w:ascii="仿宋" w:hAnsi="仿宋" w:eastAsia="仿宋" w:cs="仿宋"/>
                <w:b w:val="0"/>
                <w:bCs w:val="0"/>
                <w:i w:val="0"/>
                <w:color w:val="auto"/>
                <w:sz w:val="24"/>
                <w:szCs w:val="24"/>
                <w:highlight w:val="none"/>
                <w:u w:val="none"/>
                <w:lang w:val="en-US" w:eastAsia="zh-CN"/>
              </w:rPr>
              <w:t>12</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青年组</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《西湖谣》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val="0"/>
                <w:bCs w:val="0"/>
                <w:i w:val="0"/>
                <w:color w:val="auto"/>
                <w:kern w:val="2"/>
                <w:sz w:val="24"/>
                <w:szCs w:val="24"/>
                <w:highlight w:val="none"/>
                <w:u w:val="none"/>
                <w:lang w:val="en-US" w:eastAsia="zh-CN" w:bidi="ar-SA"/>
              </w:rPr>
            </w:pPr>
            <w:r>
              <w:rPr>
                <w:rFonts w:hint="eastAsia" w:ascii="仿宋" w:hAnsi="仿宋" w:eastAsia="仿宋" w:cs="仿宋"/>
                <w:b w:val="0"/>
                <w:bCs w:val="0"/>
                <w:i w:val="0"/>
                <w:color w:val="auto"/>
                <w:sz w:val="24"/>
                <w:szCs w:val="24"/>
                <w:highlight w:val="none"/>
                <w:u w:val="none"/>
                <w:lang w:val="en-US" w:eastAsia="zh-CN"/>
              </w:rPr>
              <w:t>13</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中年组</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《走咧走咧去宁夏》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val="0"/>
                <w:bCs w:val="0"/>
                <w:i w:val="0"/>
                <w:color w:val="auto"/>
                <w:kern w:val="2"/>
                <w:sz w:val="24"/>
                <w:szCs w:val="24"/>
                <w:highlight w:val="none"/>
                <w:u w:val="none"/>
                <w:lang w:val="en-US" w:eastAsia="zh-CN" w:bidi="ar-SA"/>
              </w:rPr>
            </w:pPr>
            <w:r>
              <w:rPr>
                <w:rFonts w:hint="eastAsia" w:ascii="仿宋" w:hAnsi="仿宋" w:eastAsia="仿宋" w:cs="仿宋"/>
                <w:b w:val="0"/>
                <w:bCs w:val="0"/>
                <w:i w:val="0"/>
                <w:color w:val="auto"/>
                <w:sz w:val="24"/>
                <w:szCs w:val="24"/>
                <w:highlight w:val="none"/>
                <w:u w:val="none"/>
                <w:lang w:val="en-US" w:eastAsia="zh-CN"/>
              </w:rPr>
              <w:t>14</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常青组</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《祝福祖国》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val="0"/>
                <w:bCs w:val="0"/>
                <w:i w:val="0"/>
                <w:color w:val="auto"/>
                <w:kern w:val="2"/>
                <w:sz w:val="24"/>
                <w:szCs w:val="24"/>
                <w:highlight w:val="none"/>
                <w:u w:val="none"/>
                <w:lang w:val="en-US" w:eastAsia="zh-CN" w:bidi="ar-SA"/>
              </w:rPr>
            </w:pPr>
            <w:r>
              <w:rPr>
                <w:rFonts w:hint="eastAsia" w:ascii="仿宋" w:hAnsi="仿宋" w:eastAsia="仿宋" w:cs="仿宋"/>
                <w:b w:val="0"/>
                <w:bCs w:val="0"/>
                <w:i w:val="0"/>
                <w:color w:val="auto"/>
                <w:sz w:val="24"/>
                <w:szCs w:val="24"/>
                <w:highlight w:val="none"/>
                <w:u w:val="none"/>
                <w:lang w:val="en-US" w:eastAsia="zh-CN"/>
              </w:rPr>
              <w:t>15</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混双（桑巴）</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《值得跳舞》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val="0"/>
                <w:bCs w:val="0"/>
                <w:i w:val="0"/>
                <w:color w:val="auto"/>
                <w:kern w:val="2"/>
                <w:sz w:val="24"/>
                <w:szCs w:val="24"/>
                <w:highlight w:val="none"/>
                <w:u w:val="none"/>
                <w:lang w:val="en-US" w:eastAsia="zh-CN" w:bidi="ar-SA"/>
              </w:rPr>
            </w:pPr>
            <w:r>
              <w:rPr>
                <w:rFonts w:hint="eastAsia" w:ascii="仿宋" w:hAnsi="仿宋" w:eastAsia="仿宋" w:cs="仿宋"/>
                <w:b w:val="0"/>
                <w:bCs w:val="0"/>
                <w:i w:val="0"/>
                <w:color w:val="auto"/>
                <w:kern w:val="2"/>
                <w:sz w:val="24"/>
                <w:szCs w:val="24"/>
                <w:highlight w:val="none"/>
                <w:u w:val="none"/>
                <w:lang w:val="en-US" w:eastAsia="zh-CN" w:bidi="ar-SA"/>
              </w:rPr>
              <w:t>16</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混双（恰恰）</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《绝对的》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val="0"/>
                <w:bCs w:val="0"/>
                <w:i w:val="0"/>
                <w:color w:val="auto"/>
                <w:kern w:val="2"/>
                <w:sz w:val="24"/>
                <w:szCs w:val="24"/>
                <w:highlight w:val="none"/>
                <w:u w:val="none"/>
                <w:lang w:val="en-US" w:eastAsia="zh-CN" w:bidi="ar-SA"/>
              </w:rPr>
            </w:pPr>
            <w:r>
              <w:rPr>
                <w:rFonts w:hint="eastAsia" w:ascii="仿宋" w:hAnsi="仿宋" w:eastAsia="仿宋" w:cs="仿宋"/>
                <w:b w:val="0"/>
                <w:bCs w:val="0"/>
                <w:i w:val="0"/>
                <w:color w:val="auto"/>
                <w:kern w:val="2"/>
                <w:sz w:val="24"/>
                <w:szCs w:val="24"/>
                <w:highlight w:val="none"/>
                <w:u w:val="none"/>
                <w:lang w:val="en-US" w:eastAsia="zh-CN" w:bidi="ar-SA"/>
              </w:rPr>
              <w:t>17</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混双（夜总会）</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bCs w:val="0"/>
                <w:i w:val="0"/>
                <w:color w:val="auto"/>
                <w:kern w:val="0"/>
                <w:sz w:val="22"/>
                <w:szCs w:val="22"/>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《大胆行动》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12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b w:val="0"/>
                <w:bCs w:val="0"/>
                <w:i w:val="0"/>
                <w:color w:val="auto"/>
                <w:kern w:val="2"/>
                <w:sz w:val="24"/>
                <w:szCs w:val="24"/>
                <w:highlight w:val="none"/>
                <w:u w:val="none"/>
                <w:lang w:val="en-US" w:eastAsia="zh-CN" w:bidi="ar-SA"/>
              </w:rPr>
            </w:pPr>
            <w:r>
              <w:rPr>
                <w:rFonts w:hint="eastAsia" w:ascii="仿宋" w:hAnsi="仿宋" w:eastAsia="仿宋" w:cs="仿宋"/>
                <w:b w:val="0"/>
                <w:bCs w:val="0"/>
                <w:i w:val="0"/>
                <w:color w:val="auto"/>
                <w:kern w:val="2"/>
                <w:sz w:val="24"/>
                <w:szCs w:val="24"/>
                <w:highlight w:val="none"/>
                <w:u w:val="none"/>
                <w:lang w:val="en-US" w:eastAsia="zh-CN" w:bidi="ar-SA"/>
              </w:rPr>
              <w:t>18</w:t>
            </w:r>
          </w:p>
        </w:tc>
        <w:tc>
          <w:tcPr>
            <w:tcW w:w="36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混双（华尔兹）</w:t>
            </w:r>
          </w:p>
        </w:tc>
        <w:tc>
          <w:tcPr>
            <w:tcW w:w="3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bCs w:val="0"/>
                <w:i w:val="0"/>
                <w:color w:val="auto"/>
                <w:kern w:val="0"/>
                <w:sz w:val="22"/>
                <w:szCs w:val="22"/>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《双心一意》</w:t>
            </w:r>
          </w:p>
        </w:tc>
      </w:tr>
    </w:tbl>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highlight w:val="none"/>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附件三：</w:t>
      </w:r>
    </w:p>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全国排舞广场舞推广中心历年采风曲目一览表</w:t>
      </w:r>
    </w:p>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lang w:val="en-US" w:eastAsia="zh-CN"/>
        </w:rPr>
      </w:pP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3343"/>
        <w:gridCol w:w="1039"/>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7"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3343"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曲目名称</w:t>
            </w:r>
          </w:p>
        </w:tc>
        <w:tc>
          <w:tcPr>
            <w:tcW w:w="1039"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3221"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曲目名称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7"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3343"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《幸福羌寨》</w:t>
            </w:r>
          </w:p>
        </w:tc>
        <w:tc>
          <w:tcPr>
            <w:tcW w:w="1039"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14</w:t>
            </w:r>
          </w:p>
        </w:tc>
        <w:tc>
          <w:tcPr>
            <w:tcW w:w="3221"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《直尕思得》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7"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3343"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《扎西德勒》</w:t>
            </w:r>
          </w:p>
        </w:tc>
        <w:tc>
          <w:tcPr>
            <w:tcW w:w="1039"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15</w:t>
            </w:r>
          </w:p>
        </w:tc>
        <w:tc>
          <w:tcPr>
            <w:tcW w:w="3221"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《摆手欢歌》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7"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3343"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《手牵手》</w:t>
            </w:r>
          </w:p>
        </w:tc>
        <w:tc>
          <w:tcPr>
            <w:tcW w:w="1039"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16</w:t>
            </w:r>
          </w:p>
        </w:tc>
        <w:tc>
          <w:tcPr>
            <w:tcW w:w="3221"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《神农谷》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7"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3343"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《太阳鼓》</w:t>
            </w:r>
          </w:p>
        </w:tc>
        <w:tc>
          <w:tcPr>
            <w:tcW w:w="1039"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17</w:t>
            </w:r>
          </w:p>
        </w:tc>
        <w:tc>
          <w:tcPr>
            <w:tcW w:w="3221"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《阿西里西》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7"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3343"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《桃花源》</w:t>
            </w:r>
          </w:p>
        </w:tc>
        <w:tc>
          <w:tcPr>
            <w:tcW w:w="1039"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18</w:t>
            </w:r>
          </w:p>
        </w:tc>
        <w:tc>
          <w:tcPr>
            <w:tcW w:w="3221"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《千年侗歌》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7"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w:t>
            </w:r>
          </w:p>
        </w:tc>
        <w:tc>
          <w:tcPr>
            <w:tcW w:w="3343"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《郎在高山打一望》</w:t>
            </w:r>
          </w:p>
        </w:tc>
        <w:tc>
          <w:tcPr>
            <w:tcW w:w="1039"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19</w:t>
            </w:r>
          </w:p>
        </w:tc>
        <w:tc>
          <w:tcPr>
            <w:tcW w:w="3221"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《欢乐火把节》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7"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w:t>
            </w:r>
          </w:p>
        </w:tc>
        <w:tc>
          <w:tcPr>
            <w:tcW w:w="3343"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《侗乡儿女心向党》</w:t>
            </w:r>
          </w:p>
        </w:tc>
        <w:tc>
          <w:tcPr>
            <w:tcW w:w="1039"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20</w:t>
            </w:r>
          </w:p>
        </w:tc>
        <w:tc>
          <w:tcPr>
            <w:tcW w:w="3221"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《健康西藏动起来》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7"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w:t>
            </w:r>
          </w:p>
        </w:tc>
        <w:tc>
          <w:tcPr>
            <w:tcW w:w="3343"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《快乐侗乡》</w:t>
            </w:r>
          </w:p>
        </w:tc>
        <w:tc>
          <w:tcPr>
            <w:tcW w:w="1039"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21</w:t>
            </w:r>
          </w:p>
        </w:tc>
        <w:tc>
          <w:tcPr>
            <w:tcW w:w="3221"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《美丽西藏可爱家乡》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7"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9</w:t>
            </w:r>
          </w:p>
        </w:tc>
        <w:tc>
          <w:tcPr>
            <w:tcW w:w="3343"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《美丽的地方》</w:t>
            </w:r>
          </w:p>
        </w:tc>
        <w:tc>
          <w:tcPr>
            <w:tcW w:w="1039"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3221"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《走咧走咧去宁夏》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7"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3343"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《加林赛部落》</w:t>
            </w:r>
          </w:p>
        </w:tc>
        <w:tc>
          <w:tcPr>
            <w:tcW w:w="1039"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w:t>
            </w:r>
          </w:p>
        </w:tc>
        <w:tc>
          <w:tcPr>
            <w:tcW w:w="3221"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《大红的日子大红的天》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7"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3343"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《藏歌唱起来》</w:t>
            </w:r>
          </w:p>
        </w:tc>
        <w:tc>
          <w:tcPr>
            <w:tcW w:w="1039"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3221"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《牡丹花与放羊娃》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7"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12</w:t>
            </w:r>
          </w:p>
        </w:tc>
        <w:tc>
          <w:tcPr>
            <w:tcW w:w="3343"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《哈达》</w:t>
            </w:r>
          </w:p>
        </w:tc>
        <w:tc>
          <w:tcPr>
            <w:tcW w:w="1039"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25</w:t>
            </w:r>
          </w:p>
        </w:tc>
        <w:tc>
          <w:tcPr>
            <w:tcW w:w="3221"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《听到花儿就想家》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7"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13</w:t>
            </w:r>
          </w:p>
        </w:tc>
        <w:tc>
          <w:tcPr>
            <w:tcW w:w="3343" w:type="dxa"/>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《快乐的骑手》</w:t>
            </w:r>
          </w:p>
        </w:tc>
        <w:tc>
          <w:tcPr>
            <w:tcW w:w="1039"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vertAlign w:val="baseline"/>
                <w:lang w:val="en-US" w:eastAsia="zh-CN"/>
              </w:rPr>
            </w:pPr>
          </w:p>
        </w:tc>
        <w:tc>
          <w:tcPr>
            <w:tcW w:w="3221" w:type="dxa"/>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vertAlign w:val="baseline"/>
                <w:lang w:val="en-US" w:eastAsia="zh-CN"/>
              </w:rPr>
            </w:pPr>
          </w:p>
        </w:tc>
      </w:tr>
    </w:tbl>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default" w:ascii="仿宋" w:hAnsi="仿宋" w:eastAsia="仿宋" w:cs="仿宋"/>
          <w:color w:val="auto"/>
          <w:sz w:val="28"/>
          <w:szCs w:val="2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ind w:leftChars="228"/>
        <w:textAlignment w:val="auto"/>
        <w:rPr>
          <w:rFonts w:hint="eastAsia" w:ascii="仿宋" w:hAnsi="仿宋" w:eastAsia="仿宋" w:cs="仿宋"/>
          <w:color w:val="auto"/>
          <w:sz w:val="28"/>
          <w:szCs w:val="28"/>
          <w:highlight w:val="none"/>
        </w:rPr>
      </w:pPr>
    </w:p>
    <w:p>
      <w:pPr>
        <w:keepNext w:val="0"/>
        <w:keepLines w:val="0"/>
        <w:pageBreakBefore w:val="0"/>
        <w:widowControl/>
        <w:numPr>
          <w:ilvl w:val="0"/>
          <w:numId w:val="0"/>
        </w:numPr>
        <w:kinsoku/>
        <w:wordWrap/>
        <w:overflowPunct/>
        <w:topLinePunct w:val="0"/>
        <w:autoSpaceDE/>
        <w:autoSpaceDN/>
        <w:bidi w:val="0"/>
        <w:adjustRightInd/>
        <w:snapToGrid/>
        <w:ind w:left="15" w:leftChars="7" w:firstLine="618" w:firstLineChars="221"/>
        <w:textAlignment w:val="auto"/>
        <w:rPr>
          <w:rFonts w:hint="eastAsia" w:ascii="仿宋" w:hAnsi="仿宋" w:eastAsia="仿宋" w:cs="仿宋"/>
          <w:color w:val="auto"/>
          <w:sz w:val="28"/>
          <w:szCs w:val="28"/>
          <w:highlight w:val="none"/>
          <w:shd w:val="clear" w:color="auto" w:fill="auto"/>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ind w:left="15" w:leftChars="7" w:firstLine="618" w:firstLineChars="221"/>
        <w:textAlignment w:val="auto"/>
        <w:rPr>
          <w:rFonts w:hint="default" w:ascii="仿宋" w:hAnsi="仿宋" w:eastAsia="仿宋" w:cs="仿宋"/>
          <w:color w:val="auto"/>
          <w:sz w:val="28"/>
          <w:szCs w:val="28"/>
          <w:highlight w:val="none"/>
          <w:shd w:val="clear" w:color="auto" w:fill="auto"/>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8F834"/>
    <w:multiLevelType w:val="singleLevel"/>
    <w:tmpl w:val="8E38F834"/>
    <w:lvl w:ilvl="0" w:tentative="0">
      <w:start w:val="1"/>
      <w:numFmt w:val="chineseCounting"/>
      <w:suff w:val="nothing"/>
      <w:lvlText w:val="（%1）"/>
      <w:lvlJc w:val="left"/>
      <w:rPr>
        <w:rFonts w:hint="eastAsia"/>
      </w:rPr>
    </w:lvl>
  </w:abstractNum>
  <w:abstractNum w:abstractNumId="1">
    <w:nsid w:val="30C0EA50"/>
    <w:multiLevelType w:val="singleLevel"/>
    <w:tmpl w:val="30C0EA50"/>
    <w:lvl w:ilvl="0" w:tentative="0">
      <w:start w:val="1"/>
      <w:numFmt w:val="chineseCounting"/>
      <w:suff w:val="nothing"/>
      <w:lvlText w:val="（%1）"/>
      <w:lvlJc w:val="left"/>
      <w:rPr>
        <w:rFonts w:hint="eastAsia"/>
      </w:rPr>
    </w:lvl>
  </w:abstractNum>
  <w:abstractNum w:abstractNumId="2">
    <w:nsid w:val="7828716F"/>
    <w:multiLevelType w:val="singleLevel"/>
    <w:tmpl w:val="7828716F"/>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5DD4"/>
    <w:rsid w:val="01A86AE8"/>
    <w:rsid w:val="07B303FE"/>
    <w:rsid w:val="0A1C73C3"/>
    <w:rsid w:val="0F5250F4"/>
    <w:rsid w:val="0F74174F"/>
    <w:rsid w:val="100A2424"/>
    <w:rsid w:val="101C10A1"/>
    <w:rsid w:val="10CC4ED7"/>
    <w:rsid w:val="1183268A"/>
    <w:rsid w:val="12CF3A40"/>
    <w:rsid w:val="168A6097"/>
    <w:rsid w:val="1CA71607"/>
    <w:rsid w:val="1D984EDE"/>
    <w:rsid w:val="20B940F1"/>
    <w:rsid w:val="2337520D"/>
    <w:rsid w:val="23B96CCE"/>
    <w:rsid w:val="2537755C"/>
    <w:rsid w:val="25B11A72"/>
    <w:rsid w:val="285419E2"/>
    <w:rsid w:val="2D127EBF"/>
    <w:rsid w:val="2D411F2D"/>
    <w:rsid w:val="2D8F73EA"/>
    <w:rsid w:val="344A5918"/>
    <w:rsid w:val="3A384729"/>
    <w:rsid w:val="3C073E6E"/>
    <w:rsid w:val="3C6D44CF"/>
    <w:rsid w:val="42245462"/>
    <w:rsid w:val="43A94036"/>
    <w:rsid w:val="44F20E9C"/>
    <w:rsid w:val="486D6046"/>
    <w:rsid w:val="49561BBF"/>
    <w:rsid w:val="4D9D052B"/>
    <w:rsid w:val="501C5120"/>
    <w:rsid w:val="55544484"/>
    <w:rsid w:val="573E369A"/>
    <w:rsid w:val="62250C96"/>
    <w:rsid w:val="69CB27AD"/>
    <w:rsid w:val="6AA6549D"/>
    <w:rsid w:val="6C0A47A6"/>
    <w:rsid w:val="6C263972"/>
    <w:rsid w:val="6D19766F"/>
    <w:rsid w:val="6DA46558"/>
    <w:rsid w:val="6F1D322F"/>
    <w:rsid w:val="7C9D2EA2"/>
    <w:rsid w:val="7D591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 w:type="paragraph" w:customStyle="1" w:styleId="6">
    <w:name w:val="样式1"/>
    <w:basedOn w:val="1"/>
    <w:qFormat/>
    <w:uiPriority w:val="0"/>
    <w:pPr>
      <w:numPr>
        <w:ilvl w:val="0"/>
        <w:numId w:val="0"/>
      </w:numPr>
      <w:tabs>
        <w:tab w:val="left" w:pos="420"/>
      </w:tabs>
      <w:ind w:left="720" w:hanging="720"/>
    </w:pPr>
  </w:style>
  <w:style w:type="character" w:customStyle="1" w:styleId="7">
    <w:name w:val="font1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2021-02-20T02:41:00Z</dcterms:created>
  <dc:creator>Administrator</dc:creator>
  <cp:lastModifiedBy>Administrator</cp:lastModifiedBy>
  <dcterms:modified xsi:type="dcterms:W3CDTF">2021-04-01T07:00:22Z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62A188C3C6134C67B5BAB33D4F80EB99</vt:lpwstr>
  </property>
</Properties>
</file>