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6"/>
          <w:szCs w:val="36"/>
          <w:lang w:eastAsia="zh-CN"/>
        </w:rPr>
      </w:pPr>
      <w:bookmarkStart w:id="0" w:name="_GoBack"/>
      <w:bookmarkEnd w:id="0"/>
      <w:r>
        <w:rPr>
          <w:rFonts w:hint="eastAsia" w:ascii="宋体" w:hAnsi="宋体" w:eastAsia="宋体" w:cs="宋体"/>
          <w:b/>
          <w:bCs/>
          <w:sz w:val="36"/>
          <w:szCs w:val="36"/>
          <w:lang w:eastAsia="zh-CN"/>
        </w:rPr>
        <w:t>全国性跑酷项目办赛指南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spacing w:line="360" w:lineRule="auto"/>
        <w:ind w:firstLine="600"/>
        <w:rPr>
          <w:rFonts w:ascii="仿宋_GB2312" w:hAnsi="仿宋_GB2312" w:eastAsia="仿宋_GB2312" w:cs="仿宋_GB2312"/>
          <w:sz w:val="32"/>
          <w:szCs w:val="32"/>
        </w:rPr>
      </w:pPr>
      <w:r>
        <w:rPr>
          <w:rFonts w:hint="eastAsia" w:ascii="仿宋" w:hAnsi="仿宋" w:eastAsia="仿宋" w:cs="仿宋"/>
          <w:color w:val="auto"/>
          <w:sz w:val="32"/>
          <w:szCs w:val="32"/>
        </w:rPr>
        <w:t>根据</w:t>
      </w:r>
      <w:r>
        <w:rPr>
          <w:rFonts w:hint="eastAsia" w:ascii="仿宋_GB2312" w:hAnsi="仿宋_GB2312" w:eastAsia="仿宋_GB2312" w:cs="仿宋_GB2312"/>
          <w:sz w:val="32"/>
          <w:szCs w:val="32"/>
        </w:rPr>
        <w:t>国家体育总局《体育赛事管理办法》（国家体育总局第25号令，2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年5月1日起实施）及相关文件制定本指南。</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适用于在中国境内由国家体育总局</w:t>
      </w:r>
      <w:r>
        <w:rPr>
          <w:rFonts w:hint="eastAsia" w:ascii="仿宋" w:hAnsi="仿宋" w:eastAsia="仿宋" w:cs="仿宋"/>
          <w:color w:val="auto"/>
          <w:sz w:val="32"/>
          <w:szCs w:val="32"/>
          <w:lang w:eastAsia="zh-CN"/>
        </w:rPr>
        <w:t>体操运动管理中心</w:t>
      </w:r>
      <w:r>
        <w:rPr>
          <w:rFonts w:hint="eastAsia" w:ascii="仿宋" w:hAnsi="仿宋" w:eastAsia="仿宋" w:cs="仿宋"/>
          <w:color w:val="auto"/>
          <w:sz w:val="32"/>
          <w:szCs w:val="32"/>
        </w:rPr>
        <w:t>主办或指导举办的全国性</w:t>
      </w:r>
      <w:r>
        <w:rPr>
          <w:rFonts w:hint="eastAsia" w:ascii="仿宋" w:hAnsi="仿宋" w:eastAsia="仿宋" w:cs="仿宋"/>
          <w:color w:val="auto"/>
          <w:sz w:val="32"/>
          <w:szCs w:val="32"/>
          <w:lang w:val="en-US" w:eastAsia="zh-CN"/>
        </w:rPr>
        <w:t>跑酷</w:t>
      </w:r>
      <w:r>
        <w:rPr>
          <w:rFonts w:hint="eastAsia" w:ascii="仿宋" w:hAnsi="仿宋" w:eastAsia="仿宋" w:cs="仿宋"/>
          <w:color w:val="auto"/>
          <w:sz w:val="32"/>
          <w:szCs w:val="32"/>
        </w:rPr>
        <w:t>赛事，其他各级各类</w:t>
      </w:r>
      <w:r>
        <w:rPr>
          <w:rFonts w:hint="eastAsia" w:ascii="仿宋" w:hAnsi="仿宋" w:eastAsia="仿宋" w:cs="仿宋"/>
          <w:color w:val="auto"/>
          <w:sz w:val="32"/>
          <w:szCs w:val="32"/>
          <w:lang w:val="en-US" w:eastAsia="zh-CN"/>
        </w:rPr>
        <w:t>跑酷</w:t>
      </w:r>
      <w:r>
        <w:rPr>
          <w:rFonts w:hint="eastAsia" w:ascii="仿宋" w:hAnsi="仿宋" w:eastAsia="仿宋" w:cs="仿宋"/>
          <w:color w:val="auto"/>
          <w:sz w:val="32"/>
          <w:szCs w:val="32"/>
        </w:rPr>
        <w:t>赛事参照执行。</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（一）本指南所称赛事是指在我国境内（不包括香港、澳门特别行政区、台湾地区）所有地域面向社会公开报名的</w:t>
      </w:r>
      <w:r>
        <w:rPr>
          <w:rFonts w:hint="eastAsia" w:ascii="仿宋" w:hAnsi="仿宋" w:eastAsia="仿宋" w:cs="仿宋"/>
          <w:color w:val="auto"/>
          <w:sz w:val="32"/>
          <w:szCs w:val="32"/>
          <w:lang w:val="en-US" w:eastAsia="zh-CN"/>
        </w:rPr>
        <w:t>跑酷</w:t>
      </w:r>
      <w:r>
        <w:rPr>
          <w:rFonts w:hint="eastAsia" w:ascii="仿宋_GB2312" w:hAnsi="仿宋_GB2312" w:eastAsia="仿宋_GB2312" w:cs="仿宋_GB2312"/>
          <w:sz w:val="32"/>
          <w:szCs w:val="32"/>
        </w:rPr>
        <w:t>赛事（以下简称“赛事”）。</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（二）</w:t>
      </w:r>
      <w:r>
        <w:rPr>
          <w:rFonts w:hint="eastAsia" w:ascii="仿宋" w:hAnsi="仿宋" w:eastAsia="仿宋" w:cs="仿宋"/>
          <w:color w:val="auto"/>
          <w:sz w:val="32"/>
          <w:szCs w:val="32"/>
          <w:lang w:val="en-US" w:eastAsia="zh-CN"/>
        </w:rPr>
        <w:t>跑酷</w:t>
      </w:r>
      <w:r>
        <w:rPr>
          <w:rFonts w:hint="eastAsia" w:ascii="仿宋_GB2312" w:hAnsi="仿宋_GB2312" w:eastAsia="仿宋_GB2312" w:cs="仿宋_GB2312"/>
          <w:sz w:val="32"/>
          <w:szCs w:val="32"/>
        </w:rPr>
        <w:t>赛事活动的主办方和承办方</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遵循合法、安全、公开、公平、公正、诚信、文明、绿色的原则，</w:t>
      </w:r>
      <w:r>
        <w:rPr>
          <w:rFonts w:hint="eastAsia" w:ascii="仿宋_GB2312" w:hAnsi="仿宋_GB2312" w:eastAsia="仿宋_GB2312" w:cs="仿宋_GB2312"/>
          <w:color w:val="000000" w:themeColor="text1"/>
          <w:sz w:val="32"/>
          <w:szCs w:val="32"/>
          <w14:textFill>
            <w14:solidFill>
              <w14:schemeClr w14:val="tx1"/>
            </w14:solidFill>
          </w14:textFill>
        </w:rPr>
        <w:t>维护社会公序良俗，执行体育行业规范，确保赛事活动安全，保障参与者的合法权益。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 w:hAnsi="仿宋" w:eastAsia="仿宋" w:cs="仿宋"/>
          <w:color w:val="auto"/>
          <w:sz w:val="32"/>
          <w:szCs w:val="32"/>
        </w:rPr>
        <w:t>国家体育总局</w:t>
      </w:r>
      <w:r>
        <w:rPr>
          <w:rFonts w:hint="eastAsia" w:ascii="仿宋" w:hAnsi="仿宋" w:eastAsia="仿宋" w:cs="仿宋"/>
          <w:color w:val="auto"/>
          <w:sz w:val="32"/>
          <w:szCs w:val="32"/>
          <w:lang w:eastAsia="zh-CN"/>
        </w:rPr>
        <w:t>体操运动管理中心</w:t>
      </w:r>
      <w:r>
        <w:rPr>
          <w:rFonts w:hint="eastAsia" w:ascii="仿宋_GB2312" w:hAnsi="仿宋_GB2312" w:eastAsia="仿宋_GB2312" w:cs="仿宋_GB2312"/>
          <w:sz w:val="32"/>
          <w:szCs w:val="32"/>
        </w:rPr>
        <w:t>根据国家体育总局相关法规和政策，负责制定与贯彻</w:t>
      </w:r>
      <w:r>
        <w:rPr>
          <w:rFonts w:hint="eastAsia" w:ascii="仿宋_GB2312" w:hAnsi="仿宋_GB2312" w:eastAsia="仿宋_GB2312" w:cs="仿宋_GB2312"/>
          <w:sz w:val="32"/>
          <w:szCs w:val="32"/>
          <w:lang w:val="en-US" w:eastAsia="zh-CN"/>
        </w:rPr>
        <w:t>跑酷</w:t>
      </w:r>
      <w:r>
        <w:rPr>
          <w:rFonts w:hint="eastAsia" w:ascii="仿宋_GB2312" w:hAnsi="仿宋_GB2312" w:eastAsia="仿宋_GB2312" w:cs="仿宋_GB2312"/>
          <w:sz w:val="32"/>
          <w:szCs w:val="32"/>
        </w:rPr>
        <w:t>赛事的标准和管理制度，</w:t>
      </w:r>
      <w:r>
        <w:rPr>
          <w:rFonts w:hint="eastAsia" w:ascii="仿宋" w:hAnsi="仿宋" w:eastAsia="仿宋" w:cs="仿宋"/>
          <w:color w:val="auto"/>
          <w:sz w:val="32"/>
          <w:szCs w:val="32"/>
        </w:rPr>
        <w:t>国家体育总局</w:t>
      </w:r>
      <w:r>
        <w:rPr>
          <w:rFonts w:hint="eastAsia" w:ascii="仿宋" w:hAnsi="仿宋" w:eastAsia="仿宋" w:cs="仿宋"/>
          <w:color w:val="auto"/>
          <w:sz w:val="32"/>
          <w:szCs w:val="32"/>
          <w:lang w:eastAsia="zh-CN"/>
        </w:rPr>
        <w:t>体操运动管理中心</w:t>
      </w:r>
      <w:r>
        <w:rPr>
          <w:rFonts w:hint="eastAsia" w:ascii="仿宋_GB2312" w:hAnsi="仿宋_GB2312" w:eastAsia="仿宋_GB2312" w:cs="仿宋_GB2312"/>
          <w:sz w:val="32"/>
          <w:szCs w:val="32"/>
        </w:rPr>
        <w:t>为合法组织</w:t>
      </w:r>
      <w:r>
        <w:rPr>
          <w:rFonts w:hint="eastAsia" w:ascii="仿宋_GB2312" w:hAnsi="仿宋_GB2312" w:eastAsia="仿宋_GB2312" w:cs="仿宋_GB2312"/>
          <w:sz w:val="32"/>
          <w:szCs w:val="32"/>
          <w:lang w:val="en-US" w:eastAsia="zh-CN"/>
        </w:rPr>
        <w:t>跑酷</w:t>
      </w:r>
      <w:r>
        <w:rPr>
          <w:rFonts w:hint="eastAsia" w:ascii="仿宋_GB2312" w:hAnsi="仿宋_GB2312" w:eastAsia="仿宋_GB2312" w:cs="仿宋_GB2312"/>
          <w:sz w:val="32"/>
          <w:szCs w:val="32"/>
        </w:rPr>
        <w:t>项目赛事活动的各类社会组织提供必要的指导和服务。</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（四）本《指南》所称主办方是指发起全国性跑酷比赛的</w:t>
      </w:r>
      <w:r>
        <w:rPr>
          <w:rFonts w:hint="eastAsia" w:ascii="仿宋" w:hAnsi="仿宋" w:eastAsia="仿宋" w:cs="仿宋"/>
          <w:color w:val="auto"/>
          <w:sz w:val="32"/>
          <w:szCs w:val="32"/>
        </w:rPr>
        <w:t>国家体育总局</w:t>
      </w:r>
      <w:r>
        <w:rPr>
          <w:rFonts w:hint="eastAsia" w:ascii="仿宋" w:hAnsi="仿宋" w:eastAsia="仿宋" w:cs="仿宋"/>
          <w:color w:val="auto"/>
          <w:sz w:val="32"/>
          <w:szCs w:val="32"/>
          <w:lang w:eastAsia="zh-CN"/>
        </w:rPr>
        <w:t>体操运动管理中心</w:t>
      </w:r>
      <w:r>
        <w:rPr>
          <w:rFonts w:hint="eastAsia" w:ascii="仿宋_GB2312" w:hAnsi="仿宋_GB2312" w:eastAsia="仿宋_GB2312" w:cs="仿宋_GB2312"/>
          <w:sz w:val="32"/>
          <w:szCs w:val="32"/>
          <w:lang w:eastAsia="zh-CN"/>
        </w:rPr>
        <w:t>和地方人民政府；承办方是指具体负责筹备、实施体育赛事的组织（或个人）；协办方是指提供一定业务指导或物质及人力支持、协助举办体育赛事活动的组织（或个人）。主办方、承办方和协办方之间的权利义务应通过书面协议方式约定。</w:t>
      </w:r>
    </w:p>
    <w:p>
      <w:pPr>
        <w:spacing w:line="360" w:lineRule="auto"/>
        <w:ind w:firstLine="640" w:firstLineChars="200"/>
        <w:rPr>
          <w:rFonts w:hint="eastAsia" w:ascii="仿宋" w:hAnsi="仿宋" w:eastAsia="仿宋" w:cs="仿宋"/>
          <w:color w:val="000000"/>
          <w:sz w:val="32"/>
          <w:szCs w:val="32"/>
          <w:u w:val="none"/>
          <w:lang w:eastAsia="zh-CN"/>
        </w:rPr>
      </w:pPr>
      <w:r>
        <w:rPr>
          <w:rFonts w:hint="eastAsia" w:ascii="仿宋_GB2312" w:hAnsi="仿宋_GB2312" w:eastAsia="仿宋_GB2312" w:cs="仿宋_GB2312"/>
          <w:sz w:val="32"/>
          <w:szCs w:val="32"/>
          <w:lang w:val="en-US" w:eastAsia="zh-CN"/>
        </w:rPr>
        <w:t>（五）跑酷</w:t>
      </w:r>
      <w:r>
        <w:rPr>
          <w:rFonts w:hint="eastAsia" w:ascii="仿宋_GB2312" w:hAnsi="仿宋_GB2312" w:eastAsia="仿宋_GB2312" w:cs="仿宋_GB2312"/>
          <w:sz w:val="32"/>
          <w:szCs w:val="32"/>
          <w:lang w:eastAsia="zh-CN"/>
        </w:rPr>
        <w:t>赛事活动</w:t>
      </w:r>
      <w:r>
        <w:rPr>
          <w:rFonts w:hint="eastAsia" w:ascii="仿宋_GB2312" w:hAnsi="仿宋_GB2312" w:eastAsia="仿宋_GB2312" w:cs="仿宋_GB2312"/>
          <w:sz w:val="32"/>
          <w:szCs w:val="32"/>
        </w:rPr>
        <w:t>的主办方和承办方</w:t>
      </w:r>
      <w:r>
        <w:rPr>
          <w:rFonts w:hint="eastAsia" w:ascii="仿宋_GB2312" w:hAnsi="仿宋_GB2312" w:eastAsia="仿宋_GB2312" w:cs="仿宋_GB2312"/>
          <w:sz w:val="32"/>
          <w:szCs w:val="32"/>
          <w:lang w:eastAsia="zh-CN"/>
        </w:rPr>
        <w:t>承担赛事活动场地、设施、人员、物资、安全等保障职责，在</w:t>
      </w:r>
      <w:r>
        <w:rPr>
          <w:rFonts w:hint="eastAsia" w:ascii="仿宋_GB2312" w:hAnsi="仿宋_GB2312" w:eastAsia="仿宋_GB2312" w:cs="仿宋_GB2312"/>
          <w:sz w:val="32"/>
          <w:szCs w:val="32"/>
        </w:rPr>
        <w:t>场地设施、专业技术、安全保障、人员服务等方面</w:t>
      </w:r>
      <w:r>
        <w:rPr>
          <w:rFonts w:hint="eastAsia" w:ascii="仿宋_GB2312" w:hAnsi="仿宋_GB2312" w:eastAsia="仿宋_GB2312" w:cs="仿宋_GB2312"/>
          <w:sz w:val="32"/>
          <w:szCs w:val="32"/>
          <w:lang w:eastAsia="zh-CN"/>
        </w:rPr>
        <w:t>应遵守</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《指南》。</w:t>
      </w:r>
    </w:p>
    <w:p>
      <w:p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二、赛事的管理与监督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在我国境内由国家体育总局体操运动管理中心主办或由省、区、市等或相关单位承办的国际、国</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跑酷</w:t>
      </w:r>
      <w:r>
        <w:rPr>
          <w:rFonts w:hint="eastAsia" w:ascii="仿宋_GB2312" w:hAnsi="仿宋_GB2312" w:eastAsia="仿宋_GB2312" w:cs="仿宋_GB2312"/>
          <w:sz w:val="32"/>
          <w:szCs w:val="32"/>
        </w:rPr>
        <w:t>赛事活动，包括但不限于以下类别：</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（一）国际性赛事。包括国际体操联合会、亚洲体操联合会授权我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承办的国际赛事和我国举办的国际邀请赛等。根据比赛性质确定参赛单位资格、比赛时间、地点、竞赛规程、奖励办法等事宜，</w:t>
      </w:r>
      <w:r>
        <w:rPr>
          <w:rFonts w:hint="eastAsia" w:ascii="仿宋" w:hAnsi="仿宋" w:eastAsia="仿宋" w:cs="仿宋"/>
          <w:color w:val="auto"/>
          <w:sz w:val="32"/>
          <w:szCs w:val="32"/>
        </w:rPr>
        <w:t>国家体育总局</w:t>
      </w:r>
      <w:r>
        <w:rPr>
          <w:rFonts w:hint="eastAsia" w:ascii="仿宋" w:hAnsi="仿宋" w:eastAsia="仿宋" w:cs="仿宋"/>
          <w:color w:val="auto"/>
          <w:sz w:val="32"/>
          <w:szCs w:val="32"/>
          <w:lang w:eastAsia="zh-CN"/>
        </w:rPr>
        <w:t>体操运动管理中心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按照体育总局</w:t>
      </w:r>
      <w:r>
        <w:rPr>
          <w:rFonts w:hint="eastAsia" w:ascii="仿宋_GB2312" w:hAnsi="仿宋_GB2312" w:eastAsia="仿宋_GB2312" w:cs="仿宋_GB2312"/>
          <w:color w:val="000000" w:themeColor="text1"/>
          <w:sz w:val="32"/>
          <w:szCs w:val="32"/>
          <w14:textFill>
            <w14:solidFill>
              <w14:schemeClr w14:val="tx1"/>
            </w14:solidFill>
          </w14:textFill>
        </w:rPr>
        <w:t>《体育赛事管理办法》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（二）国内赛事。全国性</w:t>
      </w:r>
      <w:r>
        <w:rPr>
          <w:rFonts w:hint="eastAsia" w:ascii="仿宋_GB2312" w:hAnsi="仿宋_GB2312" w:eastAsia="仿宋_GB2312" w:cs="仿宋_GB2312"/>
          <w:sz w:val="32"/>
          <w:szCs w:val="32"/>
          <w:lang w:val="en-US" w:eastAsia="zh-CN"/>
        </w:rPr>
        <w:t>跑酷</w:t>
      </w:r>
      <w:r>
        <w:rPr>
          <w:rFonts w:hint="eastAsia" w:ascii="仿宋_GB2312" w:hAnsi="仿宋_GB2312" w:eastAsia="仿宋_GB2312" w:cs="仿宋_GB2312"/>
          <w:sz w:val="32"/>
          <w:szCs w:val="32"/>
        </w:rPr>
        <w:t>赛事由</w:t>
      </w:r>
      <w:r>
        <w:rPr>
          <w:rFonts w:hint="eastAsia" w:ascii="仿宋" w:hAnsi="仿宋" w:eastAsia="仿宋" w:cs="仿宋"/>
          <w:color w:val="auto"/>
          <w:sz w:val="32"/>
          <w:szCs w:val="32"/>
        </w:rPr>
        <w:t>国家体育总局</w:t>
      </w:r>
      <w:r>
        <w:rPr>
          <w:rFonts w:hint="eastAsia" w:ascii="仿宋" w:hAnsi="仿宋" w:eastAsia="仿宋" w:cs="仿宋"/>
          <w:color w:val="auto"/>
          <w:sz w:val="32"/>
          <w:szCs w:val="32"/>
          <w:lang w:eastAsia="zh-CN"/>
        </w:rPr>
        <w:t>体操运动管理中心</w:t>
      </w:r>
      <w:r>
        <w:rPr>
          <w:rFonts w:hint="eastAsia" w:ascii="仿宋_GB2312" w:hAnsi="仿宋_GB2312" w:eastAsia="仿宋_GB2312" w:cs="仿宋_GB2312"/>
          <w:sz w:val="32"/>
          <w:szCs w:val="32"/>
        </w:rPr>
        <w:t>主办和具体监管；跨省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赛事，需在举办前向</w:t>
      </w:r>
      <w:r>
        <w:rPr>
          <w:rFonts w:hint="eastAsia" w:ascii="仿宋" w:hAnsi="仿宋" w:eastAsia="仿宋" w:cs="仿宋"/>
          <w:color w:val="auto"/>
          <w:sz w:val="32"/>
          <w:szCs w:val="32"/>
        </w:rPr>
        <w:t>国家体育总局</w:t>
      </w:r>
      <w:r>
        <w:rPr>
          <w:rFonts w:hint="eastAsia" w:ascii="仿宋" w:hAnsi="仿宋" w:eastAsia="仿宋" w:cs="仿宋"/>
          <w:color w:val="auto"/>
          <w:sz w:val="32"/>
          <w:szCs w:val="32"/>
          <w:lang w:eastAsia="zh-CN"/>
        </w:rPr>
        <w:t>体操运动管理中心</w:t>
      </w:r>
      <w:r>
        <w:rPr>
          <w:rFonts w:hint="eastAsia" w:ascii="仿宋_GB2312" w:hAnsi="仿宋_GB2312" w:eastAsia="仿宋_GB2312" w:cs="仿宋_GB2312"/>
          <w:sz w:val="32"/>
          <w:szCs w:val="32"/>
        </w:rPr>
        <w:t>报备并由其具体监管；其他级别的地区性赛事，需在举办前向本地区</w:t>
      </w:r>
      <w:r>
        <w:rPr>
          <w:rFonts w:hint="eastAsia" w:ascii="仿宋_GB2312" w:hAnsi="仿宋_GB2312" w:eastAsia="仿宋_GB2312" w:cs="仿宋_GB2312"/>
          <w:sz w:val="32"/>
          <w:szCs w:val="32"/>
          <w:lang w:eastAsia="zh-CN"/>
        </w:rPr>
        <w:t>跑酷</w:t>
      </w:r>
      <w:r>
        <w:rPr>
          <w:rFonts w:hint="eastAsia" w:ascii="仿宋_GB2312" w:hAnsi="仿宋_GB2312" w:eastAsia="仿宋_GB2312" w:cs="仿宋_GB2312"/>
          <w:sz w:val="32"/>
          <w:szCs w:val="32"/>
        </w:rPr>
        <w:t>项目管理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备案并由其负责具体监管。</w:t>
      </w:r>
    </w:p>
    <w:p>
      <w:pPr>
        <w:spacing w:line="360" w:lineRule="auto"/>
        <w:ind w:firstLine="640" w:firstLineChars="200"/>
        <w:rPr>
          <w:rFonts w:hint="eastAsia" w:ascii="仿宋" w:hAnsi="仿宋" w:eastAsia="仿宋" w:cs="仿宋"/>
          <w:color w:val="auto"/>
          <w:sz w:val="32"/>
          <w:szCs w:val="32"/>
          <w:lang w:eastAsia="zh-CN"/>
        </w:rPr>
      </w:pPr>
      <w:r>
        <w:rPr>
          <w:rFonts w:hint="eastAsia" w:ascii="仿宋_GB2312" w:hAnsi="仿宋_GB2312" w:eastAsia="仿宋_GB2312" w:cs="仿宋_GB2312"/>
          <w:sz w:val="32"/>
          <w:szCs w:val="32"/>
        </w:rPr>
        <w:t>上述赛事的</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rPr>
        <w:t>单位应在赛前30天向监管机构呈报依据《</w:t>
      </w:r>
      <w:r>
        <w:rPr>
          <w:rFonts w:hint="eastAsia" w:ascii="仿宋" w:hAnsi="仿宋" w:eastAsia="仿宋" w:cs="仿宋"/>
          <w:color w:val="auto"/>
          <w:sz w:val="32"/>
          <w:szCs w:val="32"/>
          <w:lang w:eastAsia="zh-CN"/>
        </w:rPr>
        <w:t>全国性跑酷</w:t>
      </w:r>
      <w:r>
        <w:rPr>
          <w:rFonts w:hint="eastAsia" w:ascii="仿宋_GB2312" w:hAnsi="仿宋_GB2312" w:eastAsia="仿宋_GB2312" w:cs="仿宋_GB2312"/>
          <w:sz w:val="32"/>
          <w:szCs w:val="32"/>
        </w:rPr>
        <w:t>项目办赛指南》编制的赛事组织方案。监管机构在比赛期间应指派赛事监督或技术官员进行现场指导</w:t>
      </w:r>
      <w:r>
        <w:rPr>
          <w:rFonts w:hint="eastAsia" w:ascii="仿宋" w:hAnsi="仿宋" w:eastAsia="仿宋" w:cs="仿宋"/>
          <w:color w:val="auto"/>
          <w:sz w:val="32"/>
          <w:szCs w:val="32"/>
          <w:lang w:eastAsia="zh-CN"/>
        </w:rPr>
        <w:t>、督查赛事，赛后要求组委会及时提交组委会工作总结。</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未经国家体育总局体操运动管理中心同意，在国内举办的跑酷赛事活动名称不得冠以“中国”、“全国”、“国家”、“中华”、和“世界”、“国际”、“洲际”、“全球”等字样或具有类似含义的词汇。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国家体育总局体操运动管理中心</w:t>
      </w:r>
      <w:r>
        <w:rPr>
          <w:rFonts w:hint="eastAsia" w:ascii="仿宋" w:hAnsi="仿宋" w:eastAsia="仿宋" w:cs="仿宋"/>
          <w:color w:val="000000"/>
          <w:sz w:val="32"/>
          <w:szCs w:val="32"/>
          <w:u w:val="none"/>
        </w:rPr>
        <w:t>依法加强对境外组织在中国境内开展</w:t>
      </w:r>
      <w:r>
        <w:rPr>
          <w:rFonts w:hint="eastAsia" w:ascii="仿宋" w:hAnsi="仿宋" w:eastAsia="仿宋" w:cs="仿宋"/>
          <w:color w:val="000000"/>
          <w:sz w:val="32"/>
          <w:szCs w:val="32"/>
          <w:u w:val="none"/>
          <w:lang w:eastAsia="zh-CN"/>
        </w:rPr>
        <w:t>跑酷赛事</w:t>
      </w:r>
      <w:r>
        <w:rPr>
          <w:rFonts w:hint="eastAsia" w:ascii="仿宋" w:hAnsi="仿宋" w:eastAsia="仿宋" w:cs="仿宋"/>
          <w:color w:val="000000"/>
          <w:sz w:val="32"/>
          <w:szCs w:val="32"/>
          <w:u w:val="none"/>
        </w:rPr>
        <w:t>活动的监督。境外组织在中国境内应当依法开展</w:t>
      </w:r>
      <w:r>
        <w:rPr>
          <w:rFonts w:hint="eastAsia" w:ascii="仿宋" w:hAnsi="仿宋" w:eastAsia="仿宋" w:cs="仿宋"/>
          <w:color w:val="000000"/>
          <w:sz w:val="32"/>
          <w:szCs w:val="32"/>
          <w:u w:val="none"/>
          <w:lang w:eastAsia="zh-CN"/>
        </w:rPr>
        <w:t>跑酷赛事</w:t>
      </w:r>
      <w:r>
        <w:rPr>
          <w:rFonts w:hint="eastAsia" w:ascii="仿宋" w:hAnsi="仿宋" w:eastAsia="仿宋" w:cs="仿宋"/>
          <w:color w:val="000000"/>
          <w:sz w:val="32"/>
          <w:szCs w:val="32"/>
          <w:u w:val="none"/>
        </w:rPr>
        <w:t>活动，不得在中国境内设立分支机构，不得从事或者资助营利性</w:t>
      </w:r>
      <w:r>
        <w:rPr>
          <w:rFonts w:hint="eastAsia" w:ascii="仿宋_GB2312" w:hAnsi="仿宋_GB2312" w:eastAsia="仿宋_GB2312" w:cs="仿宋_GB2312"/>
          <w:sz w:val="32"/>
          <w:szCs w:val="32"/>
          <w:lang w:val="en-US" w:eastAsia="zh-CN"/>
        </w:rPr>
        <w:t>跑酷</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活动。未获得</w:t>
      </w:r>
      <w:r>
        <w:rPr>
          <w:rFonts w:hint="eastAsia" w:ascii="仿宋" w:hAnsi="仿宋" w:eastAsia="仿宋" w:cs="仿宋"/>
          <w:color w:val="000000"/>
          <w:sz w:val="32"/>
          <w:szCs w:val="32"/>
          <w:u w:val="none"/>
          <w:lang w:eastAsia="zh-CN"/>
        </w:rPr>
        <w:t>国家体育总局体操运动管理中心</w:t>
      </w:r>
      <w:r>
        <w:rPr>
          <w:rFonts w:hint="eastAsia" w:ascii="仿宋" w:hAnsi="仿宋" w:eastAsia="仿宋" w:cs="仿宋"/>
          <w:color w:val="000000"/>
          <w:sz w:val="32"/>
          <w:szCs w:val="32"/>
          <w:u w:val="none"/>
        </w:rPr>
        <w:t>认可的以及各类假冒国际组织必须中止，不得在中国境内开展任何</w:t>
      </w:r>
      <w:r>
        <w:rPr>
          <w:rFonts w:hint="eastAsia" w:ascii="仿宋" w:hAnsi="仿宋" w:eastAsia="仿宋" w:cs="仿宋"/>
          <w:color w:val="000000"/>
          <w:sz w:val="32"/>
          <w:szCs w:val="32"/>
          <w:u w:val="none"/>
          <w:lang w:eastAsia="zh-CN"/>
        </w:rPr>
        <w:t>与跑酷有关的赛事</w:t>
      </w:r>
      <w:r>
        <w:rPr>
          <w:rFonts w:hint="eastAsia" w:ascii="仿宋" w:hAnsi="仿宋" w:eastAsia="仿宋" w:cs="仿宋"/>
          <w:color w:val="000000"/>
          <w:sz w:val="32"/>
          <w:szCs w:val="32"/>
          <w:u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（一）申请举办全国性</w:t>
      </w:r>
      <w:r>
        <w:rPr>
          <w:rFonts w:hint="eastAsia" w:ascii="仿宋" w:hAnsi="仿宋" w:eastAsia="仿宋" w:cs="仿宋"/>
          <w:color w:val="auto"/>
          <w:sz w:val="32"/>
          <w:szCs w:val="32"/>
          <w:lang w:eastAsia="zh-CN"/>
        </w:rPr>
        <w:t>跑酷</w:t>
      </w:r>
      <w:r>
        <w:rPr>
          <w:rFonts w:hint="eastAsia" w:ascii="仿宋" w:hAnsi="仿宋" w:eastAsia="仿宋" w:cs="仿宋"/>
          <w:color w:val="auto"/>
          <w:sz w:val="32"/>
          <w:szCs w:val="32"/>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1.申请人</w:t>
      </w:r>
      <w:r>
        <w:rPr>
          <w:rFonts w:hint="eastAsia" w:ascii="仿宋" w:hAnsi="仿宋" w:eastAsia="仿宋" w:cs="仿宋"/>
          <w:sz w:val="32"/>
          <w:szCs w:val="32"/>
          <w:lang w:val="en-US" w:eastAsia="zh-CN"/>
        </w:rPr>
        <w:t>必须是在中华人民共和国境内注册的具有独立法人资质，</w:t>
      </w:r>
      <w:r>
        <w:rPr>
          <w:rFonts w:hint="eastAsia" w:ascii="仿宋" w:hAnsi="仿宋" w:eastAsia="仿宋" w:cs="仿宋"/>
          <w:color w:val="auto"/>
          <w:sz w:val="32"/>
          <w:szCs w:val="32"/>
        </w:rPr>
        <w:t>具有组织体育赛事的职能、经营范围并能够独立承担民事责任</w:t>
      </w:r>
      <w:r>
        <w:rPr>
          <w:rFonts w:hint="eastAsia" w:ascii="仿宋" w:hAnsi="仿宋" w:eastAsia="仿宋" w:cs="仿宋"/>
          <w:color w:val="auto"/>
          <w:sz w:val="32"/>
          <w:szCs w:val="32"/>
          <w:lang w:val="en-US" w:eastAsia="zh-CN"/>
        </w:rPr>
        <w:t>的单位</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拥有与竞赛规模相当的组织机构、专业技术和管理人员</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具有与承办赛事规模相适应的经费和社会信用</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可以提供竞赛所需场地、设施及器材，</w:t>
      </w:r>
      <w:r>
        <w:rPr>
          <w:rFonts w:hint="eastAsia" w:ascii="仿宋" w:hAnsi="仿宋" w:eastAsia="仿宋" w:cs="仿宋"/>
          <w:sz w:val="32"/>
          <w:szCs w:val="32"/>
          <w:lang w:val="en-US" w:eastAsia="zh-CN"/>
        </w:rPr>
        <w:t>有能力协调安排与赛事规模相适应的交通、食宿等条件，</w:t>
      </w:r>
      <w:r>
        <w:rPr>
          <w:rFonts w:hint="eastAsia" w:ascii="仿宋" w:hAnsi="仿宋" w:eastAsia="仿宋" w:cs="仿宋"/>
          <w:color w:val="auto"/>
          <w:sz w:val="32"/>
          <w:szCs w:val="32"/>
        </w:rPr>
        <w:t>并符</w:t>
      </w:r>
      <w:r>
        <w:rPr>
          <w:rFonts w:hint="eastAsia" w:ascii="仿宋" w:hAnsi="仿宋" w:eastAsia="仿宋" w:cs="仿宋"/>
          <w:color w:val="auto"/>
          <w:sz w:val="32"/>
          <w:szCs w:val="32"/>
          <w:lang w:val="en-US" w:eastAsia="zh-CN"/>
        </w:rPr>
        <w:t>合相关全国性竞赛要求和保证</w:t>
      </w:r>
      <w:r>
        <w:rPr>
          <w:rFonts w:hint="eastAsia" w:ascii="仿宋" w:hAnsi="仿宋" w:eastAsia="仿宋" w:cs="仿宋"/>
          <w:color w:val="auto"/>
          <w:sz w:val="32"/>
          <w:szCs w:val="32"/>
        </w:rPr>
        <w:t>安全、消防等要求</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有健全的承办赛事组织实施方案以及各项管理制度</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有关法律、法规、规章规定的其它条件。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sz w:val="32"/>
          <w:szCs w:val="32"/>
          <w:lang w:val="en-US" w:eastAsia="zh-CN"/>
        </w:rPr>
        <w:t>保证赛事结束后 3个月内提供由具有合法资质的会计师事务所对比赛作出的财务审计报告；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8.允许联合体申办赛事活动，但不接受法人为同一人的两个或两个以上公司申办。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申办全国性</w:t>
      </w:r>
      <w:r>
        <w:rPr>
          <w:rFonts w:hint="eastAsia" w:ascii="仿宋" w:hAnsi="仿宋" w:eastAsia="仿宋" w:cs="仿宋"/>
          <w:color w:val="auto"/>
          <w:sz w:val="32"/>
          <w:szCs w:val="32"/>
          <w:lang w:eastAsia="zh-CN"/>
        </w:rPr>
        <w:t>跑酷</w:t>
      </w:r>
      <w:r>
        <w:rPr>
          <w:rFonts w:hint="eastAsia" w:ascii="仿宋" w:hAnsi="仿宋" w:eastAsia="仿宋" w:cs="仿宋"/>
          <w:color w:val="auto"/>
          <w:sz w:val="32"/>
          <w:szCs w:val="32"/>
        </w:rPr>
        <w:t>赛事，申办单位应于赛前6个月向</w:t>
      </w:r>
      <w:r>
        <w:rPr>
          <w:rFonts w:hint="eastAsia" w:ascii="仿宋" w:hAnsi="仿宋" w:eastAsia="仿宋" w:cs="仿宋"/>
          <w:color w:val="000000"/>
          <w:sz w:val="32"/>
          <w:szCs w:val="32"/>
          <w:u w:val="none"/>
          <w:lang w:eastAsia="zh-CN"/>
        </w:rPr>
        <w:t>国家体育总局体操运动管理中心</w:t>
      </w:r>
      <w:r>
        <w:rPr>
          <w:rFonts w:hint="eastAsia" w:ascii="仿宋" w:hAnsi="仿宋" w:eastAsia="仿宋" w:cs="仿宋"/>
          <w:color w:val="auto"/>
          <w:sz w:val="32"/>
          <w:szCs w:val="32"/>
        </w:rPr>
        <w:t>提交相关申办材料（或按照公布的申办时限要求），应包含以下内容：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申办报告</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申办意向书，一般包括赛事名称、办赛时间、经费保障、场地保障、办赛经验、联系方式等内容</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竞赛组织实施方案</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申办主体为社团的需提供社团法人登记证，企业需提供营业执照，个人需提供企业法人代表和无犯罪记录证明等资质材料。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000000"/>
          <w:sz w:val="32"/>
          <w:szCs w:val="32"/>
          <w:u w:val="none"/>
          <w:lang w:eastAsia="zh-CN"/>
        </w:rPr>
        <w:t>国家体育总局体操运动管理中心</w:t>
      </w:r>
      <w:r>
        <w:rPr>
          <w:rFonts w:hint="eastAsia" w:ascii="仿宋" w:hAnsi="仿宋" w:eastAsia="仿宋" w:cs="仿宋"/>
          <w:color w:val="auto"/>
          <w:sz w:val="32"/>
          <w:szCs w:val="32"/>
        </w:rPr>
        <w:t>受理赛事申办，经招标、考察、洽谈、公示，确定承办单位，印发赛事确认函，纳入年度赛事计划并签署赛事合作协议。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组委会应在赛前</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个月公布竞赛规程和比赛规则。竞赛规程的制定</w:t>
      </w:r>
      <w:r>
        <w:rPr>
          <w:rFonts w:hint="eastAsia" w:ascii="仿宋" w:hAnsi="仿宋" w:eastAsia="仿宋" w:cs="仿宋"/>
          <w:color w:val="auto"/>
          <w:sz w:val="32"/>
          <w:szCs w:val="32"/>
          <w:lang w:val="en-US" w:eastAsia="zh-CN"/>
        </w:rPr>
        <w:t>须</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tl w:val="0"/>
          <w:lang w:val="zh-CN" w:eastAsia="zh-CN"/>
        </w:rPr>
        <w:t>国家体育</w:t>
      </w:r>
      <w:r>
        <w:rPr>
          <w:rFonts w:hint="eastAsia" w:ascii="仿宋" w:hAnsi="仿宋" w:eastAsia="仿宋" w:cs="仿宋"/>
          <w:color w:val="000000"/>
          <w:sz w:val="32"/>
          <w:szCs w:val="32"/>
          <w:u w:val="none"/>
          <w:rtl w:val="0"/>
          <w:lang w:val="zh-CN" w:eastAsia="zh-CN"/>
        </w:rPr>
        <w:t>总局体操运动管理中心</w:t>
      </w:r>
      <w:r>
        <w:rPr>
          <w:rFonts w:hint="eastAsia" w:ascii="仿宋" w:hAnsi="仿宋" w:eastAsia="仿宋" w:cs="仿宋"/>
          <w:color w:val="000000"/>
          <w:sz w:val="32"/>
          <w:szCs w:val="32"/>
          <w:u w:val="none"/>
          <w:lang w:val="en-US" w:eastAsia="zh-CN"/>
        </w:rPr>
        <w:t>发布的</w:t>
      </w:r>
      <w:r>
        <w:rPr>
          <w:rFonts w:hint="eastAsia" w:ascii="仿宋" w:hAnsi="仿宋" w:eastAsia="仿宋" w:cs="仿宋"/>
          <w:color w:val="000000"/>
          <w:sz w:val="32"/>
          <w:szCs w:val="32"/>
          <w:u w:val="none"/>
          <w:lang w:eastAsia="zh-CN"/>
        </w:rPr>
        <w:t>最新版本的《国际体操联合会技术规程》、《国际体操联合会跑酷评分规则》、</w:t>
      </w:r>
      <w:r>
        <w:rPr>
          <w:rFonts w:hint="eastAsia" w:ascii="仿宋_GB2312" w:hAnsi="仿宋_GB2312" w:eastAsia="仿宋_GB2312" w:cs="仿宋_GB2312"/>
          <w:color w:val="000000"/>
          <w:sz w:val="32"/>
          <w:szCs w:val="32"/>
        </w:rPr>
        <w:t>等相关文件为依据</w:t>
      </w:r>
      <w:r>
        <w:rPr>
          <w:rFonts w:hint="eastAsia" w:ascii="仿宋_GB2312" w:hAnsi="仿宋_GB2312" w:eastAsia="仿宋_GB2312" w:cs="仿宋_GB2312"/>
          <w:color w:val="000000"/>
          <w:sz w:val="32"/>
          <w:szCs w:val="32"/>
          <w:lang w:val="en-US" w:eastAsia="zh-CN"/>
        </w:rPr>
        <w:t>制定</w:t>
      </w:r>
      <w:r>
        <w:rPr>
          <w:rFonts w:hint="eastAsia" w:ascii="仿宋" w:hAnsi="仿宋" w:eastAsia="仿宋" w:cs="仿宋"/>
          <w:color w:val="auto"/>
          <w:sz w:val="32"/>
          <w:szCs w:val="32"/>
        </w:rPr>
        <w:t>竞赛文件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主要包括：竞赛规程、</w:t>
      </w:r>
      <w:r>
        <w:rPr>
          <w:rFonts w:hint="eastAsia" w:ascii="仿宋" w:hAnsi="仿宋" w:eastAsia="仿宋" w:cs="仿宋"/>
          <w:color w:val="auto"/>
          <w:sz w:val="32"/>
          <w:szCs w:val="32"/>
          <w:lang w:eastAsia="zh-CN"/>
        </w:rPr>
        <w:t>实施方案、</w:t>
      </w:r>
      <w:r>
        <w:rPr>
          <w:rFonts w:hint="eastAsia" w:ascii="仿宋" w:hAnsi="仿宋" w:eastAsia="仿宋" w:cs="仿宋"/>
          <w:color w:val="auto"/>
          <w:sz w:val="32"/>
          <w:szCs w:val="32"/>
          <w:lang w:val="en-US" w:eastAsia="zh-CN"/>
        </w:rPr>
        <w:t>补充通知</w:t>
      </w:r>
      <w:r>
        <w:rPr>
          <w:rFonts w:hint="eastAsia" w:ascii="仿宋" w:hAnsi="仿宋" w:eastAsia="仿宋" w:cs="仿宋"/>
          <w:color w:val="auto"/>
          <w:sz w:val="32"/>
          <w:szCs w:val="32"/>
        </w:rPr>
        <w:t>、秩序册、</w:t>
      </w:r>
      <w:r>
        <w:rPr>
          <w:rFonts w:hint="eastAsia" w:ascii="仿宋" w:hAnsi="仿宋" w:eastAsia="仿宋" w:cs="仿宋"/>
          <w:color w:val="auto"/>
          <w:sz w:val="32"/>
          <w:szCs w:val="32"/>
          <w:lang w:val="en-US" w:eastAsia="zh-CN"/>
        </w:rPr>
        <w:t>参赛指南</w:t>
      </w:r>
      <w:r>
        <w:rPr>
          <w:rFonts w:hint="eastAsia" w:ascii="仿宋" w:hAnsi="仿宋" w:eastAsia="仿宋" w:cs="仿宋"/>
          <w:color w:val="auto"/>
          <w:sz w:val="32"/>
          <w:szCs w:val="32"/>
        </w:rPr>
        <w:t>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竞赛规程内容应包括主办单位、承办单位、协办单位、</w:t>
      </w:r>
      <w:r>
        <w:rPr>
          <w:rFonts w:hint="eastAsia" w:ascii="仿宋" w:hAnsi="仿宋" w:eastAsia="仿宋" w:cs="仿宋"/>
          <w:color w:val="auto"/>
          <w:sz w:val="32"/>
          <w:szCs w:val="32"/>
          <w:lang w:val="en-US" w:eastAsia="zh-CN"/>
        </w:rPr>
        <w:t>赛事名称、</w:t>
      </w:r>
      <w:r>
        <w:rPr>
          <w:rFonts w:hint="eastAsia" w:ascii="仿宋" w:hAnsi="仿宋" w:eastAsia="仿宋" w:cs="仿宋"/>
          <w:color w:val="auto"/>
          <w:sz w:val="32"/>
          <w:szCs w:val="32"/>
        </w:rPr>
        <w:t>赛事日期、地点、赛事项目设定、参赛办法及参赛资格、比赛办法及比赛规则、录取名次及奖励、报名</w:t>
      </w:r>
      <w:r>
        <w:rPr>
          <w:rFonts w:hint="eastAsia" w:ascii="仿宋" w:hAnsi="仿宋" w:eastAsia="仿宋" w:cs="仿宋"/>
          <w:color w:val="auto"/>
          <w:sz w:val="32"/>
          <w:szCs w:val="32"/>
          <w:lang w:val="en-US" w:eastAsia="zh-CN"/>
        </w:rPr>
        <w:t>与报到</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实施方案内容应包括赛事名称、目的、内容、赛事规模、参加对象、经费预决算、</w:t>
      </w:r>
      <w:r>
        <w:rPr>
          <w:rFonts w:hint="eastAsia" w:ascii="仿宋" w:hAnsi="仿宋" w:eastAsia="仿宋" w:cs="仿宋"/>
          <w:color w:val="000000" w:themeColor="text1"/>
          <w:sz w:val="32"/>
          <w:szCs w:val="32"/>
          <w14:textFill>
            <w14:solidFill>
              <w14:schemeClr w14:val="tx1"/>
            </w14:solidFill>
          </w14:textFill>
        </w:rPr>
        <w:t>开（闭）幕式方案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sz w:val="32"/>
          <w:szCs w:val="32"/>
          <w:lang w:val="en-US" w:eastAsia="zh-CN"/>
        </w:rPr>
        <w:t>赛事流程、后勤保障措施（财务经费保障、场地器材保障、食宿交通保障、医疗卫生保障等）、安全保障措施、宣传方案、各类应急预案等；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补充通知</w:t>
      </w:r>
      <w:r>
        <w:rPr>
          <w:rFonts w:hint="eastAsia" w:ascii="仿宋" w:hAnsi="仿宋" w:eastAsia="仿宋" w:cs="仿宋"/>
          <w:color w:val="auto"/>
          <w:sz w:val="32"/>
          <w:szCs w:val="32"/>
        </w:rPr>
        <w:t>内容应包括赛事名称、</w:t>
      </w:r>
      <w:r>
        <w:rPr>
          <w:rFonts w:hint="eastAsia" w:ascii="仿宋" w:hAnsi="仿宋" w:eastAsia="仿宋" w:cs="仿宋"/>
          <w:color w:val="auto"/>
          <w:sz w:val="32"/>
          <w:szCs w:val="32"/>
          <w:lang w:val="en-US" w:eastAsia="zh-CN"/>
        </w:rPr>
        <w:t>日期、地点，报名与报到事宜，费用缴纳，参赛信息确认，交通安排</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）秩序册内容应包括</w:t>
      </w:r>
      <w:r>
        <w:rPr>
          <w:rFonts w:hint="eastAsia" w:ascii="仿宋" w:hAnsi="仿宋" w:eastAsia="仿宋" w:cs="仿宋"/>
          <w:color w:val="auto"/>
          <w:sz w:val="32"/>
          <w:szCs w:val="32"/>
          <w:lang w:val="en-US" w:eastAsia="zh-CN"/>
        </w:rPr>
        <w:t>比赛通知、</w:t>
      </w:r>
      <w:r>
        <w:rPr>
          <w:rFonts w:hint="eastAsia" w:ascii="仿宋" w:hAnsi="仿宋" w:eastAsia="仿宋" w:cs="仿宋"/>
          <w:color w:val="auto"/>
          <w:sz w:val="32"/>
          <w:szCs w:val="32"/>
        </w:rPr>
        <w:t>比赛规程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组委会及下设机构组成人员名单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裁判员名单、</w:t>
      </w:r>
      <w:r>
        <w:rPr>
          <w:rFonts w:hint="eastAsia" w:ascii="仿宋" w:hAnsi="仿宋" w:eastAsia="仿宋" w:cs="仿宋"/>
          <w:color w:val="auto"/>
          <w:sz w:val="32"/>
          <w:szCs w:val="32"/>
        </w:rPr>
        <w:t>各代表队组成人员名单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日程表、赛程表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报名人数统计表、报到须知、</w:t>
      </w:r>
      <w:r>
        <w:rPr>
          <w:rFonts w:hint="eastAsia" w:ascii="仿宋" w:hAnsi="仿宋" w:eastAsia="仿宋" w:cs="仿宋"/>
          <w:color w:val="auto"/>
          <w:sz w:val="32"/>
          <w:szCs w:val="32"/>
        </w:rPr>
        <w:t>场地平面规划图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组委会相关部门联系方式（会务组、交通、志愿者等）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服务信息（用餐交通、地点、时间），其它（宣传广告、鸣谢等）。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参赛指南内容应包括承办方简介、赛事服务团队联系方式、交通路线、入住酒店安排、餐饮安排、车辆安排、场地安排、比赛日程、注意事项等。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不</w:t>
      </w:r>
      <w:r>
        <w:rPr>
          <w:rFonts w:hint="eastAsia" w:ascii="仿宋" w:hAnsi="仿宋" w:eastAsia="仿宋" w:cs="仿宋"/>
          <w:color w:val="auto"/>
          <w:sz w:val="32"/>
          <w:szCs w:val="32"/>
          <w:lang w:val="en-US" w:eastAsia="zh-CN"/>
        </w:rPr>
        <w:t>晚</w:t>
      </w:r>
      <w:r>
        <w:rPr>
          <w:rFonts w:hint="eastAsia" w:ascii="仿宋" w:hAnsi="仿宋" w:eastAsia="仿宋" w:cs="仿宋"/>
          <w:color w:val="auto"/>
          <w:sz w:val="32"/>
          <w:szCs w:val="32"/>
        </w:rPr>
        <w:t>于赛事举办前30日，承办单位应在筹备委员会基础上，</w:t>
      </w:r>
      <w:r>
        <w:rPr>
          <w:rFonts w:hint="eastAsia" w:ascii="仿宋" w:hAnsi="仿宋" w:eastAsia="仿宋" w:cs="仿宋"/>
          <w:color w:val="auto"/>
          <w:sz w:val="32"/>
          <w:szCs w:val="32"/>
          <w:lang w:val="en-US" w:eastAsia="zh-CN"/>
        </w:rPr>
        <w:t>商榷</w:t>
      </w:r>
      <w:r>
        <w:rPr>
          <w:rFonts w:hint="eastAsia" w:ascii="仿宋" w:hAnsi="仿宋" w:eastAsia="仿宋" w:cs="仿宋"/>
          <w:color w:val="auto"/>
          <w:sz w:val="32"/>
          <w:szCs w:val="32"/>
        </w:rPr>
        <w:t>主办单位共同成立组织委员会（以下简称“组委会”），负责赛事全部组织工作，推进并履行赛事各项具体事务及承诺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组委会应由主办单位、承办单位、协办单位、赞助商等有关单位人员共同组成</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组委会领导机构一般可设：名誉主任、主任、副主任、秘书长、副秘书长、委员等职务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组委会可根据工作需要设置组成机构，一般可设：</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行政部、财务部、监察审计部、竞赛运行部、场地器材部、接待与后勤保障部、安全保卫部、新闻宣传部等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组委会根据赛事需求设仲裁委员会、裁判委员会，人员由主办单位</w:t>
      </w:r>
      <w:r>
        <w:rPr>
          <w:rFonts w:hint="eastAsia" w:ascii="仿宋" w:hAnsi="仿宋" w:eastAsia="仿宋" w:cs="仿宋"/>
          <w:color w:val="auto"/>
          <w:sz w:val="32"/>
          <w:szCs w:val="32"/>
          <w:lang w:val="en-US" w:eastAsia="zh-CN"/>
        </w:rPr>
        <w:t>根据相关管理办法</w:t>
      </w:r>
      <w:r>
        <w:rPr>
          <w:rFonts w:hint="eastAsia" w:ascii="仿宋" w:hAnsi="仿宋" w:eastAsia="仿宋" w:cs="仿宋"/>
          <w:color w:val="auto"/>
          <w:sz w:val="32"/>
          <w:szCs w:val="32"/>
        </w:rPr>
        <w:t>选派</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5.授权机构组织全国性竞赛骨干人员培训，统一竞赛组织标准和行为规范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志愿者的基础培训内容应包括：基础礼仪、赛事知识、比赛基本情况等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志愿者各专项培训可由组委会设置专门部门负责。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1.范围：技术代表、裁判长、组委会各部门负责人、相关单位负责人</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i w:val="0"/>
          <w:iCs w:val="0"/>
          <w:sz w:val="32"/>
          <w:szCs w:val="32"/>
          <w:rtl w:val="0"/>
          <w:lang w:val="zh-CN" w:eastAsia="zh-CN"/>
        </w:rPr>
      </w:pPr>
      <w:r>
        <w:rPr>
          <w:rFonts w:hint="eastAsia" w:ascii="仿宋" w:hAnsi="仿宋" w:eastAsia="仿宋" w:cs="仿宋"/>
          <w:color w:val="auto"/>
          <w:sz w:val="32"/>
          <w:szCs w:val="32"/>
        </w:rPr>
        <w:t>2.会议内容：赛事整体情况和各部门工作情况通报，协调解决相关问题。</w:t>
      </w:r>
    </w:p>
    <w:p>
      <w:pPr>
        <w:pStyle w:val="4"/>
        <w:keepNext w:val="0"/>
        <w:keepLines w:val="0"/>
        <w:pageBreakBefore w:val="0"/>
        <w:framePr w:w="0"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0" w:right="0" w:firstLine="640"/>
        <w:jc w:val="both"/>
        <w:textAlignment w:val="auto"/>
        <w:rPr>
          <w:rFonts w:hint="eastAsia" w:ascii="仿宋" w:hAnsi="仿宋" w:eastAsia="仿宋" w:cs="仿宋"/>
          <w:b w:val="0"/>
          <w:bCs w:val="0"/>
          <w:i w:val="0"/>
          <w:iCs w:val="0"/>
          <w:sz w:val="32"/>
          <w:szCs w:val="32"/>
          <w:rtl w:val="0"/>
          <w:lang w:val="en-US" w:eastAsia="zh-CN"/>
        </w:rPr>
      </w:pPr>
      <w:r>
        <w:rPr>
          <w:rFonts w:hint="eastAsia" w:ascii="仿宋" w:hAnsi="仿宋" w:eastAsia="仿宋" w:cs="仿宋"/>
          <w:b w:val="0"/>
          <w:bCs w:val="0"/>
          <w:i w:val="0"/>
          <w:iCs w:val="0"/>
          <w:sz w:val="32"/>
          <w:szCs w:val="32"/>
          <w:rtl w:val="0"/>
          <w:lang w:val="en-US" w:eastAsia="zh-CN"/>
        </w:rPr>
        <w:t>（二）技术方向会</w:t>
      </w:r>
    </w:p>
    <w:p>
      <w:pPr>
        <w:pStyle w:val="4"/>
        <w:keepNext w:val="0"/>
        <w:keepLines w:val="0"/>
        <w:pageBreakBefore w:val="0"/>
        <w:framePr w:w="0"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i w:val="0"/>
          <w:iCs w:val="0"/>
          <w:sz w:val="32"/>
          <w:szCs w:val="32"/>
          <w:rtl w:val="0"/>
          <w:lang w:val="en-US" w:eastAsia="zh-CN"/>
        </w:rPr>
        <w:t>1.范围：</w:t>
      </w:r>
      <w:r>
        <w:rPr>
          <w:rFonts w:hint="eastAsia" w:ascii="仿宋" w:hAnsi="仿宋" w:eastAsia="仿宋" w:cs="仿宋"/>
          <w:color w:val="auto"/>
          <w:sz w:val="32"/>
          <w:szCs w:val="32"/>
          <w:lang w:val="en-US" w:eastAsia="zh-CN"/>
        </w:rPr>
        <w:t>主办方代表、承办方代表、仲裁、总裁判长、领队、教练员、裁判员、组委会工作人员等；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pacing w:val="0"/>
          <w:w w:val="100"/>
          <w:kern w:val="0"/>
          <w:position w:val="0"/>
          <w:sz w:val="32"/>
          <w:szCs w:val="32"/>
          <w:u w:val="none" w:color="auto"/>
          <w:vertAlign w:val="baseline"/>
          <w:lang w:val="en-US" w:eastAsia="zh-CN"/>
        </w:rPr>
      </w:pPr>
      <w:r>
        <w:rPr>
          <w:rFonts w:hint="eastAsia" w:ascii="仿宋" w:hAnsi="仿宋" w:eastAsia="仿宋" w:cs="仿宋"/>
          <w:color w:val="auto"/>
          <w:spacing w:val="0"/>
          <w:w w:val="100"/>
          <w:kern w:val="0"/>
          <w:position w:val="0"/>
          <w:sz w:val="32"/>
          <w:szCs w:val="32"/>
          <w:u w:val="none" w:color="auto"/>
          <w:vertAlign w:val="baseline"/>
          <w:lang w:val="en-US" w:eastAsia="zh-CN"/>
        </w:rPr>
        <w:t>2.会议内容：介绍赛事筹备情况，组委会负责人致辞、提出相关要求、强调赛风赛纪，公布赛事技术说明、明确赛事要求、伤病换人、其他事项等。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竞赛组织内容主要包括</w:t>
      </w:r>
      <w:r>
        <w:rPr>
          <w:rFonts w:hint="eastAsia" w:ascii="仿宋" w:hAnsi="仿宋" w:eastAsia="仿宋" w:cs="仿宋"/>
          <w:color w:val="auto"/>
          <w:sz w:val="32"/>
          <w:szCs w:val="32"/>
          <w:lang w:val="en-US" w:eastAsia="zh-CN"/>
        </w:rPr>
        <w:t>场地器材布置、竞赛组织人员、比赛用品用具、功能用房、</w:t>
      </w:r>
      <w:r>
        <w:rPr>
          <w:rFonts w:hint="eastAsia" w:ascii="仿宋" w:hAnsi="仿宋" w:eastAsia="仿宋" w:cs="仿宋"/>
          <w:color w:val="auto"/>
          <w:sz w:val="32"/>
          <w:szCs w:val="32"/>
        </w:rPr>
        <w:t>裁判员</w:t>
      </w:r>
      <w:r>
        <w:rPr>
          <w:rFonts w:hint="eastAsia" w:ascii="仿宋" w:hAnsi="仿宋" w:eastAsia="仿宋" w:cs="仿宋"/>
          <w:color w:val="auto"/>
          <w:sz w:val="32"/>
          <w:szCs w:val="32"/>
          <w:lang w:val="en-US" w:eastAsia="zh-CN"/>
        </w:rPr>
        <w:t>报到与</w:t>
      </w:r>
      <w:r>
        <w:rPr>
          <w:rFonts w:hint="eastAsia" w:ascii="仿宋" w:hAnsi="仿宋" w:eastAsia="仿宋" w:cs="仿宋"/>
          <w:color w:val="auto"/>
          <w:sz w:val="32"/>
          <w:szCs w:val="32"/>
        </w:rPr>
        <w:t>培训、</w:t>
      </w:r>
      <w:r>
        <w:rPr>
          <w:rFonts w:hint="eastAsia" w:ascii="仿宋" w:hAnsi="仿宋" w:eastAsia="仿宋" w:cs="仿宋"/>
          <w:color w:val="auto"/>
          <w:sz w:val="32"/>
          <w:szCs w:val="32"/>
          <w:lang w:val="en-US" w:eastAsia="zh-CN"/>
        </w:rPr>
        <w:t>参赛队</w:t>
      </w:r>
      <w:r>
        <w:rPr>
          <w:rFonts w:hint="eastAsia" w:ascii="仿宋" w:hAnsi="仿宋" w:eastAsia="仿宋" w:cs="仿宋"/>
          <w:color w:val="auto"/>
          <w:sz w:val="32"/>
          <w:szCs w:val="32"/>
        </w:rPr>
        <w:t>报</w:t>
      </w:r>
      <w:r>
        <w:rPr>
          <w:rFonts w:hint="eastAsia" w:ascii="仿宋" w:hAnsi="仿宋" w:eastAsia="仿宋" w:cs="仿宋"/>
          <w:color w:val="auto"/>
          <w:sz w:val="32"/>
          <w:szCs w:val="32"/>
          <w:lang w:val="en-US" w:eastAsia="zh-CN"/>
        </w:rPr>
        <w:t>名与报到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开幕式</w:t>
      </w:r>
      <w:r>
        <w:rPr>
          <w:rFonts w:hint="eastAsia" w:ascii="仿宋" w:hAnsi="仿宋" w:eastAsia="仿宋" w:cs="仿宋"/>
          <w:color w:val="auto"/>
          <w:sz w:val="32"/>
          <w:szCs w:val="32"/>
        </w:rPr>
        <w:t>彩排、比赛和颁奖仪式等。</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比赛场地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textAlignment w:val="auto"/>
        <w:rPr>
          <w:rFonts w:hint="eastAsia" w:ascii="仿宋" w:hAnsi="仿宋" w:eastAsia="仿宋" w:cs="仿宋"/>
          <w:b w:val="0"/>
          <w:bCs w:val="0"/>
          <w:i w:val="0"/>
          <w:iCs w:val="0"/>
          <w:sz w:val="32"/>
          <w:szCs w:val="32"/>
          <w:rtl w:val="0"/>
          <w:lang w:val="zh-CN" w:eastAsia="zh-CN"/>
        </w:rPr>
      </w:pPr>
      <w:r>
        <w:rPr>
          <w:rFonts w:hint="eastAsia" w:ascii="仿宋" w:hAnsi="仿宋" w:eastAsia="仿宋" w:cs="仿宋"/>
          <w:b w:val="0"/>
          <w:bCs w:val="0"/>
          <w:i w:val="0"/>
          <w:iCs w:val="0"/>
          <w:sz w:val="32"/>
          <w:szCs w:val="32"/>
          <w:rtl w:val="0"/>
          <w:lang w:val="zh-CN" w:eastAsia="zh-CN"/>
        </w:rPr>
        <w:t>跑酷项目的比赛可</w:t>
      </w:r>
      <w:r>
        <w:rPr>
          <w:rFonts w:hint="eastAsia" w:ascii="仿宋" w:hAnsi="仿宋" w:eastAsia="仿宋" w:cs="仿宋"/>
          <w:b w:val="0"/>
          <w:bCs w:val="0"/>
          <w:i w:val="0"/>
          <w:iCs w:val="0"/>
          <w:sz w:val="32"/>
          <w:szCs w:val="32"/>
          <w:rtl w:val="0"/>
          <w:lang w:val="ja-JP" w:eastAsia="ja-JP"/>
        </w:rPr>
        <w:t>在室内</w:t>
      </w:r>
      <w:r>
        <w:rPr>
          <w:rFonts w:hint="eastAsia" w:ascii="仿宋" w:hAnsi="仿宋" w:eastAsia="仿宋" w:cs="仿宋"/>
          <w:b w:val="0"/>
          <w:bCs w:val="0"/>
          <w:i w:val="0"/>
          <w:iCs w:val="0"/>
          <w:sz w:val="32"/>
          <w:szCs w:val="32"/>
          <w:rtl w:val="0"/>
          <w:lang w:val="zh-CN" w:eastAsia="zh-CN"/>
        </w:rPr>
        <w:t>或室外举行。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textAlignment w:val="auto"/>
        <w:rPr>
          <w:rFonts w:hint="default" w:ascii="仿宋" w:hAnsi="仿宋" w:eastAsia="仿宋" w:cs="仿宋"/>
          <w:b w:val="0"/>
          <w:bCs w:val="0"/>
          <w:i w:val="0"/>
          <w:iCs w:val="0"/>
          <w:sz w:val="32"/>
          <w:szCs w:val="32"/>
          <w:rtl w:val="0"/>
          <w:lang w:val="en-US" w:eastAsia="zh-CN"/>
        </w:rPr>
      </w:pPr>
      <w:r>
        <w:rPr>
          <w:rFonts w:hint="eastAsia" w:ascii="仿宋" w:hAnsi="仿宋" w:eastAsia="仿宋" w:cs="仿宋"/>
          <w:b w:val="0"/>
          <w:bCs w:val="0"/>
          <w:i w:val="0"/>
          <w:iCs w:val="0"/>
          <w:sz w:val="32"/>
          <w:szCs w:val="32"/>
          <w:rtl w:val="0"/>
          <w:lang w:val="en-US" w:eastAsia="zh-CN"/>
        </w:rPr>
        <w:t>1.室内要求：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馆内高度必须至少达到8米（最好10米以上）。比赛和训练期间，馆内灯光亮度不得低于800勒克斯，同时不应令人感到刺眼，白天不能有阳光直射进入场地。馆内应有空调和通风设备，温度和湿度参照“湿润指数”指标，指标为22-38之间。场地周围应有必要的辅助用房。赛场附近应有空余场地，供运动员赛前练习使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2.室外要求：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b w:val="0"/>
          <w:bCs w:val="0"/>
          <w:i w:val="0"/>
          <w:iCs w:val="0"/>
          <w:color w:val="000000" w:themeColor="text1"/>
          <w:sz w:val="32"/>
          <w:szCs w:val="32"/>
          <w:u w:val="none"/>
          <w:rtl w:val="0"/>
          <w:lang w:val="zh-CN" w:eastAsia="zh-CN"/>
          <w14:textFill>
            <w14:solidFill>
              <w14:schemeClr w14:val="tx1"/>
            </w14:solidFill>
          </w14:textFill>
        </w:rPr>
        <w:t>选择日照充足的日间，或照明符合标准的夜间（照明参考室内标准）。风力大于</w:t>
      </w:r>
      <w:r>
        <w:rPr>
          <w:rFonts w:hint="eastAsia" w:ascii="仿宋" w:hAnsi="仿宋" w:eastAsia="仿宋" w:cs="仿宋"/>
          <w:color w:val="000000" w:themeColor="text1"/>
          <w:sz w:val="32"/>
          <w:szCs w:val="32"/>
          <w:u w:val="none"/>
          <w:rtl w:val="0"/>
          <w:lang w:val="zh-CN" w:eastAsia="zh-CN"/>
          <w14:textFill>
            <w14:solidFill>
              <w14:schemeClr w14:val="tx1"/>
            </w14:solidFill>
          </w14:textFill>
        </w:rPr>
        <w:t>6</w:t>
      </w:r>
      <w:r>
        <w:rPr>
          <w:rFonts w:hint="eastAsia" w:ascii="仿宋" w:hAnsi="仿宋" w:eastAsia="仿宋" w:cs="仿宋"/>
          <w:b w:val="0"/>
          <w:bCs w:val="0"/>
          <w:i w:val="0"/>
          <w:iCs w:val="0"/>
          <w:color w:val="000000" w:themeColor="text1"/>
          <w:sz w:val="32"/>
          <w:szCs w:val="32"/>
          <w:u w:val="none"/>
          <w:rtl w:val="0"/>
          <w:lang w:val="zh-CN" w:eastAsia="zh-CN"/>
          <w14:textFill>
            <w14:solidFill>
              <w14:schemeClr w14:val="tx1"/>
            </w14:solidFill>
          </w14:textFill>
        </w:rPr>
        <w:t>级、湿度大于</w:t>
      </w:r>
      <w:r>
        <w:rPr>
          <w:rFonts w:hint="eastAsia" w:ascii="仿宋" w:hAnsi="仿宋" w:eastAsia="仿宋" w:cs="仿宋"/>
          <w:color w:val="000000" w:themeColor="text1"/>
          <w:sz w:val="32"/>
          <w:szCs w:val="32"/>
          <w:u w:val="none"/>
          <w:rtl w:val="0"/>
          <w:lang w:val="zh-CN" w:eastAsia="zh-CN"/>
          <w14:textFill>
            <w14:solidFill>
              <w14:schemeClr w14:val="tx1"/>
            </w14:solidFill>
          </w14:textFill>
        </w:rPr>
        <w:t>80%</w:t>
      </w:r>
      <w:r>
        <w:rPr>
          <w:rFonts w:hint="eastAsia" w:ascii="仿宋" w:hAnsi="仿宋" w:eastAsia="仿宋" w:cs="仿宋"/>
          <w:b w:val="0"/>
          <w:bCs w:val="0"/>
          <w:i w:val="0"/>
          <w:iCs w:val="0"/>
          <w:color w:val="000000" w:themeColor="text1"/>
          <w:sz w:val="32"/>
          <w:szCs w:val="32"/>
          <w:u w:val="none"/>
          <w:rtl w:val="0"/>
          <w:lang w:val="zh-CN" w:eastAsia="zh-CN"/>
          <w14:textFill>
            <w14:solidFill>
              <w14:schemeClr w14:val="tx1"/>
            </w14:solidFill>
          </w14:textFill>
        </w:rPr>
        <w:t>或明显降水时、气温低于</w:t>
      </w:r>
      <w:r>
        <w:rPr>
          <w:rFonts w:hint="eastAsia" w:ascii="仿宋" w:hAnsi="仿宋" w:eastAsia="仿宋" w:cs="仿宋"/>
          <w:color w:val="000000" w:themeColor="text1"/>
          <w:sz w:val="32"/>
          <w:szCs w:val="32"/>
          <w:u w:val="none"/>
          <w:rtl w:val="0"/>
          <w:lang w:val="zh-CN" w:eastAsia="zh-CN"/>
          <w14:textFill>
            <w14:solidFill>
              <w14:schemeClr w14:val="tx1"/>
            </w14:solidFill>
          </w14:textFill>
        </w:rPr>
        <w:t>10</w:t>
      </w:r>
      <w:r>
        <w:rPr>
          <w:rFonts w:hint="eastAsia" w:ascii="仿宋" w:hAnsi="仿宋" w:eastAsia="仿宋" w:cs="仿宋"/>
          <w:b w:val="0"/>
          <w:bCs w:val="0"/>
          <w:i w:val="0"/>
          <w:iCs w:val="0"/>
          <w:color w:val="000000" w:themeColor="text1"/>
          <w:sz w:val="32"/>
          <w:szCs w:val="32"/>
          <w:u w:val="none"/>
          <w:rtl w:val="0"/>
          <w:lang w:val="zh-CN" w:eastAsia="zh-CN"/>
          <w14:textFill>
            <w14:solidFill>
              <w14:schemeClr w14:val="tx1"/>
            </w14:solidFill>
          </w14:textFill>
        </w:rPr>
        <w:t>摄氏度、扬沙扬尘等恶略天气时，不得进行竞赛。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器材要求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1.器材要符合国际体操联合会最新的标准要求，必须是经过国家体育器材认证机构认证且符合安全要求的器材。练习场地需要有相应的辅助器材，此外还需海绵垫和一些防滑碳酸镁粉（体操镁粉）等。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2.组委会必须提供一套高品质音响系统，提供独立的比赛放音和播音使用。在裁判席测量音乐和播音的音量，不得高于80分贝/1000赫兹。组委会承担遵守关于音乐版权方面的当地法规的责任。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场地布置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1.全国跑酷总决赛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比赛场地内需搭裁判评分台，在比赛场地铺设比赛地垫或地胶，后面用背景板封闭，比赛场地不得小于30米*10米。背景板尺寸30米*5米（长*高）以上（环形观众席除外）。赛台周围要留有运动员候分及检录区域。赛台与裁判评分台距离5米以上，裁判评分台高度必须保证裁判席拥有整个赛道80%以上的视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2.全国跑酷分站赛：不硬性规定需要提供比赛地垫或地胶，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但必须具备清洁平整的地面，其余条件相同。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3.裁判评分台应放置相应数量条桌和椅子，桌上要铺台布，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有关席位上要放置席卡供仲裁、裁判员等使用。两侧有楼梯，楼梯要牢固；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    4.</w:t>
      </w:r>
      <w:r>
        <w:rPr>
          <w:rFonts w:hint="eastAsia" w:ascii="仿宋" w:hAnsi="仿宋" w:eastAsia="仿宋" w:cs="仿宋"/>
          <w:color w:val="000000" w:themeColor="text1"/>
          <w:sz w:val="32"/>
          <w:szCs w:val="32"/>
          <w:u w:val="none"/>
          <w:lang w:val="en-US" w:eastAsia="zh-CN"/>
          <w14:textFill>
            <w14:solidFill>
              <w14:schemeClr w14:val="tx1"/>
            </w14:solidFill>
          </w14:textFill>
        </w:rPr>
        <w:t>运动员热身区：可设在比赛场地背景板后方，方便检录。</w:t>
      </w:r>
      <w:r>
        <w:rPr>
          <w:rFonts w:hint="eastAsia" w:ascii="仿宋" w:hAnsi="仿宋" w:eastAsia="仿宋" w:cs="仿宋"/>
          <w:color w:val="000000"/>
          <w:sz w:val="32"/>
          <w:szCs w:val="32"/>
          <w:u w:val="none"/>
          <w:lang w:val="en-US" w:eastAsia="zh-CN"/>
        </w:rPr>
        <w:t>需要有相应的辅助器材，此外还需海绵垫和一些防滑碳酸镁粉（体操镁粉）等；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5.组委会要在比赛场馆内设置指示清晰、流线合理的标识牌，为参赛队、媒体、技术官员和观众指引行进路线。</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竞赛组织人员</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组委会指定以下主要工作人员，以下人员不得在参赛队伍中兼职，且只能在组委会中担任一个岗位：</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--当地技术主任：必须熟悉跑酷项目</w:t>
      </w:r>
      <w:r>
        <w:rPr>
          <w:rFonts w:hint="eastAsia" w:ascii="仿宋_GB2312" w:hAnsi="仿宋_GB2312" w:eastAsia="仿宋_GB2312" w:cs="仿宋_GB2312"/>
          <w:color w:val="000000"/>
          <w:sz w:val="32"/>
          <w:szCs w:val="32"/>
        </w:rPr>
        <w:t>最新版本的《国际体操联合会技术规程》、《国际体操联合会</w:t>
      </w:r>
      <w:r>
        <w:rPr>
          <w:rFonts w:hint="eastAsia" w:ascii="仿宋_GB2312" w:hAnsi="仿宋_GB2312" w:eastAsia="仿宋_GB2312" w:cs="仿宋_GB2312"/>
          <w:color w:val="000000"/>
          <w:sz w:val="32"/>
          <w:szCs w:val="32"/>
          <w:lang w:val="en-US" w:eastAsia="zh-CN"/>
        </w:rPr>
        <w:t>跑酷</w:t>
      </w:r>
      <w:r>
        <w:rPr>
          <w:rFonts w:hint="eastAsia" w:ascii="仿宋_GB2312" w:hAnsi="仿宋_GB2312" w:eastAsia="仿宋_GB2312" w:cs="仿宋_GB2312"/>
          <w:color w:val="000000"/>
          <w:sz w:val="32"/>
          <w:szCs w:val="32"/>
        </w:rPr>
        <w:t>评分规则》等相关文件。了解、负责指导并监督所有参与竞赛组织工作的人员，组织制定工作日程、工作计划、会议安排、比赛确切时间表、选择和使用竞赛器材、组织出场顺序的抽签、制作秩序册和成绩册等竞赛组织工作</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--器材主管：由</w:t>
      </w:r>
      <w:r>
        <w:rPr>
          <w:rFonts w:hint="eastAsia" w:ascii="仿宋_GB2312" w:hAnsi="仿宋_GB2312" w:eastAsia="仿宋_GB2312" w:cs="仿宋_GB2312"/>
          <w:color w:val="000000"/>
          <w:sz w:val="32"/>
          <w:szCs w:val="32"/>
          <w:lang w:val="en-US" w:eastAsia="zh-CN"/>
        </w:rPr>
        <w:t>当地技术主任领导</w:t>
      </w:r>
      <w:r>
        <w:rPr>
          <w:rFonts w:hint="eastAsia" w:ascii="仿宋_GB2312" w:hAnsi="仿宋_GB2312" w:eastAsia="仿宋_GB2312" w:cs="仿宋_GB2312"/>
          <w:color w:val="000000"/>
          <w:sz w:val="32"/>
          <w:szCs w:val="32"/>
        </w:rPr>
        <w:t>，负责器材的安装、维护和保养</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--总记录长：由</w:t>
      </w:r>
      <w:r>
        <w:rPr>
          <w:rFonts w:hint="eastAsia" w:ascii="仿宋_GB2312" w:hAnsi="仿宋_GB2312" w:eastAsia="仿宋_GB2312" w:cs="仿宋_GB2312"/>
          <w:color w:val="000000"/>
          <w:sz w:val="32"/>
          <w:szCs w:val="32"/>
          <w:lang w:val="en-US" w:eastAsia="zh-CN"/>
        </w:rPr>
        <w:t>当地技术主任领导</w:t>
      </w:r>
      <w:r>
        <w:rPr>
          <w:rFonts w:hint="eastAsia" w:ascii="仿宋_GB2312" w:hAnsi="仿宋_GB2312" w:eastAsia="仿宋_GB2312" w:cs="仿宋_GB2312"/>
          <w:color w:val="000000"/>
          <w:sz w:val="32"/>
          <w:szCs w:val="32"/>
        </w:rPr>
        <w:t>，负责成绩统计、分数公布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竞赛表格收集、分发</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--辅助裁判员包括：宣告员、检录员（一检、二检、三检）、放音员等。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1.裁判员用具：铅笔、橡皮、A4复印纸、小红旗等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2.计时计分系统用具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计时计分系统位于裁判席最后一排右侧。按一场裁判标准：2台笔记本电脑，</w:t>
      </w:r>
      <w:r>
        <w:rPr>
          <w:rFonts w:hint="eastAsia" w:ascii="仿宋" w:hAnsi="仿宋" w:eastAsia="仿宋" w:cs="仿宋"/>
          <w:color w:val="000000" w:themeColor="text1"/>
          <w:sz w:val="32"/>
          <w:szCs w:val="32"/>
          <w:rtl w:val="0"/>
          <w:lang w:val="zh-CN" w:eastAsia="zh-CN"/>
          <w14:textFill>
            <w14:solidFill>
              <w14:schemeClr w14:val="tx1"/>
            </w14:solidFill>
          </w14:textFill>
        </w:rPr>
        <w:t>1</w:t>
      </w:r>
      <w:r>
        <w:rPr>
          <w:rFonts w:hint="eastAsia" w:ascii="仿宋" w:hAnsi="仿宋" w:eastAsia="仿宋" w:cs="仿宋"/>
          <w:color w:val="000000" w:themeColor="text1"/>
          <w:sz w:val="32"/>
          <w:szCs w:val="32"/>
          <w:rtl w:val="0"/>
          <w:lang w:val="en-US" w:eastAsia="zh-CN"/>
          <w14:textFill>
            <w14:solidFill>
              <w14:schemeClr w14:val="tx1"/>
            </w14:solidFill>
          </w14:textFill>
        </w:rPr>
        <w:t>4</w:t>
      </w:r>
      <w:r>
        <w:rPr>
          <w:rFonts w:hint="eastAsia" w:ascii="仿宋" w:hAnsi="仿宋" w:eastAsia="仿宋" w:cs="仿宋"/>
          <w:b w:val="0"/>
          <w:bCs w:val="0"/>
          <w:i w:val="0"/>
          <w:iCs w:val="0"/>
          <w:sz w:val="32"/>
          <w:szCs w:val="32"/>
          <w:rtl w:val="0"/>
          <w:lang w:val="zh-CN" w:eastAsia="zh-CN"/>
        </w:rPr>
        <w:t>台平板电脑（打分裁判</w:t>
      </w:r>
      <w:r>
        <w:rPr>
          <w:rFonts w:hint="eastAsia" w:ascii="仿宋" w:hAnsi="仿宋" w:eastAsia="仿宋" w:cs="仿宋"/>
          <w:color w:val="000000" w:themeColor="text1"/>
          <w:sz w:val="32"/>
          <w:szCs w:val="32"/>
          <w:rtl w:val="0"/>
          <w:lang w:val="zh-CN" w:eastAsia="zh-CN"/>
          <w14:textFill>
            <w14:solidFill>
              <w14:schemeClr w14:val="tx1"/>
            </w14:solidFill>
          </w14:textFill>
        </w:rPr>
        <w:t>9</w:t>
      </w:r>
      <w:r>
        <w:rPr>
          <w:rFonts w:hint="eastAsia" w:ascii="仿宋" w:hAnsi="仿宋" w:eastAsia="仿宋" w:cs="仿宋"/>
          <w:b w:val="0"/>
          <w:bCs w:val="0"/>
          <w:i w:val="0"/>
          <w:iCs w:val="0"/>
          <w:sz w:val="32"/>
          <w:szCs w:val="32"/>
          <w:rtl w:val="0"/>
          <w:lang w:val="zh-CN" w:eastAsia="zh-CN"/>
        </w:rPr>
        <w:t>台，总裁判长</w:t>
      </w:r>
      <w:r>
        <w:rPr>
          <w:rFonts w:hint="eastAsia" w:ascii="仿宋" w:hAnsi="仿宋" w:eastAsia="仿宋" w:cs="仿宋"/>
          <w:b w:val="0"/>
          <w:bCs w:val="0"/>
          <w:i w:val="0"/>
          <w:iCs w:val="0"/>
          <w:sz w:val="32"/>
          <w:szCs w:val="32"/>
          <w:rtl w:val="0"/>
          <w:lang w:val="en-US" w:eastAsia="zh-CN"/>
        </w:rPr>
        <w:t>1台，</w:t>
      </w:r>
      <w:r>
        <w:rPr>
          <w:rFonts w:hint="eastAsia" w:ascii="仿宋" w:hAnsi="仿宋" w:eastAsia="仿宋" w:cs="仿宋"/>
          <w:b w:val="0"/>
          <w:bCs w:val="0"/>
          <w:i w:val="0"/>
          <w:iCs w:val="0"/>
          <w:sz w:val="32"/>
          <w:szCs w:val="32"/>
          <w:rtl w:val="0"/>
          <w:lang w:val="zh-CN" w:eastAsia="zh-CN"/>
        </w:rPr>
        <w:t>仲裁</w:t>
      </w:r>
      <w:r>
        <w:rPr>
          <w:rFonts w:hint="eastAsia" w:ascii="仿宋" w:hAnsi="仿宋" w:eastAsia="仿宋" w:cs="仿宋"/>
          <w:sz w:val="32"/>
          <w:szCs w:val="32"/>
          <w:rtl w:val="0"/>
        </w:rPr>
        <w:t>3</w:t>
      </w:r>
      <w:r>
        <w:rPr>
          <w:rFonts w:hint="eastAsia" w:ascii="仿宋" w:hAnsi="仿宋" w:eastAsia="仿宋" w:cs="仿宋"/>
          <w:b w:val="0"/>
          <w:bCs w:val="0"/>
          <w:i w:val="0"/>
          <w:iCs w:val="0"/>
          <w:sz w:val="32"/>
          <w:szCs w:val="32"/>
          <w:rtl w:val="0"/>
          <w:lang w:val="zh-CN" w:eastAsia="zh-CN"/>
        </w:rPr>
        <w:t>台、项目官员</w:t>
      </w:r>
      <w:r>
        <w:rPr>
          <w:rFonts w:hint="eastAsia" w:ascii="仿宋" w:hAnsi="仿宋" w:eastAsia="仿宋" w:cs="仿宋"/>
          <w:sz w:val="32"/>
          <w:szCs w:val="32"/>
          <w:rtl w:val="0"/>
        </w:rPr>
        <w:t>1</w:t>
      </w:r>
      <w:r>
        <w:rPr>
          <w:rFonts w:hint="eastAsia" w:ascii="仿宋" w:hAnsi="仿宋" w:eastAsia="仿宋" w:cs="仿宋"/>
          <w:b w:val="0"/>
          <w:bCs w:val="0"/>
          <w:i w:val="0"/>
          <w:iCs w:val="0"/>
          <w:sz w:val="32"/>
          <w:szCs w:val="32"/>
          <w:rtl w:val="0"/>
          <w:lang w:val="zh-CN" w:eastAsia="zh-CN"/>
        </w:rPr>
        <w:t>台），提前建立局域网，将上述电脑并入，并连接电子显示屏。</w:t>
      </w:r>
      <w:r>
        <w:rPr>
          <w:rFonts w:hint="eastAsia" w:ascii="仿宋" w:hAnsi="仿宋" w:eastAsia="仿宋" w:cs="仿宋"/>
          <w:color w:val="000000"/>
          <w:sz w:val="32"/>
          <w:szCs w:val="32"/>
          <w:u w:val="none"/>
          <w:lang w:val="en-US" w:eastAsia="zh-CN"/>
        </w:rPr>
        <w:t>另备适量打印机、复印机、计算器、A4复印纸、订书机、文件袋、对讲机、彩色记号笔、透明胶带、胶水等。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3.证书领取处用具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证书领取处应配备打印机2台、获奖证书、A4复印纸、出场顺序表、颁奖顺序表、对讲机等。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检录员应配备、出场顺序表、颁奖顺序表、对讲机、黑色圆珠笔等。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品质良好的放音、扩音系统和话筒，并将话筒和调音控制台布置到裁判台上。预先准备好进、退场音乐、比赛音乐、颁奖音乐、背景音乐等。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6.摄影摄像团队设备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960" w:firstLineChars="3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至少4人构成拍摄团队（含1名摄影，3名摄像）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（1）采用4K拍摄设备；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（2）至少1部稳定器游机；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（3）至少1架航拍或适合赛道高度的摇臂。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（六）竞赛辅助用房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总体要求：清洁、明亮、设备齐全、有专人管理。各种功能用房和区域都应有明显的标识和导流箭头。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1.贵宾休息室：沙发、茶几、水果、冷（热）饮料、附有卫生间（男、女），有条件的可以配备电脑，附有宽带接入；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2.裁判员休息室：至少一间，适量桌椅、饮用水、水果、茶点、垃圾桶等，可以与会议室并用；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3.裁判员会议室：比赛馆内，可满足裁判员开会、抽签用，有投影仪、音响设备、桌椅等。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4.运动员休息室：至少男、女各一间，具备足够的空间，适量桌椅，饮水机和一次性纸杯，垃圾桶、卫生间和冲淋设备；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sz w:val="32"/>
          <w:szCs w:val="32"/>
          <w:u w:val="none"/>
          <w:lang w:val="en-US" w:eastAsia="zh-CN"/>
        </w:rPr>
        <w:t>5.医务处：</w:t>
      </w:r>
      <w:r>
        <w:rPr>
          <w:rFonts w:hint="eastAsia" w:ascii="仿宋" w:hAnsi="仿宋" w:eastAsia="仿宋" w:cs="仿宋"/>
          <w:color w:val="000000" w:themeColor="text1"/>
          <w:sz w:val="32"/>
          <w:szCs w:val="32"/>
          <w:u w:val="none"/>
          <w:lang w:val="en-US" w:eastAsia="zh-CN"/>
          <w14:textFill>
            <w14:solidFill>
              <w14:schemeClr w14:val="tx1"/>
            </w14:solidFill>
          </w14:textFill>
        </w:rPr>
        <w:t>在场内明显位置悬挂医务标识，大会医生坚守岗位，主要配备急性损伤药品和器械，要备有硬板担架。场外要有救护车待命，并联系一家就近的指定医院；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6.检录处：三次检录，有足够的空间让检录员召集运动员检录，设明显的标识；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7.计时计分系统：设在裁判席最后一排右侧，与播音相邻；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8.证书领取处：设在计时计分系统附近，方便打印比赛证书；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9.信息台：在运动队进入比赛馆的通道口处，设立信息台或带钥匙的信息箱。解答咨询、发送出场顺序单、比赛成绩单、通知等信息；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10、物料间：储备保管竞赛所需物料。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）裁判</w:t>
      </w:r>
      <w:r>
        <w:rPr>
          <w:rFonts w:hint="eastAsia" w:ascii="仿宋" w:hAnsi="仿宋" w:eastAsia="仿宋" w:cs="仿宋"/>
          <w:color w:val="auto"/>
          <w:sz w:val="32"/>
          <w:szCs w:val="32"/>
          <w:lang w:val="en-US" w:eastAsia="zh-CN"/>
        </w:rPr>
        <w:t>员报到及</w:t>
      </w:r>
      <w:r>
        <w:rPr>
          <w:rFonts w:hint="eastAsia" w:ascii="仿宋" w:hAnsi="仿宋" w:eastAsia="仿宋" w:cs="仿宋"/>
          <w:color w:val="auto"/>
          <w:sz w:val="32"/>
          <w:szCs w:val="32"/>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1.裁判员报到：填写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裁判员</w:t>
      </w:r>
      <w:r>
        <w:rPr>
          <w:rFonts w:hint="eastAsia" w:ascii="仿宋" w:hAnsi="仿宋" w:eastAsia="仿宋" w:cs="仿宋"/>
          <w:color w:val="auto"/>
          <w:sz w:val="32"/>
          <w:szCs w:val="32"/>
        </w:rPr>
        <w:t>签到表》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领取物料，办理酒店入住手续；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正式比赛前，由总裁判长组织裁判员做好赛前培训学习，依据竞赛规程、国际体操联合会跑酷评分规则等，确定评判重点、尺度、注意事项，强调职业道德与工作纪律。培训后进行考试，考试合格者具有上场执裁资格</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总裁判长或委派专人对辅助裁判进行必要的培训，</w:t>
      </w:r>
      <w:r>
        <w:rPr>
          <w:rFonts w:hint="eastAsia" w:ascii="仿宋" w:hAnsi="仿宋" w:eastAsia="仿宋" w:cs="仿宋"/>
          <w:color w:val="auto"/>
          <w:sz w:val="32"/>
          <w:szCs w:val="32"/>
        </w:rPr>
        <w:t>视需要进行上岗考试。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参赛队报名与</w:t>
      </w:r>
      <w:r>
        <w:rPr>
          <w:rFonts w:hint="eastAsia" w:ascii="仿宋" w:hAnsi="仿宋" w:eastAsia="仿宋" w:cs="仿宋"/>
          <w:color w:val="auto"/>
          <w:sz w:val="32"/>
          <w:szCs w:val="32"/>
        </w:rPr>
        <w:t>报到</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1.各参赛队按照补充通知要求，在报名系统内报名，或填写《报名确认表》后，按时间要求发送至组委会报名接收邮箱，并电话确认，逾期不予接收；</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2.参赛队接送站：</w:t>
      </w:r>
      <w:r>
        <w:rPr>
          <w:rFonts w:hint="eastAsia" w:ascii="仿宋" w:hAnsi="仿宋" w:eastAsia="仿宋" w:cs="仿宋"/>
          <w:color w:val="000000"/>
          <w:sz w:val="32"/>
          <w:szCs w:val="32"/>
          <w:u w:val="none"/>
          <w:lang w:val="en-US" w:eastAsia="zh-CN"/>
        </w:rPr>
        <w:t>全国跑酷比赛不安排统一接送站，会为各运动队明确各酒店位置及距离机场和火车站的路程；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参赛队报到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报到处签到，检查人员证件、</w:t>
      </w:r>
      <w:r>
        <w:rPr>
          <w:rFonts w:hint="eastAsia" w:ascii="仿宋" w:hAnsi="仿宋" w:eastAsia="仿宋" w:cs="仿宋"/>
          <w:color w:val="auto"/>
          <w:sz w:val="32"/>
          <w:szCs w:val="32"/>
          <w:lang w:val="en-US" w:eastAsia="zh-CN"/>
        </w:rPr>
        <w:t>本年度</w:t>
      </w:r>
      <w:r>
        <w:rPr>
          <w:rFonts w:hint="eastAsia" w:ascii="仿宋" w:hAnsi="仿宋" w:eastAsia="仿宋" w:cs="仿宋"/>
          <w:color w:val="auto"/>
          <w:sz w:val="32"/>
          <w:szCs w:val="32"/>
        </w:rPr>
        <w:t>健康证明、</w:t>
      </w:r>
      <w:r>
        <w:rPr>
          <w:rFonts w:hint="eastAsia" w:ascii="仿宋" w:hAnsi="仿宋" w:eastAsia="仿宋" w:cs="仿宋"/>
          <w:color w:val="auto"/>
          <w:sz w:val="32"/>
          <w:szCs w:val="32"/>
          <w:lang w:eastAsia="zh-CN"/>
        </w:rPr>
        <w:t>人身意外伤害</w:t>
      </w:r>
      <w:r>
        <w:rPr>
          <w:rFonts w:hint="eastAsia" w:ascii="仿宋" w:hAnsi="仿宋" w:eastAsia="仿宋" w:cs="仿宋"/>
          <w:color w:val="auto"/>
          <w:sz w:val="32"/>
          <w:szCs w:val="32"/>
        </w:rPr>
        <w:t>保险单等；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发放物品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资料袋、餐券、参赛证件、《秩序册》（赛事手册）、</w:t>
      </w:r>
      <w:r>
        <w:rPr>
          <w:rFonts w:hint="eastAsia" w:ascii="仿宋" w:hAnsi="仿宋" w:eastAsia="仿宋" w:cs="仿宋"/>
          <w:color w:val="auto"/>
          <w:sz w:val="32"/>
          <w:szCs w:val="32"/>
          <w:lang w:eastAsia="zh-CN"/>
        </w:rPr>
        <w:t>开幕式</w:t>
      </w:r>
      <w:r>
        <w:rPr>
          <w:rFonts w:hint="eastAsia" w:ascii="仿宋" w:hAnsi="仿宋" w:eastAsia="仿宋" w:cs="仿宋"/>
          <w:color w:val="auto"/>
          <w:sz w:val="32"/>
          <w:szCs w:val="32"/>
        </w:rPr>
        <w:t>彩排安排、《温馨提示》及其他物品（气温偏高时须准备风油精、小毛巾等防暑降温物品）</w:t>
      </w:r>
      <w:r>
        <w:rPr>
          <w:rFonts w:hint="eastAsia" w:ascii="仿宋" w:hAnsi="仿宋" w:eastAsia="仿宋" w:cs="仿宋"/>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酒店入住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协助代表队办理酒店入住手续，入住人员自行缴纳住房押金，离会时凭房卡退押金</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事务提醒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提醒代表队注意</w:t>
      </w:r>
      <w:r>
        <w:rPr>
          <w:rFonts w:hint="eastAsia" w:ascii="仿宋" w:hAnsi="仿宋" w:eastAsia="仿宋" w:cs="仿宋"/>
          <w:color w:val="auto"/>
          <w:sz w:val="32"/>
          <w:szCs w:val="32"/>
          <w:lang w:eastAsia="zh-CN"/>
        </w:rPr>
        <w:t>适场</w:t>
      </w:r>
      <w:r>
        <w:rPr>
          <w:rFonts w:hint="eastAsia" w:ascii="仿宋" w:hAnsi="仿宋" w:eastAsia="仿宋" w:cs="仿宋"/>
          <w:color w:val="auto"/>
          <w:sz w:val="32"/>
          <w:szCs w:val="32"/>
        </w:rPr>
        <w:t>时间、地点及赛程、</w:t>
      </w:r>
      <w:r>
        <w:rPr>
          <w:rFonts w:hint="eastAsia" w:ascii="仿宋" w:hAnsi="仿宋" w:eastAsia="仿宋" w:cs="仿宋"/>
          <w:color w:val="auto"/>
          <w:sz w:val="32"/>
          <w:szCs w:val="32"/>
          <w:lang w:val="en-US" w:eastAsia="zh-CN"/>
        </w:rPr>
        <w:t>注意</w:t>
      </w:r>
      <w:r>
        <w:rPr>
          <w:rFonts w:hint="eastAsia" w:ascii="仿宋" w:hAnsi="仿宋" w:eastAsia="仿宋" w:cs="仿宋"/>
          <w:color w:val="auto"/>
          <w:sz w:val="32"/>
          <w:szCs w:val="32"/>
        </w:rPr>
        <w:t>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开幕式</w:t>
      </w:r>
      <w:r>
        <w:rPr>
          <w:rFonts w:hint="eastAsia" w:ascii="仿宋" w:hAnsi="仿宋" w:eastAsia="仿宋" w:cs="仿宋"/>
          <w:color w:val="auto"/>
          <w:sz w:val="32"/>
          <w:szCs w:val="32"/>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现场总指挥（总导演）负责，安排主持人、裁判组（裁判、检录组、放音组必须到场）、音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裁判组按照分工做好各项赛前检查工作，重点做好计分系统的测试和裁判工作用品的检查</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竞赛组</w:t>
      </w:r>
      <w:r>
        <w:rPr>
          <w:rFonts w:hint="eastAsia" w:ascii="仿宋" w:hAnsi="仿宋" w:eastAsia="仿宋" w:cs="仿宋"/>
          <w:color w:val="auto"/>
          <w:sz w:val="32"/>
          <w:szCs w:val="32"/>
        </w:rPr>
        <w:t>按照竞赛规则完成各参赛队</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、示分、汇总和计算、成绩公告、成绩统计和名次排定等工作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辅助裁判、工作人员、志愿者按照分工完成好本职工作，维护赛场秩序，保障比赛正常运行。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比赛相关活动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组委会应根据赛事规模</w:t>
      </w:r>
      <w:r>
        <w:rPr>
          <w:rFonts w:hint="eastAsia" w:ascii="仿宋" w:hAnsi="仿宋" w:eastAsia="仿宋" w:cs="仿宋"/>
          <w:color w:val="auto"/>
          <w:sz w:val="32"/>
          <w:szCs w:val="32"/>
          <w:lang w:eastAsia="zh-CN"/>
        </w:rPr>
        <w:t>和需要</w:t>
      </w:r>
      <w:r>
        <w:rPr>
          <w:rFonts w:hint="eastAsia" w:ascii="仿宋" w:hAnsi="仿宋" w:eastAsia="仿宋" w:cs="仿宋"/>
          <w:color w:val="auto"/>
          <w:sz w:val="32"/>
          <w:szCs w:val="32"/>
        </w:rPr>
        <w:t>制定活动方案，一般包括开幕式、颁奖仪式等。方案内容应包括：时间、地点、议程、拟邀请（参加）人员、各组成环节细化方案、领导致辞、主持词、邀请函、出席人员名单、会场布置平面图等。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（一）开幕式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1.开幕式（或开赛仪式）应具有</w:t>
      </w:r>
      <w:r>
        <w:rPr>
          <w:rFonts w:hint="eastAsia" w:ascii="仿宋" w:hAnsi="仿宋" w:eastAsia="仿宋" w:cs="仿宋"/>
          <w:color w:val="auto"/>
          <w:sz w:val="32"/>
          <w:szCs w:val="32"/>
          <w:lang w:eastAsia="zh-CN"/>
        </w:rPr>
        <w:t>跑酷</w:t>
      </w:r>
      <w:r>
        <w:rPr>
          <w:rFonts w:hint="eastAsia" w:ascii="仿宋" w:hAnsi="仿宋" w:eastAsia="仿宋" w:cs="仿宋"/>
          <w:color w:val="auto"/>
          <w:sz w:val="32"/>
          <w:szCs w:val="32"/>
        </w:rPr>
        <w:t>项目特点；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2.开幕式应尽可能保证所有参赛单位参加；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3.开幕式有简短的各参赛单位展示环节；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4.开幕式上的致辞应尽可能的简短；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5.做好国旗、国歌、旗杆、音乐、流程和主持词、宣誓人员和誓词、嘉宾名签及排位的检查工作，确保无误；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6.开幕式具体方案须报</w:t>
      </w:r>
      <w:r>
        <w:rPr>
          <w:rFonts w:hint="eastAsia" w:ascii="仿宋" w:hAnsi="仿宋" w:eastAsia="仿宋" w:cs="仿宋"/>
          <w:color w:val="auto"/>
          <w:sz w:val="32"/>
          <w:szCs w:val="32"/>
          <w:lang w:eastAsia="zh-CN"/>
        </w:rPr>
        <w:t>国家体育总局体操运动管理中心</w:t>
      </w:r>
      <w:r>
        <w:rPr>
          <w:rFonts w:hint="eastAsia" w:ascii="仿宋" w:hAnsi="仿宋" w:eastAsia="仿宋" w:cs="仿宋"/>
          <w:color w:val="auto"/>
          <w:sz w:val="32"/>
          <w:szCs w:val="32"/>
        </w:rPr>
        <w:t>审核后执行。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（二）颁奖仪式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组委会应根据竞赛规程的录取和奖励规定，制定与之相适应的颁奖仪式组织方案，对颁奖流程、工作分工、风险预案等进行严密设计，合理高效配置人员及物资。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在颁奖仪式举行前，要逐一落实奖杯、奖牌、证书、纪念品（如有）、托盘、颁奖音乐、礼仪人员（分为运动员引导员、颁奖嘉宾引导员、托盘人员）、颁奖检录、颁奖嘉宾职务和次序等。</w:t>
      </w:r>
    </w:p>
    <w:p>
      <w:pPr>
        <w:numPr>
          <w:ilvl w:val="0"/>
          <w:numId w:val="0"/>
        </w:numPr>
        <w:spacing w:line="360" w:lineRule="auto"/>
        <w:ind w:left="560" w:leftChars="0"/>
        <w:rPr>
          <w:rFonts w:hint="eastAsia" w:ascii="仿宋_GB2312" w:hAnsi="仿宋_GB2312" w:eastAsia="仿宋_GB2312" w:cs="仿宋_GB2312"/>
          <w:b/>
          <w:bCs/>
          <w:color w:val="000000"/>
          <w:sz w:val="32"/>
          <w:szCs w:val="32"/>
        </w:rPr>
      </w:pP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w:t>
      </w:r>
      <w:r>
        <w:rPr>
          <w:rFonts w:ascii="仿宋_GB2312" w:hAnsi="仿宋_GB2312" w:eastAsia="仿宋_GB2312" w:cs="仿宋_GB2312"/>
          <w:b/>
          <w:bCs/>
          <w:color w:val="000000"/>
          <w:sz w:val="32"/>
          <w:szCs w:val="32"/>
        </w:rPr>
        <w:t>食品安全</w:t>
      </w:r>
    </w:p>
    <w:p>
      <w:pPr>
        <w:spacing w:line="360" w:lineRule="auto"/>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运动队驻地宾馆应做好食品安全检查，并对肉制品（猪肉、牛肉、羊肉等）送往省级以上检测机构检测并留样。</w:t>
      </w:r>
    </w:p>
    <w:p>
      <w:pPr>
        <w:spacing w:line="360" w:lineRule="auto"/>
        <w:ind w:left="560"/>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十</w:t>
      </w:r>
      <w:r>
        <w:rPr>
          <w:rFonts w:ascii="仿宋_GB2312" w:hAnsi="仿宋_GB2312" w:eastAsia="仿宋_GB2312" w:cs="仿宋_GB2312"/>
          <w:b/>
          <w:color w:val="000000"/>
          <w:sz w:val="32"/>
          <w:szCs w:val="32"/>
        </w:rPr>
        <w:t>、</w:t>
      </w:r>
      <w:r>
        <w:rPr>
          <w:rFonts w:hint="eastAsia" w:ascii="仿宋_GB2312" w:hAnsi="仿宋_GB2312" w:eastAsia="仿宋_GB2312" w:cs="仿宋_GB2312"/>
          <w:b/>
          <w:sz w:val="32"/>
          <w:szCs w:val="32"/>
        </w:rPr>
        <w:t>反兴奋剂工作</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赛事的组织工作应遵守国家体育总局有关反兴奋剂工作的相关规定。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（一）重大赛事按有关要求上报相关级别政府，并通过体育、公安、民政、卫生等相关部门审批或备案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承办方于</w:t>
      </w:r>
      <w:r>
        <w:rPr>
          <w:rFonts w:hint="eastAsia" w:ascii="仿宋" w:hAnsi="仿宋" w:eastAsia="仿宋" w:cs="仿宋"/>
          <w:color w:val="auto"/>
          <w:sz w:val="32"/>
          <w:szCs w:val="32"/>
        </w:rPr>
        <w:t>赛事举行前进行风险评估，制定相关安全工作方案</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应急预案</w:t>
      </w:r>
      <w:r>
        <w:rPr>
          <w:rFonts w:hint="eastAsia" w:ascii="仿宋" w:hAnsi="仿宋" w:eastAsia="仿宋" w:cs="仿宋"/>
          <w:color w:val="auto"/>
          <w:sz w:val="32"/>
          <w:szCs w:val="32"/>
          <w:lang w:eastAsia="zh-CN"/>
        </w:rPr>
        <w:t>，并报国家体育总局体操运动管理中心备案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）赛事举办单位应按相关规定成立安保组织，确定安保责任人；安保人员数量符合有关规定</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）准备救护车和医务人员，备有急救药品及创伤简单处理用品，并放置在固定场所，由比赛配备的专职急救医护人员负责管理和使用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根据需要为</w:t>
      </w:r>
      <w:r>
        <w:rPr>
          <w:rFonts w:hint="eastAsia" w:ascii="仿宋" w:hAnsi="仿宋" w:eastAsia="仿宋" w:cs="仿宋"/>
          <w:color w:val="auto"/>
          <w:sz w:val="32"/>
          <w:szCs w:val="32"/>
          <w:lang w:eastAsia="zh-CN"/>
        </w:rPr>
        <w:t>赛事活动购买</w:t>
      </w:r>
      <w:r>
        <w:rPr>
          <w:rFonts w:hint="eastAsia" w:ascii="仿宋" w:hAnsi="仿宋" w:eastAsia="仿宋" w:cs="仿宋"/>
          <w:color w:val="auto"/>
          <w:sz w:val="32"/>
          <w:szCs w:val="32"/>
        </w:rPr>
        <w:t>公</w:t>
      </w:r>
      <w:r>
        <w:rPr>
          <w:rFonts w:hint="eastAsia" w:ascii="仿宋" w:hAnsi="仿宋" w:eastAsia="仿宋" w:cs="仿宋"/>
          <w:color w:val="auto"/>
          <w:sz w:val="32"/>
          <w:szCs w:val="32"/>
          <w:lang w:eastAsia="zh-CN"/>
        </w:rPr>
        <w:t>众</w:t>
      </w:r>
      <w:r>
        <w:rPr>
          <w:rFonts w:hint="eastAsia" w:ascii="仿宋" w:hAnsi="仿宋" w:eastAsia="仿宋" w:cs="仿宋"/>
          <w:color w:val="auto"/>
          <w:sz w:val="32"/>
          <w:szCs w:val="32"/>
        </w:rPr>
        <w:t>责任险等保险</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）如比赛场地进行灯光舞台及屏幕搭建，应在赛前经过专业机构的检测评定通过后，方可使用。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十二</w:t>
      </w:r>
      <w:r>
        <w:rPr>
          <w:rFonts w:hint="eastAsia" w:ascii="仿宋" w:hAnsi="仿宋" w:eastAsia="仿宋" w:cs="仿宋"/>
          <w:b/>
          <w:bCs/>
          <w:color w:val="auto"/>
          <w:sz w:val="32"/>
          <w:szCs w:val="32"/>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1.统计运动员食宿预订和报到时间等信息：组委会应安排专职人员，按照规程要求，负责统计食宿预订等；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2.财务服务：安排专职人员，做好费用收取、开具票据、预定票务等；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3.赛事信息服务：在官方驻地设置信息服务台，提供比赛信息、食宿和交通信息、日常生活信息（超市、银行、医院、出租车、交通场站等）、旅游信息、失物招领等服务；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1.组委会专职部门应提供所选调的技术官员和工作人员的报到信息统计、票务、房间安排、证件制作、物资发放、赛事期间专用车辆等服务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2.条件允许的情况下应尽量将上述人员与参赛队安排在不同驻地</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3.做好技术官员和工作人员的报销和劳务发放工作</w:t>
      </w:r>
      <w:r>
        <w:rPr>
          <w:rFonts w:hint="eastAsia" w:ascii="仿宋" w:hAnsi="仿宋" w:eastAsia="仿宋" w:cs="仿宋"/>
          <w:color w:val="auto"/>
          <w:sz w:val="32"/>
          <w:szCs w:val="32"/>
          <w:lang w:eastAsia="zh-CN"/>
        </w:rPr>
        <w:t>，个人所得税由承办方按照税法相关规定代扣代缴。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1.以距离赛场较近为原则安排驻地，原则上不超过10公里或20分钟车程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官员、裁判员的住地应该与运动队分开，安排单人间和标准间，要有卫生间和洗浴</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设备</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2.餐食原则上安排自助餐，确保卫生、新鲜、种类丰富和开放时间，满足运动员训练和比赛需求。根据报名信息，尊重少数民族和宗教人士的饮食习惯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（四）交通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1.保障比赛工作用车：包括赛场-酒店摆渡车、竞赛工作车、技术官员工作车、器材工作车、兴奋剂检查人员用车、媒体工作车、嘉宾官员用车、电视转播用车等。详细的用车需求由组委会相关部门提供；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2.制定详细的用车计划，包括比赛期间各类人员参与各项相关活动的用车安排、服务对象、志愿者或驾驶员联系方式等，经组委会审核后发布。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根据赛事需求</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赛前技术方向会、裁判员和志愿者培训、裁判员考试等提供所需场地和设备，一般包括投影仪（接电脑）、大屏幕、话筒、激光笔、音响设备、背景板（采访区）、纸笔、饮用水等。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1.组委会应安排专职部门，负责赞助商和嘉宾的服务工作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2.为上述人员提供接送站和参与各项活动的交通服务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3.为上述人员提供赛事期间的食宿服务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4.为上述人员提供赛事资料服务，包含：邀请函、证件、比赛信息等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1.经公安部门审核后，组委会可自主制定赛事票务销售方案，制定门票价格并进行销售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1.赛事的商务开发工作应按赛事协议中的约定进行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1.各类广告在印刷、制作、发布前须经组委会及</w:t>
      </w:r>
      <w:r>
        <w:rPr>
          <w:rFonts w:hint="eastAsia" w:ascii="仿宋" w:hAnsi="仿宋" w:eastAsia="仿宋" w:cs="仿宋"/>
          <w:color w:val="auto"/>
          <w:sz w:val="32"/>
          <w:szCs w:val="32"/>
          <w:lang w:eastAsia="zh-CN"/>
        </w:rPr>
        <w:t>国家体育总局体操运动管理中心</w:t>
      </w:r>
      <w:r>
        <w:rPr>
          <w:rFonts w:hint="eastAsia" w:ascii="仿宋" w:hAnsi="仿宋" w:eastAsia="仿宋" w:cs="仿宋"/>
          <w:color w:val="auto"/>
          <w:sz w:val="32"/>
          <w:szCs w:val="32"/>
        </w:rPr>
        <w:t>审核认可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2.赛场广告的布置方案须经</w:t>
      </w:r>
      <w:r>
        <w:rPr>
          <w:rFonts w:hint="eastAsia" w:ascii="仿宋" w:hAnsi="仿宋" w:eastAsia="仿宋" w:cs="仿宋"/>
          <w:color w:val="auto"/>
          <w:sz w:val="32"/>
          <w:szCs w:val="32"/>
          <w:lang w:eastAsia="zh-CN"/>
        </w:rPr>
        <w:t>国家体育总局体操运动管理中心</w:t>
      </w:r>
      <w:r>
        <w:rPr>
          <w:rFonts w:hint="eastAsia" w:ascii="仿宋" w:hAnsi="仿宋" w:eastAsia="仿宋" w:cs="仿宋"/>
          <w:color w:val="auto"/>
          <w:sz w:val="32"/>
          <w:szCs w:val="32"/>
        </w:rPr>
        <w:t>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不影响运动员的比赛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按照各赞助商享有的权益比例确定广告大小、位置和数量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3.赛事交通路线的沿途、训练场地、机场、官方驻地、新闻中心、组委会驻地均可设置广告，参赛人员用品、比赛各类印刷品上可设置广告</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1.可在主赛场外围为赞助商提供商品展位和相关设施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（一）组委会应制定赛事宣传方案，在赛事和相关活动举办地周围悬挂宣传物品，以烘托比赛气氛</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（二）组委会应指定专职媒体协调人，具体负责媒体服务工作。在比赛期间，媒体协调人负责引导和协调媒体人员，为媒体人员报道比赛提供协助，告知和监督媒体人员的行为不得影响运动员比赛。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）所有对外发布的信息须报国家体育总局体操运动管理中心审核批准后才可发布。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制定</w:t>
      </w:r>
      <w:r>
        <w:rPr>
          <w:rFonts w:hint="eastAsia" w:ascii="仿宋" w:hAnsi="仿宋" w:eastAsia="仿宋" w:cs="仿宋"/>
          <w:b/>
          <w:bCs/>
          <w:color w:val="auto"/>
          <w:sz w:val="32"/>
          <w:szCs w:val="32"/>
        </w:rPr>
        <w:t>参赛指引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17435"/>
    <w:multiLevelType w:val="singleLevel"/>
    <w:tmpl w:val="BFB17435"/>
    <w:lvl w:ilvl="0" w:tentative="0">
      <w:start w:val="1"/>
      <w:numFmt w:val="chineseCounting"/>
      <w:suff w:val="nothing"/>
      <w:lvlText w:val="（%1）"/>
      <w:lvlJc w:val="left"/>
      <w:rPr>
        <w:rFonts w:hint="eastAsia"/>
      </w:rPr>
    </w:lvl>
  </w:abstractNum>
  <w:abstractNum w:abstractNumId="1">
    <w:nsid w:val="6C885EEB"/>
    <w:multiLevelType w:val="singleLevel"/>
    <w:tmpl w:val="6C885EE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B34C25"/>
    <w:rsid w:val="02005809"/>
    <w:rsid w:val="02BD0B7E"/>
    <w:rsid w:val="03E90200"/>
    <w:rsid w:val="04A84BC9"/>
    <w:rsid w:val="05393EFC"/>
    <w:rsid w:val="055A5AD6"/>
    <w:rsid w:val="05835D7F"/>
    <w:rsid w:val="0734461E"/>
    <w:rsid w:val="095837B0"/>
    <w:rsid w:val="0A041F97"/>
    <w:rsid w:val="0C006E19"/>
    <w:rsid w:val="0CA509DE"/>
    <w:rsid w:val="0CF64282"/>
    <w:rsid w:val="0D246007"/>
    <w:rsid w:val="0D595C41"/>
    <w:rsid w:val="0DEC2014"/>
    <w:rsid w:val="0F1328FB"/>
    <w:rsid w:val="0F1F2976"/>
    <w:rsid w:val="0FB32F7F"/>
    <w:rsid w:val="107B3CC5"/>
    <w:rsid w:val="11311ADA"/>
    <w:rsid w:val="12341002"/>
    <w:rsid w:val="12D87260"/>
    <w:rsid w:val="136310CF"/>
    <w:rsid w:val="13AB28A1"/>
    <w:rsid w:val="148E32F9"/>
    <w:rsid w:val="149E6399"/>
    <w:rsid w:val="14F23D52"/>
    <w:rsid w:val="15371801"/>
    <w:rsid w:val="15527BDE"/>
    <w:rsid w:val="15ED538B"/>
    <w:rsid w:val="160528BF"/>
    <w:rsid w:val="175A5AF9"/>
    <w:rsid w:val="17B01D5A"/>
    <w:rsid w:val="17DD1A8D"/>
    <w:rsid w:val="18897646"/>
    <w:rsid w:val="1A093F1B"/>
    <w:rsid w:val="1A6779FA"/>
    <w:rsid w:val="1B927AB2"/>
    <w:rsid w:val="1BC518C6"/>
    <w:rsid w:val="1C337C8E"/>
    <w:rsid w:val="1DEF4F6C"/>
    <w:rsid w:val="1E585323"/>
    <w:rsid w:val="1E850148"/>
    <w:rsid w:val="20246D73"/>
    <w:rsid w:val="20C87A85"/>
    <w:rsid w:val="20DB0B70"/>
    <w:rsid w:val="21201FD4"/>
    <w:rsid w:val="21374B55"/>
    <w:rsid w:val="214A67F1"/>
    <w:rsid w:val="223B5E68"/>
    <w:rsid w:val="22F555BB"/>
    <w:rsid w:val="237A5772"/>
    <w:rsid w:val="240D20B4"/>
    <w:rsid w:val="242777B0"/>
    <w:rsid w:val="2443743C"/>
    <w:rsid w:val="24CB1A6F"/>
    <w:rsid w:val="25962925"/>
    <w:rsid w:val="262D123C"/>
    <w:rsid w:val="266E1EF4"/>
    <w:rsid w:val="26D77D4C"/>
    <w:rsid w:val="273C5C3C"/>
    <w:rsid w:val="27642948"/>
    <w:rsid w:val="27B34CB9"/>
    <w:rsid w:val="28E60ED0"/>
    <w:rsid w:val="29737C5F"/>
    <w:rsid w:val="29EA06E6"/>
    <w:rsid w:val="2A47761A"/>
    <w:rsid w:val="2B4449BC"/>
    <w:rsid w:val="2C2D6C9F"/>
    <w:rsid w:val="2CA53AFB"/>
    <w:rsid w:val="2D171B4A"/>
    <w:rsid w:val="2DC63673"/>
    <w:rsid w:val="2E056F07"/>
    <w:rsid w:val="31D85A15"/>
    <w:rsid w:val="32615577"/>
    <w:rsid w:val="32B13C7D"/>
    <w:rsid w:val="32D3155D"/>
    <w:rsid w:val="33EC5AFC"/>
    <w:rsid w:val="34BE7E44"/>
    <w:rsid w:val="35300CEE"/>
    <w:rsid w:val="356D2328"/>
    <w:rsid w:val="35A157AE"/>
    <w:rsid w:val="37D17DB4"/>
    <w:rsid w:val="386A6E49"/>
    <w:rsid w:val="390B64A8"/>
    <w:rsid w:val="390E61EF"/>
    <w:rsid w:val="397F6A90"/>
    <w:rsid w:val="39F86BC3"/>
    <w:rsid w:val="3A0E1AC0"/>
    <w:rsid w:val="3AF74D9A"/>
    <w:rsid w:val="3B09141A"/>
    <w:rsid w:val="3B3031F3"/>
    <w:rsid w:val="3B5471FA"/>
    <w:rsid w:val="3B7316FD"/>
    <w:rsid w:val="3C0E3529"/>
    <w:rsid w:val="3DD529D7"/>
    <w:rsid w:val="3DF06A1D"/>
    <w:rsid w:val="416F1AA4"/>
    <w:rsid w:val="41922748"/>
    <w:rsid w:val="426E04F2"/>
    <w:rsid w:val="43365DF2"/>
    <w:rsid w:val="45D77F6A"/>
    <w:rsid w:val="47623A22"/>
    <w:rsid w:val="47A51FE2"/>
    <w:rsid w:val="48F65F9E"/>
    <w:rsid w:val="49A30EB2"/>
    <w:rsid w:val="4A9A056D"/>
    <w:rsid w:val="4B0925D6"/>
    <w:rsid w:val="4C505FFB"/>
    <w:rsid w:val="4CED5DE8"/>
    <w:rsid w:val="4D0D4D65"/>
    <w:rsid w:val="4ED0150B"/>
    <w:rsid w:val="4F447AED"/>
    <w:rsid w:val="50272C56"/>
    <w:rsid w:val="513A4CFE"/>
    <w:rsid w:val="517C181F"/>
    <w:rsid w:val="52855459"/>
    <w:rsid w:val="52991FC0"/>
    <w:rsid w:val="578E3C3C"/>
    <w:rsid w:val="586713F8"/>
    <w:rsid w:val="597F223B"/>
    <w:rsid w:val="59E53530"/>
    <w:rsid w:val="5A5B78CE"/>
    <w:rsid w:val="5AEE6515"/>
    <w:rsid w:val="5C082CB8"/>
    <w:rsid w:val="5CD31E86"/>
    <w:rsid w:val="5D5062EF"/>
    <w:rsid w:val="5DFD48F7"/>
    <w:rsid w:val="5E156507"/>
    <w:rsid w:val="5E974034"/>
    <w:rsid w:val="5F076CCC"/>
    <w:rsid w:val="5FBB2469"/>
    <w:rsid w:val="5FE77E3B"/>
    <w:rsid w:val="601D5115"/>
    <w:rsid w:val="60870DA2"/>
    <w:rsid w:val="60B54B4F"/>
    <w:rsid w:val="61DC6BA3"/>
    <w:rsid w:val="620C6919"/>
    <w:rsid w:val="62985741"/>
    <w:rsid w:val="63495FB7"/>
    <w:rsid w:val="63E11BAB"/>
    <w:rsid w:val="63F02914"/>
    <w:rsid w:val="64585BA6"/>
    <w:rsid w:val="665F132C"/>
    <w:rsid w:val="6661496C"/>
    <w:rsid w:val="66A92E58"/>
    <w:rsid w:val="66B07491"/>
    <w:rsid w:val="66D73703"/>
    <w:rsid w:val="67055749"/>
    <w:rsid w:val="6817310D"/>
    <w:rsid w:val="68643ACD"/>
    <w:rsid w:val="68837793"/>
    <w:rsid w:val="68F90465"/>
    <w:rsid w:val="692047AF"/>
    <w:rsid w:val="6997284A"/>
    <w:rsid w:val="69A5425A"/>
    <w:rsid w:val="6A170D84"/>
    <w:rsid w:val="6A1F14AA"/>
    <w:rsid w:val="6A491F24"/>
    <w:rsid w:val="6AC90CFD"/>
    <w:rsid w:val="6D652FF4"/>
    <w:rsid w:val="6D7D3125"/>
    <w:rsid w:val="6DB807A8"/>
    <w:rsid w:val="6DE330C7"/>
    <w:rsid w:val="6DFC5127"/>
    <w:rsid w:val="6E222663"/>
    <w:rsid w:val="6E3731C6"/>
    <w:rsid w:val="6E580854"/>
    <w:rsid w:val="6E7603BA"/>
    <w:rsid w:val="6F15108C"/>
    <w:rsid w:val="6F707049"/>
    <w:rsid w:val="706B33AD"/>
    <w:rsid w:val="72522A56"/>
    <w:rsid w:val="72720C75"/>
    <w:rsid w:val="727E31D9"/>
    <w:rsid w:val="72C81B56"/>
    <w:rsid w:val="73483512"/>
    <w:rsid w:val="74296A0B"/>
    <w:rsid w:val="748048CC"/>
    <w:rsid w:val="74E36565"/>
    <w:rsid w:val="754B7DCC"/>
    <w:rsid w:val="75B61599"/>
    <w:rsid w:val="75CF75D8"/>
    <w:rsid w:val="75E4224A"/>
    <w:rsid w:val="760F5B4D"/>
    <w:rsid w:val="77212F61"/>
    <w:rsid w:val="77357CA7"/>
    <w:rsid w:val="775B2550"/>
    <w:rsid w:val="775F10E9"/>
    <w:rsid w:val="78084A23"/>
    <w:rsid w:val="78AF2DD0"/>
    <w:rsid w:val="79763C2D"/>
    <w:rsid w:val="7A422EC8"/>
    <w:rsid w:val="7AAB16AD"/>
    <w:rsid w:val="7AAF38EC"/>
    <w:rsid w:val="7B552226"/>
    <w:rsid w:val="7BB35D97"/>
    <w:rsid w:val="7C935DD8"/>
    <w:rsid w:val="7CEB5D3C"/>
    <w:rsid w:val="7D93068C"/>
    <w:rsid w:val="7E6D01D8"/>
    <w:rsid w:val="7EFD5E29"/>
    <w:rsid w:val="7F04716A"/>
    <w:rsid w:val="7F410754"/>
    <w:rsid w:val="7FA11D66"/>
    <w:rsid w:val="7FD45207"/>
    <w:rsid w:val="7FD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dcterms:modified xsi:type="dcterms:W3CDTF">2020-04-14T03:15:22Z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