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auto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auto"/>
          <w:sz w:val="36"/>
          <w:szCs w:val="44"/>
          <w:lang w:val="en-US" w:eastAsia="zh-CN"/>
        </w:rPr>
        <w:t>2023-2026年啦啦操项目推广运营投标评估书</w:t>
      </w:r>
    </w:p>
    <w:p>
      <w:pPr>
        <w:jc w:val="both"/>
        <w:rPr>
          <w:rFonts w:hint="eastAsia"/>
          <w:color w:val="auto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应标单位：                                应标代表：                                职务：</w:t>
      </w:r>
    </w:p>
    <w:tbl>
      <w:tblPr>
        <w:tblStyle w:val="3"/>
        <w:tblW w:w="14528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7"/>
        <w:gridCol w:w="1275"/>
        <w:gridCol w:w="8193"/>
        <w:gridCol w:w="815"/>
        <w:gridCol w:w="8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满分分值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评估内容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总分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赛事执行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2018-2021年承办全国体操类赛事分站赛                                 1分/次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2018-2021年承办全国体操类锦标赛、冠军赛、总决赛、中国体操节等大体操重要活动                               </w:t>
            </w:r>
          </w:p>
          <w:p>
            <w:pPr>
              <w:ind w:firstLine="7140" w:firstLineChars="340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2分/次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2018-2021年参与组织、执行洲际或世界性体操类比赛                     3分/次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培训推广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2018-2021年在全国范围组织体操类教练员、裁判员资质培训            1分/3000人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2018-2021年组织全国性体操类培训（300人以上规模）                   2分/次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软硬件设施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拥有体操类推广专职技术团队（含教练员、裁判员）                      1分/人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有独立运营的网站、APP等宣传平台                                    5分/项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荣获国家/省级体育部门群体工作先进表彰                         国家级5分/次 </w:t>
            </w:r>
          </w:p>
          <w:p>
            <w:pPr>
              <w:ind w:firstLine="6720" w:firstLineChars="3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省级2分/次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专家评定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2023-2026年啦啦操项目发展规划的可行性评估（专家评估团）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386E"/>
    <w:rsid w:val="1A1F386E"/>
    <w:rsid w:val="759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2022-03-01T04:17:00Z</dcterms:created>
  <dc:creator>水利万物而有静</dc:creator>
  <cp:lastModifiedBy>水利万物而有静</cp:lastModifiedBy>
  <dcterms:modified xsi:type="dcterms:W3CDTF">2022-03-01T04:18:18Z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D4C7D1B1C4DC4E4EB7DB3DB2AC9055DC</vt:lpwstr>
  </property>
</Properties>
</file>