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C114C">
      <w:pPr>
        <w:spacing w:before="0" w:after="0" w:line="720" w:lineRule="exact"/>
        <w:ind w:left="0" w:firstLine="0"/>
        <w:jc w:val="center"/>
      </w:pPr>
      <w:r>
        <w:rPr>
          <w:rFonts w:ascii="方正小标宋简体" w:hAnsi="方正小标宋简体" w:eastAsia="方正小标宋简体" w:cs="方正小标宋简体"/>
          <w:b w:val="0"/>
          <w:sz w:val="44"/>
        </w:rPr>
        <w:t>世界飞盘联合会</w:t>
      </w:r>
    </w:p>
    <w:p w14:paraId="0840618B">
      <w:pPr>
        <w:spacing w:before="0" w:after="0" w:line="720" w:lineRule="exact"/>
        <w:ind w:left="0" w:firstLine="0"/>
        <w:jc w:val="center"/>
      </w:pPr>
      <w:r>
        <w:rPr>
          <w:rFonts w:ascii="方正小标宋简体" w:hAnsi="方正小标宋简体" w:eastAsia="方正小标宋简体" w:cs="方正小标宋简体"/>
          <w:b w:val="0"/>
          <w:sz w:val="44"/>
        </w:rPr>
        <w:t>躲避飞盘技术规则与规程</w:t>
      </w:r>
    </w:p>
    <w:p w14:paraId="292D1252">
      <w:pPr>
        <w:spacing w:before="240" w:after="0" w:line="560" w:lineRule="exact"/>
        <w:ind w:left="0" w:firstLine="0"/>
        <w:jc w:val="center"/>
      </w:pPr>
      <w:r>
        <w:rPr>
          <w:rFonts w:ascii="楷体" w:hAnsi="楷体" w:eastAsia="楷体" w:cs="楷体"/>
          <w:b w:val="0"/>
          <w:sz w:val="32"/>
        </w:rPr>
        <w:t>（版本 1.1　2026年9月8日）</w:t>
      </w:r>
    </w:p>
    <w:p w14:paraId="2AD00B44">
      <w:pPr>
        <w:spacing w:before="120" w:after="0" w:line="560" w:lineRule="exact"/>
        <w:ind w:left="0" w:firstLine="0"/>
        <w:jc w:val="center"/>
      </w:pPr>
      <w:r>
        <w:rPr>
          <w:rFonts w:ascii="楷体" w:hAnsi="楷体" w:eastAsia="楷体" w:cs="楷体"/>
          <w:b w:val="0"/>
          <w:sz w:val="32"/>
        </w:rPr>
        <w:t>世界飞盘联合会　发布</w:t>
      </w:r>
    </w:p>
    <w:p w14:paraId="22A30F46">
      <w:pPr>
        <w:spacing w:before="0" w:after="0" w:line="560" w:lineRule="exact"/>
        <w:ind w:left="0" w:firstLine="0"/>
        <w:jc w:val="center"/>
      </w:pPr>
    </w:p>
    <w:p w14:paraId="038C23B8">
      <w:pPr>
        <w:spacing w:before="120" w:after="0" w:line="560" w:lineRule="exact"/>
        <w:ind w:left="0" w:firstLine="0"/>
        <w:jc w:val="center"/>
      </w:pPr>
      <w:r>
        <w:rPr>
          <w:rFonts w:ascii="黑体" w:hAnsi="黑体" w:eastAsia="黑体" w:cs="黑体"/>
          <w:b w:val="0"/>
          <w:sz w:val="32"/>
        </w:rPr>
        <w:t>目　　录</w:t>
      </w:r>
    </w:p>
    <w:p w14:paraId="7E809B30">
      <w:r>
        <w:br w:type="page"/>
      </w:r>
    </w:p>
    <w:p w14:paraId="1F972CC4">
      <w:pPr>
        <w:pStyle w:val="3"/>
        <w:spacing w:before="120" w:after="0" w:line="560" w:lineRule="exact"/>
        <w:ind w:left="0" w:firstLine="0"/>
        <w:jc w:val="center"/>
      </w:pPr>
      <w:r>
        <w:rPr>
          <w:rFonts w:ascii="黑体" w:hAnsi="黑体" w:eastAsia="黑体" w:cs="黑体"/>
          <w:b w:val="0"/>
          <w:color w:val="000000"/>
          <w:sz w:val="32"/>
        </w:rPr>
        <w:t>编译组序言</w:t>
      </w:r>
    </w:p>
    <w:p w14:paraId="3DC5DD08">
      <w:pPr>
        <w:spacing w:before="0" w:after="0" w:line="560" w:lineRule="exact"/>
        <w:ind w:left="0" w:firstLine="640"/>
        <w:jc w:val="both"/>
      </w:pPr>
      <w:r>
        <w:rPr>
          <w:rFonts w:ascii="仿宋" w:hAnsi="仿宋" w:eastAsia="仿宋" w:cs="仿宋"/>
          <w:b w:val="0"/>
          <w:sz w:val="32"/>
        </w:rPr>
        <w:t>为促进躲避飞盘运动在中国的进一步推广与规范化发展，我们集结了国内飞盘领域的资深专家与实践者，共同完成了《世界飞盘联合会躲避飞盘技术规则与规程（2026年版）》的编译与审定工作。本文严格遵循世界飞盘联合会最新规则文本，在确保准确性与专业性的同时，兼顾中文表达的清晰性与流畅性，旨在为中国躲避飞盘的运动员、裁判员、教练员及爱好者提供权威的规则参考。</w:t>
      </w:r>
    </w:p>
    <w:p w14:paraId="6571FA1E">
      <w:pPr>
        <w:spacing w:before="0" w:after="0" w:line="560" w:lineRule="exact"/>
        <w:ind w:left="0" w:firstLine="640"/>
        <w:jc w:val="both"/>
      </w:pPr>
      <w:r>
        <w:rPr>
          <w:rFonts w:ascii="仿宋" w:hAnsi="仿宋" w:eastAsia="仿宋" w:cs="仿宋"/>
          <w:b w:val="0"/>
          <w:sz w:val="32"/>
        </w:rPr>
        <w:t>在编译过程中，我们同步完成了术语体系的本土化对接与器材、装备条款的中文表述统一，并就世盘联自裁制规则在国内赛事中的执裁适用作出说明，力求既不失规则原意，又便于国内赛事组织者与执裁人员实际使用。</w:t>
      </w:r>
    </w:p>
    <w:p w14:paraId="67CD4440">
      <w:pPr>
        <w:spacing w:before="240" w:after="0" w:line="560" w:lineRule="exact"/>
        <w:ind w:left="0" w:firstLine="0"/>
        <w:jc w:val="right"/>
      </w:pPr>
      <w:r>
        <w:rPr>
          <w:rFonts w:ascii="仿宋" w:hAnsi="仿宋" w:eastAsia="仿宋" w:cs="仿宋"/>
          <w:b w:val="0"/>
          <w:sz w:val="32"/>
        </w:rPr>
        <w:t>编译组</w:t>
      </w:r>
    </w:p>
    <w:p w14:paraId="26D16176">
      <w:pPr>
        <w:pStyle w:val="3"/>
        <w:spacing w:before="120" w:after="0" w:line="560" w:lineRule="exact"/>
        <w:ind w:left="0" w:firstLine="0"/>
        <w:jc w:val="center"/>
      </w:pPr>
      <w:r>
        <w:rPr>
          <w:rFonts w:ascii="黑体" w:hAnsi="黑体" w:eastAsia="黑体" w:cs="黑体"/>
          <w:b w:val="0"/>
          <w:color w:val="000000"/>
          <w:sz w:val="32"/>
        </w:rPr>
        <w:t>前 言</w:t>
      </w:r>
    </w:p>
    <w:p w14:paraId="25B2AB36">
      <w:pPr>
        <w:pStyle w:val="4"/>
        <w:spacing w:before="120" w:after="0" w:line="560" w:lineRule="exact"/>
        <w:ind w:left="0" w:firstLine="640"/>
        <w:jc w:val="both"/>
      </w:pPr>
      <w:r>
        <w:rPr>
          <w:rFonts w:ascii="黑体" w:hAnsi="黑体" w:eastAsia="黑体" w:cs="黑体"/>
          <w:b w:val="0"/>
          <w:color w:val="000000"/>
          <w:sz w:val="32"/>
        </w:rPr>
        <w:t>一、本文件的来源与地位</w:t>
      </w:r>
    </w:p>
    <w:p w14:paraId="0587A9C6">
      <w:pPr>
        <w:spacing w:before="0" w:after="0" w:line="560" w:lineRule="exact"/>
        <w:ind w:left="0" w:firstLine="640"/>
        <w:jc w:val="both"/>
      </w:pPr>
      <w:r>
        <w:rPr>
          <w:rFonts w:ascii="仿宋" w:hAnsi="仿宋" w:eastAsia="仿宋" w:cs="仿宋"/>
          <w:b w:val="0"/>
          <w:sz w:val="32"/>
        </w:rPr>
        <w:t>本文件为世界飞盘联合会（WFDF）《Dodge Disc: Technical Rules and Regulations》1.1 版的中文译稿。</w:t>
      </w:r>
    </w:p>
    <w:p w14:paraId="05D380BB">
      <w:pPr>
        <w:spacing w:before="0" w:after="0" w:line="560" w:lineRule="exact"/>
        <w:ind w:left="0" w:firstLine="640"/>
        <w:jc w:val="both"/>
        <w:rPr>
          <w:rFonts w:hint="eastAsia" w:cs="仿宋"/>
          <w:b w:val="0"/>
          <w:sz w:val="32"/>
          <w:lang w:eastAsia="zh-CN"/>
        </w:rPr>
      </w:pPr>
      <w:r>
        <w:rPr>
          <w:rFonts w:ascii="仿宋" w:hAnsi="仿宋" w:eastAsia="仿宋" w:cs="仿宋"/>
          <w:b w:val="0"/>
          <w:sz w:val="32"/>
        </w:rPr>
        <w:t>世界飞盘联合会是获得国际奥委会承认的国际飞盘运动管理机构，负责统管团队飞盘、掷准飞盘、躲避飞盘等全部飞盘运动项目。本文件是世盘联就躲避飞盘（Dodge Disc）这一新兴飞盘运动分项发布的官方法定规则文本</w:t>
      </w:r>
      <w:r>
        <w:rPr>
          <w:rFonts w:hint="eastAsia" w:cs="仿宋"/>
          <w:b w:val="0"/>
          <w:sz w:val="32"/>
          <w:lang w:eastAsia="zh-CN"/>
        </w:rPr>
        <w:t>。</w:t>
      </w:r>
    </w:p>
    <w:p w14:paraId="235DA4FE">
      <w:pPr>
        <w:spacing w:before="0" w:after="0" w:line="560" w:lineRule="exact"/>
        <w:ind w:left="0" w:firstLine="640"/>
        <w:jc w:val="both"/>
      </w:pPr>
      <w:r>
        <w:rPr>
          <w:rFonts w:ascii="仿宋" w:hAnsi="仿宋" w:eastAsia="仿宋" w:cs="仿宋"/>
          <w:b w:val="0"/>
          <w:sz w:val="32"/>
        </w:rPr>
        <w:t>本文件为运动员自裁制规则，适用于世盘联认证赛事及对外交流，不设场上裁判，由运动员依据“飞盘精神”（Spirit of the Game）自行判定和解决争议。</w:t>
      </w:r>
    </w:p>
    <w:p w14:paraId="05901ADA">
      <w:pPr>
        <w:pStyle w:val="4"/>
        <w:spacing w:before="120" w:after="0" w:line="560" w:lineRule="exact"/>
        <w:ind w:left="0" w:firstLine="640"/>
        <w:jc w:val="both"/>
      </w:pPr>
      <w:r>
        <w:rPr>
          <w:rFonts w:ascii="黑体" w:hAnsi="黑体" w:eastAsia="黑体" w:cs="黑体"/>
          <w:b w:val="0"/>
          <w:color w:val="000000"/>
          <w:sz w:val="32"/>
        </w:rPr>
        <w:t>二、关于本规则适应国内发展的说明</w:t>
      </w:r>
    </w:p>
    <w:p w14:paraId="322E6808">
      <w:pPr>
        <w:spacing w:before="0" w:after="0" w:line="560" w:lineRule="exact"/>
        <w:ind w:left="0" w:firstLine="640"/>
        <w:jc w:val="both"/>
      </w:pPr>
      <w:r>
        <w:rPr>
          <w:rFonts w:ascii="仿宋" w:hAnsi="仿宋" w:eastAsia="仿宋" w:cs="仿宋"/>
          <w:b w:val="0"/>
          <w:sz w:val="32"/>
        </w:rPr>
        <w:t>世盘联原版以"飞盘精神"为基础，实行运动员自行执裁，不设场上裁判。这一机制在国际高水平赛事中行之有效，但对参赛双方的规则素养、相互信任与沟通能力要求较高。考虑到我国躲避飞盘运动正处于推广普及阶段，参赛主体涵盖校园、社区、俱乐部及各级专业队伍，运动员对规则的理解程度不一，完全依靠自行执裁容易在实际比赛中产生争议，影响赛事秩序与参赛体验。</w:t>
      </w:r>
    </w:p>
    <w:p w14:paraId="0F8196ED">
      <w:pPr>
        <w:spacing w:before="0" w:after="0" w:line="560" w:lineRule="exact"/>
        <w:ind w:left="0" w:firstLine="640"/>
        <w:jc w:val="both"/>
      </w:pPr>
      <w:r>
        <w:rPr>
          <w:rFonts w:ascii="仿宋" w:hAnsi="仿宋" w:eastAsia="仿宋" w:cs="仿宋"/>
          <w:b w:val="0"/>
          <w:sz w:val="32"/>
        </w:rPr>
        <w:t>为此，本译稿在忠实呈现世盘联规则体系的同时，就国内赛事的执裁方式作出适应性说明：</w:t>
      </w:r>
    </w:p>
    <w:p w14:paraId="13E2A61D">
      <w:pPr>
        <w:spacing w:before="0" w:after="0" w:line="560" w:lineRule="exact"/>
        <w:ind w:left="0" w:firstLine="640"/>
        <w:jc w:val="both"/>
      </w:pPr>
      <w:r>
        <w:rPr>
          <w:rFonts w:ascii="仿宋" w:hAnsi="仿宋" w:eastAsia="仿宋" w:cs="仿宋"/>
          <w:b w:val="0"/>
          <w:sz w:val="32"/>
        </w:rPr>
        <w:t xml:space="preserve">1. </w:t>
      </w:r>
      <w:r>
        <w:rPr>
          <w:rFonts w:ascii="黑体" w:hAnsi="黑体" w:eastAsia="黑体" w:cs="黑体"/>
          <w:b w:val="0"/>
          <w:sz w:val="32"/>
        </w:rPr>
        <w:t>引入裁判员执裁</w:t>
      </w:r>
      <w:r>
        <w:rPr>
          <w:rFonts w:ascii="仿宋" w:hAnsi="仿宋" w:eastAsia="仿宋" w:cs="仿宋"/>
          <w:b w:val="0"/>
          <w:sz w:val="32"/>
        </w:rPr>
        <w:t>：全国性及省级躲避飞盘赛事可设置裁判员，由赛事主办单位按现行裁判员管理办法选派，依照本规则及国内裁判法开展执裁工作。裁判员的判罚为最终判罚，运动员应予以尊重和执行。</w:t>
      </w:r>
    </w:p>
    <w:p w14:paraId="6AA2FD08">
      <w:pPr>
        <w:spacing w:before="0" w:after="0" w:line="560" w:lineRule="exact"/>
        <w:ind w:left="0" w:firstLine="640"/>
        <w:jc w:val="both"/>
      </w:pPr>
      <w:r>
        <w:rPr>
          <w:rFonts w:ascii="仿宋" w:hAnsi="仿宋" w:eastAsia="仿宋" w:cs="仿宋"/>
          <w:b w:val="0"/>
          <w:sz w:val="32"/>
        </w:rPr>
        <w:t xml:space="preserve">2. </w:t>
      </w:r>
      <w:r>
        <w:rPr>
          <w:rFonts w:ascii="黑体" w:hAnsi="黑体" w:eastAsia="黑体" w:cs="黑体"/>
          <w:b w:val="0"/>
          <w:sz w:val="32"/>
        </w:rPr>
        <w:t>裁判执裁与自行执裁相结合</w:t>
      </w:r>
      <w:r>
        <w:rPr>
          <w:rFonts w:ascii="仿宋" w:hAnsi="仿宋" w:eastAsia="仿宋" w:cs="仿宋"/>
          <w:b w:val="0"/>
          <w:sz w:val="32"/>
        </w:rPr>
        <w:t>：比赛设置裁判时，由裁判员负责执裁；涉及规则理解的争议，可参照本文件第2章"飞盘精神"的沟通原则先行协商，协商不成的由裁判员裁定。</w:t>
      </w:r>
    </w:p>
    <w:p w14:paraId="12125524">
      <w:pPr>
        <w:spacing w:before="0" w:after="0" w:line="560" w:lineRule="exact"/>
        <w:ind w:left="0" w:firstLine="640"/>
        <w:jc w:val="both"/>
      </w:pPr>
      <w:r>
        <w:rPr>
          <w:rFonts w:ascii="仿宋" w:hAnsi="仿宋" w:eastAsia="仿宋" w:cs="仿宋"/>
          <w:b w:val="0"/>
          <w:sz w:val="32"/>
        </w:rPr>
        <w:t xml:space="preserve">3. </w:t>
      </w:r>
      <w:r>
        <w:rPr>
          <w:rFonts w:ascii="黑体" w:hAnsi="黑体" w:eastAsia="黑体" w:cs="黑体"/>
          <w:b w:val="0"/>
          <w:sz w:val="32"/>
        </w:rPr>
        <w:t>保留精神队长机制</w:t>
      </w:r>
      <w:r>
        <w:rPr>
          <w:rFonts w:ascii="仿宋" w:hAnsi="仿宋" w:eastAsia="仿宋" w:cs="仿宋"/>
          <w:b w:val="0"/>
          <w:sz w:val="32"/>
        </w:rPr>
        <w:t>：建议各队设置精神队长，作为与裁判员、对方队伍沟通飞盘精神问题的固定联络人。该机制既衔接国际规则，也有利于培养运动员的规则意识与体育道德。</w:t>
      </w:r>
    </w:p>
    <w:p w14:paraId="6E46AB39">
      <w:pPr>
        <w:spacing w:before="0" w:after="0" w:line="560" w:lineRule="exact"/>
        <w:ind w:left="0" w:firstLine="640"/>
        <w:jc w:val="both"/>
      </w:pPr>
      <w:r>
        <w:rPr>
          <w:rFonts w:ascii="仿宋" w:hAnsi="仿宋" w:eastAsia="仿宋" w:cs="仿宋"/>
          <w:b w:val="0"/>
          <w:sz w:val="32"/>
        </w:rPr>
        <w:t xml:space="preserve">4. </w:t>
      </w:r>
      <w:r>
        <w:rPr>
          <w:rFonts w:ascii="黑体" w:hAnsi="黑体" w:eastAsia="黑体" w:cs="黑体"/>
          <w:b w:val="0"/>
          <w:sz w:val="32"/>
        </w:rPr>
        <w:t>裁判团队岗位参考</w:t>
      </w:r>
      <w:r>
        <w:rPr>
          <w:rFonts w:ascii="仿宋" w:hAnsi="仿宋" w:eastAsia="仿宋" w:cs="仿宋"/>
          <w:b w:val="0"/>
          <w:sz w:val="32"/>
        </w:rPr>
        <w:t>：本文件附录B所列赛事顾问、边线顾问、计分员与计时员等角色，可作为国内赛事裁判团队岗位设置的参考。其中边线顾问一职，尤其适用于场地边界判罚压力较大的比赛。</w:t>
      </w:r>
    </w:p>
    <w:p w14:paraId="7720A45C">
      <w:pPr>
        <w:spacing w:before="0" w:after="0" w:line="560" w:lineRule="exact"/>
        <w:ind w:left="0" w:firstLine="640"/>
        <w:jc w:val="both"/>
      </w:pPr>
      <w:r>
        <w:rPr>
          <w:rFonts w:ascii="仿宋" w:hAnsi="仿宋" w:eastAsia="仿宋" w:cs="仿宋"/>
          <w:b w:val="0"/>
          <w:sz w:val="32"/>
        </w:rPr>
        <w:t xml:space="preserve">5. </w:t>
      </w:r>
      <w:r>
        <w:rPr>
          <w:rFonts w:ascii="黑体" w:hAnsi="黑体" w:eastAsia="黑体" w:cs="黑体"/>
          <w:b w:val="0"/>
          <w:sz w:val="32"/>
        </w:rPr>
        <w:t>青少年与校园推广</w:t>
      </w:r>
      <w:r>
        <w:rPr>
          <w:rFonts w:ascii="仿宋" w:hAnsi="仿宋" w:eastAsia="仿宋" w:cs="仿宋"/>
          <w:b w:val="0"/>
          <w:sz w:val="32"/>
        </w:rPr>
        <w:t>：在中小学及校园推广场景中，可由有经验的教练员或裁判员兼任规则指导，逐步培养运动员自行执裁的能力，实现从"裁判员执裁"向"裁判员执裁与运动员自行执裁相结合"的平稳过渡。</w:t>
      </w:r>
    </w:p>
    <w:p w14:paraId="40D07E71">
      <w:pPr>
        <w:spacing w:before="0" w:after="0" w:line="560" w:lineRule="exact"/>
        <w:ind w:left="0" w:firstLine="640"/>
        <w:jc w:val="both"/>
      </w:pPr>
      <w:r>
        <w:rPr>
          <w:rFonts w:hint="eastAsia" w:cs="仿宋"/>
          <w:b w:val="0"/>
          <w:sz w:val="32"/>
          <w:lang w:val="en-US" w:eastAsia="zh-CN"/>
        </w:rPr>
        <w:t>6</w:t>
      </w:r>
      <w:r>
        <w:rPr>
          <w:rFonts w:ascii="仿宋" w:hAnsi="仿宋" w:eastAsia="仿宋" w:cs="仿宋"/>
          <w:b w:val="0"/>
          <w:sz w:val="32"/>
        </w:rPr>
        <w:t xml:space="preserve">. </w:t>
      </w:r>
      <w:r>
        <w:rPr>
          <w:rFonts w:ascii="黑体" w:hAnsi="黑体" w:eastAsia="黑体" w:cs="黑体"/>
          <w:b w:val="0"/>
          <w:sz w:val="32"/>
        </w:rPr>
        <w:t>立足国内实际，服务中国发展</w:t>
      </w:r>
      <w:r>
        <w:rPr>
          <w:rFonts w:ascii="仿宋" w:hAnsi="仿宋" w:eastAsia="仿宋" w:cs="仿宋"/>
          <w:b w:val="0"/>
          <w:sz w:val="32"/>
        </w:rPr>
        <w:t>：在竞赛组织、裁判管理、分级制度等方面，仅收录世盘联规则原文要点。全国性躲避飞盘赛事的竞赛组织细则、裁判员资质认证、分组分级标准等，以国家体育总局社会体育指导中心或相关主管单位发布的现行规范性文件为准。</w:t>
      </w:r>
    </w:p>
    <w:p w14:paraId="65A35079">
      <w:pPr>
        <w:spacing w:before="0" w:after="0" w:line="560" w:lineRule="exact"/>
        <w:ind w:left="0" w:firstLine="640"/>
        <w:jc w:val="both"/>
      </w:pPr>
      <w:r>
        <w:rPr>
          <w:rFonts w:hint="eastAsia" w:cs="仿宋"/>
          <w:b w:val="0"/>
          <w:sz w:val="32"/>
          <w:lang w:val="en-US" w:eastAsia="zh-CN"/>
        </w:rPr>
        <w:t>7</w:t>
      </w:r>
      <w:r>
        <w:rPr>
          <w:rFonts w:ascii="仿宋" w:hAnsi="仿宋" w:eastAsia="仿宋" w:cs="仿宋"/>
          <w:b w:val="0"/>
          <w:sz w:val="32"/>
        </w:rPr>
        <w:t xml:space="preserve">. </w:t>
      </w:r>
      <w:r>
        <w:rPr>
          <w:rFonts w:ascii="黑体" w:hAnsi="黑体" w:eastAsia="黑体" w:cs="黑体"/>
          <w:b w:val="0"/>
          <w:sz w:val="32"/>
        </w:rPr>
        <w:t>弘扬体育精神</w:t>
      </w:r>
      <w:r>
        <w:rPr>
          <w:rFonts w:ascii="仿宋" w:hAnsi="仿宋" w:eastAsia="仿宋" w:cs="仿宋"/>
          <w:b w:val="0"/>
          <w:sz w:val="32"/>
        </w:rPr>
        <w:t>：躲避飞盘运动的核心精神在于公平竞争与团队协作。本规则多处体现了"尊重裁判、尊重对手"的竞赛理念，期望所有参与者能够自觉遵守规则，展现良好的体育道德风尚。</w:t>
      </w:r>
    </w:p>
    <w:p w14:paraId="65A35079">
      <w:pPr>
        <w:spacing w:before="0" w:after="0" w:line="560" w:lineRule="exact"/>
        <w:ind w:left="0" w:firstLine="640"/>
        <w:jc w:val="both"/>
      </w:pPr>
      <w:r>
        <w:rPr>
          <w:rFonts w:hint="eastAsia" w:cs="仿宋"/>
          <w:b w:val="0"/>
          <w:sz w:val="32"/>
          <w:lang w:val="en-US" w:eastAsia="zh-CN"/>
        </w:rPr>
        <w:t>8</w:t>
      </w:r>
      <w:r>
        <w:rPr>
          <w:rFonts w:ascii="仿宋" w:hAnsi="仿宋" w:eastAsia="仿宋" w:cs="仿宋"/>
          <w:b w:val="0"/>
          <w:sz w:val="32"/>
        </w:rPr>
        <w:t xml:space="preserve">. </w:t>
      </w:r>
      <w:r>
        <w:rPr>
          <w:rFonts w:ascii="黑体" w:hAnsi="黑体" w:eastAsia="黑体" w:cs="黑体"/>
          <w:b w:val="0"/>
          <w:sz w:val="32"/>
        </w:rPr>
        <w:t>运动员装备安全</w:t>
      </w:r>
      <w:r>
        <w:rPr>
          <w:rFonts w:ascii="仿宋" w:hAnsi="仿宋" w:eastAsia="仿宋" w:cs="仿宋"/>
          <w:b w:val="0"/>
          <w:sz w:val="32"/>
        </w:rPr>
        <w:t>：为保障运动员人身安全和赛事运行安全，本规则在第3章增设“3.3 运动员装备安全”，就头部装备、护具、手套、首饰、护目镜、鞋类及禁止涂抹增强摩擦物质等作出规定，并授权裁判员对可能危及本人或他人安全的装备予以禁用。各参赛队伍应在赛前完成装备检查，确保上场运动员的装备符合上述要求。</w:t>
      </w:r>
    </w:p>
    <w:p w14:paraId="5D461B00">
      <w:pPr>
        <w:pStyle w:val="4"/>
        <w:spacing w:before="120" w:after="0" w:line="560" w:lineRule="exact"/>
        <w:ind w:left="0" w:firstLine="640"/>
        <w:jc w:val="both"/>
      </w:pPr>
      <w:r>
        <w:rPr>
          <w:rFonts w:ascii="黑体" w:hAnsi="黑体" w:eastAsia="黑体" w:cs="黑体"/>
          <w:b w:val="0"/>
          <w:color w:val="000000"/>
          <w:sz w:val="32"/>
        </w:rPr>
        <w:t>三、适用范围</w:t>
      </w:r>
    </w:p>
    <w:p w14:paraId="4B53C597">
      <w:pPr>
        <w:spacing w:before="0" w:after="0" w:line="560" w:lineRule="exact"/>
        <w:ind w:left="0" w:firstLine="640"/>
        <w:jc w:val="both"/>
      </w:pPr>
      <w:r>
        <w:rPr>
          <w:rFonts w:ascii="仿宋" w:hAnsi="仿宋" w:eastAsia="仿宋" w:cs="仿宋"/>
          <w:b w:val="0"/>
          <w:sz w:val="32"/>
        </w:rPr>
        <w:t>本译稿供国内躲避飞盘赛事组织者、裁判员、教练员与运动员了解国际规则体系使用。全国性躲避飞盘赛事的竞赛组织细则、裁判员资质认证、分组分级标准等，以国家体育总局社会体育指导中心或相关主管单位发布的现行规范性文件为准。如有与英文原版不一致之处，以英文原版为准。</w:t>
      </w:r>
    </w:p>
    <w:p w14:paraId="52F8501B">
      <w:pPr>
        <w:pStyle w:val="3"/>
        <w:spacing w:before="120" w:after="0" w:line="560" w:lineRule="exact"/>
        <w:ind w:left="0" w:firstLine="0"/>
        <w:jc w:val="center"/>
      </w:pPr>
      <w:r>
        <w:rPr>
          <w:rFonts w:ascii="黑体" w:hAnsi="黑体" w:eastAsia="黑体" w:cs="黑体"/>
          <w:b w:val="0"/>
          <w:color w:val="000000"/>
          <w:sz w:val="32"/>
        </w:rPr>
        <w:t>术语对照表</w:t>
      </w:r>
    </w:p>
    <w:tbl>
      <w:tblPr>
        <w:tblStyle w:val="33"/>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8"/>
        <w:gridCol w:w="2948"/>
        <w:gridCol w:w="2948"/>
      </w:tblGrid>
      <w:tr w14:paraId="68626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shd w:val="clear" w:color="auto" w:fill="F2F2F2"/>
          </w:tcPr>
          <w:p w14:paraId="526F3821">
            <w:pPr>
              <w:spacing w:before="20" w:after="20" w:line="320" w:lineRule="exact"/>
              <w:jc w:val="left"/>
            </w:pPr>
            <w:r>
              <w:rPr>
                <w:rFonts w:ascii="仿宋" w:hAnsi="仿宋" w:eastAsia="仿宋" w:cs="仿宋"/>
                <w:b/>
                <w:sz w:val="21"/>
              </w:rPr>
              <w:t>中文术语</w:t>
            </w:r>
          </w:p>
        </w:tc>
        <w:tc>
          <w:tcPr>
            <w:tcW w:w="2948" w:type="dxa"/>
            <w:shd w:val="clear" w:color="auto" w:fill="F2F2F2"/>
          </w:tcPr>
          <w:p w14:paraId="5C8C2BA9">
            <w:pPr>
              <w:spacing w:before="20" w:after="20" w:line="320" w:lineRule="exact"/>
              <w:jc w:val="left"/>
            </w:pPr>
            <w:r>
              <w:rPr>
                <w:rFonts w:ascii="仿宋" w:hAnsi="仿宋" w:eastAsia="仿宋" w:cs="仿宋"/>
                <w:b/>
                <w:sz w:val="21"/>
              </w:rPr>
              <w:t>英文原文</w:t>
            </w:r>
          </w:p>
        </w:tc>
        <w:tc>
          <w:tcPr>
            <w:tcW w:w="2948" w:type="dxa"/>
            <w:shd w:val="clear" w:color="auto" w:fill="F2F2F2"/>
          </w:tcPr>
          <w:p w14:paraId="68E1DDBA">
            <w:pPr>
              <w:spacing w:before="20" w:after="20" w:line="320" w:lineRule="exact"/>
              <w:jc w:val="left"/>
            </w:pPr>
            <w:r>
              <w:rPr>
                <w:rFonts w:ascii="仿宋" w:hAnsi="仿宋" w:eastAsia="仿宋" w:cs="仿宋"/>
                <w:b/>
                <w:sz w:val="21"/>
              </w:rPr>
              <w:t>说明</w:t>
            </w:r>
          </w:p>
        </w:tc>
      </w:tr>
      <w:tr w14:paraId="626F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307F83BB">
            <w:pPr>
              <w:spacing w:before="20" w:after="20" w:line="320" w:lineRule="exact"/>
              <w:jc w:val="left"/>
            </w:pPr>
            <w:r>
              <w:rPr>
                <w:rFonts w:ascii="仿宋" w:hAnsi="仿宋" w:eastAsia="仿宋" w:cs="仿宋"/>
                <w:b w:val="0"/>
                <w:sz w:val="21"/>
              </w:rPr>
              <w:t>躲避飞盘</w:t>
            </w:r>
          </w:p>
        </w:tc>
        <w:tc>
          <w:tcPr>
            <w:tcW w:w="2948" w:type="dxa"/>
          </w:tcPr>
          <w:p w14:paraId="51FADD23">
            <w:pPr>
              <w:spacing w:before="20" w:after="20" w:line="320" w:lineRule="exact"/>
              <w:jc w:val="left"/>
            </w:pPr>
            <w:r>
              <w:rPr>
                <w:rFonts w:ascii="仿宋" w:hAnsi="仿宋" w:eastAsia="仿宋" w:cs="仿宋"/>
                <w:b w:val="0"/>
                <w:sz w:val="21"/>
              </w:rPr>
              <w:t>Dodge Disc</w:t>
            </w:r>
          </w:p>
        </w:tc>
        <w:tc>
          <w:tcPr>
            <w:tcW w:w="2948" w:type="dxa"/>
          </w:tcPr>
          <w:p w14:paraId="034BC328">
            <w:pPr>
              <w:spacing w:before="20" w:after="20" w:line="320" w:lineRule="exact"/>
              <w:jc w:val="left"/>
            </w:pPr>
            <w:r>
              <w:rPr>
                <w:rFonts w:ascii="仿宋" w:hAnsi="仿宋" w:eastAsia="仿宋" w:cs="仿宋"/>
                <w:b w:val="0"/>
                <w:sz w:val="21"/>
              </w:rPr>
              <w:t>飞盘运动的分项之一</w:t>
            </w:r>
          </w:p>
        </w:tc>
      </w:tr>
      <w:tr w14:paraId="5CEF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15496172">
            <w:pPr>
              <w:spacing w:before="20" w:after="20" w:line="320" w:lineRule="exact"/>
              <w:jc w:val="left"/>
            </w:pPr>
            <w:r>
              <w:rPr>
                <w:rFonts w:ascii="仿宋" w:hAnsi="仿宋" w:eastAsia="仿宋" w:cs="仿宋"/>
                <w:b w:val="0"/>
                <w:sz w:val="21"/>
              </w:rPr>
              <w:t>飞盘</w:t>
            </w:r>
          </w:p>
        </w:tc>
        <w:tc>
          <w:tcPr>
            <w:tcW w:w="2948" w:type="dxa"/>
          </w:tcPr>
          <w:p w14:paraId="5C2EF5B1">
            <w:pPr>
              <w:spacing w:before="20" w:after="20" w:line="320" w:lineRule="exact"/>
              <w:jc w:val="left"/>
            </w:pPr>
            <w:r>
              <w:rPr>
                <w:rFonts w:ascii="仿宋" w:hAnsi="仿宋" w:eastAsia="仿宋" w:cs="仿宋"/>
                <w:b w:val="0"/>
                <w:sz w:val="21"/>
              </w:rPr>
              <w:t>Disc</w:t>
            </w:r>
          </w:p>
        </w:tc>
        <w:tc>
          <w:tcPr>
            <w:tcW w:w="2948" w:type="dxa"/>
          </w:tcPr>
          <w:p w14:paraId="0890077F">
            <w:pPr>
              <w:spacing w:before="20" w:after="20" w:line="320" w:lineRule="exact"/>
              <w:jc w:val="left"/>
            </w:pPr>
            <w:r>
              <w:rPr>
                <w:rFonts w:ascii="仿宋" w:hAnsi="仿宋" w:eastAsia="仿宋" w:cs="仿宋"/>
                <w:b w:val="0"/>
                <w:sz w:val="21"/>
              </w:rPr>
              <w:t>比赛中使用的投掷器具</w:t>
            </w:r>
          </w:p>
        </w:tc>
      </w:tr>
      <w:tr w14:paraId="057A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6EC8A71B">
            <w:pPr>
              <w:spacing w:before="20" w:after="20" w:line="320" w:lineRule="exact"/>
              <w:jc w:val="left"/>
            </w:pPr>
            <w:r>
              <w:rPr>
                <w:rFonts w:ascii="仿宋" w:hAnsi="仿宋" w:eastAsia="仿宋" w:cs="仿宋"/>
                <w:b w:val="0"/>
                <w:sz w:val="21"/>
              </w:rPr>
              <w:t>飞盘精神</w:t>
            </w:r>
          </w:p>
        </w:tc>
        <w:tc>
          <w:tcPr>
            <w:tcW w:w="2948" w:type="dxa"/>
          </w:tcPr>
          <w:p w14:paraId="4975374D">
            <w:pPr>
              <w:spacing w:before="20" w:after="20" w:line="320" w:lineRule="exact"/>
              <w:jc w:val="left"/>
            </w:pPr>
            <w:r>
              <w:rPr>
                <w:rFonts w:ascii="仿宋" w:hAnsi="仿宋" w:eastAsia="仿宋" w:cs="仿宋"/>
                <w:b w:val="0"/>
                <w:sz w:val="21"/>
              </w:rPr>
              <w:t>Spirit of the Game</w:t>
            </w:r>
          </w:p>
        </w:tc>
        <w:tc>
          <w:tcPr>
            <w:tcW w:w="2948" w:type="dxa"/>
          </w:tcPr>
          <w:p w14:paraId="1E03857E">
            <w:pPr>
              <w:spacing w:before="20" w:after="20" w:line="320" w:lineRule="exact"/>
              <w:jc w:val="left"/>
            </w:pPr>
            <w:r>
              <w:rPr>
                <w:rFonts w:ascii="仿宋" w:hAnsi="仿宋" w:eastAsia="仿宋" w:cs="仿宋"/>
                <w:b w:val="0"/>
                <w:sz w:val="21"/>
              </w:rPr>
              <w:t>世盘联核心竞赛理念，公平竞赛责任由每位运动员承担</w:t>
            </w:r>
          </w:p>
        </w:tc>
      </w:tr>
      <w:tr w14:paraId="2D3C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6DC02AD1">
            <w:pPr>
              <w:spacing w:before="20" w:after="20" w:line="320" w:lineRule="exact"/>
              <w:jc w:val="left"/>
            </w:pPr>
            <w:r>
              <w:rPr>
                <w:rFonts w:ascii="仿宋" w:hAnsi="仿宋" w:eastAsia="仿宋" w:cs="仿宋"/>
                <w:b w:val="0"/>
                <w:sz w:val="21"/>
              </w:rPr>
              <w:t>精神队长</w:t>
            </w:r>
          </w:p>
        </w:tc>
        <w:tc>
          <w:tcPr>
            <w:tcW w:w="2948" w:type="dxa"/>
          </w:tcPr>
          <w:p w14:paraId="09EA5818">
            <w:pPr>
              <w:spacing w:before="20" w:after="20" w:line="320" w:lineRule="exact"/>
              <w:jc w:val="left"/>
            </w:pPr>
            <w:r>
              <w:rPr>
                <w:rFonts w:ascii="仿宋" w:hAnsi="仿宋" w:eastAsia="仿宋" w:cs="仿宋"/>
                <w:b w:val="0"/>
                <w:sz w:val="21"/>
              </w:rPr>
              <w:t>Spirit Captain</w:t>
            </w:r>
          </w:p>
        </w:tc>
        <w:tc>
          <w:tcPr>
            <w:tcW w:w="2948" w:type="dxa"/>
          </w:tcPr>
          <w:p w14:paraId="3E1F36D8">
            <w:pPr>
              <w:spacing w:before="20" w:after="20" w:line="320" w:lineRule="exact"/>
              <w:jc w:val="left"/>
            </w:pPr>
            <w:r>
              <w:rPr>
                <w:rFonts w:ascii="仿宋" w:hAnsi="仿宋" w:eastAsia="仿宋" w:cs="仿宋"/>
                <w:b w:val="0"/>
                <w:sz w:val="21"/>
              </w:rPr>
              <w:t>负责就飞盘精神问题进行沟通与处理的小队成员</w:t>
            </w:r>
          </w:p>
        </w:tc>
      </w:tr>
      <w:tr w14:paraId="2435D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0583D85A">
            <w:pPr>
              <w:spacing w:before="20" w:after="20" w:line="320" w:lineRule="exact"/>
              <w:jc w:val="left"/>
            </w:pPr>
            <w:r>
              <w:rPr>
                <w:rFonts w:ascii="仿宋" w:hAnsi="仿宋" w:eastAsia="仿宋" w:cs="仿宋"/>
                <w:b w:val="0"/>
                <w:sz w:val="21"/>
              </w:rPr>
              <w:t>队长</w:t>
            </w:r>
          </w:p>
        </w:tc>
        <w:tc>
          <w:tcPr>
            <w:tcW w:w="2948" w:type="dxa"/>
          </w:tcPr>
          <w:p w14:paraId="368E773C">
            <w:pPr>
              <w:spacing w:before="20" w:after="20" w:line="320" w:lineRule="exact"/>
              <w:jc w:val="left"/>
            </w:pPr>
            <w:r>
              <w:rPr>
                <w:rFonts w:ascii="仿宋" w:hAnsi="仿宋" w:eastAsia="仿宋" w:cs="仿宋"/>
                <w:b w:val="0"/>
                <w:sz w:val="21"/>
              </w:rPr>
              <w:t>Captain</w:t>
            </w:r>
          </w:p>
        </w:tc>
        <w:tc>
          <w:tcPr>
            <w:tcW w:w="2948" w:type="dxa"/>
          </w:tcPr>
          <w:p w14:paraId="1535521A">
            <w:pPr>
              <w:spacing w:before="20" w:after="20" w:line="320" w:lineRule="exact"/>
              <w:jc w:val="left"/>
            </w:pPr>
            <w:r>
              <w:rPr>
                <w:rFonts w:ascii="仿宋" w:hAnsi="仿宋" w:eastAsia="仿宋" w:cs="仿宋"/>
                <w:b w:val="0"/>
                <w:sz w:val="21"/>
              </w:rPr>
              <w:t>代表本队在赛前、赛中、赛后作出决策的小队成员</w:t>
            </w:r>
          </w:p>
        </w:tc>
      </w:tr>
      <w:tr w14:paraId="00BF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1C04B6B3">
            <w:pPr>
              <w:spacing w:before="20" w:after="20" w:line="320" w:lineRule="exact"/>
              <w:jc w:val="left"/>
            </w:pPr>
            <w:r>
              <w:rPr>
                <w:rFonts w:ascii="仿宋" w:hAnsi="仿宋" w:eastAsia="仿宋" w:cs="仿宋"/>
                <w:b w:val="0"/>
                <w:sz w:val="21"/>
              </w:rPr>
              <w:t>内场</w:t>
            </w:r>
          </w:p>
        </w:tc>
        <w:tc>
          <w:tcPr>
            <w:tcW w:w="2948" w:type="dxa"/>
          </w:tcPr>
          <w:p w14:paraId="0DF239C1">
            <w:pPr>
              <w:spacing w:before="20" w:after="20" w:line="320" w:lineRule="exact"/>
              <w:jc w:val="left"/>
            </w:pPr>
            <w:r>
              <w:rPr>
                <w:rFonts w:ascii="仿宋" w:hAnsi="仿宋" w:eastAsia="仿宋" w:cs="仿宋"/>
                <w:b w:val="0"/>
                <w:sz w:val="21"/>
              </w:rPr>
              <w:t>Infield</w:t>
            </w:r>
          </w:p>
        </w:tc>
        <w:tc>
          <w:tcPr>
            <w:tcW w:w="2948" w:type="dxa"/>
          </w:tcPr>
          <w:p w14:paraId="7F3A2FB9">
            <w:pPr>
              <w:spacing w:before="20" w:after="20" w:line="320" w:lineRule="exact"/>
              <w:jc w:val="left"/>
            </w:pPr>
            <w:r>
              <w:rPr>
                <w:rFonts w:ascii="仿宋" w:hAnsi="仿宋" w:eastAsia="仿宋" w:cs="仿宋"/>
                <w:b w:val="0"/>
                <w:sz w:val="21"/>
              </w:rPr>
              <w:t>运动员进行攻防的核心区域</w:t>
            </w:r>
          </w:p>
        </w:tc>
      </w:tr>
      <w:tr w14:paraId="3B74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06C5BABB">
            <w:pPr>
              <w:spacing w:before="20" w:after="20" w:line="320" w:lineRule="exact"/>
              <w:jc w:val="left"/>
            </w:pPr>
            <w:r>
              <w:rPr>
                <w:rFonts w:ascii="仿宋" w:hAnsi="仿宋" w:eastAsia="仿宋" w:cs="仿宋"/>
                <w:b w:val="0"/>
                <w:sz w:val="21"/>
              </w:rPr>
              <w:t>外场</w:t>
            </w:r>
          </w:p>
        </w:tc>
        <w:tc>
          <w:tcPr>
            <w:tcW w:w="2948" w:type="dxa"/>
          </w:tcPr>
          <w:p w14:paraId="79BC0D01">
            <w:pPr>
              <w:spacing w:before="20" w:after="20" w:line="320" w:lineRule="exact"/>
              <w:jc w:val="left"/>
            </w:pPr>
            <w:r>
              <w:rPr>
                <w:rFonts w:ascii="仿宋" w:hAnsi="仿宋" w:eastAsia="仿宋" w:cs="仿宋"/>
                <w:b w:val="0"/>
                <w:sz w:val="21"/>
              </w:rPr>
              <w:t>Outfield</w:t>
            </w:r>
          </w:p>
        </w:tc>
        <w:tc>
          <w:tcPr>
            <w:tcW w:w="2948" w:type="dxa"/>
          </w:tcPr>
          <w:p w14:paraId="3AC5045C">
            <w:pPr>
              <w:spacing w:before="20" w:after="20" w:line="320" w:lineRule="exact"/>
              <w:jc w:val="left"/>
            </w:pPr>
            <w:r>
              <w:rPr>
                <w:rFonts w:ascii="仿宋" w:hAnsi="仿宋" w:eastAsia="仿宋" w:cs="仿宋"/>
                <w:b w:val="0"/>
                <w:sz w:val="21"/>
              </w:rPr>
              <w:t>内场以外的比赛区域，出局运动员所在区域</w:t>
            </w:r>
          </w:p>
        </w:tc>
      </w:tr>
      <w:tr w14:paraId="431A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5D6C8425">
            <w:pPr>
              <w:spacing w:before="20" w:after="20" w:line="320" w:lineRule="exact"/>
              <w:jc w:val="left"/>
            </w:pPr>
            <w:r>
              <w:rPr>
                <w:rFonts w:ascii="仿宋" w:hAnsi="仿宋" w:eastAsia="仿宋" w:cs="仿宋"/>
                <w:b w:val="0"/>
                <w:sz w:val="21"/>
              </w:rPr>
              <w:t>场地</w:t>
            </w:r>
          </w:p>
        </w:tc>
        <w:tc>
          <w:tcPr>
            <w:tcW w:w="2948" w:type="dxa"/>
          </w:tcPr>
          <w:p w14:paraId="0AA4655E">
            <w:pPr>
              <w:spacing w:before="20" w:after="20" w:line="320" w:lineRule="exact"/>
              <w:jc w:val="left"/>
            </w:pPr>
            <w:r>
              <w:rPr>
                <w:rFonts w:ascii="仿宋" w:hAnsi="仿宋" w:eastAsia="仿宋" w:cs="仿宋"/>
                <w:b w:val="0"/>
                <w:sz w:val="21"/>
              </w:rPr>
              <w:t>Court</w:t>
            </w:r>
          </w:p>
        </w:tc>
        <w:tc>
          <w:tcPr>
            <w:tcW w:w="2948" w:type="dxa"/>
          </w:tcPr>
          <w:p w14:paraId="2B3F1887">
            <w:pPr>
              <w:spacing w:before="20" w:after="20" w:line="320" w:lineRule="exact"/>
              <w:jc w:val="left"/>
            </w:pPr>
            <w:r>
              <w:rPr>
                <w:rFonts w:ascii="仿宋" w:hAnsi="仿宋" w:eastAsia="仿宋" w:cs="仿宋"/>
                <w:b w:val="0"/>
                <w:sz w:val="21"/>
              </w:rPr>
              <w:t>比赛场地整体</w:t>
            </w:r>
          </w:p>
        </w:tc>
      </w:tr>
      <w:tr w14:paraId="5E7D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23E53499">
            <w:pPr>
              <w:spacing w:before="20" w:after="20" w:line="320" w:lineRule="exact"/>
              <w:jc w:val="left"/>
            </w:pPr>
            <w:r>
              <w:rPr>
                <w:rFonts w:ascii="仿宋" w:hAnsi="仿宋" w:eastAsia="仿宋" w:cs="仿宋"/>
                <w:b w:val="0"/>
                <w:sz w:val="21"/>
              </w:rPr>
              <w:t>局</w:t>
            </w:r>
          </w:p>
        </w:tc>
        <w:tc>
          <w:tcPr>
            <w:tcW w:w="2948" w:type="dxa"/>
          </w:tcPr>
          <w:p w14:paraId="1D5F2A57">
            <w:pPr>
              <w:spacing w:before="20" w:after="20" w:line="320" w:lineRule="exact"/>
              <w:jc w:val="left"/>
            </w:pPr>
            <w:r>
              <w:rPr>
                <w:rFonts w:ascii="仿宋" w:hAnsi="仿宋" w:eastAsia="仿宋" w:cs="仿宋"/>
                <w:b w:val="0"/>
                <w:sz w:val="21"/>
              </w:rPr>
              <w:t>Round</w:t>
            </w:r>
          </w:p>
        </w:tc>
        <w:tc>
          <w:tcPr>
            <w:tcW w:w="2948" w:type="dxa"/>
          </w:tcPr>
          <w:p w14:paraId="60DC5BF8">
            <w:pPr>
              <w:spacing w:before="20" w:after="20" w:line="320" w:lineRule="exact"/>
              <w:jc w:val="left"/>
            </w:pPr>
            <w:r>
              <w:rPr>
                <w:rFonts w:ascii="仿宋" w:hAnsi="仿宋" w:eastAsia="仿宋" w:cs="仿宋"/>
                <w:b w:val="0"/>
                <w:sz w:val="21"/>
              </w:rPr>
              <w:t>比赛的基本计分单位，每局3分30秒</w:t>
            </w:r>
          </w:p>
        </w:tc>
      </w:tr>
      <w:tr w14:paraId="3929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64B769A0">
            <w:pPr>
              <w:spacing w:before="20" w:after="20" w:line="320" w:lineRule="exact"/>
              <w:jc w:val="left"/>
            </w:pPr>
            <w:r>
              <w:rPr>
                <w:rFonts w:ascii="仿宋" w:hAnsi="仿宋" w:eastAsia="仿宋" w:cs="仿宋"/>
                <w:b w:val="0"/>
                <w:sz w:val="21"/>
              </w:rPr>
              <w:t>场</w:t>
            </w:r>
          </w:p>
        </w:tc>
        <w:tc>
          <w:tcPr>
            <w:tcW w:w="2948" w:type="dxa"/>
          </w:tcPr>
          <w:p w14:paraId="05C448AF">
            <w:pPr>
              <w:spacing w:before="20" w:after="20" w:line="320" w:lineRule="exact"/>
              <w:jc w:val="left"/>
            </w:pPr>
            <w:r>
              <w:rPr>
                <w:rFonts w:ascii="仿宋" w:hAnsi="仿宋" w:eastAsia="仿宋" w:cs="仿宋"/>
                <w:b w:val="0"/>
                <w:sz w:val="21"/>
              </w:rPr>
              <w:t>Game</w:t>
            </w:r>
          </w:p>
        </w:tc>
        <w:tc>
          <w:tcPr>
            <w:tcW w:w="2948" w:type="dxa"/>
          </w:tcPr>
          <w:p w14:paraId="7DFB26FE">
            <w:pPr>
              <w:spacing w:before="20" w:after="20" w:line="320" w:lineRule="exact"/>
              <w:jc w:val="left"/>
            </w:pPr>
            <w:r>
              <w:rPr>
                <w:rFonts w:ascii="仿宋" w:hAnsi="仿宋" w:eastAsia="仿宋" w:cs="仿宋"/>
                <w:b w:val="0"/>
                <w:sz w:val="21"/>
              </w:rPr>
              <w:t>由若干局组成的完整比赛</w:t>
            </w:r>
          </w:p>
        </w:tc>
      </w:tr>
      <w:tr w14:paraId="6CCD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740403B5">
            <w:pPr>
              <w:spacing w:before="20" w:after="20" w:line="320" w:lineRule="exact"/>
              <w:jc w:val="left"/>
            </w:pPr>
            <w:r>
              <w:rPr>
                <w:rFonts w:ascii="仿宋" w:hAnsi="仿宋" w:eastAsia="仿宋" w:cs="仿宋"/>
                <w:b w:val="0"/>
                <w:sz w:val="21"/>
              </w:rPr>
              <w:t>盘权</w:t>
            </w:r>
          </w:p>
        </w:tc>
        <w:tc>
          <w:tcPr>
            <w:tcW w:w="2948" w:type="dxa"/>
          </w:tcPr>
          <w:p w14:paraId="514760E4">
            <w:pPr>
              <w:spacing w:before="20" w:after="20" w:line="320" w:lineRule="exact"/>
              <w:jc w:val="left"/>
            </w:pPr>
            <w:r>
              <w:rPr>
                <w:rFonts w:ascii="仿宋" w:hAnsi="仿宋" w:eastAsia="仿宋" w:cs="仿宋"/>
                <w:b w:val="0"/>
                <w:sz w:val="21"/>
              </w:rPr>
              <w:t>Possession</w:t>
            </w:r>
          </w:p>
        </w:tc>
        <w:tc>
          <w:tcPr>
            <w:tcW w:w="2948" w:type="dxa"/>
          </w:tcPr>
          <w:p w14:paraId="0F5E84AB">
            <w:pPr>
              <w:spacing w:before="20" w:after="20" w:line="320" w:lineRule="exact"/>
              <w:jc w:val="left"/>
            </w:pPr>
            <w:r>
              <w:rPr>
                <w:rFonts w:ascii="仿宋" w:hAnsi="仿宋" w:eastAsia="仿宋" w:cs="仿宋"/>
                <w:b w:val="0"/>
                <w:sz w:val="21"/>
              </w:rPr>
              <w:t>躲避飞盘的控制权</w:t>
            </w:r>
          </w:p>
        </w:tc>
      </w:tr>
      <w:tr w14:paraId="786A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02065DA3">
            <w:pPr>
              <w:spacing w:before="20" w:after="20" w:line="320" w:lineRule="exact"/>
              <w:jc w:val="left"/>
            </w:pPr>
            <w:r>
              <w:rPr>
                <w:rFonts w:ascii="仿宋" w:hAnsi="仿宋" w:eastAsia="仿宋" w:cs="仿宋"/>
                <w:b w:val="0"/>
                <w:sz w:val="21"/>
              </w:rPr>
              <w:t>传盘</w:t>
            </w:r>
          </w:p>
        </w:tc>
        <w:tc>
          <w:tcPr>
            <w:tcW w:w="2948" w:type="dxa"/>
          </w:tcPr>
          <w:p w14:paraId="4AEF533E">
            <w:pPr>
              <w:spacing w:before="20" w:after="20" w:line="320" w:lineRule="exact"/>
              <w:jc w:val="left"/>
            </w:pPr>
            <w:r>
              <w:rPr>
                <w:rFonts w:ascii="仿宋" w:hAnsi="仿宋" w:eastAsia="仿宋" w:cs="仿宋"/>
                <w:b w:val="0"/>
                <w:sz w:val="21"/>
              </w:rPr>
              <w:t>Passing</w:t>
            </w:r>
          </w:p>
        </w:tc>
        <w:tc>
          <w:tcPr>
            <w:tcW w:w="2948" w:type="dxa"/>
          </w:tcPr>
          <w:p w14:paraId="5129A52F">
            <w:pPr>
              <w:spacing w:before="20" w:after="20" w:line="320" w:lineRule="exact"/>
              <w:jc w:val="left"/>
            </w:pPr>
            <w:r>
              <w:rPr>
                <w:rFonts w:ascii="仿宋" w:hAnsi="仿宋" w:eastAsia="仿宋" w:cs="仿宋"/>
                <w:b w:val="0"/>
                <w:sz w:val="21"/>
              </w:rPr>
              <w:t>向己方队员投掷飞盘</w:t>
            </w:r>
          </w:p>
        </w:tc>
      </w:tr>
      <w:tr w14:paraId="4663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047D68D5">
            <w:pPr>
              <w:spacing w:before="20" w:after="20" w:line="320" w:lineRule="exact"/>
              <w:jc w:val="left"/>
            </w:pPr>
            <w:r>
              <w:rPr>
                <w:rFonts w:ascii="仿宋" w:hAnsi="仿宋" w:eastAsia="仿宋" w:cs="仿宋"/>
                <w:b w:val="0"/>
                <w:sz w:val="21"/>
              </w:rPr>
              <w:t>攻击</w:t>
            </w:r>
          </w:p>
        </w:tc>
        <w:tc>
          <w:tcPr>
            <w:tcW w:w="2948" w:type="dxa"/>
          </w:tcPr>
          <w:p w14:paraId="02D41214">
            <w:pPr>
              <w:spacing w:before="20" w:after="20" w:line="320" w:lineRule="exact"/>
              <w:jc w:val="left"/>
            </w:pPr>
            <w:r>
              <w:rPr>
                <w:rFonts w:ascii="仿宋" w:hAnsi="仿宋" w:eastAsia="仿宋" w:cs="仿宋"/>
                <w:b w:val="0"/>
                <w:sz w:val="21"/>
              </w:rPr>
              <w:t>Attacking</w:t>
            </w:r>
          </w:p>
        </w:tc>
        <w:tc>
          <w:tcPr>
            <w:tcW w:w="2948" w:type="dxa"/>
          </w:tcPr>
          <w:p w14:paraId="3AA1389D">
            <w:pPr>
              <w:spacing w:before="20" w:after="20" w:line="320" w:lineRule="exact"/>
              <w:jc w:val="left"/>
            </w:pPr>
            <w:r>
              <w:rPr>
                <w:rFonts w:ascii="仿宋" w:hAnsi="仿宋" w:eastAsia="仿宋" w:cs="仿宋"/>
                <w:b w:val="0"/>
                <w:sz w:val="21"/>
              </w:rPr>
              <w:t>向对方方向及相应高度投掷飞盘</w:t>
            </w:r>
          </w:p>
        </w:tc>
      </w:tr>
      <w:tr w14:paraId="4F91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3D1C7657">
            <w:pPr>
              <w:spacing w:before="20" w:after="20" w:line="320" w:lineRule="exact"/>
              <w:jc w:val="left"/>
            </w:pPr>
            <w:r>
              <w:rPr>
                <w:rFonts w:ascii="仿宋" w:hAnsi="仿宋" w:eastAsia="仿宋" w:cs="仿宋"/>
                <w:b w:val="0"/>
                <w:sz w:val="21"/>
              </w:rPr>
              <w:t>掷盘</w:t>
            </w:r>
          </w:p>
        </w:tc>
        <w:tc>
          <w:tcPr>
            <w:tcW w:w="2948" w:type="dxa"/>
          </w:tcPr>
          <w:p w14:paraId="3D8C9BF2">
            <w:pPr>
              <w:spacing w:before="20" w:after="20" w:line="320" w:lineRule="exact"/>
              <w:jc w:val="left"/>
            </w:pPr>
            <w:r>
              <w:rPr>
                <w:rFonts w:ascii="仿宋" w:hAnsi="仿宋" w:eastAsia="仿宋" w:cs="仿宋"/>
                <w:b w:val="0"/>
                <w:sz w:val="21"/>
              </w:rPr>
              <w:t>Throwing</w:t>
            </w:r>
          </w:p>
        </w:tc>
        <w:tc>
          <w:tcPr>
            <w:tcW w:w="2948" w:type="dxa"/>
          </w:tcPr>
          <w:p w14:paraId="52002AE6">
            <w:pPr>
              <w:spacing w:before="20" w:after="20" w:line="320" w:lineRule="exact"/>
              <w:jc w:val="left"/>
            </w:pPr>
            <w:r>
              <w:rPr>
                <w:rFonts w:ascii="仿宋" w:hAnsi="仿宋" w:eastAsia="仿宋" w:cs="仿宋"/>
                <w:b w:val="0"/>
                <w:sz w:val="21"/>
              </w:rPr>
              <w:t>传盘与攻击的统称，投掷方式不限</w:t>
            </w:r>
          </w:p>
        </w:tc>
      </w:tr>
      <w:tr w14:paraId="7F18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566EAAB4">
            <w:pPr>
              <w:spacing w:before="20" w:after="20" w:line="320" w:lineRule="exact"/>
              <w:jc w:val="left"/>
            </w:pPr>
            <w:r>
              <w:rPr>
                <w:rFonts w:ascii="仿宋" w:hAnsi="仿宋" w:eastAsia="仿宋" w:cs="仿宋"/>
                <w:b w:val="0"/>
                <w:sz w:val="21"/>
              </w:rPr>
              <w:t>出局</w:t>
            </w:r>
          </w:p>
        </w:tc>
        <w:tc>
          <w:tcPr>
            <w:tcW w:w="2948" w:type="dxa"/>
          </w:tcPr>
          <w:p w14:paraId="1847B91C">
            <w:pPr>
              <w:spacing w:before="20" w:after="20" w:line="320" w:lineRule="exact"/>
              <w:jc w:val="left"/>
            </w:pPr>
            <w:r>
              <w:rPr>
                <w:rFonts w:ascii="仿宋" w:hAnsi="仿宋" w:eastAsia="仿宋" w:cs="仿宋"/>
                <w:b w:val="0"/>
                <w:sz w:val="21"/>
              </w:rPr>
              <w:t>Out</w:t>
            </w:r>
          </w:p>
        </w:tc>
        <w:tc>
          <w:tcPr>
            <w:tcW w:w="2948" w:type="dxa"/>
          </w:tcPr>
          <w:p w14:paraId="27F230DC">
            <w:pPr>
              <w:spacing w:before="20" w:after="20" w:line="320" w:lineRule="exact"/>
              <w:jc w:val="left"/>
            </w:pPr>
            <w:r>
              <w:rPr>
                <w:rFonts w:ascii="仿宋" w:hAnsi="仿宋" w:eastAsia="仿宋" w:cs="仿宋"/>
                <w:b w:val="0"/>
                <w:sz w:val="21"/>
              </w:rPr>
              <w:t>被有效击中或接盘失败，须由内场移至外场</w:t>
            </w:r>
          </w:p>
        </w:tc>
      </w:tr>
      <w:tr w14:paraId="6405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3CA6068E">
            <w:pPr>
              <w:spacing w:before="20" w:after="20" w:line="320" w:lineRule="exact"/>
              <w:jc w:val="left"/>
            </w:pPr>
            <w:r>
              <w:rPr>
                <w:rFonts w:ascii="仿宋" w:hAnsi="仿宋" w:eastAsia="仿宋" w:cs="仿宋"/>
                <w:b w:val="0"/>
                <w:sz w:val="21"/>
              </w:rPr>
              <w:t>接盘</w:t>
            </w:r>
          </w:p>
        </w:tc>
        <w:tc>
          <w:tcPr>
            <w:tcW w:w="2948" w:type="dxa"/>
          </w:tcPr>
          <w:p w14:paraId="23D1176B">
            <w:pPr>
              <w:spacing w:before="20" w:after="20" w:line="320" w:lineRule="exact"/>
              <w:jc w:val="left"/>
            </w:pPr>
            <w:r>
              <w:rPr>
                <w:rFonts w:ascii="仿宋" w:hAnsi="仿宋" w:eastAsia="仿宋" w:cs="仿宋"/>
                <w:b w:val="0"/>
                <w:sz w:val="21"/>
              </w:rPr>
              <w:t>Catching</w:t>
            </w:r>
          </w:p>
        </w:tc>
        <w:tc>
          <w:tcPr>
            <w:tcW w:w="2948" w:type="dxa"/>
          </w:tcPr>
          <w:p w14:paraId="27A38214">
            <w:pPr>
              <w:spacing w:before="20" w:after="20" w:line="320" w:lineRule="exact"/>
              <w:jc w:val="left"/>
            </w:pPr>
            <w:r>
              <w:rPr>
                <w:rFonts w:ascii="仿宋" w:hAnsi="仿宋" w:eastAsia="仿宋" w:cs="仿宋"/>
                <w:b w:val="0"/>
                <w:sz w:val="21"/>
              </w:rPr>
              <w:t>在飞盘触地前接住对方掷出的飞盘</w:t>
            </w:r>
          </w:p>
        </w:tc>
      </w:tr>
      <w:tr w14:paraId="13E92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314745B0">
            <w:pPr>
              <w:spacing w:before="20" w:after="20" w:line="320" w:lineRule="exact"/>
              <w:jc w:val="left"/>
            </w:pPr>
            <w:r>
              <w:rPr>
                <w:rFonts w:ascii="仿宋" w:hAnsi="仿宋" w:eastAsia="仿宋" w:cs="仿宋"/>
                <w:b w:val="0"/>
                <w:sz w:val="21"/>
              </w:rPr>
              <w:t>控盘</w:t>
            </w:r>
          </w:p>
        </w:tc>
        <w:tc>
          <w:tcPr>
            <w:tcW w:w="2948" w:type="dxa"/>
          </w:tcPr>
          <w:p w14:paraId="1A84C1C8">
            <w:pPr>
              <w:spacing w:before="20" w:after="20" w:line="320" w:lineRule="exact"/>
              <w:jc w:val="left"/>
            </w:pPr>
            <w:r>
              <w:rPr>
                <w:rFonts w:ascii="仿宋" w:hAnsi="仿宋" w:eastAsia="仿宋" w:cs="仿宋"/>
                <w:b w:val="0"/>
                <w:sz w:val="21"/>
              </w:rPr>
              <w:t>Control the Disc</w:t>
            </w:r>
          </w:p>
        </w:tc>
        <w:tc>
          <w:tcPr>
            <w:tcW w:w="2948" w:type="dxa"/>
          </w:tcPr>
          <w:p w14:paraId="75A8D9FB">
            <w:pPr>
              <w:spacing w:before="20" w:after="20" w:line="320" w:lineRule="exact"/>
              <w:jc w:val="left"/>
            </w:pPr>
            <w:r>
              <w:rPr>
                <w:rFonts w:ascii="仿宋" w:hAnsi="仿宋" w:eastAsia="仿宋" w:cs="仿宋"/>
                <w:b w:val="0"/>
                <w:sz w:val="21"/>
              </w:rPr>
              <w:t>以手持盘使飞盘停止运动</w:t>
            </w:r>
          </w:p>
        </w:tc>
      </w:tr>
      <w:tr w14:paraId="0F4F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3B28F182">
            <w:pPr>
              <w:spacing w:before="20" w:after="20" w:line="320" w:lineRule="exact"/>
              <w:jc w:val="left"/>
            </w:pPr>
            <w:r>
              <w:rPr>
                <w:rFonts w:ascii="仿宋" w:hAnsi="仿宋" w:eastAsia="仿宋" w:cs="仿宋"/>
                <w:b w:val="0"/>
                <w:sz w:val="21"/>
              </w:rPr>
              <w:t>有效传盘</w:t>
            </w:r>
          </w:p>
        </w:tc>
        <w:tc>
          <w:tcPr>
            <w:tcW w:w="2948" w:type="dxa"/>
          </w:tcPr>
          <w:p w14:paraId="6AF2DE09">
            <w:pPr>
              <w:spacing w:before="20" w:after="20" w:line="320" w:lineRule="exact"/>
              <w:jc w:val="left"/>
            </w:pPr>
            <w:r>
              <w:rPr>
                <w:rFonts w:ascii="仿宋" w:hAnsi="仿宋" w:eastAsia="仿宋" w:cs="仿宋"/>
                <w:b w:val="0"/>
                <w:sz w:val="21"/>
              </w:rPr>
              <w:t>Successful Pass</w:t>
            </w:r>
          </w:p>
        </w:tc>
        <w:tc>
          <w:tcPr>
            <w:tcW w:w="2948" w:type="dxa"/>
          </w:tcPr>
          <w:p w14:paraId="0520872D">
            <w:pPr>
              <w:spacing w:before="20" w:after="20" w:line="320" w:lineRule="exact"/>
              <w:jc w:val="left"/>
            </w:pPr>
            <w:r>
              <w:rPr>
                <w:rFonts w:ascii="仿宋" w:hAnsi="仿宋" w:eastAsia="仿宋" w:cs="仿宋"/>
                <w:b w:val="0"/>
                <w:sz w:val="21"/>
              </w:rPr>
              <w:t>飞盘完全离手、飞越对方内场、由队友控盘</w:t>
            </w:r>
          </w:p>
        </w:tc>
      </w:tr>
      <w:tr w14:paraId="6ED5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388C489A">
            <w:pPr>
              <w:spacing w:before="20" w:after="20" w:line="320" w:lineRule="exact"/>
              <w:jc w:val="left"/>
            </w:pPr>
            <w:r>
              <w:rPr>
                <w:rFonts w:ascii="仿宋" w:hAnsi="仿宋" w:eastAsia="仿宋" w:cs="仿宋"/>
                <w:b w:val="0"/>
                <w:sz w:val="21"/>
              </w:rPr>
              <w:t>有效攻击</w:t>
            </w:r>
          </w:p>
        </w:tc>
        <w:tc>
          <w:tcPr>
            <w:tcW w:w="2948" w:type="dxa"/>
          </w:tcPr>
          <w:p w14:paraId="70514C35">
            <w:pPr>
              <w:spacing w:before="20" w:after="20" w:line="320" w:lineRule="exact"/>
              <w:jc w:val="left"/>
            </w:pPr>
            <w:r>
              <w:rPr>
                <w:rFonts w:ascii="仿宋" w:hAnsi="仿宋" w:eastAsia="仿宋" w:cs="仿宋"/>
                <w:b w:val="0"/>
                <w:sz w:val="21"/>
              </w:rPr>
              <w:t>Successful Attack</w:t>
            </w:r>
          </w:p>
        </w:tc>
        <w:tc>
          <w:tcPr>
            <w:tcW w:w="2948" w:type="dxa"/>
          </w:tcPr>
          <w:p w14:paraId="5C8395D6">
            <w:pPr>
              <w:spacing w:before="20" w:after="20" w:line="320" w:lineRule="exact"/>
              <w:jc w:val="left"/>
            </w:pPr>
            <w:r>
              <w:rPr>
                <w:rFonts w:ascii="仿宋" w:hAnsi="仿宋" w:eastAsia="仿宋" w:cs="仿宋"/>
                <w:b w:val="0"/>
                <w:sz w:val="21"/>
              </w:rPr>
              <w:t>击中对方身体且对方未能接住、飞盘触地或攻击方重获盘权、攻击方无犯规</w:t>
            </w:r>
          </w:p>
        </w:tc>
      </w:tr>
      <w:tr w14:paraId="365F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3F4083A0">
            <w:pPr>
              <w:spacing w:before="20" w:after="20" w:line="320" w:lineRule="exact"/>
              <w:jc w:val="left"/>
            </w:pPr>
            <w:r>
              <w:rPr>
                <w:rFonts w:ascii="仿宋" w:hAnsi="仿宋" w:eastAsia="仿宋" w:cs="仿宋"/>
                <w:b w:val="0"/>
                <w:sz w:val="21"/>
              </w:rPr>
              <w:t>掷盘运动员</w:t>
            </w:r>
          </w:p>
        </w:tc>
        <w:tc>
          <w:tcPr>
            <w:tcW w:w="2948" w:type="dxa"/>
          </w:tcPr>
          <w:p w14:paraId="71F3EC29">
            <w:pPr>
              <w:spacing w:before="20" w:after="20" w:line="320" w:lineRule="exact"/>
              <w:jc w:val="left"/>
            </w:pPr>
            <w:r>
              <w:rPr>
                <w:rFonts w:ascii="仿宋" w:hAnsi="仿宋" w:eastAsia="仿宋" w:cs="仿宋"/>
                <w:b w:val="0"/>
                <w:sz w:val="21"/>
              </w:rPr>
              <w:t>Thrower</w:t>
            </w:r>
          </w:p>
        </w:tc>
        <w:tc>
          <w:tcPr>
            <w:tcW w:w="2948" w:type="dxa"/>
          </w:tcPr>
          <w:p w14:paraId="41F52E6D">
            <w:pPr>
              <w:spacing w:before="20" w:after="20" w:line="320" w:lineRule="exact"/>
              <w:jc w:val="left"/>
            </w:pPr>
            <w:r>
              <w:rPr>
                <w:rFonts w:ascii="仿宋" w:hAnsi="仿宋" w:eastAsia="仿宋" w:cs="仿宋"/>
                <w:b w:val="0"/>
                <w:sz w:val="21"/>
              </w:rPr>
              <w:t>掷出飞盘的运动员</w:t>
            </w:r>
          </w:p>
        </w:tc>
      </w:tr>
      <w:tr w14:paraId="3880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948" w:type="dxa"/>
          </w:tcPr>
          <w:p w14:paraId="18CE1FE8">
            <w:pPr>
              <w:spacing w:before="20" w:after="20" w:line="320" w:lineRule="exact"/>
              <w:jc w:val="left"/>
            </w:pPr>
            <w:r>
              <w:rPr>
                <w:rFonts w:ascii="仿宋" w:hAnsi="仿宋" w:eastAsia="仿宋" w:cs="仿宋"/>
                <w:b w:val="0"/>
                <w:sz w:val="21"/>
              </w:rPr>
              <w:t>进攻计时</w:t>
            </w:r>
          </w:p>
        </w:tc>
        <w:tc>
          <w:tcPr>
            <w:tcW w:w="2948" w:type="dxa"/>
          </w:tcPr>
          <w:p w14:paraId="37DBD406">
            <w:pPr>
              <w:spacing w:before="20" w:after="20" w:line="320" w:lineRule="exact"/>
              <w:jc w:val="left"/>
            </w:pPr>
            <w:r>
              <w:rPr>
                <w:rFonts w:ascii="仿宋" w:hAnsi="仿宋" w:eastAsia="仿宋" w:cs="仿宋"/>
                <w:b w:val="0"/>
                <w:sz w:val="21"/>
              </w:rPr>
              <w:t>Shot Clock</w:t>
            </w:r>
          </w:p>
        </w:tc>
        <w:tc>
          <w:tcPr>
            <w:tcW w:w="2948" w:type="dxa"/>
          </w:tcPr>
          <w:p w14:paraId="52EFC86F">
            <w:pPr>
              <w:spacing w:before="20" w:after="20" w:line="320" w:lineRule="exact"/>
              <w:jc w:val="left"/>
            </w:pPr>
            <w:r>
              <w:rPr>
                <w:rFonts w:ascii="仿宋" w:hAnsi="仿宋" w:eastAsia="仿宋" w:cs="仿宋"/>
                <w:b w:val="0"/>
                <w:sz w:val="21"/>
              </w:rPr>
              <w:t>每次进攻须在15秒内完成的计时装置</w:t>
            </w:r>
          </w:p>
        </w:tc>
      </w:tr>
      <w:tr w14:paraId="49E8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0688E7C2">
            <w:pPr>
              <w:spacing w:before="20" w:after="20" w:line="320" w:lineRule="exact"/>
              <w:jc w:val="left"/>
            </w:pPr>
            <w:r>
              <w:rPr>
                <w:rFonts w:ascii="仿宋" w:hAnsi="仿宋" w:eastAsia="仿宋" w:cs="仿宋"/>
                <w:b w:val="0"/>
                <w:sz w:val="21"/>
              </w:rPr>
              <w:t>5秒规则</w:t>
            </w:r>
          </w:p>
        </w:tc>
        <w:tc>
          <w:tcPr>
            <w:tcW w:w="2948" w:type="dxa"/>
          </w:tcPr>
          <w:p w14:paraId="331A4703">
            <w:pPr>
              <w:spacing w:before="20" w:after="20" w:line="320" w:lineRule="exact"/>
              <w:jc w:val="left"/>
            </w:pPr>
            <w:r>
              <w:rPr>
                <w:rFonts w:ascii="仿宋" w:hAnsi="仿宋" w:eastAsia="仿宋" w:cs="仿宋"/>
                <w:b w:val="0"/>
                <w:sz w:val="21"/>
              </w:rPr>
              <w:t>5-Second Rule</w:t>
            </w:r>
          </w:p>
        </w:tc>
        <w:tc>
          <w:tcPr>
            <w:tcW w:w="2948" w:type="dxa"/>
          </w:tcPr>
          <w:p w14:paraId="48F7B46F">
            <w:pPr>
              <w:spacing w:before="20" w:after="20" w:line="320" w:lineRule="exact"/>
              <w:jc w:val="left"/>
            </w:pPr>
            <w:r>
              <w:rPr>
                <w:rFonts w:ascii="仿宋" w:hAnsi="仿宋" w:eastAsia="仿宋" w:cs="仿宋"/>
                <w:b w:val="0"/>
                <w:sz w:val="21"/>
              </w:rPr>
              <w:t>控盘运动员须在5秒内完成传盘或攻击</w:t>
            </w:r>
          </w:p>
        </w:tc>
      </w:tr>
      <w:tr w14:paraId="23C04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2B681E35">
            <w:pPr>
              <w:spacing w:before="20" w:after="20" w:line="320" w:lineRule="exact"/>
              <w:jc w:val="left"/>
            </w:pPr>
            <w:r>
              <w:rPr>
                <w:rFonts w:ascii="仿宋" w:hAnsi="仿宋" w:eastAsia="仿宋" w:cs="仿宋"/>
                <w:b w:val="0"/>
                <w:sz w:val="21"/>
              </w:rPr>
              <w:t>猜盘</w:t>
            </w:r>
          </w:p>
        </w:tc>
        <w:tc>
          <w:tcPr>
            <w:tcW w:w="2948" w:type="dxa"/>
          </w:tcPr>
          <w:p w14:paraId="242A834E">
            <w:pPr>
              <w:spacing w:before="20" w:after="20" w:line="320" w:lineRule="exact"/>
              <w:jc w:val="left"/>
            </w:pPr>
            <w:r>
              <w:rPr>
                <w:rFonts w:ascii="仿宋" w:hAnsi="仿宋" w:eastAsia="仿宋" w:cs="仿宋"/>
                <w:b w:val="0"/>
                <w:sz w:val="21"/>
              </w:rPr>
              <w:t>Flipping</w:t>
            </w:r>
          </w:p>
        </w:tc>
        <w:tc>
          <w:tcPr>
            <w:tcW w:w="2948" w:type="dxa"/>
          </w:tcPr>
          <w:p w14:paraId="29B3096F">
            <w:pPr>
              <w:spacing w:before="20" w:after="20" w:line="320" w:lineRule="exact"/>
              <w:jc w:val="left"/>
            </w:pPr>
            <w:r>
              <w:rPr>
                <w:rFonts w:ascii="仿宋" w:hAnsi="仿宋" w:eastAsia="仿宋" w:cs="仿宋"/>
                <w:b w:val="0"/>
                <w:sz w:val="21"/>
              </w:rPr>
              <w:t>开赛时由队长翻盘决定首次盘权</w:t>
            </w:r>
          </w:p>
        </w:tc>
      </w:tr>
      <w:tr w14:paraId="19B6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6C051EDC">
            <w:pPr>
              <w:spacing w:before="20" w:after="20" w:line="320" w:lineRule="exact"/>
              <w:jc w:val="left"/>
            </w:pPr>
            <w:r>
              <w:rPr>
                <w:rFonts w:ascii="仿宋" w:hAnsi="仿宋" w:eastAsia="仿宋" w:cs="仿宋"/>
                <w:b w:val="0"/>
                <w:sz w:val="21"/>
              </w:rPr>
              <w:t>滚动盘</w:t>
            </w:r>
          </w:p>
        </w:tc>
        <w:tc>
          <w:tcPr>
            <w:tcW w:w="2948" w:type="dxa"/>
          </w:tcPr>
          <w:p w14:paraId="49D4B7E4">
            <w:pPr>
              <w:spacing w:before="20" w:after="20" w:line="320" w:lineRule="exact"/>
              <w:jc w:val="left"/>
            </w:pPr>
            <w:r>
              <w:rPr>
                <w:rFonts w:ascii="仿宋" w:hAnsi="仿宋" w:eastAsia="仿宋" w:cs="仿宋"/>
                <w:b w:val="0"/>
                <w:sz w:val="21"/>
              </w:rPr>
              <w:t>Rolling Disc</w:t>
            </w:r>
          </w:p>
        </w:tc>
        <w:tc>
          <w:tcPr>
            <w:tcW w:w="2948" w:type="dxa"/>
          </w:tcPr>
          <w:p w14:paraId="6850DD8C">
            <w:pPr>
              <w:spacing w:before="20" w:after="20" w:line="320" w:lineRule="exact"/>
              <w:jc w:val="left"/>
            </w:pPr>
            <w:r>
              <w:rPr>
                <w:rFonts w:ascii="仿宋" w:hAnsi="仿宋" w:eastAsia="仿宋" w:cs="仿宋"/>
                <w:b w:val="0"/>
                <w:sz w:val="21"/>
              </w:rPr>
              <w:t>落地后滚动、滑动的飞盘</w:t>
            </w:r>
          </w:p>
        </w:tc>
      </w:tr>
      <w:tr w14:paraId="3E06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03EAA160">
            <w:pPr>
              <w:spacing w:before="20" w:after="20" w:line="320" w:lineRule="exact"/>
              <w:jc w:val="left"/>
            </w:pPr>
            <w:r>
              <w:rPr>
                <w:rFonts w:ascii="仿宋" w:hAnsi="仿宋" w:eastAsia="仿宋" w:cs="仿宋"/>
                <w:b w:val="0"/>
                <w:sz w:val="21"/>
              </w:rPr>
              <w:t>技术代表</w:t>
            </w:r>
          </w:p>
        </w:tc>
        <w:tc>
          <w:tcPr>
            <w:tcW w:w="2948" w:type="dxa"/>
          </w:tcPr>
          <w:p w14:paraId="01989C60">
            <w:pPr>
              <w:spacing w:before="20" w:after="20" w:line="320" w:lineRule="exact"/>
              <w:jc w:val="left"/>
            </w:pPr>
            <w:r>
              <w:rPr>
                <w:rFonts w:ascii="仿宋" w:hAnsi="仿宋" w:eastAsia="仿宋" w:cs="仿宋"/>
                <w:b w:val="0"/>
                <w:sz w:val="21"/>
              </w:rPr>
              <w:t>Tournament Director</w:t>
            </w:r>
          </w:p>
        </w:tc>
        <w:tc>
          <w:tcPr>
            <w:tcW w:w="2948" w:type="dxa"/>
          </w:tcPr>
          <w:p w14:paraId="3379A719">
            <w:pPr>
              <w:spacing w:before="20" w:after="20" w:line="320" w:lineRule="exact"/>
              <w:jc w:val="left"/>
            </w:pPr>
            <w:r>
              <w:rPr>
                <w:rFonts w:ascii="仿宋" w:hAnsi="仿宋" w:eastAsia="仿宋" w:cs="仿宋"/>
                <w:b w:val="0"/>
                <w:sz w:val="21"/>
              </w:rPr>
              <w:t>负责赛事整体运行的技术负责人</w:t>
            </w:r>
          </w:p>
        </w:tc>
      </w:tr>
      <w:tr w14:paraId="1F48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4F874D0D">
            <w:pPr>
              <w:spacing w:before="20" w:after="20" w:line="320" w:lineRule="exact"/>
              <w:jc w:val="left"/>
            </w:pPr>
            <w:r>
              <w:rPr>
                <w:rFonts w:ascii="仿宋" w:hAnsi="仿宋" w:eastAsia="仿宋" w:cs="仿宋"/>
                <w:b w:val="0"/>
                <w:sz w:val="21"/>
              </w:rPr>
              <w:t>赛事顾问</w:t>
            </w:r>
          </w:p>
        </w:tc>
        <w:tc>
          <w:tcPr>
            <w:tcW w:w="2948" w:type="dxa"/>
          </w:tcPr>
          <w:p w14:paraId="59669A7A">
            <w:pPr>
              <w:spacing w:before="20" w:after="20" w:line="320" w:lineRule="exact"/>
              <w:jc w:val="left"/>
            </w:pPr>
            <w:r>
              <w:rPr>
                <w:rFonts w:ascii="仿宋" w:hAnsi="仿宋" w:eastAsia="仿宋" w:cs="仿宋"/>
                <w:b w:val="0"/>
                <w:sz w:val="21"/>
              </w:rPr>
              <w:t>Game Advisor</w:t>
            </w:r>
          </w:p>
        </w:tc>
        <w:tc>
          <w:tcPr>
            <w:tcW w:w="2948" w:type="dxa"/>
          </w:tcPr>
          <w:p w14:paraId="390FDF51">
            <w:pPr>
              <w:spacing w:before="20" w:after="20" w:line="320" w:lineRule="exact"/>
              <w:jc w:val="left"/>
            </w:pPr>
            <w:r>
              <w:rPr>
                <w:rFonts w:ascii="仿宋" w:hAnsi="仿宋" w:eastAsia="仿宋" w:cs="仿宋"/>
                <w:b w:val="0"/>
                <w:sz w:val="21"/>
              </w:rPr>
              <w:t>为比赛提供规则咨询与争议协助的赛会人员</w:t>
            </w:r>
          </w:p>
        </w:tc>
      </w:tr>
      <w:tr w14:paraId="1971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68E5B113">
            <w:pPr>
              <w:spacing w:before="20" w:after="20" w:line="320" w:lineRule="exact"/>
              <w:jc w:val="left"/>
            </w:pPr>
            <w:r>
              <w:rPr>
                <w:rFonts w:ascii="仿宋" w:hAnsi="仿宋" w:eastAsia="仿宋" w:cs="仿宋"/>
                <w:b w:val="0"/>
                <w:sz w:val="21"/>
              </w:rPr>
              <w:t>边线顾问</w:t>
            </w:r>
          </w:p>
        </w:tc>
        <w:tc>
          <w:tcPr>
            <w:tcW w:w="2948" w:type="dxa"/>
          </w:tcPr>
          <w:p w14:paraId="6DED86EB">
            <w:pPr>
              <w:spacing w:before="20" w:after="20" w:line="320" w:lineRule="exact"/>
              <w:jc w:val="left"/>
            </w:pPr>
            <w:r>
              <w:rPr>
                <w:rFonts w:ascii="仿宋" w:hAnsi="仿宋" w:eastAsia="仿宋" w:cs="仿宋"/>
                <w:b w:val="0"/>
                <w:sz w:val="21"/>
              </w:rPr>
              <w:t>Line Advisor</w:t>
            </w:r>
          </w:p>
        </w:tc>
        <w:tc>
          <w:tcPr>
            <w:tcW w:w="2948" w:type="dxa"/>
          </w:tcPr>
          <w:p w14:paraId="61157636">
            <w:pPr>
              <w:spacing w:before="20" w:after="20" w:line="320" w:lineRule="exact"/>
              <w:jc w:val="left"/>
            </w:pPr>
            <w:r>
              <w:rPr>
                <w:rFonts w:ascii="仿宋" w:hAnsi="仿宋" w:eastAsia="仿宋" w:cs="仿宋"/>
                <w:b w:val="0"/>
                <w:sz w:val="21"/>
              </w:rPr>
              <w:t>负责观察场地边界并提示犯规的赛会人员</w:t>
            </w:r>
          </w:p>
        </w:tc>
      </w:tr>
      <w:tr w14:paraId="71D6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7D7830F7">
            <w:pPr>
              <w:spacing w:before="20" w:after="20" w:line="320" w:lineRule="exact"/>
              <w:jc w:val="left"/>
            </w:pPr>
            <w:r>
              <w:rPr>
                <w:rFonts w:ascii="仿宋" w:hAnsi="仿宋" w:eastAsia="仿宋" w:cs="仿宋"/>
                <w:b w:val="0"/>
                <w:sz w:val="21"/>
              </w:rPr>
              <w:t>计分员/计时员</w:t>
            </w:r>
          </w:p>
        </w:tc>
        <w:tc>
          <w:tcPr>
            <w:tcW w:w="2948" w:type="dxa"/>
          </w:tcPr>
          <w:p w14:paraId="343B263C">
            <w:pPr>
              <w:spacing w:before="20" w:after="20" w:line="320" w:lineRule="exact"/>
              <w:jc w:val="left"/>
            </w:pPr>
            <w:r>
              <w:rPr>
                <w:rFonts w:ascii="仿宋" w:hAnsi="仿宋" w:eastAsia="仿宋" w:cs="仿宋"/>
                <w:b w:val="0"/>
                <w:sz w:val="21"/>
              </w:rPr>
              <w:t>Scorekeeper / Timekeeper</w:t>
            </w:r>
          </w:p>
        </w:tc>
        <w:tc>
          <w:tcPr>
            <w:tcW w:w="2948" w:type="dxa"/>
          </w:tcPr>
          <w:p w14:paraId="74BC6EE3">
            <w:pPr>
              <w:spacing w:before="20" w:after="20" w:line="320" w:lineRule="exact"/>
              <w:jc w:val="left"/>
            </w:pPr>
            <w:r>
              <w:rPr>
                <w:rFonts w:ascii="仿宋" w:hAnsi="仿宋" w:eastAsia="仿宋" w:cs="仿宋"/>
                <w:b w:val="0"/>
                <w:sz w:val="21"/>
              </w:rPr>
              <w:t>负责比赛比分与各局时间管理的人员</w:t>
            </w:r>
          </w:p>
        </w:tc>
      </w:tr>
      <w:tr w14:paraId="3B8E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78D5EC04">
            <w:pPr>
              <w:spacing w:before="20" w:after="20" w:line="320" w:lineRule="exact"/>
              <w:jc w:val="left"/>
            </w:pPr>
            <w:r>
              <w:rPr>
                <w:rFonts w:ascii="仿宋" w:hAnsi="仿宋" w:eastAsia="仿宋" w:cs="仿宋"/>
                <w:b w:val="0"/>
                <w:sz w:val="21"/>
              </w:rPr>
              <w:t>教练席</w:t>
            </w:r>
          </w:p>
        </w:tc>
        <w:tc>
          <w:tcPr>
            <w:tcW w:w="2948" w:type="dxa"/>
          </w:tcPr>
          <w:p w14:paraId="2B13DABC">
            <w:pPr>
              <w:spacing w:before="20" w:after="20" w:line="320" w:lineRule="exact"/>
              <w:jc w:val="left"/>
            </w:pPr>
            <w:r>
              <w:rPr>
                <w:rFonts w:ascii="仿宋" w:hAnsi="仿宋" w:eastAsia="仿宋" w:cs="仿宋"/>
                <w:b w:val="0"/>
                <w:sz w:val="21"/>
              </w:rPr>
              <w:t>Coach Area</w:t>
            </w:r>
          </w:p>
        </w:tc>
        <w:tc>
          <w:tcPr>
            <w:tcW w:w="2948" w:type="dxa"/>
          </w:tcPr>
          <w:p w14:paraId="14AF8782">
            <w:pPr>
              <w:spacing w:before="20" w:after="20" w:line="320" w:lineRule="exact"/>
              <w:jc w:val="left"/>
            </w:pPr>
            <w:r>
              <w:rPr>
                <w:rFonts w:ascii="仿宋" w:hAnsi="仿宋" w:eastAsia="仿宋" w:cs="仿宋"/>
                <w:b w:val="0"/>
                <w:sz w:val="21"/>
              </w:rPr>
              <w:t>教练在场边的指定指导区域</w:t>
            </w:r>
          </w:p>
        </w:tc>
      </w:tr>
      <w:tr w14:paraId="2426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5FC2384B">
            <w:pPr>
              <w:spacing w:before="20" w:after="20" w:line="320" w:lineRule="exact"/>
              <w:jc w:val="left"/>
            </w:pPr>
            <w:r>
              <w:rPr>
                <w:rFonts w:ascii="仿宋" w:hAnsi="仿宋" w:eastAsia="仿宋" w:cs="仿宋"/>
                <w:b w:val="0"/>
                <w:sz w:val="21"/>
              </w:rPr>
              <w:t>分组</w:t>
            </w:r>
          </w:p>
        </w:tc>
        <w:tc>
          <w:tcPr>
            <w:tcW w:w="2948" w:type="dxa"/>
          </w:tcPr>
          <w:p w14:paraId="5D98D707">
            <w:pPr>
              <w:spacing w:before="20" w:after="20" w:line="320" w:lineRule="exact"/>
              <w:jc w:val="left"/>
            </w:pPr>
            <w:r>
              <w:rPr>
                <w:rFonts w:ascii="仿宋" w:hAnsi="仿宋" w:eastAsia="仿宋" w:cs="仿宋"/>
                <w:b w:val="0"/>
                <w:sz w:val="21"/>
              </w:rPr>
              <w:t>Division</w:t>
            </w:r>
          </w:p>
        </w:tc>
        <w:tc>
          <w:tcPr>
            <w:tcW w:w="2948" w:type="dxa"/>
          </w:tcPr>
          <w:p w14:paraId="5818C557">
            <w:pPr>
              <w:spacing w:before="20" w:after="20" w:line="320" w:lineRule="exact"/>
              <w:jc w:val="left"/>
            </w:pPr>
            <w:r>
              <w:rPr>
                <w:rFonts w:ascii="仿宋" w:hAnsi="仿宋" w:eastAsia="仿宋" w:cs="仿宋"/>
                <w:b w:val="0"/>
                <w:sz w:val="21"/>
              </w:rPr>
              <w:t>按竞技组别或年龄组别划分的参赛类别</w:t>
            </w:r>
          </w:p>
        </w:tc>
      </w:tr>
      <w:tr w14:paraId="5F27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2A6FDA26">
            <w:pPr>
              <w:spacing w:before="20" w:after="20" w:line="320" w:lineRule="exact"/>
              <w:jc w:val="left"/>
            </w:pPr>
            <w:r>
              <w:rPr>
                <w:rFonts w:ascii="仿宋" w:hAnsi="仿宋" w:eastAsia="仿宋" w:cs="仿宋"/>
                <w:b w:val="0"/>
                <w:sz w:val="21"/>
              </w:rPr>
              <w:t>参赛名单</w:t>
            </w:r>
          </w:p>
        </w:tc>
        <w:tc>
          <w:tcPr>
            <w:tcW w:w="2948" w:type="dxa"/>
          </w:tcPr>
          <w:p w14:paraId="56B1C76B">
            <w:pPr>
              <w:spacing w:before="20" w:after="20" w:line="320" w:lineRule="exact"/>
              <w:jc w:val="left"/>
            </w:pPr>
            <w:r>
              <w:rPr>
                <w:rFonts w:ascii="仿宋" w:hAnsi="仿宋" w:eastAsia="仿宋" w:cs="仿宋"/>
                <w:b w:val="0"/>
                <w:sz w:val="21"/>
              </w:rPr>
              <w:t>Team Roster</w:t>
            </w:r>
          </w:p>
        </w:tc>
        <w:tc>
          <w:tcPr>
            <w:tcW w:w="2948" w:type="dxa"/>
          </w:tcPr>
          <w:p w14:paraId="4A62F942">
            <w:pPr>
              <w:spacing w:before="20" w:after="20" w:line="320" w:lineRule="exact"/>
              <w:jc w:val="left"/>
            </w:pPr>
            <w:r>
              <w:rPr>
                <w:rFonts w:ascii="仿宋" w:hAnsi="仿宋" w:eastAsia="仿宋" w:cs="仿宋"/>
                <w:b w:val="0"/>
                <w:sz w:val="21"/>
              </w:rPr>
              <w:t>一支队伍报名登记的人员名单</w:t>
            </w:r>
          </w:p>
        </w:tc>
      </w:tr>
    </w:tbl>
    <w:p w14:paraId="2B585917">
      <w:pPr>
        <w:spacing w:before="0" w:after="0" w:line="560" w:lineRule="exact"/>
        <w:ind w:left="0" w:firstLine="0"/>
        <w:jc w:val="left"/>
      </w:pPr>
    </w:p>
    <w:p w14:paraId="75CEFE46">
      <w:pPr>
        <w:pStyle w:val="3"/>
        <w:spacing w:before="120" w:after="0" w:line="560" w:lineRule="exact"/>
        <w:ind w:left="0" w:firstLine="0"/>
        <w:jc w:val="center"/>
      </w:pPr>
      <w:r>
        <w:rPr>
          <w:rFonts w:ascii="黑体" w:hAnsi="黑体" w:eastAsia="黑体" w:cs="黑体"/>
          <w:b w:val="0"/>
          <w:color w:val="000000"/>
          <w:sz w:val="32"/>
        </w:rPr>
        <w:t>第1章 概述</w:t>
      </w:r>
    </w:p>
    <w:p w14:paraId="489E8341">
      <w:pPr>
        <w:spacing w:before="0" w:after="0" w:line="560" w:lineRule="exact"/>
        <w:ind w:left="0" w:firstLine="640"/>
        <w:jc w:val="both"/>
      </w:pPr>
      <w:r>
        <w:rPr>
          <w:rFonts w:ascii="仿宋" w:hAnsi="仿宋" w:eastAsia="仿宋" w:cs="仿宋"/>
          <w:b w:val="0"/>
          <w:sz w:val="32"/>
        </w:rPr>
        <w:t>1.1 躲避飞盘是由两队、每队10名队员进行的飞盘运动分项。</w:t>
      </w:r>
    </w:p>
    <w:p w14:paraId="6F49806E">
      <w:pPr>
        <w:spacing w:before="0" w:after="0" w:line="560" w:lineRule="exact"/>
        <w:ind w:left="0" w:firstLine="640"/>
        <w:jc w:val="both"/>
      </w:pPr>
      <w:r>
        <w:rPr>
          <w:rFonts w:ascii="仿宋" w:hAnsi="仿宋" w:eastAsia="仿宋" w:cs="仿宋"/>
          <w:b w:val="0"/>
          <w:sz w:val="32"/>
        </w:rPr>
        <w:t>1.2 本分项的目标是以飞盘击中对方队员且对方未能接住，从而使其出局。</w:t>
      </w:r>
    </w:p>
    <w:p w14:paraId="068CDEE8">
      <w:pPr>
        <w:spacing w:before="0" w:after="0" w:line="560" w:lineRule="exact"/>
        <w:ind w:left="0" w:firstLine="640"/>
        <w:jc w:val="both"/>
      </w:pPr>
      <w:r>
        <w:rPr>
          <w:rFonts w:ascii="仿宋" w:hAnsi="仿宋" w:eastAsia="仿宋" w:cs="仿宋"/>
          <w:b w:val="0"/>
          <w:sz w:val="32"/>
        </w:rPr>
        <w:t>1.3 率先使对方内场队员全部出局的一方，或在比赛时间结束前使对方出局人数更多的一方，赢得该局。</w:t>
      </w:r>
    </w:p>
    <w:p w14:paraId="066DBB5F">
      <w:pPr>
        <w:spacing w:before="0" w:after="0" w:line="560" w:lineRule="exact"/>
        <w:ind w:left="0" w:firstLine="640"/>
        <w:jc w:val="both"/>
      </w:pPr>
      <w:r>
        <w:rPr>
          <w:rFonts w:ascii="仿宋" w:hAnsi="仿宋" w:eastAsia="仿宋" w:cs="仿宋"/>
          <w:b w:val="0"/>
          <w:sz w:val="32"/>
        </w:rPr>
        <w:t>1.4 每赢得一局获得相应积分，赢得多数局数的一方为整场比赛的胜方。</w:t>
      </w:r>
    </w:p>
    <w:p w14:paraId="1B78E6CB">
      <w:pPr>
        <w:pStyle w:val="3"/>
        <w:spacing w:before="120" w:after="0" w:line="560" w:lineRule="exact"/>
        <w:ind w:left="0" w:firstLine="0"/>
        <w:jc w:val="center"/>
      </w:pPr>
      <w:r>
        <w:rPr>
          <w:rFonts w:ascii="黑体" w:hAnsi="黑体" w:eastAsia="黑体" w:cs="黑体"/>
          <w:b w:val="0"/>
          <w:color w:val="000000"/>
          <w:sz w:val="32"/>
        </w:rPr>
        <w:t>第2章 飞盘精神</w:t>
      </w:r>
    </w:p>
    <w:p w14:paraId="17AE7DAB">
      <w:pPr>
        <w:spacing w:before="0" w:after="0" w:line="560" w:lineRule="exact"/>
        <w:ind w:left="0" w:firstLine="640"/>
        <w:jc w:val="both"/>
      </w:pPr>
      <w:r>
        <w:rPr>
          <w:rFonts w:ascii="仿宋" w:hAnsi="仿宋" w:eastAsia="仿宋" w:cs="仿宋"/>
          <w:b w:val="0"/>
          <w:sz w:val="32"/>
        </w:rPr>
        <w:t>躲避飞盘是一项由运动员自行执裁的运动，所有运动员均有责任执行并遵守规则。本运动依赖"飞盘精神"，将公平竞赛的责任置于每一位运动员身上。</w:t>
      </w:r>
    </w:p>
    <w:p w14:paraId="5B040A62">
      <w:pPr>
        <w:spacing w:before="0" w:after="0" w:line="560" w:lineRule="exact"/>
        <w:ind w:left="0" w:firstLine="640"/>
        <w:jc w:val="both"/>
      </w:pPr>
      <w:r>
        <w:rPr>
          <w:rFonts w:ascii="仿宋" w:hAnsi="仿宋" w:eastAsia="仿宋" w:cs="仿宋"/>
          <w:b w:val="0"/>
          <w:sz w:val="32"/>
        </w:rPr>
        <w:t>本运动信任任何运动员都不会故意违反规则；因此，对于非故意的违规不设严厉处罚，而是采用一种尽可能还原"若无违规本来会发生什么"的方式来恢复比赛。</w:t>
      </w:r>
    </w:p>
    <w:p w14:paraId="40987F50">
      <w:pPr>
        <w:spacing w:before="0" w:after="0" w:line="560" w:lineRule="exact"/>
        <w:ind w:left="0" w:firstLine="640"/>
        <w:jc w:val="both"/>
      </w:pPr>
      <w:r>
        <w:rPr>
          <w:rFonts w:ascii="仿宋" w:hAnsi="仿宋" w:eastAsia="仿宋" w:cs="仿宋"/>
          <w:b w:val="0"/>
          <w:sz w:val="32"/>
        </w:rPr>
        <w:t>2.1 如出现故意或严重违反规则、违反飞盘精神的行为，双方队长应高效沟通并确定适当的处理结果，即使该结果与具体规则条文不完全一致。</w:t>
      </w:r>
    </w:p>
    <w:p w14:paraId="069BD2B0">
      <w:pPr>
        <w:spacing w:before="0" w:after="0" w:line="560" w:lineRule="exact"/>
        <w:ind w:left="0" w:firstLine="640"/>
        <w:jc w:val="both"/>
      </w:pPr>
      <w:r>
        <w:rPr>
          <w:rFonts w:ascii="仿宋" w:hAnsi="仿宋" w:eastAsia="仿宋" w:cs="仿宋"/>
          <w:b w:val="0"/>
          <w:sz w:val="32"/>
        </w:rPr>
        <w:t>2.2 运动员应意识到，在队伍之间的任何仲裁中，自己即担任裁判角色。运动员必须了解并遵守规则及规则精神。运动员必须以清晰、简短、真实且尊重的方式说明自己的观点，并给予对方发言及陈述观点的机会。运动员应力求在整场比赛中高效、公平、客观且一致地解决争议。运动员仅在违规程度足以影响该次行动结果，或运动员安全受到威胁时方可作出判罚。运动员应使用尊重的语言与肢体动作，并顾及不同文化背景的差异。</w:t>
      </w:r>
    </w:p>
    <w:p w14:paraId="3EBB7AD5">
      <w:pPr>
        <w:spacing w:before="0" w:after="0" w:line="560" w:lineRule="exact"/>
        <w:ind w:left="0" w:firstLine="640"/>
        <w:jc w:val="both"/>
      </w:pPr>
      <w:r>
        <w:rPr>
          <w:rFonts w:ascii="仿宋" w:hAnsi="仿宋" w:eastAsia="仿宋" w:cs="仿宋"/>
          <w:b w:val="0"/>
          <w:sz w:val="32"/>
        </w:rPr>
        <w:t>2.3 判罚应由直接参与该次行动及视角最佳的运动员高效讨论。但运动员也可征求他人意见，以澄清规则并协助作出适当判罚。未直接参与行动的运动员如认为队友作出了错误判罚或造成了犯规、违规，应告知该队友。</w:t>
      </w:r>
    </w:p>
    <w:p w14:paraId="3A14D25E">
      <w:pPr>
        <w:spacing w:before="0" w:after="0" w:line="560" w:lineRule="exact"/>
        <w:ind w:left="0" w:firstLine="640"/>
        <w:jc w:val="both"/>
      </w:pPr>
      <w:r>
        <w:rPr>
          <w:rFonts w:ascii="仿宋" w:hAnsi="仿宋" w:eastAsia="仿宋" w:cs="仿宋"/>
          <w:b w:val="0"/>
          <w:sz w:val="32"/>
        </w:rPr>
        <w:t>2.4 作出及解决全部判罚，是队员与队长的专属责任。除队长外，非参赛人员应避免介入。</w:t>
      </w:r>
    </w:p>
    <w:p w14:paraId="455936DD">
      <w:pPr>
        <w:spacing w:before="0" w:after="0" w:line="560" w:lineRule="exact"/>
        <w:ind w:left="0" w:firstLine="640"/>
        <w:jc w:val="both"/>
      </w:pPr>
      <w:r>
        <w:rPr>
          <w:rFonts w:ascii="仿宋" w:hAnsi="仿宋" w:eastAsia="仿宋" w:cs="仿宋"/>
          <w:b w:val="0"/>
          <w:sz w:val="32"/>
        </w:rPr>
        <w:t>2.5 队伍是飞盘精神的守护者，必须承担以下责任：向本队教授规则与良好精神；对表现不佳的队友进行纪律管教；就其他队伍做得好之处及如何更好地遵守飞盘精神提供建设性反馈；并在适当时提出"精神暂停"以处理精神问题。</w:t>
      </w:r>
    </w:p>
    <w:p w14:paraId="06EF5059">
      <w:pPr>
        <w:spacing w:before="0" w:after="0" w:line="560" w:lineRule="exact"/>
        <w:ind w:left="0" w:firstLine="640"/>
        <w:jc w:val="both"/>
      </w:pPr>
      <w:r>
        <w:rPr>
          <w:rFonts w:ascii="仿宋" w:hAnsi="仿宋" w:eastAsia="仿宋" w:cs="仿宋"/>
          <w:b w:val="0"/>
          <w:sz w:val="32"/>
        </w:rPr>
        <w:t>2.6 如经讨论运动员仍无法达成一致，或某次行动中发生了什么、本来可能发生什么并不清晰明确，飞盘必须回到最后一个无争议的时刻。</w:t>
      </w:r>
    </w:p>
    <w:p w14:paraId="2005548D">
      <w:pPr>
        <w:spacing w:before="0" w:after="0" w:line="560" w:lineRule="exact"/>
        <w:ind w:left="0" w:firstLine="640"/>
        <w:jc w:val="both"/>
      </w:pPr>
      <w:r>
        <w:rPr>
          <w:rFonts w:ascii="仿宋" w:hAnsi="仿宋" w:eastAsia="仿宋" w:cs="仿宋"/>
          <w:b w:val="0"/>
          <w:sz w:val="32"/>
        </w:rPr>
        <w:t>2.7 运动员须"简短"说明观点并"高效"解决争议，因此大多数讨论不应超过30秒。如双方运动员均已获得陈述观点的机会，且明显无法达成一致，运动员有义务接受该判罚为"有争议"，并按有争议的方式处理。</w:t>
      </w:r>
    </w:p>
    <w:p w14:paraId="277D9FE8">
      <w:pPr>
        <w:spacing w:before="0" w:after="0" w:line="560" w:lineRule="exact"/>
        <w:ind w:left="0" w:firstLine="640"/>
        <w:jc w:val="both"/>
      </w:pPr>
      <w:r>
        <w:rPr>
          <w:rFonts w:ascii="仿宋" w:hAnsi="仿宋" w:eastAsia="仿宋" w:cs="仿宋"/>
          <w:b w:val="0"/>
          <w:sz w:val="32"/>
        </w:rPr>
        <w:t>2.8 鼓励高强度的竞技表现，但绝不应牺牲运动员之间的相互尊重、对既定比赛规则的遵守、运动员安全以及比赛的基本乐趣。</w:t>
      </w:r>
    </w:p>
    <w:p w14:paraId="2448B4D5">
      <w:pPr>
        <w:spacing w:before="0" w:after="0" w:line="560" w:lineRule="exact"/>
        <w:ind w:left="0" w:firstLine="640"/>
        <w:jc w:val="both"/>
      </w:pPr>
      <w:r>
        <w:rPr>
          <w:rFonts w:ascii="仿宋" w:hAnsi="仿宋" w:eastAsia="仿宋" w:cs="仿宋"/>
          <w:b w:val="0"/>
          <w:sz w:val="32"/>
        </w:rPr>
        <w:t>2.9 如新手运动员涉及违规且不了解规则，有经验的运动员应协助解释该违规。为初学者或少儿运动员的比赛提供规则建议与场上仲裁指导的有经验运动员，可对该场比赛进行监督。</w:t>
      </w:r>
    </w:p>
    <w:p w14:paraId="60B32C7E">
      <w:pPr>
        <w:spacing w:before="0" w:after="0" w:line="560" w:lineRule="exact"/>
        <w:ind w:left="0" w:firstLine="640"/>
        <w:jc w:val="both"/>
      </w:pPr>
      <w:r>
        <w:rPr>
          <w:rFonts w:ascii="仿宋" w:hAnsi="仿宋" w:eastAsia="仿宋" w:cs="仿宋"/>
          <w:b w:val="0"/>
          <w:sz w:val="32"/>
        </w:rPr>
        <w:t>2.10 下列行为明显违反飞盘精神，必须避免：</w:t>
      </w:r>
    </w:p>
    <w:p w14:paraId="7EBA25D4">
      <w:pPr>
        <w:spacing w:before="0" w:after="0" w:line="560" w:lineRule="exact"/>
        <w:ind w:left="640" w:firstLine="640"/>
        <w:jc w:val="both"/>
      </w:pPr>
      <w:r>
        <w:rPr>
          <w:rFonts w:ascii="仿宋" w:hAnsi="仿宋" w:eastAsia="仿宋" w:cs="仿宋"/>
          <w:b w:val="0"/>
          <w:sz w:val="32"/>
        </w:rPr>
        <w:t>· 危险动作与攻击性行为</w:t>
      </w:r>
    </w:p>
    <w:p w14:paraId="08169079">
      <w:pPr>
        <w:spacing w:before="0" w:after="0" w:line="560" w:lineRule="exact"/>
        <w:ind w:left="640" w:firstLine="640"/>
        <w:jc w:val="both"/>
      </w:pPr>
      <w:r>
        <w:rPr>
          <w:rFonts w:ascii="仿宋" w:hAnsi="仿宋" w:eastAsia="仿宋" w:cs="仿宋"/>
          <w:b w:val="0"/>
          <w:sz w:val="32"/>
        </w:rPr>
        <w:t>· 故意违反规则</w:t>
      </w:r>
    </w:p>
    <w:p w14:paraId="0918BD5B">
      <w:pPr>
        <w:spacing w:before="0" w:after="0" w:line="560" w:lineRule="exact"/>
        <w:ind w:left="640" w:firstLine="640"/>
        <w:jc w:val="both"/>
      </w:pPr>
      <w:r>
        <w:rPr>
          <w:rFonts w:ascii="仿宋" w:hAnsi="仿宋" w:eastAsia="仿宋" w:cs="仿宋"/>
          <w:b w:val="0"/>
          <w:sz w:val="32"/>
        </w:rPr>
        <w:t>· 嘲讽或恐吓对手</w:t>
      </w:r>
    </w:p>
    <w:p w14:paraId="70098FA3">
      <w:pPr>
        <w:spacing w:before="0" w:after="0" w:line="560" w:lineRule="exact"/>
        <w:ind w:left="640" w:firstLine="640"/>
        <w:jc w:val="both"/>
      </w:pPr>
      <w:r>
        <w:rPr>
          <w:rFonts w:ascii="仿宋" w:hAnsi="仿宋" w:eastAsia="仿宋" w:cs="仿宋"/>
          <w:b w:val="0"/>
          <w:sz w:val="32"/>
        </w:rPr>
        <w:t>· 不尊重他人的庆祝</w:t>
      </w:r>
    </w:p>
    <w:p w14:paraId="189B57A1">
      <w:pPr>
        <w:spacing w:before="0" w:after="0" w:line="560" w:lineRule="exact"/>
        <w:ind w:left="640" w:firstLine="640"/>
        <w:jc w:val="both"/>
      </w:pPr>
      <w:r>
        <w:rPr>
          <w:rFonts w:ascii="仿宋" w:hAnsi="仿宋" w:eastAsia="仿宋" w:cs="仿宋"/>
          <w:b w:val="0"/>
          <w:sz w:val="32"/>
        </w:rPr>
        <w:t>· 为报复对方判罚而作出判罚</w:t>
      </w:r>
    </w:p>
    <w:p w14:paraId="6A8497E3">
      <w:pPr>
        <w:spacing w:before="0" w:after="0" w:line="560" w:lineRule="exact"/>
        <w:ind w:left="640" w:firstLine="640"/>
        <w:jc w:val="both"/>
      </w:pPr>
      <w:r>
        <w:rPr>
          <w:rFonts w:ascii="仿宋" w:hAnsi="仿宋" w:eastAsia="仿宋" w:cs="仿宋"/>
          <w:b w:val="0"/>
          <w:sz w:val="32"/>
        </w:rPr>
        <w:t>· 其他"为赢不择手段"的行为</w:t>
      </w:r>
    </w:p>
    <w:p w14:paraId="76A89938">
      <w:pPr>
        <w:pStyle w:val="3"/>
        <w:spacing w:before="120" w:after="0" w:line="560" w:lineRule="exact"/>
        <w:ind w:left="0" w:firstLine="0"/>
        <w:jc w:val="center"/>
      </w:pPr>
      <w:r>
        <w:rPr>
          <w:rFonts w:ascii="黑体" w:hAnsi="黑体" w:eastAsia="黑体" w:cs="黑体"/>
          <w:b w:val="0"/>
          <w:color w:val="000000"/>
          <w:sz w:val="32"/>
        </w:rPr>
        <w:t>第3章 器材</w:t>
      </w:r>
    </w:p>
    <w:p w14:paraId="1FC3CB88">
      <w:pPr>
        <w:pStyle w:val="4"/>
        <w:spacing w:before="120" w:after="0" w:line="560" w:lineRule="exact"/>
        <w:ind w:left="0" w:firstLine="640"/>
        <w:jc w:val="both"/>
      </w:pPr>
      <w:r>
        <w:rPr>
          <w:rFonts w:ascii="黑体" w:hAnsi="黑体" w:eastAsia="黑体" w:cs="黑体"/>
          <w:b w:val="0"/>
          <w:color w:val="000000"/>
          <w:sz w:val="32"/>
        </w:rPr>
        <w:t>3.1 躲避盘</w:t>
      </w:r>
    </w:p>
    <w:p w14:paraId="1BE592AE">
      <w:pPr>
        <w:spacing w:before="0" w:after="0" w:line="560" w:lineRule="exact"/>
        <w:ind w:left="0" w:firstLine="640"/>
        <w:jc w:val="both"/>
      </w:pPr>
      <w:r>
        <w:rPr>
          <w:rFonts w:ascii="仿宋" w:hAnsi="仿宋" w:eastAsia="仿宋" w:cs="仿宋"/>
          <w:b w:val="0"/>
          <w:sz w:val="32"/>
        </w:rPr>
        <w:t>3.1.1 躲避飞盘所用飞盘通常由尼龙与泡棉制成，质地较软。</w:t>
      </w:r>
    </w:p>
    <w:p w14:paraId="093B866B">
      <w:pPr>
        <w:spacing w:before="0" w:after="0" w:line="560" w:lineRule="exact"/>
        <w:ind w:left="0" w:firstLine="640"/>
        <w:jc w:val="both"/>
      </w:pPr>
      <w:r>
        <w:rPr>
          <w:rFonts w:ascii="仿宋" w:hAnsi="仿宋" w:eastAsia="仿宋" w:cs="仿宋"/>
          <w:b w:val="0"/>
          <w:sz w:val="32"/>
        </w:rPr>
        <w:t>3.1.2 直径为270毫米。</w:t>
      </w:r>
    </w:p>
    <w:p w14:paraId="6E40E87B">
      <w:pPr>
        <w:spacing w:before="0" w:after="0" w:line="560" w:lineRule="exact"/>
        <w:ind w:left="0" w:firstLine="640"/>
        <w:jc w:val="both"/>
      </w:pPr>
      <w:r>
        <w:rPr>
          <w:rFonts w:ascii="仿宋" w:hAnsi="仿宋" w:eastAsia="仿宋" w:cs="仿宋"/>
          <w:b w:val="0"/>
          <w:sz w:val="32"/>
        </w:rPr>
        <w:t>3.1.3 重量为80—90克。</w:t>
      </w:r>
    </w:p>
    <w:p w14:paraId="5EB2B4F6">
      <w:pPr>
        <w:spacing w:before="0" w:after="0" w:line="560" w:lineRule="exact"/>
        <w:ind w:left="0" w:firstLine="640"/>
        <w:jc w:val="both"/>
      </w:pPr>
      <w:r>
        <w:rPr>
          <w:rFonts w:ascii="仿宋" w:hAnsi="仿宋" w:eastAsia="仿宋" w:cs="仿宋"/>
          <w:b w:val="0"/>
          <w:sz w:val="32"/>
        </w:rPr>
        <w:t>3.1.4 厚度为1.5厘米。</w:t>
      </w:r>
    </w:p>
    <w:p w14:paraId="7E041FF6">
      <w:pPr>
        <w:pStyle w:val="4"/>
        <w:spacing w:before="120" w:after="0" w:line="560" w:lineRule="exact"/>
        <w:ind w:left="0" w:firstLine="640"/>
        <w:jc w:val="both"/>
      </w:pPr>
      <w:r>
        <w:rPr>
          <w:rFonts w:ascii="黑体" w:hAnsi="黑体" w:eastAsia="黑体" w:cs="黑体"/>
          <w:b w:val="0"/>
          <w:color w:val="000000"/>
          <w:sz w:val="32"/>
        </w:rPr>
        <w:t>3.2 比赛服装</w:t>
      </w:r>
    </w:p>
    <w:p w14:paraId="6D1565CA">
      <w:pPr>
        <w:spacing w:before="0" w:after="0" w:line="560" w:lineRule="exact"/>
        <w:ind w:left="0" w:firstLine="640"/>
        <w:jc w:val="both"/>
      </w:pPr>
      <w:r>
        <w:rPr>
          <w:rFonts w:ascii="仿宋" w:hAnsi="仿宋" w:eastAsia="仿宋" w:cs="仿宋"/>
          <w:b w:val="0"/>
          <w:sz w:val="32"/>
        </w:rPr>
        <w:t>3.2.1 各队应穿着统一的队服，对阵双方队服颜色应有明显区别。</w:t>
      </w:r>
    </w:p>
    <w:p w14:paraId="4B0AE4F6">
      <w:pPr>
        <w:spacing w:before="0" w:after="0" w:line="560" w:lineRule="exact"/>
        <w:ind w:left="0" w:firstLine="640"/>
        <w:jc w:val="both"/>
      </w:pPr>
      <w:r>
        <w:rPr>
          <w:rFonts w:ascii="仿宋" w:hAnsi="仿宋" w:eastAsia="仿宋" w:cs="仿宋"/>
          <w:b w:val="0"/>
          <w:sz w:val="32"/>
        </w:rPr>
        <w:t>3.2.2 所有队服的前胸与后背均须标注号码，号码范围为00—99。</w:t>
      </w:r>
    </w:p>
    <w:p w14:paraId="43E831A1">
      <w:pPr>
        <w:spacing w:before="0" w:after="0" w:line="560" w:lineRule="exact"/>
        <w:ind w:left="0" w:firstLine="640"/>
        <w:jc w:val="both"/>
      </w:pPr>
      <w:r>
        <w:rPr>
          <w:rFonts w:ascii="仿宋" w:hAnsi="仿宋" w:eastAsia="仿宋" w:cs="仿宋"/>
          <w:b w:val="0"/>
          <w:sz w:val="32"/>
        </w:rPr>
        <w:t>3.2.3 号码高度不得小于10厘米。</w:t>
      </w:r>
    </w:p>
    <w:p w14:paraId="5FC5798C">
      <w:pPr>
        <w:spacing w:before="0" w:after="0" w:line="560" w:lineRule="exact"/>
        <w:ind w:left="0" w:firstLine="640"/>
        <w:jc w:val="both"/>
      </w:pPr>
      <w:r>
        <w:rPr>
          <w:rFonts w:ascii="仿宋" w:hAnsi="仿宋" w:eastAsia="仿宋" w:cs="仿宋"/>
          <w:b w:val="0"/>
          <w:sz w:val="32"/>
        </w:rPr>
        <w:t>3.2.4 队长必须有清晰可辨识的标识。</w:t>
      </w:r>
    </w:p>
    <w:p w14:paraId="4EB4CCDA">
      <w:pPr>
        <w:spacing w:before="0" w:after="0" w:line="560" w:lineRule="exact"/>
        <w:ind w:left="0" w:firstLine="640"/>
        <w:jc w:val="both"/>
      </w:pPr>
      <w:r>
        <w:rPr>
          <w:rFonts w:ascii="仿宋" w:hAnsi="仿宋" w:eastAsia="仿宋" w:cs="仿宋"/>
          <w:b w:val="0"/>
          <w:sz w:val="32"/>
        </w:rPr>
        <w:t>3.2.5 裁判必须有清晰可辨识的标识，不得与运动员混淆。</w:t>
      </w:r>
    </w:p>
    <w:p w14:paraId="24E1FCEF">
      <w:pPr>
        <w:pStyle w:val="4"/>
        <w:spacing w:before="120" w:after="0" w:line="560" w:lineRule="exact"/>
        <w:ind w:left="0" w:firstLine="640"/>
        <w:jc w:val="both"/>
      </w:pPr>
      <w:bookmarkStart w:id="0" w:name="_GoBack"/>
      <w:r>
        <w:rPr>
          <w:rFonts w:ascii="黑体" w:hAnsi="黑体" w:eastAsia="黑体" w:cs="黑体"/>
          <w:b w:val="0"/>
          <w:color w:val="000000"/>
          <w:sz w:val="32"/>
        </w:rPr>
        <w:t>3.3 运动员装备安全</w:t>
      </w:r>
    </w:p>
    <w:bookmarkEnd w:id="0"/>
    <w:p w14:paraId="3022B4F2">
      <w:pPr>
        <w:spacing w:before="0" w:after="0" w:line="560" w:lineRule="exact"/>
        <w:ind w:left="0" w:firstLine="640"/>
        <w:jc w:val="both"/>
      </w:pPr>
      <w:r>
        <w:rPr>
          <w:rFonts w:ascii="仿宋" w:hAnsi="仿宋" w:eastAsia="仿宋" w:cs="仿宋"/>
          <w:b w:val="0"/>
          <w:sz w:val="32"/>
        </w:rPr>
        <w:t>3.3.1 裁判有权判定任何装备是否对其他运动员的安全构成风险、是否改变了比赛的基本性质或给予运动员不当优势，并禁止其使用。</w:t>
      </w:r>
    </w:p>
    <w:p w14:paraId="16940E10">
      <w:pPr>
        <w:spacing w:before="0" w:after="0" w:line="560" w:lineRule="exact"/>
        <w:ind w:left="0" w:firstLine="640"/>
        <w:jc w:val="both"/>
      </w:pPr>
      <w:r>
        <w:rPr>
          <w:rFonts w:ascii="仿宋" w:hAnsi="仿宋" w:eastAsia="仿宋" w:cs="仿宋"/>
          <w:b w:val="0"/>
          <w:sz w:val="32"/>
        </w:rPr>
        <w:t xml:space="preserve">3.3.2 </w:t>
      </w:r>
      <w:r>
        <w:rPr>
          <w:rFonts w:ascii="黑体" w:hAnsi="黑体" w:eastAsia="黑体" w:cs="黑体"/>
          <w:b w:val="0"/>
          <w:sz w:val="32"/>
        </w:rPr>
        <w:t>头部装备</w:t>
      </w:r>
      <w:r>
        <w:rPr>
          <w:rFonts w:ascii="仿宋" w:hAnsi="仿宋" w:eastAsia="仿宋" w:cs="仿宋"/>
          <w:b w:val="0"/>
          <w:sz w:val="32"/>
        </w:rPr>
        <w:t>：发带、头巾等轻薄合理的衣物是允许佩戴的头部装备。头部装备在比赛中视为运动员身体的一部分，可被击中并计入出局判定。</w:t>
      </w:r>
    </w:p>
    <w:p w14:paraId="3EF655A0">
      <w:pPr>
        <w:spacing w:before="0" w:after="0" w:line="560" w:lineRule="exact"/>
        <w:ind w:left="0" w:firstLine="640"/>
        <w:jc w:val="both"/>
      </w:pPr>
      <w:r>
        <w:rPr>
          <w:rFonts w:ascii="仿宋" w:hAnsi="仿宋" w:eastAsia="仿宋" w:cs="仿宋"/>
          <w:b w:val="0"/>
          <w:sz w:val="32"/>
        </w:rPr>
        <w:t xml:space="preserve">3.3.3 </w:t>
      </w:r>
      <w:r>
        <w:rPr>
          <w:rFonts w:ascii="黑体" w:hAnsi="黑体" w:eastAsia="黑体" w:cs="黑体"/>
          <w:b w:val="0"/>
          <w:sz w:val="32"/>
        </w:rPr>
        <w:t>护具</w:t>
      </w:r>
      <w:r>
        <w:rPr>
          <w:rFonts w:ascii="仿宋" w:hAnsi="仿宋" w:eastAsia="仿宋" w:cs="仿宋"/>
          <w:b w:val="0"/>
          <w:sz w:val="32"/>
        </w:rPr>
        <w:t>：可佩戴护膝、护肘、护踝等软质护具。护具须固定牢靠，外露的硬质部件须加装软垫或以软质材料包覆。</w:t>
      </w:r>
    </w:p>
    <w:p w14:paraId="2205781F">
      <w:pPr>
        <w:spacing w:before="0" w:after="0" w:line="560" w:lineRule="exact"/>
        <w:ind w:left="0" w:firstLine="640"/>
        <w:jc w:val="both"/>
      </w:pPr>
      <w:r>
        <w:rPr>
          <w:rFonts w:ascii="仿宋" w:hAnsi="仿宋" w:eastAsia="仿宋" w:cs="仿宋"/>
          <w:b w:val="0"/>
          <w:sz w:val="32"/>
        </w:rPr>
        <w:t xml:space="preserve">3.3.4 </w:t>
      </w:r>
      <w:r>
        <w:rPr>
          <w:rFonts w:ascii="黑体" w:hAnsi="黑体" w:eastAsia="黑体" w:cs="黑体"/>
          <w:b w:val="0"/>
          <w:sz w:val="32"/>
        </w:rPr>
        <w:t>手套</w:t>
      </w:r>
      <w:r>
        <w:rPr>
          <w:rFonts w:ascii="仿宋" w:hAnsi="仿宋" w:eastAsia="仿宋" w:cs="仿宋"/>
          <w:b w:val="0"/>
          <w:sz w:val="32"/>
        </w:rPr>
        <w:t>：原则上不得佩戴。因医疗需要佩戴时，须赛前向裁判报备，且不得带有防滑涂层、粘性材料或其他增强抓握的构造，亦不得改变飞盘表面性状。</w:t>
      </w:r>
    </w:p>
    <w:p w14:paraId="455BE422">
      <w:pPr>
        <w:spacing w:before="0" w:after="0" w:line="560" w:lineRule="exact"/>
        <w:ind w:left="0" w:firstLine="640"/>
        <w:jc w:val="both"/>
      </w:pPr>
      <w:r>
        <w:rPr>
          <w:rFonts w:ascii="仿宋" w:hAnsi="仿宋" w:eastAsia="仿宋" w:cs="仿宋"/>
          <w:b w:val="0"/>
          <w:sz w:val="32"/>
        </w:rPr>
        <w:t xml:space="preserve">3.3.5 </w:t>
      </w:r>
      <w:r>
        <w:rPr>
          <w:rFonts w:ascii="黑体" w:hAnsi="黑体" w:eastAsia="黑体" w:cs="黑体"/>
          <w:b w:val="0"/>
          <w:sz w:val="32"/>
        </w:rPr>
        <w:t>首饰</w:t>
      </w:r>
      <w:r>
        <w:rPr>
          <w:rFonts w:ascii="仿宋" w:hAnsi="仿宋" w:eastAsia="仿宋" w:cs="仿宋"/>
          <w:b w:val="0"/>
          <w:sz w:val="32"/>
        </w:rPr>
        <w:t>：裁判判定为危险的外露首饰必须摘除。无法摘除的首饰必须用胶带固定并经裁判批准。</w:t>
      </w:r>
    </w:p>
    <w:p w14:paraId="0B8B5ADE">
      <w:pPr>
        <w:spacing w:before="0" w:after="0" w:line="560" w:lineRule="exact"/>
        <w:ind w:left="0" w:firstLine="640"/>
        <w:jc w:val="both"/>
      </w:pPr>
      <w:r>
        <w:rPr>
          <w:rFonts w:ascii="仿宋" w:hAnsi="仿宋" w:eastAsia="仿宋" w:cs="仿宋"/>
          <w:b w:val="0"/>
          <w:sz w:val="32"/>
        </w:rPr>
        <w:t xml:space="preserve">3.3.6 </w:t>
      </w:r>
      <w:r>
        <w:rPr>
          <w:rFonts w:ascii="黑体" w:hAnsi="黑体" w:eastAsia="黑体" w:cs="黑体"/>
          <w:b w:val="0"/>
          <w:sz w:val="32"/>
        </w:rPr>
        <w:t>护目镜</w:t>
      </w:r>
      <w:r>
        <w:rPr>
          <w:rFonts w:ascii="仿宋" w:hAnsi="仿宋" w:eastAsia="仿宋" w:cs="仿宋"/>
          <w:b w:val="0"/>
          <w:sz w:val="32"/>
        </w:rPr>
        <w:t>：可佩戴护目镜或运动眼镜，须用头带固定。无法用头带固定的须经裁判批准。</w:t>
      </w:r>
    </w:p>
    <w:p w14:paraId="1BA157FF">
      <w:pPr>
        <w:spacing w:before="0" w:after="0" w:line="560" w:lineRule="exact"/>
        <w:ind w:left="0" w:firstLine="640"/>
        <w:jc w:val="both"/>
      </w:pPr>
      <w:r>
        <w:rPr>
          <w:rFonts w:ascii="仿宋" w:hAnsi="仿宋" w:eastAsia="仿宋" w:cs="仿宋"/>
          <w:b w:val="0"/>
          <w:sz w:val="32"/>
        </w:rPr>
        <w:t xml:space="preserve">3.3.7 </w:t>
      </w:r>
      <w:r>
        <w:rPr>
          <w:rFonts w:ascii="黑体" w:hAnsi="黑体" w:eastAsia="黑体" w:cs="黑体"/>
          <w:b w:val="0"/>
          <w:sz w:val="32"/>
        </w:rPr>
        <w:t>鞋类</w:t>
      </w:r>
      <w:r>
        <w:rPr>
          <w:rFonts w:ascii="仿宋" w:hAnsi="仿宋" w:eastAsia="仿宋" w:cs="仿宋"/>
          <w:b w:val="0"/>
          <w:sz w:val="32"/>
        </w:rPr>
        <w:t>：须穿着鞋底洁净、抓地良好、不划伤场地的运动鞋；鞋底不得有金属钉或硬质凸起。</w:t>
      </w:r>
    </w:p>
    <w:p w14:paraId="6715436A">
      <w:pPr>
        <w:spacing w:before="0" w:after="0" w:line="560" w:lineRule="exact"/>
        <w:ind w:left="0" w:firstLine="640"/>
        <w:jc w:val="both"/>
      </w:pPr>
      <w:r>
        <w:rPr>
          <w:rFonts w:ascii="仿宋" w:hAnsi="仿宋" w:eastAsia="仿宋" w:cs="仿宋"/>
          <w:b w:val="0"/>
          <w:sz w:val="32"/>
        </w:rPr>
        <w:t xml:space="preserve">3.3.8 </w:t>
      </w:r>
      <w:r>
        <w:rPr>
          <w:rFonts w:ascii="黑体" w:hAnsi="黑体" w:eastAsia="黑体" w:cs="黑体"/>
          <w:b w:val="0"/>
          <w:sz w:val="32"/>
        </w:rPr>
        <w:t>禁止物品</w:t>
      </w:r>
      <w:r>
        <w:rPr>
          <w:rFonts w:ascii="仿宋" w:hAnsi="仿宋" w:eastAsia="仿宋" w:cs="仿宋"/>
          <w:b w:val="0"/>
          <w:sz w:val="32"/>
        </w:rPr>
        <w:t>：禁止在队服或皮肤上涂抹任何可增强投掷或接盘能力的物质。</w:t>
      </w:r>
    </w:p>
    <w:p w14:paraId="0CFE0D43">
      <w:pPr>
        <w:pStyle w:val="3"/>
        <w:spacing w:before="120" w:after="0" w:line="560" w:lineRule="exact"/>
        <w:ind w:left="0" w:firstLine="0"/>
        <w:jc w:val="center"/>
      </w:pPr>
      <w:r>
        <w:rPr>
          <w:rFonts w:ascii="黑体" w:hAnsi="黑体" w:eastAsia="黑体" w:cs="黑体"/>
          <w:b w:val="0"/>
          <w:color w:val="000000"/>
          <w:sz w:val="32"/>
        </w:rPr>
        <w:t>第4章 比赛场地</w:t>
      </w:r>
    </w:p>
    <w:p w14:paraId="150E47DB">
      <w:pPr>
        <w:pStyle w:val="4"/>
        <w:spacing w:before="120" w:after="0" w:line="560" w:lineRule="exact"/>
        <w:ind w:left="0" w:firstLine="640"/>
        <w:jc w:val="both"/>
      </w:pPr>
      <w:r>
        <w:rPr>
          <w:rFonts w:ascii="黑体" w:hAnsi="黑体" w:eastAsia="黑体" w:cs="黑体"/>
          <w:b w:val="0"/>
          <w:color w:val="000000"/>
          <w:sz w:val="32"/>
        </w:rPr>
        <w:t>4.1 场地规格</w:t>
      </w:r>
    </w:p>
    <w:p w14:paraId="5BD4FD39">
      <w:pPr>
        <w:spacing w:before="0" w:after="0" w:line="560" w:lineRule="exact"/>
        <w:ind w:left="0" w:firstLine="640"/>
        <w:jc w:val="both"/>
      </w:pPr>
      <w:r>
        <w:rPr>
          <w:rFonts w:ascii="仿宋" w:hAnsi="仿宋" w:eastAsia="仿宋" w:cs="仿宋"/>
          <w:b w:val="0"/>
          <w:sz w:val="32"/>
        </w:rPr>
        <w:t>4.1.1 比赛场地为矩形区域，其尺寸与分区见原版规则附图及下列条款。</w:t>
      </w:r>
    </w:p>
    <w:p w14:paraId="773C56A9">
      <w:pPr>
        <w:spacing w:before="0" w:after="0" w:line="560" w:lineRule="exact"/>
        <w:ind w:left="0" w:firstLine="640"/>
        <w:jc w:val="both"/>
      </w:pPr>
      <w:r>
        <w:rPr>
          <w:rFonts w:ascii="仿宋" w:hAnsi="仿宋" w:eastAsia="仿宋" w:cs="仿宋"/>
          <w:b w:val="0"/>
          <w:sz w:val="32"/>
        </w:rPr>
        <w:t>4.1.2 场地应基本平整、无障碍物，并具备合理的安全条件。</w:t>
      </w:r>
    </w:p>
    <w:p w14:paraId="460A40B9">
      <w:pPr>
        <w:spacing w:before="0" w:after="0" w:line="560" w:lineRule="exact"/>
        <w:ind w:left="0" w:firstLine="640"/>
        <w:jc w:val="both"/>
      </w:pPr>
      <w:r>
        <w:rPr>
          <w:rFonts w:ascii="仿宋" w:hAnsi="仿宋" w:eastAsia="仿宋" w:cs="仿宋"/>
          <w:b w:val="0"/>
          <w:sz w:val="32"/>
        </w:rPr>
        <w:t>4.1.3 建议使用木质地板场地，且场地上方净空高度不少于7米（如排球或篮球场地）。</w:t>
      </w:r>
    </w:p>
    <w:p w14:paraId="55DC6BE5">
      <w:pPr>
        <w:spacing w:before="0" w:after="0" w:line="560" w:lineRule="exact"/>
        <w:ind w:left="0" w:firstLine="640"/>
        <w:jc w:val="both"/>
      </w:pPr>
      <w:r>
        <w:rPr>
          <w:rFonts w:ascii="仿宋" w:hAnsi="仿宋" w:eastAsia="仿宋" w:cs="仿宋"/>
          <w:b w:val="0"/>
          <w:sz w:val="32"/>
        </w:rPr>
        <w:t>4.1.4 内场尺寸为18米 × 9米（与排球场内场相同）。</w:t>
      </w:r>
    </w:p>
    <w:p w14:paraId="5322FACB">
      <w:pPr>
        <w:spacing w:before="0" w:after="0" w:line="560" w:lineRule="exact"/>
        <w:ind w:left="0" w:firstLine="640"/>
        <w:jc w:val="both"/>
      </w:pPr>
      <w:r>
        <w:rPr>
          <w:rFonts w:ascii="仿宋" w:hAnsi="仿宋" w:eastAsia="仿宋" w:cs="仿宋"/>
          <w:b w:val="0"/>
          <w:sz w:val="32"/>
        </w:rPr>
        <w:t>4.1.5 外场尺寸为28米 × 15米（与篮球场相同）。</w:t>
      </w:r>
    </w:p>
    <w:p w14:paraId="5E5A8205">
      <w:pPr>
        <w:spacing w:before="0" w:after="0" w:line="560" w:lineRule="exact"/>
        <w:ind w:left="0" w:firstLine="640"/>
        <w:jc w:val="both"/>
      </w:pPr>
      <w:r>
        <w:rPr>
          <w:rFonts w:ascii="仿宋" w:hAnsi="仿宋" w:eastAsia="仿宋" w:cs="仿宋"/>
          <w:b w:val="0"/>
          <w:sz w:val="32"/>
        </w:rPr>
        <w:t>4.1.6 场地线宽度应为50—80毫米；内场与外场的场地线属于比赛场地的一部分。</w:t>
      </w:r>
    </w:p>
    <w:p w14:paraId="2133AD95">
      <w:pPr>
        <w:spacing w:before="0" w:after="0" w:line="560" w:lineRule="exact"/>
        <w:ind w:left="0" w:firstLine="640"/>
        <w:jc w:val="both"/>
      </w:pPr>
      <w:r>
        <w:rPr>
          <w:rFonts w:ascii="仿宋" w:hAnsi="仿宋" w:eastAsia="仿宋" w:cs="仿宋"/>
          <w:b w:val="0"/>
          <w:sz w:val="32"/>
        </w:rPr>
        <w:t>4.1.7 最多可设置4个教练席，每队2个。</w:t>
      </w:r>
    </w:p>
    <w:p w14:paraId="4E2EFA41">
      <w:pPr>
        <w:spacing w:before="0" w:after="0" w:line="560" w:lineRule="exact"/>
        <w:ind w:left="0" w:firstLine="640"/>
        <w:jc w:val="both"/>
      </w:pPr>
      <w:r>
        <w:rPr>
          <w:rFonts w:ascii="仿宋" w:hAnsi="仿宋" w:eastAsia="仿宋" w:cs="仿宋"/>
          <w:b w:val="0"/>
          <w:sz w:val="32"/>
        </w:rPr>
        <w:t>4.1.8 每个教练席最大为2米 × 1米，设于距中线7米处，并位于外场之外。</w:t>
      </w:r>
    </w:p>
    <w:p w14:paraId="247D8BDC">
      <w:pPr>
        <w:spacing w:before="0" w:after="0" w:line="560" w:lineRule="exact"/>
        <w:ind w:left="0" w:firstLine="640"/>
        <w:jc w:val="both"/>
      </w:pPr>
      <w:r>
        <w:rPr>
          <w:rFonts w:ascii="仿宋" w:hAnsi="仿宋" w:eastAsia="仿宋" w:cs="仿宋"/>
          <w:b w:val="0"/>
          <w:sz w:val="32"/>
        </w:rPr>
        <w:t>4.1.9 教练不得使用任何设备或器具干扰比赛，包括但不限于哨子、麦克风及灯光。</w:t>
      </w:r>
    </w:p>
    <w:p w14:paraId="637181B1">
      <w:pPr>
        <w:pStyle w:val="3"/>
        <w:spacing w:before="120" w:after="0" w:line="560" w:lineRule="exact"/>
        <w:ind w:left="0" w:firstLine="0"/>
        <w:jc w:val="center"/>
      </w:pPr>
      <w:r>
        <w:rPr>
          <w:rFonts w:ascii="黑体" w:hAnsi="黑体" w:eastAsia="黑体" w:cs="黑体"/>
          <w:b w:val="0"/>
          <w:color w:val="000000"/>
          <w:sz w:val="32"/>
        </w:rPr>
        <w:t>第5章 参赛队伍</w:t>
      </w:r>
    </w:p>
    <w:p w14:paraId="6E6EC428">
      <w:pPr>
        <w:pStyle w:val="4"/>
        <w:spacing w:before="120" w:after="0" w:line="560" w:lineRule="exact"/>
        <w:ind w:left="0" w:firstLine="640"/>
        <w:jc w:val="both"/>
      </w:pPr>
      <w:r>
        <w:rPr>
          <w:rFonts w:ascii="黑体" w:hAnsi="黑体" w:eastAsia="黑体" w:cs="黑体"/>
          <w:b w:val="0"/>
          <w:color w:val="000000"/>
          <w:sz w:val="32"/>
        </w:rPr>
        <w:t>5.1 分组</w:t>
      </w:r>
    </w:p>
    <w:p w14:paraId="1984E7FD">
      <w:pPr>
        <w:spacing w:before="0" w:after="0" w:line="560" w:lineRule="exact"/>
        <w:ind w:left="0" w:firstLine="640"/>
        <w:jc w:val="both"/>
      </w:pPr>
      <w:r>
        <w:rPr>
          <w:rFonts w:ascii="仿宋" w:hAnsi="仿宋" w:eastAsia="仿宋" w:cs="仿宋"/>
          <w:b w:val="0"/>
          <w:sz w:val="32"/>
        </w:rPr>
        <w:t>5.1.1 分组可由赛事组委会确定。</w:t>
      </w:r>
    </w:p>
    <w:p w14:paraId="1ABC1F33">
      <w:pPr>
        <w:spacing w:before="0" w:after="0" w:line="560" w:lineRule="exact"/>
        <w:ind w:left="0" w:firstLine="640"/>
        <w:jc w:val="both"/>
      </w:pPr>
      <w:r>
        <w:rPr>
          <w:rFonts w:ascii="仿宋" w:hAnsi="仿宋" w:eastAsia="仿宋" w:cs="仿宋"/>
          <w:b w:val="0"/>
          <w:sz w:val="32"/>
        </w:rPr>
        <w:t>5.1.2 常见分组如下：</w:t>
      </w:r>
    </w:p>
    <w:p w14:paraId="0784DE67">
      <w:pPr>
        <w:spacing w:before="0" w:after="0" w:line="560" w:lineRule="exact"/>
        <w:ind w:left="0" w:firstLine="640"/>
        <w:jc w:val="both"/>
      </w:pPr>
      <w:r>
        <w:rPr>
          <w:rFonts w:ascii="黑体" w:hAnsi="黑体" w:eastAsia="黑体" w:cs="黑体"/>
          <w:b w:val="0"/>
          <w:sz w:val="32"/>
        </w:rPr>
        <w:t>竞技组别</w:t>
      </w:r>
      <w:r>
        <w:rPr>
          <w:rFonts w:ascii="仿宋" w:hAnsi="仿宋" w:eastAsia="仿宋" w:cs="仿宋"/>
          <w:b w:val="0"/>
          <w:sz w:val="32"/>
        </w:rPr>
        <w:t>：公开组、女子组、混合组。</w:t>
      </w:r>
    </w:p>
    <w:p w14:paraId="3BDED9EC">
      <w:pPr>
        <w:spacing w:before="0" w:after="0" w:line="560" w:lineRule="exact"/>
        <w:ind w:left="0" w:firstLine="640"/>
        <w:jc w:val="both"/>
      </w:pPr>
      <w:r>
        <w:rPr>
          <w:rFonts w:ascii="黑体" w:hAnsi="黑体" w:eastAsia="黑体" w:cs="黑体"/>
          <w:b w:val="0"/>
          <w:sz w:val="32"/>
        </w:rPr>
        <w:t>年龄组别</w:t>
      </w:r>
      <w:r>
        <w:rPr>
          <w:rFonts w:ascii="仿宋" w:hAnsi="仿宋" w:eastAsia="仿宋" w:cs="仿宋"/>
          <w:b w:val="0"/>
          <w:sz w:val="32"/>
        </w:rPr>
        <w:t>：少年组、青少年组、成年组、大师组、元老组、资深元老组、传奇组。</w:t>
      </w:r>
    </w:p>
    <w:p w14:paraId="186560E2">
      <w:pPr>
        <w:pStyle w:val="4"/>
        <w:spacing w:before="120" w:after="0" w:line="560" w:lineRule="exact"/>
        <w:ind w:left="0" w:firstLine="640"/>
        <w:jc w:val="both"/>
      </w:pPr>
      <w:r>
        <w:rPr>
          <w:rFonts w:ascii="黑体" w:hAnsi="黑体" w:eastAsia="黑体" w:cs="黑体"/>
          <w:b w:val="0"/>
          <w:color w:val="000000"/>
          <w:sz w:val="32"/>
        </w:rPr>
        <w:t>5.2 参赛名单人数</w:t>
      </w:r>
    </w:p>
    <w:p w14:paraId="54A8F5A0">
      <w:pPr>
        <w:spacing w:before="0" w:after="0" w:line="560" w:lineRule="exact"/>
        <w:ind w:left="0" w:firstLine="640"/>
        <w:jc w:val="both"/>
      </w:pPr>
      <w:r>
        <w:rPr>
          <w:rFonts w:ascii="仿宋" w:hAnsi="仿宋" w:eastAsia="仿宋" w:cs="仿宋"/>
          <w:b w:val="0"/>
          <w:sz w:val="32"/>
        </w:rPr>
        <w:t>5.2.1 每队参赛名单最多15名队员，每名成员在同一赛事中只能代表1支队伍参赛（跨组别亦然）。</w:t>
      </w:r>
    </w:p>
    <w:p w14:paraId="18DC717D">
      <w:pPr>
        <w:spacing w:before="0" w:after="0" w:line="560" w:lineRule="exact"/>
        <w:ind w:left="0" w:firstLine="640"/>
        <w:jc w:val="both"/>
      </w:pPr>
      <w:r>
        <w:rPr>
          <w:rFonts w:ascii="仿宋" w:hAnsi="仿宋" w:eastAsia="仿宋" w:cs="仿宋"/>
          <w:b w:val="0"/>
          <w:sz w:val="32"/>
        </w:rPr>
        <w:t>5.2.2 允许运动员兼任教练，但其须登记在该队参赛名单内。</w:t>
      </w:r>
    </w:p>
    <w:p w14:paraId="215F5F34">
      <w:pPr>
        <w:pStyle w:val="4"/>
        <w:spacing w:before="120" w:after="0" w:line="560" w:lineRule="exact"/>
        <w:ind w:left="0" w:firstLine="640"/>
        <w:jc w:val="both"/>
      </w:pPr>
      <w:r>
        <w:rPr>
          <w:rFonts w:ascii="黑体" w:hAnsi="黑体" w:eastAsia="黑体" w:cs="黑体"/>
          <w:b w:val="0"/>
          <w:color w:val="000000"/>
          <w:sz w:val="32"/>
        </w:rPr>
        <w:t>5.3 队长</w:t>
      </w:r>
    </w:p>
    <w:p w14:paraId="651088BB">
      <w:pPr>
        <w:spacing w:before="0" w:after="0" w:line="560" w:lineRule="exact"/>
        <w:ind w:left="0" w:firstLine="640"/>
        <w:jc w:val="both"/>
      </w:pPr>
      <w:r>
        <w:rPr>
          <w:rFonts w:ascii="仿宋" w:hAnsi="仿宋" w:eastAsia="仿宋" w:cs="仿宋"/>
          <w:b w:val="0"/>
          <w:sz w:val="32"/>
        </w:rPr>
        <w:t>5.3.1 每场比赛，每队须指定1至2名队长，以及1至2名精神队长。</w:t>
      </w:r>
    </w:p>
    <w:p w14:paraId="790BAE0E">
      <w:pPr>
        <w:spacing w:before="0" w:after="0" w:line="560" w:lineRule="exact"/>
        <w:ind w:left="0" w:firstLine="640"/>
        <w:jc w:val="both"/>
      </w:pPr>
      <w:r>
        <w:rPr>
          <w:rFonts w:ascii="仿宋" w:hAnsi="仿宋" w:eastAsia="仿宋" w:cs="仿宋"/>
          <w:b w:val="0"/>
          <w:sz w:val="32"/>
        </w:rPr>
        <w:t>5.3.2 队长是本队具备参赛资格的成员，被指定在赛前、赛中及赛后代表本队作出决策。</w:t>
      </w:r>
    </w:p>
    <w:p w14:paraId="285A2248">
      <w:pPr>
        <w:spacing w:before="0" w:after="0" w:line="560" w:lineRule="exact"/>
        <w:ind w:left="0" w:firstLine="640"/>
        <w:jc w:val="both"/>
      </w:pPr>
      <w:r>
        <w:rPr>
          <w:rFonts w:ascii="仿宋" w:hAnsi="仿宋" w:eastAsia="仿宋" w:cs="仿宋"/>
          <w:b w:val="0"/>
          <w:sz w:val="32"/>
        </w:rPr>
        <w:t>5.3.3 精神队长是本队具备参赛资格的成员，被指定在比赛全过程中就精神问题与对手、队友、教练及赛会人员沟通、讨论并解决相关事宜。</w:t>
      </w:r>
    </w:p>
    <w:p w14:paraId="721A3363">
      <w:pPr>
        <w:pStyle w:val="4"/>
        <w:spacing w:before="120" w:after="0" w:line="560" w:lineRule="exact"/>
        <w:ind w:left="0" w:firstLine="640"/>
        <w:jc w:val="both"/>
      </w:pPr>
      <w:r>
        <w:rPr>
          <w:rFonts w:ascii="黑体" w:hAnsi="黑体" w:eastAsia="黑体" w:cs="黑体"/>
          <w:b w:val="0"/>
          <w:color w:val="000000"/>
          <w:sz w:val="32"/>
        </w:rPr>
        <w:t>5.4 教练与非上场随队人员</w:t>
      </w:r>
    </w:p>
    <w:p w14:paraId="527AAC8D">
      <w:pPr>
        <w:spacing w:before="0" w:after="0" w:line="560" w:lineRule="exact"/>
        <w:ind w:left="0" w:firstLine="640"/>
        <w:jc w:val="both"/>
      </w:pPr>
      <w:r>
        <w:rPr>
          <w:rFonts w:ascii="仿宋" w:hAnsi="仿宋" w:eastAsia="仿宋" w:cs="仿宋"/>
          <w:b w:val="0"/>
          <w:sz w:val="32"/>
        </w:rPr>
        <w:t>5.4.1 每队参赛名单中最多可有6名教练及非上场随队人员。</w:t>
      </w:r>
    </w:p>
    <w:p w14:paraId="46519F55">
      <w:pPr>
        <w:spacing w:before="0" w:after="0" w:line="560" w:lineRule="exact"/>
        <w:ind w:left="0" w:firstLine="640"/>
        <w:jc w:val="both"/>
      </w:pPr>
      <w:r>
        <w:rPr>
          <w:rFonts w:ascii="仿宋" w:hAnsi="仿宋" w:eastAsia="仿宋" w:cs="仿宋"/>
          <w:b w:val="0"/>
          <w:sz w:val="32"/>
        </w:rPr>
        <w:t>5.4.2 每个教练席最多可有2名教练进行指导。</w:t>
      </w:r>
    </w:p>
    <w:p w14:paraId="5058AE2C">
      <w:pPr>
        <w:spacing w:before="0" w:after="0" w:line="560" w:lineRule="exact"/>
        <w:ind w:left="0" w:firstLine="640"/>
        <w:jc w:val="both"/>
      </w:pPr>
      <w:r>
        <w:rPr>
          <w:rFonts w:ascii="仿宋" w:hAnsi="仿宋" w:eastAsia="仿宋" w:cs="仿宋"/>
          <w:b w:val="0"/>
          <w:sz w:val="32"/>
        </w:rPr>
        <w:t>5.4.3 教练不得使用任何设备或器具干扰比赛，包括但不限于哨子、麦克风及灯光。</w:t>
      </w:r>
    </w:p>
    <w:p w14:paraId="167C91FD">
      <w:pPr>
        <w:pStyle w:val="4"/>
        <w:spacing w:before="120" w:after="0" w:line="560" w:lineRule="exact"/>
        <w:ind w:left="0" w:firstLine="640"/>
        <w:jc w:val="both"/>
      </w:pPr>
      <w:r>
        <w:rPr>
          <w:rFonts w:ascii="黑体" w:hAnsi="黑体" w:eastAsia="黑体" w:cs="黑体"/>
          <w:b w:val="0"/>
          <w:color w:val="000000"/>
          <w:sz w:val="32"/>
        </w:rPr>
        <w:t>5.5 场上队员</w:t>
      </w:r>
    </w:p>
    <w:p w14:paraId="3576436B">
      <w:pPr>
        <w:spacing w:before="0" w:after="0" w:line="560" w:lineRule="exact"/>
        <w:ind w:left="0" w:firstLine="640"/>
        <w:jc w:val="both"/>
      </w:pPr>
      <w:r>
        <w:rPr>
          <w:rFonts w:ascii="仿宋" w:hAnsi="仿宋" w:eastAsia="仿宋" w:cs="仿宋"/>
          <w:b w:val="0"/>
          <w:sz w:val="32"/>
        </w:rPr>
        <w:t>5.5.1 每队场上队员不得少于7人、不得多于10人。</w:t>
      </w:r>
    </w:p>
    <w:p w14:paraId="3DBD2B1C">
      <w:pPr>
        <w:spacing w:before="0" w:after="0" w:line="560" w:lineRule="exact"/>
        <w:ind w:left="0" w:firstLine="640"/>
        <w:jc w:val="both"/>
      </w:pPr>
      <w:r>
        <w:rPr>
          <w:rFonts w:ascii="仿宋" w:hAnsi="仿宋" w:eastAsia="仿宋" w:cs="仿宋"/>
          <w:b w:val="0"/>
          <w:sz w:val="32"/>
        </w:rPr>
        <w:t>5.5.2 如在比赛开始时某队仅有6人或不足6人，该队自动弃权，判比分为0:9。</w:t>
      </w:r>
    </w:p>
    <w:p w14:paraId="2ED71500">
      <w:pPr>
        <w:spacing w:before="0" w:after="0" w:line="560" w:lineRule="exact"/>
        <w:ind w:left="0" w:firstLine="640"/>
        <w:jc w:val="both"/>
      </w:pPr>
      <w:r>
        <w:rPr>
          <w:rFonts w:ascii="仿宋" w:hAnsi="仿宋" w:eastAsia="仿宋" w:cs="仿宋"/>
          <w:b w:val="0"/>
          <w:sz w:val="32"/>
        </w:rPr>
        <w:t>5.5.3 换人仅允许在局间进行。</w:t>
      </w:r>
    </w:p>
    <w:p w14:paraId="1128E9C4">
      <w:pPr>
        <w:spacing w:before="0" w:after="0" w:line="560" w:lineRule="exact"/>
        <w:ind w:left="0" w:firstLine="640"/>
        <w:jc w:val="both"/>
      </w:pPr>
      <w:r>
        <w:rPr>
          <w:rFonts w:ascii="仿宋" w:hAnsi="仿宋" w:eastAsia="仿宋" w:cs="仿宋"/>
          <w:b w:val="0"/>
          <w:sz w:val="32"/>
        </w:rPr>
        <w:t>5.5.4 因伤病必须换人的除外，但被换下的队员在该局内不得重新上场。</w:t>
      </w:r>
    </w:p>
    <w:p w14:paraId="62EA16B9">
      <w:pPr>
        <w:pStyle w:val="3"/>
        <w:spacing w:before="120" w:after="0" w:line="560" w:lineRule="exact"/>
        <w:ind w:left="0" w:firstLine="0"/>
        <w:jc w:val="center"/>
      </w:pPr>
      <w:r>
        <w:rPr>
          <w:rFonts w:ascii="黑体" w:hAnsi="黑体" w:eastAsia="黑体" w:cs="黑体"/>
          <w:b w:val="0"/>
          <w:color w:val="000000"/>
          <w:sz w:val="32"/>
        </w:rPr>
        <w:t>第6章 比赛</w:t>
      </w:r>
    </w:p>
    <w:p w14:paraId="40C54FC2">
      <w:pPr>
        <w:pStyle w:val="4"/>
        <w:spacing w:before="120" w:after="0" w:line="560" w:lineRule="exact"/>
        <w:ind w:left="0" w:firstLine="640"/>
        <w:jc w:val="both"/>
      </w:pPr>
      <w:r>
        <w:rPr>
          <w:rFonts w:ascii="黑体" w:hAnsi="黑体" w:eastAsia="黑体" w:cs="黑体"/>
          <w:b w:val="0"/>
          <w:color w:val="000000"/>
          <w:sz w:val="32"/>
        </w:rPr>
        <w:t>6.1 比赛时长</w:t>
      </w:r>
    </w:p>
    <w:p w14:paraId="02301267">
      <w:pPr>
        <w:spacing w:before="0" w:after="0" w:line="560" w:lineRule="exact"/>
        <w:ind w:left="0" w:firstLine="640"/>
        <w:jc w:val="both"/>
      </w:pPr>
      <w:r>
        <w:rPr>
          <w:rFonts w:ascii="仿宋" w:hAnsi="仿宋" w:eastAsia="仿宋" w:cs="仿宋"/>
          <w:b w:val="0"/>
          <w:sz w:val="32"/>
        </w:rPr>
        <w:t xml:space="preserve">6.1.1 </w:t>
      </w:r>
      <w:r>
        <w:rPr>
          <w:rFonts w:ascii="黑体" w:hAnsi="黑体" w:eastAsia="黑体" w:cs="黑体"/>
          <w:b w:val="0"/>
          <w:sz w:val="32"/>
        </w:rPr>
        <w:t>局数</w:t>
      </w:r>
      <w:r>
        <w:rPr>
          <w:rFonts w:ascii="仿宋" w:hAnsi="仿宋" w:eastAsia="仿宋" w:cs="仿宋"/>
          <w:b w:val="0"/>
          <w:sz w:val="32"/>
        </w:rPr>
        <w:t>：通常进行3局或5局，由技术代表确定。</w:t>
      </w:r>
    </w:p>
    <w:p w14:paraId="5A7041F6">
      <w:pPr>
        <w:spacing w:before="0" w:after="0" w:line="560" w:lineRule="exact"/>
        <w:ind w:left="0" w:firstLine="640"/>
        <w:jc w:val="both"/>
      </w:pPr>
      <w:r>
        <w:rPr>
          <w:rFonts w:ascii="仿宋" w:hAnsi="仿宋" w:eastAsia="仿宋" w:cs="仿宋"/>
          <w:b w:val="0"/>
          <w:sz w:val="32"/>
        </w:rPr>
        <w:t xml:space="preserve">6.1.2 </w:t>
      </w:r>
      <w:r>
        <w:rPr>
          <w:rFonts w:ascii="黑体" w:hAnsi="黑体" w:eastAsia="黑体" w:cs="黑体"/>
          <w:b w:val="0"/>
          <w:sz w:val="32"/>
        </w:rPr>
        <w:t>每局时长</w:t>
      </w:r>
      <w:r>
        <w:rPr>
          <w:rFonts w:ascii="仿宋" w:hAnsi="仿宋" w:eastAsia="仿宋" w:cs="仿宋"/>
          <w:b w:val="0"/>
          <w:sz w:val="32"/>
        </w:rPr>
        <w:t>：每局持续3分30秒。</w:t>
      </w:r>
    </w:p>
    <w:p w14:paraId="3BEB1809">
      <w:pPr>
        <w:spacing w:before="0" w:after="0" w:line="560" w:lineRule="exact"/>
        <w:ind w:left="0" w:firstLine="640"/>
        <w:jc w:val="both"/>
      </w:pPr>
      <w:r>
        <w:rPr>
          <w:rFonts w:ascii="仿宋" w:hAnsi="仿宋" w:eastAsia="仿宋" w:cs="仿宋"/>
          <w:b w:val="0"/>
          <w:sz w:val="32"/>
        </w:rPr>
        <w:t>6.1.3 某队内场队员全部出局时，该局立即结束。</w:t>
      </w:r>
    </w:p>
    <w:p w14:paraId="24EE680E">
      <w:pPr>
        <w:spacing w:before="0" w:after="0" w:line="560" w:lineRule="exact"/>
        <w:ind w:left="0" w:firstLine="640"/>
        <w:jc w:val="both"/>
      </w:pPr>
      <w:r>
        <w:rPr>
          <w:rFonts w:ascii="仿宋" w:hAnsi="仿宋" w:eastAsia="仿宋" w:cs="仿宋"/>
          <w:b w:val="0"/>
          <w:sz w:val="32"/>
        </w:rPr>
        <w:t>6.1.4 局间休息通常为1分30秒，由技术代表确定。</w:t>
      </w:r>
    </w:p>
    <w:p w14:paraId="6F9CFE93">
      <w:pPr>
        <w:pStyle w:val="4"/>
        <w:spacing w:before="120" w:after="0" w:line="560" w:lineRule="exact"/>
        <w:ind w:left="0" w:firstLine="640"/>
        <w:jc w:val="both"/>
      </w:pPr>
      <w:r>
        <w:rPr>
          <w:rFonts w:ascii="黑体" w:hAnsi="黑体" w:eastAsia="黑体" w:cs="黑体"/>
          <w:b w:val="0"/>
          <w:color w:val="000000"/>
          <w:sz w:val="32"/>
        </w:rPr>
        <w:t>6.2 比赛开始</w:t>
      </w:r>
    </w:p>
    <w:p w14:paraId="5362D439">
      <w:pPr>
        <w:spacing w:before="0" w:after="0" w:line="560" w:lineRule="exact"/>
        <w:ind w:left="0" w:firstLine="640"/>
        <w:jc w:val="both"/>
      </w:pPr>
      <w:r>
        <w:rPr>
          <w:rFonts w:ascii="仿宋" w:hAnsi="仿宋" w:eastAsia="仿宋" w:cs="仿宋"/>
          <w:b w:val="0"/>
          <w:sz w:val="32"/>
        </w:rPr>
        <w:t>6.2.1 比赛开始前，双方各派1名队员参加翻盘，由客队猜正反面。</w:t>
      </w:r>
    </w:p>
    <w:p w14:paraId="78A80D93">
      <w:pPr>
        <w:spacing w:before="0" w:after="0" w:line="560" w:lineRule="exact"/>
        <w:ind w:left="0" w:firstLine="640"/>
        <w:jc w:val="both"/>
      </w:pPr>
      <w:r>
        <w:rPr>
          <w:rFonts w:ascii="仿宋" w:hAnsi="仿宋" w:eastAsia="仿宋" w:cs="仿宋"/>
          <w:b w:val="0"/>
          <w:sz w:val="32"/>
        </w:rPr>
        <w:t>6.2.2 猜中方可以选择先获得盘权或选择场地一侧，另一方获得剩余选择权。猜错方则由主队作出上述选择。</w:t>
      </w:r>
    </w:p>
    <w:p w14:paraId="07B9F35A">
      <w:pPr>
        <w:spacing w:before="0" w:after="0" w:line="560" w:lineRule="exact"/>
        <w:ind w:left="0" w:firstLine="640"/>
        <w:jc w:val="both"/>
      </w:pPr>
      <w:r>
        <w:rPr>
          <w:rFonts w:ascii="仿宋" w:hAnsi="仿宋" w:eastAsia="仿宋" w:cs="仿宋"/>
          <w:b w:val="0"/>
          <w:sz w:val="32"/>
        </w:rPr>
        <w:t>6.2.3 比赛在飞盘交至外场时开始，计时自第一次掷盘后启动。</w:t>
      </w:r>
    </w:p>
    <w:p w14:paraId="6DEB08BD">
      <w:pPr>
        <w:spacing w:before="0" w:after="0" w:line="560" w:lineRule="exact"/>
        <w:ind w:left="0" w:firstLine="640"/>
        <w:jc w:val="both"/>
      </w:pPr>
      <w:r>
        <w:rPr>
          <w:rFonts w:ascii="仿宋" w:hAnsi="仿宋" w:eastAsia="仿宋" w:cs="仿宋"/>
          <w:b w:val="0"/>
          <w:sz w:val="32"/>
        </w:rPr>
        <w:t>6.2.4 后续各局由另一方先获得盘权。</w:t>
      </w:r>
    </w:p>
    <w:p w14:paraId="578760CC">
      <w:pPr>
        <w:pStyle w:val="4"/>
        <w:spacing w:before="120" w:after="0" w:line="560" w:lineRule="exact"/>
        <w:ind w:left="0" w:firstLine="640"/>
        <w:jc w:val="both"/>
      </w:pPr>
      <w:r>
        <w:rPr>
          <w:rFonts w:ascii="黑体" w:hAnsi="黑体" w:eastAsia="黑体" w:cs="黑体"/>
          <w:b w:val="0"/>
          <w:color w:val="000000"/>
          <w:sz w:val="32"/>
        </w:rPr>
        <w:t>6.3 运动员位置</w:t>
      </w:r>
    </w:p>
    <w:p w14:paraId="20BFBD71">
      <w:pPr>
        <w:spacing w:before="0" w:after="0" w:line="560" w:lineRule="exact"/>
        <w:ind w:left="0" w:firstLine="640"/>
        <w:jc w:val="both"/>
      </w:pPr>
      <w:r>
        <w:rPr>
          <w:rFonts w:ascii="仿宋" w:hAnsi="仿宋" w:eastAsia="仿宋" w:cs="仿宋"/>
          <w:b w:val="0"/>
          <w:sz w:val="32"/>
        </w:rPr>
        <w:t>6.3.1 每局开始时，各队可自行决定内场与外场队员的位置及人数。</w:t>
      </w:r>
    </w:p>
    <w:p w14:paraId="44F6EF5E">
      <w:pPr>
        <w:spacing w:before="0" w:after="0" w:line="560" w:lineRule="exact"/>
        <w:ind w:left="0" w:firstLine="640"/>
        <w:jc w:val="both"/>
      </w:pPr>
      <w:r>
        <w:rPr>
          <w:rFonts w:ascii="仿宋" w:hAnsi="仿宋" w:eastAsia="仿宋" w:cs="仿宋"/>
          <w:b w:val="0"/>
          <w:sz w:val="32"/>
        </w:rPr>
        <w:t>6.3.2 每队开局时内场与外场均须至少有1名队员。</w:t>
      </w:r>
    </w:p>
    <w:p w14:paraId="688688F3">
      <w:pPr>
        <w:spacing w:before="0" w:after="0" w:line="560" w:lineRule="exact"/>
        <w:ind w:left="0" w:firstLine="640"/>
        <w:jc w:val="both"/>
      </w:pPr>
      <w:r>
        <w:rPr>
          <w:rFonts w:ascii="仿宋" w:hAnsi="仿宋" w:eastAsia="仿宋" w:cs="仿宋"/>
          <w:b w:val="0"/>
          <w:sz w:val="32"/>
        </w:rPr>
        <w:t>6.3.3 比赛中，内场队员在不持盘时可自由移动。</w:t>
      </w:r>
    </w:p>
    <w:p w14:paraId="1638D471">
      <w:pPr>
        <w:spacing w:before="0" w:after="0" w:line="560" w:lineRule="exact"/>
        <w:ind w:left="0" w:firstLine="640"/>
        <w:jc w:val="both"/>
      </w:pPr>
      <w:r>
        <w:rPr>
          <w:rFonts w:ascii="仿宋" w:hAnsi="仿宋" w:eastAsia="仿宋" w:cs="仿宋"/>
          <w:b w:val="0"/>
          <w:sz w:val="32"/>
        </w:rPr>
        <w:t>6.3.4 比赛中，外场队员在不持盘时可自由移动。</w:t>
      </w:r>
    </w:p>
    <w:p w14:paraId="355BD258">
      <w:pPr>
        <w:pStyle w:val="4"/>
        <w:spacing w:before="120" w:after="0" w:line="560" w:lineRule="exact"/>
        <w:ind w:left="0" w:firstLine="640"/>
        <w:jc w:val="both"/>
      </w:pPr>
      <w:r>
        <w:rPr>
          <w:rFonts w:ascii="黑体" w:hAnsi="黑体" w:eastAsia="黑体" w:cs="黑体"/>
          <w:b w:val="0"/>
          <w:color w:val="000000"/>
          <w:sz w:val="32"/>
        </w:rPr>
        <w:t>6.4 比赛进行</w:t>
      </w:r>
    </w:p>
    <w:p w14:paraId="3941697D">
      <w:pPr>
        <w:spacing w:before="0" w:after="0" w:line="560" w:lineRule="exact"/>
        <w:ind w:left="0" w:firstLine="640"/>
        <w:jc w:val="both"/>
      </w:pPr>
      <w:r>
        <w:rPr>
          <w:rFonts w:ascii="仿宋" w:hAnsi="仿宋" w:eastAsia="仿宋" w:cs="仿宋"/>
          <w:b w:val="0"/>
          <w:sz w:val="32"/>
        </w:rPr>
        <w:t>6.4.1 躲避飞盘比赛仅使用1枚飞盘。</w:t>
      </w:r>
    </w:p>
    <w:p w14:paraId="692AAEBA">
      <w:pPr>
        <w:spacing w:before="0" w:after="0" w:line="560" w:lineRule="exact"/>
        <w:ind w:left="0" w:firstLine="640"/>
        <w:jc w:val="both"/>
      </w:pPr>
      <w:r>
        <w:rPr>
          <w:rFonts w:ascii="仿宋" w:hAnsi="仿宋" w:eastAsia="仿宋" w:cs="仿宋"/>
          <w:b w:val="0"/>
          <w:sz w:val="32"/>
        </w:rPr>
        <w:t>6.4.2 同队队员之间通过相互传盘，并以飞盘投掷击中对方内场队员（即击中手臂、肩部以下的身体或腿部），和/或在对方未能接住飞盘（即接盘脱手）的情况下，使其出局。</w:t>
      </w:r>
    </w:p>
    <w:p w14:paraId="3733EC0B">
      <w:pPr>
        <w:spacing w:before="0" w:after="0" w:line="560" w:lineRule="exact"/>
        <w:ind w:left="0" w:firstLine="640"/>
        <w:jc w:val="both"/>
      </w:pPr>
      <w:r>
        <w:rPr>
          <w:rFonts w:ascii="仿宋" w:hAnsi="仿宋" w:eastAsia="仿宋" w:cs="仿宋"/>
          <w:b w:val="0"/>
          <w:sz w:val="32"/>
        </w:rPr>
        <w:t>6.4.3 运动员须在控盘后5秒内完成传盘或掷盘。</w:t>
      </w:r>
    </w:p>
    <w:p w14:paraId="465E24CA">
      <w:pPr>
        <w:spacing w:before="0" w:after="0" w:line="560" w:lineRule="exact"/>
        <w:ind w:left="0" w:firstLine="640"/>
        <w:jc w:val="both"/>
      </w:pPr>
      <w:r>
        <w:rPr>
          <w:rFonts w:ascii="仿宋" w:hAnsi="仿宋" w:eastAsia="仿宋" w:cs="仿宋"/>
          <w:b w:val="0"/>
          <w:sz w:val="32"/>
        </w:rPr>
        <w:t>6.4.4 每队拥有15秒的进攻计时，须在此期间内对对方完成一次"攻击"。</w:t>
      </w:r>
    </w:p>
    <w:p w14:paraId="333A4163">
      <w:pPr>
        <w:spacing w:before="0" w:after="0" w:line="560" w:lineRule="exact"/>
        <w:ind w:left="0" w:firstLine="640"/>
        <w:jc w:val="both"/>
      </w:pPr>
      <w:r>
        <w:rPr>
          <w:rFonts w:ascii="仿宋" w:hAnsi="仿宋" w:eastAsia="仿宋" w:cs="仿宋"/>
          <w:b w:val="0"/>
          <w:sz w:val="32"/>
        </w:rPr>
        <w:t>6.4.5 进攻计时在下列情况下重置：</w:t>
      </w:r>
    </w:p>
    <w:p w14:paraId="43BA2EBE">
      <w:pPr>
        <w:spacing w:before="0" w:after="0" w:line="560" w:lineRule="exact"/>
        <w:ind w:left="0" w:firstLine="640"/>
        <w:jc w:val="both"/>
      </w:pPr>
      <w:r>
        <w:rPr>
          <w:rFonts w:ascii="仿宋" w:hAnsi="仿宋" w:eastAsia="仿宋" w:cs="仿宋"/>
          <w:b w:val="0"/>
          <w:sz w:val="32"/>
        </w:rPr>
        <w:t>6.4.5.1 完成一次"攻击"</w:t>
      </w:r>
    </w:p>
    <w:p w14:paraId="4DD98540">
      <w:pPr>
        <w:spacing w:before="0" w:after="0" w:line="560" w:lineRule="exact"/>
        <w:ind w:left="0" w:firstLine="640"/>
        <w:jc w:val="both"/>
      </w:pPr>
      <w:r>
        <w:rPr>
          <w:rFonts w:ascii="仿宋" w:hAnsi="仿宋" w:eastAsia="仿宋" w:cs="仿宋"/>
          <w:b w:val="0"/>
          <w:sz w:val="32"/>
        </w:rPr>
        <w:t>6.4.5.2 盘权转换</w:t>
      </w:r>
    </w:p>
    <w:p w14:paraId="76EFBA9F">
      <w:pPr>
        <w:spacing w:before="0" w:after="0" w:line="560" w:lineRule="exact"/>
        <w:ind w:left="0" w:firstLine="640"/>
        <w:jc w:val="both"/>
      </w:pPr>
      <w:r>
        <w:rPr>
          <w:rFonts w:ascii="仿宋" w:hAnsi="仿宋" w:eastAsia="仿宋" w:cs="仿宋"/>
          <w:b w:val="0"/>
          <w:sz w:val="32"/>
        </w:rPr>
        <w:t>6.4.5.3 防守方犯规或受到警告</w:t>
      </w:r>
    </w:p>
    <w:p w14:paraId="6A46B006">
      <w:pPr>
        <w:spacing w:before="0" w:after="0" w:line="560" w:lineRule="exact"/>
        <w:ind w:left="0" w:firstLine="640"/>
        <w:jc w:val="both"/>
      </w:pPr>
      <w:r>
        <w:rPr>
          <w:rFonts w:ascii="仿宋" w:hAnsi="仿宋" w:eastAsia="仿宋" w:cs="仿宋"/>
          <w:b w:val="0"/>
          <w:sz w:val="32"/>
        </w:rPr>
        <w:t>6.4.6 任何被击中或接盘脱手的运动员必须立即移至本队外场，比赛不中断。</w:t>
      </w:r>
    </w:p>
    <w:p w14:paraId="785EDE81">
      <w:pPr>
        <w:spacing w:before="0" w:after="0" w:line="560" w:lineRule="exact"/>
        <w:ind w:left="0" w:firstLine="640"/>
        <w:jc w:val="both"/>
      </w:pPr>
      <w:r>
        <w:rPr>
          <w:rFonts w:ascii="仿宋" w:hAnsi="仿宋" w:eastAsia="仿宋" w:cs="仿宋"/>
          <w:b w:val="0"/>
          <w:sz w:val="32"/>
        </w:rPr>
        <w:t>6.4.7 如一次掷盘击中内场多名运动员且无人接住，则所有被击中的运动员均须移至本队外场。</w:t>
      </w:r>
    </w:p>
    <w:p w14:paraId="1682F5E3">
      <w:pPr>
        <w:spacing w:before="0" w:after="0" w:line="560" w:lineRule="exact"/>
        <w:ind w:left="0" w:firstLine="640"/>
        <w:jc w:val="both"/>
      </w:pPr>
      <w:r>
        <w:rPr>
          <w:rFonts w:ascii="仿宋" w:hAnsi="仿宋" w:eastAsia="仿宋" w:cs="仿宋"/>
          <w:b w:val="0"/>
          <w:sz w:val="32"/>
        </w:rPr>
        <w:t>6.4.8 如某运动员被击中，而其队友成功接住飞盘，则比赛继续，无任何运动员移至外场。</w:t>
      </w:r>
    </w:p>
    <w:p w14:paraId="607A6456">
      <w:pPr>
        <w:spacing w:before="0" w:after="0" w:line="560" w:lineRule="exact"/>
        <w:ind w:left="0" w:firstLine="640"/>
        <w:jc w:val="both"/>
      </w:pPr>
      <w:r>
        <w:rPr>
          <w:rFonts w:ascii="仿宋" w:hAnsi="仿宋" w:eastAsia="仿宋" w:cs="仿宋"/>
          <w:b w:val="0"/>
          <w:sz w:val="32"/>
        </w:rPr>
        <w:t>6.4.9 外场队员可通过掷盘使对方内场队员出局，从而返回内场。</w:t>
      </w:r>
    </w:p>
    <w:p w14:paraId="17171724">
      <w:pPr>
        <w:spacing w:before="0" w:after="0" w:line="560" w:lineRule="exact"/>
        <w:ind w:left="0" w:firstLine="640"/>
        <w:jc w:val="both"/>
      </w:pPr>
      <w:r>
        <w:rPr>
          <w:rFonts w:ascii="仿宋" w:hAnsi="仿宋" w:eastAsia="仿宋" w:cs="仿宋"/>
          <w:b w:val="0"/>
          <w:sz w:val="32"/>
        </w:rPr>
        <w:t>6.4.10 运动员须在指定区域内进行内场与外场之间的移动。</w:t>
      </w:r>
    </w:p>
    <w:p w14:paraId="34CF5C67">
      <w:pPr>
        <w:spacing w:before="0" w:after="0" w:line="560" w:lineRule="exact"/>
        <w:ind w:left="0" w:firstLine="640"/>
        <w:jc w:val="both"/>
      </w:pPr>
      <w:r>
        <w:rPr>
          <w:rFonts w:ascii="仿宋" w:hAnsi="仿宋" w:eastAsia="仿宋" w:cs="仿宋"/>
          <w:b w:val="0"/>
          <w:sz w:val="32"/>
        </w:rPr>
        <w:t>6.4.11 整场比赛中，每队须始终保留至少1名外场队员。</w:t>
      </w:r>
    </w:p>
    <w:p w14:paraId="1586E2C8">
      <w:pPr>
        <w:pStyle w:val="4"/>
        <w:spacing w:before="120" w:after="0" w:line="560" w:lineRule="exact"/>
        <w:ind w:left="0" w:firstLine="640"/>
        <w:jc w:val="both"/>
      </w:pPr>
      <w:r>
        <w:rPr>
          <w:rFonts w:ascii="黑体" w:hAnsi="黑体" w:eastAsia="黑体" w:cs="黑体"/>
          <w:b w:val="0"/>
          <w:color w:val="000000"/>
          <w:sz w:val="32"/>
        </w:rPr>
        <w:t>6.5 盘权与移动专项规则</w:t>
      </w:r>
    </w:p>
    <w:p w14:paraId="2C6E500D">
      <w:pPr>
        <w:spacing w:before="0" w:after="0" w:line="560" w:lineRule="exact"/>
        <w:ind w:left="0" w:firstLine="640"/>
        <w:jc w:val="both"/>
      </w:pPr>
      <w:r>
        <w:rPr>
          <w:rFonts w:ascii="仿宋" w:hAnsi="仿宋" w:eastAsia="仿宋" w:cs="仿宋"/>
          <w:b w:val="0"/>
          <w:sz w:val="32"/>
        </w:rPr>
        <w:t>6.5.1 接盘可用手和/或身体完成（如腿间、腋下等）。</w:t>
      </w:r>
    </w:p>
    <w:p w14:paraId="592F94E2">
      <w:pPr>
        <w:spacing w:before="0" w:after="0" w:line="560" w:lineRule="exact"/>
        <w:ind w:left="0" w:firstLine="640"/>
        <w:jc w:val="both"/>
      </w:pPr>
      <w:r>
        <w:rPr>
          <w:rFonts w:ascii="仿宋" w:hAnsi="仿宋" w:eastAsia="仿宋" w:cs="仿宋"/>
          <w:b w:val="0"/>
          <w:sz w:val="32"/>
        </w:rPr>
        <w:t>6.5.2 外场队员可将飞盘传给本队内场或外场队员，但不得传给与其同侧的外场队员。</w:t>
      </w:r>
    </w:p>
    <w:p w14:paraId="2EAB18FE">
      <w:pPr>
        <w:spacing w:before="0" w:after="0" w:line="560" w:lineRule="exact"/>
        <w:ind w:left="0" w:firstLine="640"/>
        <w:jc w:val="both"/>
      </w:pPr>
      <w:r>
        <w:rPr>
          <w:rFonts w:ascii="仿宋" w:hAnsi="仿宋" w:eastAsia="仿宋" w:cs="仿宋"/>
          <w:b w:val="0"/>
          <w:sz w:val="32"/>
        </w:rPr>
        <w:t>6.5.3 内场队员只能将飞盘传给本队外场队员。</w:t>
      </w:r>
    </w:p>
    <w:p w14:paraId="23A8EB7E">
      <w:pPr>
        <w:spacing w:before="0" w:after="0" w:line="560" w:lineRule="exact"/>
        <w:ind w:left="0" w:firstLine="640"/>
        <w:jc w:val="both"/>
      </w:pPr>
      <w:r>
        <w:rPr>
          <w:rFonts w:ascii="仿宋" w:hAnsi="仿宋" w:eastAsia="仿宋" w:cs="仿宋"/>
          <w:b w:val="0"/>
          <w:sz w:val="32"/>
        </w:rPr>
        <w:t>6.5.4 如飞盘落在地面或正在滚动，该飞盘所在内场或外场归属的队伍获得盘权。</w:t>
      </w:r>
    </w:p>
    <w:p w14:paraId="0A622579">
      <w:pPr>
        <w:spacing w:before="0" w:after="0" w:line="560" w:lineRule="exact"/>
        <w:ind w:left="0" w:firstLine="640"/>
        <w:jc w:val="both"/>
      </w:pPr>
      <w:r>
        <w:rPr>
          <w:rFonts w:ascii="仿宋" w:hAnsi="仿宋" w:eastAsia="仿宋" w:cs="仿宋"/>
          <w:b w:val="0"/>
          <w:sz w:val="32"/>
        </w:rPr>
        <w:t>6.5.5 如飞盘滚动后恰好停在线上，防守方获得盘权。</w:t>
      </w:r>
    </w:p>
    <w:p w14:paraId="683291AE">
      <w:pPr>
        <w:spacing w:before="0" w:after="0" w:line="560" w:lineRule="exact"/>
        <w:ind w:left="0" w:firstLine="640"/>
        <w:jc w:val="both"/>
      </w:pPr>
      <w:r>
        <w:rPr>
          <w:rFonts w:ascii="仿宋" w:hAnsi="仿宋" w:eastAsia="仿宋" w:cs="仿宋"/>
          <w:b w:val="0"/>
          <w:sz w:val="32"/>
        </w:rPr>
        <w:t>6.5.6 如双方队员同时接住飞盘，防守方获得盘权。</w:t>
      </w:r>
    </w:p>
    <w:p w14:paraId="1FAD2EAD">
      <w:pPr>
        <w:pStyle w:val="4"/>
        <w:spacing w:before="120" w:after="0" w:line="560" w:lineRule="exact"/>
        <w:ind w:left="0" w:firstLine="640"/>
        <w:jc w:val="both"/>
      </w:pPr>
      <w:r>
        <w:rPr>
          <w:rFonts w:ascii="黑体" w:hAnsi="黑体" w:eastAsia="黑体" w:cs="黑体"/>
          <w:b w:val="0"/>
          <w:color w:val="000000"/>
          <w:sz w:val="32"/>
        </w:rPr>
        <w:t>6.6 胜负判定</w:t>
      </w:r>
    </w:p>
    <w:p w14:paraId="4B126140">
      <w:pPr>
        <w:spacing w:before="0" w:after="0" w:line="560" w:lineRule="exact"/>
        <w:ind w:left="0" w:firstLine="640"/>
        <w:jc w:val="both"/>
      </w:pPr>
      <w:r>
        <w:rPr>
          <w:rFonts w:ascii="仿宋" w:hAnsi="仿宋" w:eastAsia="仿宋" w:cs="仿宋"/>
          <w:b w:val="0"/>
          <w:sz w:val="32"/>
        </w:rPr>
        <w:t>6.6.1 在一局中的任何时刻，使对方内场队员全部出局的一方立即赢得该局，不论剩余时间多少。</w:t>
      </w:r>
    </w:p>
    <w:p w14:paraId="53CB0E97">
      <w:pPr>
        <w:spacing w:before="0" w:after="0" w:line="560" w:lineRule="exact"/>
        <w:ind w:left="0" w:firstLine="640"/>
        <w:jc w:val="both"/>
      </w:pPr>
      <w:r>
        <w:rPr>
          <w:rFonts w:ascii="仿宋" w:hAnsi="仿宋" w:eastAsia="仿宋" w:cs="仿宋"/>
          <w:b w:val="0"/>
          <w:sz w:val="32"/>
        </w:rPr>
        <w:t>6.6.2 局时间结束时，内场队员较多的一方赢得该局。</w:t>
      </w:r>
    </w:p>
    <w:p w14:paraId="09A0BB01">
      <w:pPr>
        <w:spacing w:before="0" w:after="0" w:line="560" w:lineRule="exact"/>
        <w:ind w:left="0" w:firstLine="640"/>
        <w:jc w:val="both"/>
      </w:pPr>
      <w:r>
        <w:rPr>
          <w:rFonts w:ascii="仿宋" w:hAnsi="仿宋" w:eastAsia="仿宋" w:cs="仿宋"/>
          <w:b w:val="0"/>
          <w:sz w:val="32"/>
        </w:rPr>
        <w:t>6.6.3 一场比赛中，赢得多数局数的一方为该场胜方。</w:t>
      </w:r>
    </w:p>
    <w:p w14:paraId="3E1E7D63">
      <w:pPr>
        <w:pStyle w:val="4"/>
        <w:spacing w:before="120" w:after="0" w:line="560" w:lineRule="exact"/>
        <w:ind w:left="0" w:firstLine="640"/>
        <w:jc w:val="both"/>
      </w:pPr>
      <w:r>
        <w:rPr>
          <w:rFonts w:ascii="黑体" w:hAnsi="黑体" w:eastAsia="黑体" w:cs="黑体"/>
          <w:b w:val="0"/>
          <w:color w:val="000000"/>
          <w:sz w:val="32"/>
        </w:rPr>
        <w:t>6.7 平局</w:t>
      </w:r>
    </w:p>
    <w:p w14:paraId="0CB07A9A">
      <w:pPr>
        <w:spacing w:before="0" w:after="0" w:line="560" w:lineRule="exact"/>
        <w:ind w:left="0" w:firstLine="640"/>
        <w:jc w:val="both"/>
      </w:pPr>
      <w:r>
        <w:rPr>
          <w:rFonts w:ascii="仿宋" w:hAnsi="仿宋" w:eastAsia="仿宋" w:cs="仿宋"/>
          <w:b w:val="0"/>
          <w:sz w:val="32"/>
        </w:rPr>
        <w:t>6.7.1 局时间结束时，如双方内场队员人数相同，该局为平局。</w:t>
      </w:r>
    </w:p>
    <w:p w14:paraId="659DDF3D">
      <w:pPr>
        <w:pStyle w:val="3"/>
        <w:spacing w:before="120" w:after="0" w:line="560" w:lineRule="exact"/>
        <w:ind w:left="0" w:firstLine="0"/>
        <w:jc w:val="center"/>
      </w:pPr>
      <w:r>
        <w:rPr>
          <w:rFonts w:ascii="黑体" w:hAnsi="黑体" w:eastAsia="黑体" w:cs="黑体"/>
          <w:b w:val="0"/>
          <w:color w:val="000000"/>
          <w:sz w:val="32"/>
        </w:rPr>
        <w:t>第7章 犯规与警告</w:t>
      </w:r>
    </w:p>
    <w:p w14:paraId="039FA0F1">
      <w:pPr>
        <w:spacing w:before="0" w:after="0" w:line="560" w:lineRule="exact"/>
        <w:ind w:left="0" w:firstLine="640"/>
        <w:jc w:val="both"/>
      </w:pPr>
      <w:r>
        <w:rPr>
          <w:rFonts w:ascii="仿宋" w:hAnsi="仿宋" w:eastAsia="仿宋" w:cs="仿宋"/>
          <w:b w:val="0"/>
          <w:sz w:val="32"/>
        </w:rPr>
        <w:t>违规应由相应运动员作出判罚，并导致盘权转换，具体情形如下。</w:t>
      </w:r>
    </w:p>
    <w:p w14:paraId="012E41FC">
      <w:pPr>
        <w:pStyle w:val="4"/>
        <w:spacing w:before="120" w:after="0" w:line="560" w:lineRule="exact"/>
        <w:ind w:left="0" w:firstLine="640"/>
        <w:jc w:val="both"/>
      </w:pPr>
      <w:r>
        <w:rPr>
          <w:rFonts w:ascii="黑体" w:hAnsi="黑体" w:eastAsia="黑体" w:cs="黑体"/>
          <w:b w:val="0"/>
          <w:color w:val="000000"/>
          <w:sz w:val="32"/>
        </w:rPr>
        <w:t>7.1 掷盘犯规</w:t>
      </w:r>
    </w:p>
    <w:p w14:paraId="5DA57DB2">
      <w:pPr>
        <w:spacing w:before="0" w:after="0" w:line="560" w:lineRule="exact"/>
        <w:ind w:left="0" w:firstLine="640"/>
        <w:jc w:val="both"/>
      </w:pPr>
      <w:r>
        <w:rPr>
          <w:rFonts w:ascii="仿宋" w:hAnsi="仿宋" w:eastAsia="仿宋" w:cs="仿宋"/>
          <w:b w:val="0"/>
          <w:sz w:val="32"/>
        </w:rPr>
        <w:t>7.1.1 任何掷盘及其连贯动作越过和/或踩到边界线。</w:t>
      </w:r>
    </w:p>
    <w:p w14:paraId="6F39D934">
      <w:pPr>
        <w:pStyle w:val="4"/>
        <w:spacing w:before="120" w:after="0" w:line="560" w:lineRule="exact"/>
        <w:ind w:left="0" w:firstLine="640"/>
        <w:jc w:val="both"/>
      </w:pPr>
      <w:r>
        <w:rPr>
          <w:rFonts w:ascii="黑体" w:hAnsi="黑体" w:eastAsia="黑体" w:cs="黑体"/>
          <w:b w:val="0"/>
          <w:color w:val="000000"/>
          <w:sz w:val="32"/>
        </w:rPr>
        <w:t>7.2 传盘犯规</w:t>
      </w:r>
    </w:p>
    <w:p w14:paraId="796FF490">
      <w:pPr>
        <w:spacing w:before="0" w:after="0" w:line="560" w:lineRule="exact"/>
        <w:ind w:left="0" w:firstLine="640"/>
        <w:jc w:val="both"/>
      </w:pPr>
      <w:r>
        <w:rPr>
          <w:rFonts w:ascii="仿宋" w:hAnsi="仿宋" w:eastAsia="仿宋" w:cs="仿宋"/>
          <w:b w:val="0"/>
          <w:sz w:val="32"/>
        </w:rPr>
        <w:t>7.2.1 在同一场区内向同队队员传盘（即内场传内场、同侧外场传外场）。</w:t>
      </w:r>
    </w:p>
    <w:p w14:paraId="3D513008">
      <w:pPr>
        <w:spacing w:before="0" w:after="0" w:line="560" w:lineRule="exact"/>
        <w:ind w:left="0" w:firstLine="640"/>
        <w:jc w:val="both"/>
      </w:pPr>
      <w:r>
        <w:rPr>
          <w:rFonts w:ascii="仿宋" w:hAnsi="仿宋" w:eastAsia="仿宋" w:cs="仿宋"/>
          <w:b w:val="0"/>
          <w:sz w:val="32"/>
        </w:rPr>
        <w:t>7.2.2 任何未飞越对方内场的传盘。</w:t>
      </w:r>
    </w:p>
    <w:p w14:paraId="1B3EDF32">
      <w:pPr>
        <w:pStyle w:val="4"/>
        <w:spacing w:before="120" w:after="0" w:line="560" w:lineRule="exact"/>
        <w:ind w:left="0" w:firstLine="640"/>
        <w:jc w:val="both"/>
      </w:pPr>
      <w:r>
        <w:rPr>
          <w:rFonts w:ascii="黑体" w:hAnsi="黑体" w:eastAsia="黑体" w:cs="黑体"/>
          <w:b w:val="0"/>
          <w:color w:val="000000"/>
          <w:sz w:val="32"/>
        </w:rPr>
        <w:t>7.3 位置犯规</w:t>
      </w:r>
    </w:p>
    <w:p w14:paraId="20C0D642">
      <w:pPr>
        <w:spacing w:before="0" w:after="0" w:line="560" w:lineRule="exact"/>
        <w:ind w:left="0" w:firstLine="640"/>
        <w:jc w:val="both"/>
      </w:pPr>
      <w:r>
        <w:rPr>
          <w:rFonts w:ascii="仿宋" w:hAnsi="仿宋" w:eastAsia="仿宋" w:cs="仿宋"/>
          <w:b w:val="0"/>
          <w:sz w:val="32"/>
        </w:rPr>
        <w:t>7.3.1 任何运动员在场区之间移动时干扰比赛或该局进行（即有意或无意触碰飞盘、未立即向应属场区移动、或未在指定区域进行场区之间的移动）。</w:t>
      </w:r>
    </w:p>
    <w:p w14:paraId="6E777129">
      <w:pPr>
        <w:spacing w:before="0" w:after="0" w:line="560" w:lineRule="exact"/>
        <w:ind w:left="0" w:firstLine="640"/>
        <w:jc w:val="both"/>
      </w:pPr>
      <w:r>
        <w:rPr>
          <w:rFonts w:ascii="仿宋" w:hAnsi="仿宋" w:eastAsia="仿宋" w:cs="仿宋"/>
          <w:b w:val="0"/>
          <w:sz w:val="32"/>
        </w:rPr>
        <w:t>7.3.2 任何运动员探入对方内场或外场以防守对方攻击。</w:t>
      </w:r>
    </w:p>
    <w:p w14:paraId="598E04C2">
      <w:pPr>
        <w:pStyle w:val="4"/>
        <w:spacing w:before="120" w:after="0" w:line="560" w:lineRule="exact"/>
        <w:ind w:left="0" w:firstLine="640"/>
        <w:jc w:val="both"/>
      </w:pPr>
      <w:r>
        <w:rPr>
          <w:rFonts w:ascii="黑体" w:hAnsi="黑体" w:eastAsia="黑体" w:cs="黑体"/>
          <w:b w:val="0"/>
          <w:color w:val="000000"/>
          <w:sz w:val="32"/>
        </w:rPr>
        <w:t>7.4 界线犯规</w:t>
      </w:r>
    </w:p>
    <w:p w14:paraId="4AC25340">
      <w:pPr>
        <w:spacing w:before="0" w:after="0" w:line="560" w:lineRule="exact"/>
        <w:ind w:left="0" w:firstLine="640"/>
        <w:jc w:val="both"/>
      </w:pPr>
      <w:r>
        <w:rPr>
          <w:rFonts w:ascii="仿宋" w:hAnsi="仿宋" w:eastAsia="仿宋" w:cs="仿宋"/>
          <w:b w:val="0"/>
          <w:sz w:val="32"/>
        </w:rPr>
        <w:t>7.4.1 任何接盘及其连贯动作（即控盘过程）踩到或越过边界线。</w:t>
      </w:r>
    </w:p>
    <w:p w14:paraId="285A76E3">
      <w:pPr>
        <w:pStyle w:val="4"/>
        <w:spacing w:before="120" w:after="0" w:line="560" w:lineRule="exact"/>
        <w:ind w:left="0" w:firstLine="640"/>
        <w:jc w:val="both"/>
      </w:pPr>
      <w:r>
        <w:rPr>
          <w:rFonts w:ascii="黑体" w:hAnsi="黑体" w:eastAsia="黑体" w:cs="黑体"/>
          <w:b w:val="0"/>
          <w:color w:val="000000"/>
          <w:sz w:val="32"/>
        </w:rPr>
        <w:t>7.5 5秒犯规</w:t>
      </w:r>
    </w:p>
    <w:p w14:paraId="009BF965">
      <w:pPr>
        <w:spacing w:before="0" w:after="0" w:line="560" w:lineRule="exact"/>
        <w:ind w:left="0" w:firstLine="640"/>
        <w:jc w:val="both"/>
      </w:pPr>
      <w:r>
        <w:rPr>
          <w:rFonts w:ascii="仿宋" w:hAnsi="仿宋" w:eastAsia="仿宋" w:cs="仿宋"/>
          <w:b w:val="0"/>
          <w:sz w:val="32"/>
        </w:rPr>
        <w:t>7.5.1 控盘运动员未在控盘后5秒内掷出飞盘。</w:t>
      </w:r>
    </w:p>
    <w:p w14:paraId="0D79819E">
      <w:pPr>
        <w:spacing w:before="0" w:after="0" w:line="560" w:lineRule="exact"/>
        <w:ind w:left="0" w:firstLine="640"/>
        <w:jc w:val="both"/>
      </w:pPr>
      <w:r>
        <w:rPr>
          <w:rFonts w:ascii="仿宋" w:hAnsi="仿宋" w:eastAsia="仿宋" w:cs="仿宋"/>
          <w:b w:val="0"/>
          <w:sz w:val="32"/>
        </w:rPr>
        <w:t>7.5.2 计时自运动员控盘或飞盘触地时开始。</w:t>
      </w:r>
    </w:p>
    <w:p w14:paraId="4125292B">
      <w:pPr>
        <w:pStyle w:val="4"/>
        <w:spacing w:before="120" w:after="0" w:line="560" w:lineRule="exact"/>
        <w:ind w:left="0" w:firstLine="640"/>
        <w:jc w:val="both"/>
      </w:pPr>
      <w:r>
        <w:rPr>
          <w:rFonts w:ascii="黑体" w:hAnsi="黑体" w:eastAsia="黑体" w:cs="黑体"/>
          <w:b w:val="0"/>
          <w:color w:val="000000"/>
          <w:sz w:val="32"/>
        </w:rPr>
        <w:t>7.6 接触犯规</w:t>
      </w:r>
    </w:p>
    <w:p w14:paraId="51702DC0">
      <w:pPr>
        <w:spacing w:before="0" w:after="0" w:line="560" w:lineRule="exact"/>
        <w:ind w:left="0" w:firstLine="640"/>
        <w:jc w:val="both"/>
      </w:pPr>
      <w:r>
        <w:rPr>
          <w:rFonts w:ascii="仿宋" w:hAnsi="仿宋" w:eastAsia="仿宋" w:cs="仿宋"/>
          <w:b w:val="0"/>
          <w:sz w:val="32"/>
        </w:rPr>
        <w:t>7.6.1 以非掷盘动作故意用飞盘接触对方队员。</w:t>
      </w:r>
    </w:p>
    <w:p w14:paraId="15CF5E66">
      <w:pPr>
        <w:spacing w:before="0" w:after="0" w:line="560" w:lineRule="exact"/>
        <w:ind w:left="0" w:firstLine="640"/>
        <w:jc w:val="both"/>
      </w:pPr>
      <w:r>
        <w:rPr>
          <w:rFonts w:ascii="仿宋" w:hAnsi="仿宋" w:eastAsia="仿宋" w:cs="仿宋"/>
          <w:b w:val="0"/>
          <w:sz w:val="32"/>
        </w:rPr>
        <w:t>7.6.2 未持盘时接触对方队员身体。</w:t>
      </w:r>
    </w:p>
    <w:p w14:paraId="13F1E995">
      <w:pPr>
        <w:spacing w:before="0" w:after="0" w:line="560" w:lineRule="exact"/>
        <w:ind w:left="0" w:firstLine="640"/>
        <w:jc w:val="both"/>
      </w:pPr>
      <w:r>
        <w:rPr>
          <w:rFonts w:ascii="仿宋" w:hAnsi="仿宋" w:eastAsia="仿宋" w:cs="仿宋"/>
          <w:b w:val="0"/>
          <w:sz w:val="32"/>
        </w:rPr>
        <w:t>7.6.3 接触对方队员所控制的飞盘。</w:t>
      </w:r>
    </w:p>
    <w:p w14:paraId="03FE53CA">
      <w:pPr>
        <w:pStyle w:val="4"/>
        <w:spacing w:before="120" w:after="0" w:line="560" w:lineRule="exact"/>
        <w:ind w:left="0" w:firstLine="640"/>
        <w:jc w:val="both"/>
      </w:pPr>
      <w:r>
        <w:rPr>
          <w:rFonts w:ascii="黑体" w:hAnsi="黑体" w:eastAsia="黑体" w:cs="黑体"/>
          <w:b w:val="0"/>
          <w:color w:val="000000"/>
          <w:sz w:val="32"/>
        </w:rPr>
        <w:t>7.7 进攻计时犯规</w:t>
      </w:r>
    </w:p>
    <w:p w14:paraId="6D2105E6">
      <w:pPr>
        <w:spacing w:before="0" w:after="0" w:line="560" w:lineRule="exact"/>
        <w:ind w:left="0" w:firstLine="640"/>
        <w:jc w:val="both"/>
      </w:pPr>
      <w:r>
        <w:rPr>
          <w:rFonts w:ascii="仿宋" w:hAnsi="仿宋" w:eastAsia="仿宋" w:cs="仿宋"/>
          <w:b w:val="0"/>
          <w:sz w:val="32"/>
        </w:rPr>
        <w:t>7.7.1 某队控盘超过15秒而未完成一次"攻击"。进攻计时到期时掷出的飞盘仍视为有效"攻击"。</w:t>
      </w:r>
    </w:p>
    <w:p w14:paraId="38588898">
      <w:pPr>
        <w:pStyle w:val="4"/>
        <w:spacing w:before="120" w:after="0" w:line="560" w:lineRule="exact"/>
        <w:ind w:left="0" w:firstLine="640"/>
        <w:jc w:val="both"/>
      </w:pPr>
      <w:r>
        <w:rPr>
          <w:rFonts w:ascii="黑体" w:hAnsi="黑体" w:eastAsia="黑体" w:cs="黑体"/>
          <w:b w:val="0"/>
          <w:color w:val="000000"/>
          <w:sz w:val="32"/>
        </w:rPr>
        <w:t>7.8 重新入场犯规</w:t>
      </w:r>
    </w:p>
    <w:p w14:paraId="2D472128">
      <w:pPr>
        <w:spacing w:before="0" w:after="0" w:line="560" w:lineRule="exact"/>
        <w:ind w:left="0" w:firstLine="640"/>
        <w:jc w:val="both"/>
      </w:pPr>
      <w:r>
        <w:rPr>
          <w:rFonts w:ascii="仿宋" w:hAnsi="仿宋" w:eastAsia="仿宋" w:cs="仿宋"/>
          <w:b w:val="0"/>
          <w:sz w:val="32"/>
        </w:rPr>
        <w:t>7.8.1 有资格返回内场的外场队员，在下列情况下丧失返回内场的机会：</w:t>
      </w:r>
    </w:p>
    <w:p w14:paraId="456AF9D6">
      <w:pPr>
        <w:spacing w:before="0" w:after="0" w:line="560" w:lineRule="exact"/>
        <w:ind w:left="0" w:firstLine="640"/>
        <w:jc w:val="both"/>
      </w:pPr>
      <w:r>
        <w:rPr>
          <w:rFonts w:ascii="仿宋" w:hAnsi="仿宋" w:eastAsia="仿宋" w:cs="仿宋"/>
          <w:b w:val="0"/>
          <w:sz w:val="32"/>
        </w:rPr>
        <w:t>7.8.1.1 与飞盘发生有意接触；</w:t>
      </w:r>
    </w:p>
    <w:p w14:paraId="4F690A76">
      <w:pPr>
        <w:spacing w:before="0" w:after="0" w:line="560" w:lineRule="exact"/>
        <w:ind w:left="0" w:firstLine="640"/>
        <w:jc w:val="both"/>
      </w:pPr>
      <w:r>
        <w:rPr>
          <w:rFonts w:ascii="仿宋" w:hAnsi="仿宋" w:eastAsia="仿宋" w:cs="仿宋"/>
          <w:b w:val="0"/>
          <w:sz w:val="32"/>
        </w:rPr>
        <w:t>7.8.1.2 未立即向重新入场交叉点移动；</w:t>
      </w:r>
    </w:p>
    <w:p w14:paraId="6B16E302">
      <w:pPr>
        <w:spacing w:before="0" w:after="0" w:line="560" w:lineRule="exact"/>
        <w:ind w:left="0" w:firstLine="640"/>
        <w:jc w:val="both"/>
      </w:pPr>
      <w:r>
        <w:rPr>
          <w:rFonts w:ascii="仿宋" w:hAnsi="仿宋" w:eastAsia="仿宋" w:cs="仿宋"/>
          <w:b w:val="0"/>
          <w:sz w:val="32"/>
        </w:rPr>
        <w:t>7.8.1.3 干扰对方进攻（如以手封堵）。</w:t>
      </w:r>
    </w:p>
    <w:p w14:paraId="10FDE17B">
      <w:pPr>
        <w:pStyle w:val="3"/>
        <w:spacing w:before="120" w:after="0" w:line="560" w:lineRule="exact"/>
        <w:ind w:left="0" w:firstLine="0"/>
        <w:jc w:val="center"/>
      </w:pPr>
      <w:r>
        <w:rPr>
          <w:rFonts w:ascii="黑体" w:hAnsi="黑体" w:eastAsia="黑体" w:cs="黑体"/>
          <w:b w:val="0"/>
          <w:color w:val="000000"/>
          <w:sz w:val="32"/>
        </w:rPr>
        <w:t>版本控制与说明</w:t>
      </w:r>
    </w:p>
    <w:tbl>
      <w:tblPr>
        <w:tblStyle w:val="33"/>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1"/>
        <w:gridCol w:w="2211"/>
        <w:gridCol w:w="2211"/>
        <w:gridCol w:w="2211"/>
      </w:tblGrid>
      <w:tr w14:paraId="3767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shd w:val="clear" w:color="auto" w:fill="F2F2F2"/>
          </w:tcPr>
          <w:p w14:paraId="0A430D69">
            <w:pPr>
              <w:spacing w:before="20" w:after="20" w:line="320" w:lineRule="exact"/>
              <w:jc w:val="left"/>
            </w:pPr>
            <w:r>
              <w:rPr>
                <w:rFonts w:ascii="仿宋" w:hAnsi="仿宋" w:eastAsia="仿宋" w:cs="仿宋"/>
                <w:b/>
                <w:sz w:val="21"/>
              </w:rPr>
              <w:t>版本</w:t>
            </w:r>
          </w:p>
        </w:tc>
        <w:tc>
          <w:tcPr>
            <w:tcW w:w="2211" w:type="dxa"/>
            <w:shd w:val="clear" w:color="auto" w:fill="F2F2F2"/>
          </w:tcPr>
          <w:p w14:paraId="315C214C">
            <w:pPr>
              <w:spacing w:before="20" w:after="20" w:line="320" w:lineRule="exact"/>
              <w:jc w:val="left"/>
            </w:pPr>
            <w:r>
              <w:rPr>
                <w:rFonts w:ascii="仿宋" w:hAnsi="仿宋" w:eastAsia="仿宋" w:cs="仿宋"/>
                <w:b/>
                <w:sz w:val="21"/>
              </w:rPr>
              <w:t>日期</w:t>
            </w:r>
          </w:p>
        </w:tc>
        <w:tc>
          <w:tcPr>
            <w:tcW w:w="2211" w:type="dxa"/>
            <w:shd w:val="clear" w:color="auto" w:fill="F2F2F2"/>
          </w:tcPr>
          <w:p w14:paraId="41DC0A15">
            <w:pPr>
              <w:spacing w:before="20" w:after="20" w:line="320" w:lineRule="exact"/>
              <w:jc w:val="left"/>
            </w:pPr>
            <w:r>
              <w:rPr>
                <w:rFonts w:ascii="仿宋" w:hAnsi="仿宋" w:eastAsia="仿宋" w:cs="仿宋"/>
                <w:b/>
                <w:sz w:val="21"/>
              </w:rPr>
              <w:t>批准</w:t>
            </w:r>
          </w:p>
        </w:tc>
        <w:tc>
          <w:tcPr>
            <w:tcW w:w="2211" w:type="dxa"/>
            <w:shd w:val="clear" w:color="auto" w:fill="F2F2F2"/>
          </w:tcPr>
          <w:p w14:paraId="0B99A5CC">
            <w:pPr>
              <w:spacing w:before="20" w:after="20" w:line="320" w:lineRule="exact"/>
              <w:jc w:val="left"/>
            </w:pPr>
            <w:r>
              <w:rPr>
                <w:rFonts w:ascii="仿宋" w:hAnsi="仿宋" w:eastAsia="仿宋" w:cs="仿宋"/>
                <w:b/>
                <w:sz w:val="21"/>
              </w:rPr>
              <w:t>说明</w:t>
            </w:r>
          </w:p>
        </w:tc>
      </w:tr>
      <w:tr w14:paraId="46F93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1B5D1713">
            <w:pPr>
              <w:spacing w:before="20" w:after="20" w:line="320" w:lineRule="exact"/>
              <w:jc w:val="left"/>
            </w:pPr>
            <w:r>
              <w:rPr>
                <w:rFonts w:ascii="仿宋" w:hAnsi="仿宋" w:eastAsia="仿宋" w:cs="仿宋"/>
                <w:b w:val="0"/>
                <w:sz w:val="21"/>
              </w:rPr>
              <w:t>0.1</w:t>
            </w:r>
          </w:p>
        </w:tc>
        <w:tc>
          <w:tcPr>
            <w:tcW w:w="2211" w:type="dxa"/>
          </w:tcPr>
          <w:p w14:paraId="6045AF98">
            <w:pPr>
              <w:spacing w:before="20" w:after="20" w:line="320" w:lineRule="exact"/>
              <w:jc w:val="left"/>
            </w:pPr>
            <w:r>
              <w:rPr>
                <w:rFonts w:ascii="仿宋" w:hAnsi="仿宋" w:eastAsia="仿宋" w:cs="仿宋"/>
                <w:b w:val="0"/>
                <w:sz w:val="21"/>
              </w:rPr>
              <w:t>2025-11-30</w:t>
            </w:r>
          </w:p>
        </w:tc>
        <w:tc>
          <w:tcPr>
            <w:tcW w:w="2211" w:type="dxa"/>
          </w:tcPr>
          <w:p w14:paraId="22048752">
            <w:pPr>
              <w:spacing w:before="20" w:after="20" w:line="320" w:lineRule="exact"/>
              <w:jc w:val="left"/>
            </w:pPr>
            <w:r>
              <w:rPr>
                <w:rFonts w:ascii="仿宋" w:hAnsi="仿宋" w:eastAsia="仿宋" w:cs="仿宋"/>
                <w:b w:val="0"/>
                <w:sz w:val="21"/>
              </w:rPr>
              <w:t>理事会</w:t>
            </w:r>
          </w:p>
        </w:tc>
        <w:tc>
          <w:tcPr>
            <w:tcW w:w="2211" w:type="dxa"/>
          </w:tcPr>
          <w:p w14:paraId="082BFCC5">
            <w:pPr>
              <w:spacing w:before="20" w:after="20" w:line="320" w:lineRule="exact"/>
              <w:jc w:val="left"/>
            </w:pPr>
            <w:r>
              <w:rPr>
                <w:rFonts w:ascii="仿宋" w:hAnsi="仿宋" w:eastAsia="仿宋" w:cs="仿宋"/>
                <w:b w:val="0"/>
                <w:sz w:val="21"/>
              </w:rPr>
              <w:t>文件初次创建与有条件批准</w:t>
            </w:r>
          </w:p>
        </w:tc>
      </w:tr>
      <w:tr w14:paraId="4B07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510E38C8">
            <w:pPr>
              <w:spacing w:before="20" w:after="20" w:line="320" w:lineRule="exact"/>
              <w:jc w:val="left"/>
            </w:pPr>
            <w:r>
              <w:rPr>
                <w:rFonts w:ascii="仿宋" w:hAnsi="仿宋" w:eastAsia="仿宋" w:cs="仿宋"/>
                <w:b w:val="0"/>
                <w:sz w:val="21"/>
              </w:rPr>
              <w:t>1.0</w:t>
            </w:r>
          </w:p>
        </w:tc>
        <w:tc>
          <w:tcPr>
            <w:tcW w:w="2211" w:type="dxa"/>
          </w:tcPr>
          <w:p w14:paraId="27D75254">
            <w:pPr>
              <w:spacing w:before="20" w:after="20" w:line="320" w:lineRule="exact"/>
              <w:jc w:val="left"/>
            </w:pPr>
            <w:r>
              <w:rPr>
                <w:rFonts w:ascii="仿宋" w:hAnsi="仿宋" w:eastAsia="仿宋" w:cs="仿宋"/>
                <w:b w:val="0"/>
                <w:sz w:val="21"/>
              </w:rPr>
              <w:t>2026-07-01</w:t>
            </w:r>
          </w:p>
        </w:tc>
        <w:tc>
          <w:tcPr>
            <w:tcW w:w="2211" w:type="dxa"/>
          </w:tcPr>
          <w:p w14:paraId="2FF9C996">
            <w:pPr>
              <w:spacing w:before="20" w:after="20" w:line="320" w:lineRule="exact"/>
              <w:jc w:val="left"/>
            </w:pPr>
            <w:r>
              <w:rPr>
                <w:rFonts w:ascii="仿宋" w:hAnsi="仿宋" w:eastAsia="仿宋" w:cs="仿宋"/>
                <w:b w:val="0"/>
                <w:sz w:val="21"/>
              </w:rPr>
              <w:t>理事会</w:t>
            </w:r>
          </w:p>
        </w:tc>
        <w:tc>
          <w:tcPr>
            <w:tcW w:w="2211" w:type="dxa"/>
          </w:tcPr>
          <w:p w14:paraId="3D28572C">
            <w:pPr>
              <w:spacing w:before="20" w:after="20" w:line="320" w:lineRule="exact"/>
              <w:jc w:val="left"/>
            </w:pPr>
            <w:r>
              <w:rPr>
                <w:rFonts w:ascii="仿宋" w:hAnsi="仿宋" w:eastAsia="仿宋" w:cs="仿宋"/>
                <w:b w:val="0"/>
                <w:sz w:val="21"/>
              </w:rPr>
              <w:t>经飞盘精神委员会与全民体育委员会批准后发布文件</w:t>
            </w:r>
          </w:p>
        </w:tc>
      </w:tr>
      <w:tr w14:paraId="68DF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1BF704E0">
            <w:pPr>
              <w:spacing w:before="20" w:after="20" w:line="320" w:lineRule="exact"/>
              <w:jc w:val="left"/>
            </w:pPr>
            <w:r>
              <w:rPr>
                <w:rFonts w:ascii="仿宋" w:hAnsi="仿宋" w:eastAsia="仿宋" w:cs="仿宋"/>
                <w:b w:val="0"/>
                <w:sz w:val="21"/>
              </w:rPr>
              <w:t>1.1</w:t>
            </w:r>
          </w:p>
        </w:tc>
        <w:tc>
          <w:tcPr>
            <w:tcW w:w="2211" w:type="dxa"/>
          </w:tcPr>
          <w:p w14:paraId="35DA03A3">
            <w:pPr>
              <w:spacing w:before="20" w:after="20" w:line="320" w:lineRule="exact"/>
              <w:jc w:val="left"/>
            </w:pPr>
            <w:r>
              <w:rPr>
                <w:rFonts w:ascii="仿宋" w:hAnsi="仿宋" w:eastAsia="仿宋" w:cs="仿宋"/>
                <w:b w:val="0"/>
                <w:sz w:val="21"/>
              </w:rPr>
              <w:t>2026-09-08</w:t>
            </w:r>
          </w:p>
        </w:tc>
        <w:tc>
          <w:tcPr>
            <w:tcW w:w="2211" w:type="dxa"/>
          </w:tcPr>
          <w:p w14:paraId="40FE1D9E">
            <w:pPr>
              <w:spacing w:before="20" w:after="20" w:line="320" w:lineRule="exact"/>
              <w:jc w:val="left"/>
            </w:pPr>
            <w:r>
              <w:rPr>
                <w:rFonts w:ascii="仿宋" w:hAnsi="仿宋" w:eastAsia="仿宋" w:cs="仿宋"/>
                <w:b w:val="0"/>
                <w:sz w:val="21"/>
              </w:rPr>
              <w:t>全民体育委员会</w:t>
            </w:r>
          </w:p>
        </w:tc>
        <w:tc>
          <w:tcPr>
            <w:tcW w:w="2211" w:type="dxa"/>
          </w:tcPr>
          <w:p w14:paraId="3E145E9C">
            <w:pPr>
              <w:spacing w:before="20" w:after="20" w:line="320" w:lineRule="exact"/>
              <w:jc w:val="left"/>
            </w:pPr>
            <w:r>
              <w:rPr>
                <w:rFonts w:ascii="仿宋" w:hAnsi="仿宋" w:eastAsia="仿宋" w:cs="仿宋"/>
                <w:b w:val="0"/>
                <w:sz w:val="21"/>
              </w:rPr>
              <w:t>修订以确保规则得到正确理解与适用</w:t>
            </w:r>
          </w:p>
        </w:tc>
      </w:tr>
    </w:tbl>
    <w:p w14:paraId="1E2FB3F5">
      <w:pPr>
        <w:spacing w:before="0" w:after="0" w:line="560" w:lineRule="exact"/>
        <w:ind w:left="0" w:firstLine="0"/>
        <w:jc w:val="left"/>
      </w:pPr>
    </w:p>
    <w:p w14:paraId="698E251E">
      <w:pPr>
        <w:pStyle w:val="3"/>
        <w:spacing w:before="120" w:after="0" w:line="560" w:lineRule="exact"/>
        <w:ind w:left="0" w:firstLine="0"/>
        <w:jc w:val="center"/>
      </w:pPr>
      <w:r>
        <w:rPr>
          <w:rFonts w:ascii="黑体" w:hAnsi="黑体" w:eastAsia="黑体" w:cs="黑体"/>
          <w:b w:val="0"/>
          <w:color w:val="000000"/>
          <w:sz w:val="32"/>
        </w:rPr>
        <w:t>规则的修改与变通适用</w:t>
      </w:r>
    </w:p>
    <w:p w14:paraId="0DC3EDB0">
      <w:pPr>
        <w:spacing w:before="0" w:after="0" w:line="560" w:lineRule="exact"/>
        <w:ind w:left="0" w:firstLine="640"/>
        <w:jc w:val="both"/>
      </w:pPr>
      <w:r>
        <w:rPr>
          <w:rFonts w:ascii="黑体" w:hAnsi="黑体" w:eastAsia="黑体" w:cs="黑体"/>
          <w:b w:val="0"/>
          <w:sz w:val="32"/>
        </w:rPr>
        <w:t>本规则的修改</w:t>
      </w:r>
      <w:r>
        <w:rPr>
          <w:rFonts w:ascii="仿宋" w:hAnsi="仿宋" w:eastAsia="仿宋" w:cs="仿宋"/>
          <w:b w:val="0"/>
          <w:sz w:val="32"/>
        </w:rPr>
        <w:t>：本技术规则与规程可因锦标赛相关事项变更，或世盘联认为确有需要时，随时进行修改。</w:t>
      </w:r>
    </w:p>
    <w:p w14:paraId="201D2FC8">
      <w:pPr>
        <w:spacing w:before="0" w:after="0" w:line="560" w:lineRule="exact"/>
        <w:ind w:left="0" w:firstLine="640"/>
        <w:jc w:val="both"/>
      </w:pPr>
      <w:r>
        <w:rPr>
          <w:rFonts w:ascii="黑体" w:hAnsi="黑体" w:eastAsia="黑体" w:cs="黑体"/>
          <w:b w:val="0"/>
          <w:sz w:val="32"/>
        </w:rPr>
        <w:t>本规则的变通适用</w:t>
      </w:r>
      <w:r>
        <w:rPr>
          <w:rFonts w:ascii="仿宋" w:hAnsi="仿宋" w:eastAsia="仿宋" w:cs="仿宋"/>
          <w:b w:val="0"/>
          <w:sz w:val="32"/>
        </w:rPr>
        <w:t>：根据比赛水平与目的等各种因素，可对本规则与规程作出调整，以为运动员创造积极、公平的参赛体验，例如：</w:t>
      </w:r>
    </w:p>
    <w:p w14:paraId="54032327">
      <w:pPr>
        <w:spacing w:before="0" w:after="0" w:line="560" w:lineRule="exact"/>
        <w:ind w:left="640" w:firstLine="640"/>
        <w:jc w:val="both"/>
      </w:pPr>
      <w:r>
        <w:rPr>
          <w:rFonts w:ascii="仿宋" w:hAnsi="仿宋" w:eastAsia="仿宋" w:cs="仿宋"/>
          <w:b w:val="0"/>
          <w:sz w:val="32"/>
        </w:rPr>
        <w:t>· 调整飞盘尺寸</w:t>
      </w:r>
    </w:p>
    <w:p w14:paraId="292825D8">
      <w:pPr>
        <w:spacing w:before="0" w:after="0" w:line="560" w:lineRule="exact"/>
        <w:ind w:left="640" w:firstLine="640"/>
        <w:jc w:val="both"/>
      </w:pPr>
      <w:r>
        <w:rPr>
          <w:rFonts w:ascii="仿宋" w:hAnsi="仿宋" w:eastAsia="仿宋" w:cs="仿宋"/>
          <w:b w:val="0"/>
          <w:sz w:val="32"/>
        </w:rPr>
        <w:t>· 使用多枚飞盘</w:t>
      </w:r>
    </w:p>
    <w:p w14:paraId="1D3D3BE5">
      <w:pPr>
        <w:spacing w:before="0" w:after="0" w:line="560" w:lineRule="exact"/>
        <w:ind w:left="640" w:firstLine="640"/>
        <w:jc w:val="both"/>
      </w:pPr>
      <w:r>
        <w:rPr>
          <w:rFonts w:ascii="仿宋" w:hAnsi="仿宋" w:eastAsia="仿宋" w:cs="仿宋"/>
          <w:b w:val="0"/>
          <w:sz w:val="32"/>
        </w:rPr>
        <w:t>· 调整比赛场地尺寸</w:t>
      </w:r>
    </w:p>
    <w:p w14:paraId="057328B3">
      <w:pPr>
        <w:spacing w:before="0" w:after="0" w:line="560" w:lineRule="exact"/>
        <w:ind w:left="640" w:firstLine="640"/>
        <w:jc w:val="both"/>
      </w:pPr>
      <w:r>
        <w:rPr>
          <w:rFonts w:ascii="仿宋" w:hAnsi="仿宋" w:eastAsia="仿宋" w:cs="仿宋"/>
          <w:b w:val="0"/>
          <w:sz w:val="32"/>
        </w:rPr>
        <w:t>· 调整参赛人数</w:t>
      </w:r>
    </w:p>
    <w:p w14:paraId="04364BA2">
      <w:pPr>
        <w:spacing w:before="0" w:after="0" w:line="560" w:lineRule="exact"/>
        <w:ind w:left="640" w:firstLine="640"/>
        <w:jc w:val="both"/>
      </w:pPr>
      <w:r>
        <w:rPr>
          <w:rFonts w:ascii="仿宋" w:hAnsi="仿宋" w:eastAsia="仿宋" w:cs="仿宋"/>
          <w:b w:val="0"/>
          <w:sz w:val="32"/>
        </w:rPr>
        <w:t>· 采用赛事官员作出客观判罚</w:t>
      </w:r>
    </w:p>
    <w:p w14:paraId="0E60EE0E">
      <w:pPr>
        <w:pStyle w:val="3"/>
        <w:spacing w:before="120" w:after="0" w:line="560" w:lineRule="exact"/>
        <w:ind w:left="0" w:firstLine="0"/>
        <w:jc w:val="center"/>
      </w:pPr>
      <w:r>
        <w:rPr>
          <w:rFonts w:ascii="黑体" w:hAnsi="黑体" w:eastAsia="黑体" w:cs="黑体"/>
          <w:b w:val="0"/>
          <w:color w:val="000000"/>
          <w:sz w:val="32"/>
        </w:rPr>
        <w:t>附录A 规则术语定义</w:t>
      </w:r>
    </w:p>
    <w:tbl>
      <w:tblPr>
        <w:tblStyle w:val="33"/>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2"/>
        <w:gridCol w:w="4422"/>
      </w:tblGrid>
      <w:tr w14:paraId="0A5C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2" w:type="dxa"/>
            <w:shd w:val="clear" w:color="auto" w:fill="F2F2F2"/>
          </w:tcPr>
          <w:p w14:paraId="67D51573">
            <w:pPr>
              <w:spacing w:before="20" w:after="20" w:line="320" w:lineRule="exact"/>
              <w:jc w:val="left"/>
            </w:pPr>
            <w:r>
              <w:rPr>
                <w:rFonts w:ascii="仿宋" w:hAnsi="仿宋" w:eastAsia="仿宋" w:cs="仿宋"/>
                <w:b/>
                <w:sz w:val="21"/>
              </w:rPr>
              <w:t>术语</w:t>
            </w:r>
          </w:p>
        </w:tc>
        <w:tc>
          <w:tcPr>
            <w:tcW w:w="4422" w:type="dxa"/>
            <w:shd w:val="clear" w:color="auto" w:fill="F2F2F2"/>
          </w:tcPr>
          <w:p w14:paraId="615BDB01">
            <w:pPr>
              <w:spacing w:before="20" w:after="20" w:line="320" w:lineRule="exact"/>
              <w:jc w:val="left"/>
            </w:pPr>
            <w:r>
              <w:rPr>
                <w:rFonts w:ascii="仿宋" w:hAnsi="仿宋" w:eastAsia="仿宋" w:cs="仿宋"/>
                <w:b/>
                <w:sz w:val="21"/>
              </w:rPr>
              <w:t>定义</w:t>
            </w:r>
          </w:p>
        </w:tc>
      </w:tr>
      <w:tr w14:paraId="3FBE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2" w:type="dxa"/>
          </w:tcPr>
          <w:p w14:paraId="4DAC79A1">
            <w:pPr>
              <w:spacing w:before="20" w:after="20" w:line="320" w:lineRule="exact"/>
              <w:jc w:val="left"/>
            </w:pPr>
            <w:r>
              <w:rPr>
                <w:rFonts w:ascii="仿宋" w:hAnsi="仿宋" w:eastAsia="仿宋" w:cs="仿宋"/>
                <w:b w:val="0"/>
                <w:sz w:val="21"/>
              </w:rPr>
              <w:t>攻击</w:t>
            </w:r>
          </w:p>
        </w:tc>
        <w:tc>
          <w:tcPr>
            <w:tcW w:w="4422" w:type="dxa"/>
          </w:tcPr>
          <w:p w14:paraId="380D808D">
            <w:pPr>
              <w:spacing w:before="20" w:after="20" w:line="320" w:lineRule="exact"/>
              <w:jc w:val="left"/>
            </w:pPr>
            <w:r>
              <w:rPr>
                <w:rFonts w:ascii="仿宋" w:hAnsi="仿宋" w:eastAsia="仿宋" w:cs="仿宋"/>
                <w:b w:val="0"/>
                <w:sz w:val="21"/>
              </w:rPr>
              <w:t>向对方方向及相应高度投掷飞盘</w:t>
            </w:r>
          </w:p>
        </w:tc>
      </w:tr>
      <w:tr w14:paraId="5FED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2" w:type="dxa"/>
          </w:tcPr>
          <w:p w14:paraId="1B1DC609">
            <w:pPr>
              <w:spacing w:before="20" w:after="20" w:line="320" w:lineRule="exact"/>
              <w:jc w:val="left"/>
            </w:pPr>
            <w:r>
              <w:rPr>
                <w:rFonts w:ascii="仿宋" w:hAnsi="仿宋" w:eastAsia="仿宋" w:cs="仿宋"/>
                <w:b w:val="0"/>
                <w:sz w:val="21"/>
              </w:rPr>
              <w:t>控盘</w:t>
            </w:r>
          </w:p>
        </w:tc>
        <w:tc>
          <w:tcPr>
            <w:tcW w:w="4422" w:type="dxa"/>
          </w:tcPr>
          <w:p w14:paraId="525F96FD">
            <w:pPr>
              <w:spacing w:before="20" w:after="20" w:line="320" w:lineRule="exact"/>
              <w:jc w:val="left"/>
            </w:pPr>
            <w:r>
              <w:rPr>
                <w:rFonts w:ascii="仿宋" w:hAnsi="仿宋" w:eastAsia="仿宋" w:cs="仿宋"/>
                <w:b w:val="0"/>
                <w:sz w:val="21"/>
              </w:rPr>
              <w:t>以手持盘，使飞盘停止运动</w:t>
            </w:r>
          </w:p>
        </w:tc>
      </w:tr>
      <w:tr w14:paraId="34AB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2" w:type="dxa"/>
          </w:tcPr>
          <w:p w14:paraId="1A89B310">
            <w:pPr>
              <w:spacing w:before="20" w:after="20" w:line="320" w:lineRule="exact"/>
              <w:jc w:val="left"/>
            </w:pPr>
            <w:r>
              <w:rPr>
                <w:rFonts w:ascii="仿宋" w:hAnsi="仿宋" w:eastAsia="仿宋" w:cs="仿宋"/>
                <w:b w:val="0"/>
                <w:sz w:val="21"/>
              </w:rPr>
              <w:t>猜盘</w:t>
            </w:r>
          </w:p>
        </w:tc>
        <w:tc>
          <w:tcPr>
            <w:tcW w:w="4422" w:type="dxa"/>
          </w:tcPr>
          <w:p w14:paraId="4E5E339A">
            <w:pPr>
              <w:spacing w:before="20" w:after="20" w:line="320" w:lineRule="exact"/>
              <w:jc w:val="left"/>
            </w:pPr>
            <w:r>
              <w:rPr>
                <w:rFonts w:ascii="仿宋" w:hAnsi="仿宋" w:eastAsia="仿宋" w:cs="仿宋"/>
                <w:b w:val="0"/>
                <w:sz w:val="21"/>
              </w:rPr>
              <w:t>比赛开始时由队长猜盘以确定首次盘权</w:t>
            </w:r>
          </w:p>
        </w:tc>
      </w:tr>
      <w:tr w14:paraId="4712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2" w:type="dxa"/>
          </w:tcPr>
          <w:p w14:paraId="4FD6943B">
            <w:pPr>
              <w:spacing w:before="20" w:after="20" w:line="320" w:lineRule="exact"/>
              <w:jc w:val="left"/>
            </w:pPr>
            <w:r>
              <w:rPr>
                <w:rFonts w:ascii="仿宋" w:hAnsi="仿宋" w:eastAsia="仿宋" w:cs="仿宋"/>
                <w:b w:val="0"/>
                <w:sz w:val="21"/>
              </w:rPr>
              <w:t>出局</w:t>
            </w:r>
          </w:p>
        </w:tc>
        <w:tc>
          <w:tcPr>
            <w:tcW w:w="4422" w:type="dxa"/>
          </w:tcPr>
          <w:p w14:paraId="69C30CF5">
            <w:pPr>
              <w:spacing w:before="20" w:after="20" w:line="320" w:lineRule="exact"/>
              <w:jc w:val="left"/>
            </w:pPr>
            <w:r>
              <w:rPr>
                <w:rFonts w:ascii="仿宋" w:hAnsi="仿宋" w:eastAsia="仿宋" w:cs="仿宋"/>
                <w:b w:val="0"/>
                <w:sz w:val="21"/>
              </w:rPr>
              <w:t>被飞盘有效攻击的运动员须由内场移至外场，方可继续参与比赛</w:t>
            </w:r>
          </w:p>
        </w:tc>
      </w:tr>
      <w:tr w14:paraId="2237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2" w:type="dxa"/>
          </w:tcPr>
          <w:p w14:paraId="124D8C98">
            <w:pPr>
              <w:spacing w:before="20" w:after="20" w:line="320" w:lineRule="exact"/>
              <w:jc w:val="left"/>
            </w:pPr>
            <w:r>
              <w:rPr>
                <w:rFonts w:ascii="仿宋" w:hAnsi="仿宋" w:eastAsia="仿宋" w:cs="仿宋"/>
                <w:b w:val="0"/>
                <w:sz w:val="21"/>
              </w:rPr>
              <w:t>传盘</w:t>
            </w:r>
          </w:p>
        </w:tc>
        <w:tc>
          <w:tcPr>
            <w:tcW w:w="4422" w:type="dxa"/>
          </w:tcPr>
          <w:p w14:paraId="7CFE0997">
            <w:pPr>
              <w:spacing w:before="20" w:after="20" w:line="320" w:lineRule="exact"/>
              <w:jc w:val="left"/>
            </w:pPr>
            <w:r>
              <w:rPr>
                <w:rFonts w:ascii="仿宋" w:hAnsi="仿宋" w:eastAsia="仿宋" w:cs="仿宋"/>
                <w:b w:val="0"/>
                <w:sz w:val="21"/>
              </w:rPr>
              <w:t>将飞盘掷向另一名队友</w:t>
            </w:r>
          </w:p>
        </w:tc>
      </w:tr>
      <w:tr w14:paraId="7C78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2" w:type="dxa"/>
          </w:tcPr>
          <w:p w14:paraId="47603070">
            <w:pPr>
              <w:spacing w:before="20" w:after="20" w:line="320" w:lineRule="exact"/>
              <w:jc w:val="left"/>
            </w:pPr>
            <w:r>
              <w:rPr>
                <w:rFonts w:ascii="仿宋" w:hAnsi="仿宋" w:eastAsia="仿宋" w:cs="仿宋"/>
                <w:b w:val="0"/>
                <w:sz w:val="21"/>
              </w:rPr>
              <w:t>有效传盘</w:t>
            </w:r>
          </w:p>
        </w:tc>
        <w:tc>
          <w:tcPr>
            <w:tcW w:w="4422" w:type="dxa"/>
          </w:tcPr>
          <w:p w14:paraId="47476A78">
            <w:pPr>
              <w:spacing w:before="20" w:after="20" w:line="320" w:lineRule="exact"/>
              <w:jc w:val="left"/>
            </w:pPr>
            <w:r>
              <w:rPr>
                <w:rFonts w:ascii="仿宋" w:hAnsi="仿宋" w:eastAsia="仿宋" w:cs="仿宋"/>
                <w:b w:val="0"/>
                <w:sz w:val="21"/>
              </w:rPr>
              <w:t>① 飞盘完全离开掷盘运动员；② 飞越对方内场；③ 掷盘运动员的队友控住飞盘</w:t>
            </w:r>
          </w:p>
        </w:tc>
      </w:tr>
      <w:tr w14:paraId="597A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2" w:type="dxa"/>
          </w:tcPr>
          <w:p w14:paraId="5F9533E9">
            <w:pPr>
              <w:spacing w:before="20" w:after="20" w:line="320" w:lineRule="exact"/>
              <w:jc w:val="left"/>
            </w:pPr>
            <w:r>
              <w:rPr>
                <w:rFonts w:ascii="仿宋" w:hAnsi="仿宋" w:eastAsia="仿宋" w:cs="仿宋"/>
                <w:b w:val="0"/>
                <w:sz w:val="21"/>
              </w:rPr>
              <w:t>有效攻击</w:t>
            </w:r>
          </w:p>
        </w:tc>
        <w:tc>
          <w:tcPr>
            <w:tcW w:w="4422" w:type="dxa"/>
          </w:tcPr>
          <w:p w14:paraId="15828629">
            <w:pPr>
              <w:spacing w:before="20" w:after="20" w:line="320" w:lineRule="exact"/>
              <w:jc w:val="left"/>
            </w:pPr>
            <w:r>
              <w:rPr>
                <w:rFonts w:ascii="仿宋" w:hAnsi="仿宋" w:eastAsia="仿宋" w:cs="仿宋"/>
                <w:b w:val="0"/>
                <w:sz w:val="21"/>
              </w:rPr>
              <w:t>① 掷出飞盘并击中对方身体；② 对方在飞盘触地前未能控住飞盘；③ 飞盘触地或进攻方重新获得盘权；④ 进攻方在无任何违规的情况下完成击盘</w:t>
            </w:r>
          </w:p>
        </w:tc>
      </w:tr>
      <w:tr w14:paraId="5B65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2" w:type="dxa"/>
          </w:tcPr>
          <w:p w14:paraId="675C410E">
            <w:pPr>
              <w:spacing w:before="20" w:after="20" w:line="320" w:lineRule="exact"/>
              <w:jc w:val="left"/>
            </w:pPr>
            <w:r>
              <w:rPr>
                <w:rFonts w:ascii="仿宋" w:hAnsi="仿宋" w:eastAsia="仿宋" w:cs="仿宋"/>
                <w:b w:val="0"/>
                <w:sz w:val="21"/>
              </w:rPr>
              <w:t>有效接盘</w:t>
            </w:r>
          </w:p>
        </w:tc>
        <w:tc>
          <w:tcPr>
            <w:tcW w:w="4422" w:type="dxa"/>
          </w:tcPr>
          <w:p w14:paraId="35E82CE2">
            <w:pPr>
              <w:spacing w:before="20" w:after="20" w:line="320" w:lineRule="exact"/>
              <w:jc w:val="left"/>
            </w:pPr>
            <w:r>
              <w:rPr>
                <w:rFonts w:ascii="仿宋" w:hAnsi="仿宋" w:eastAsia="仿宋" w:cs="仿宋"/>
                <w:b w:val="0"/>
                <w:sz w:val="21"/>
              </w:rPr>
              <w:t>在飞盘触地前接住对方掷出的飞盘</w:t>
            </w:r>
          </w:p>
        </w:tc>
      </w:tr>
      <w:tr w14:paraId="4C2E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2" w:type="dxa"/>
          </w:tcPr>
          <w:p w14:paraId="646CB7CB">
            <w:pPr>
              <w:spacing w:before="20" w:after="20" w:line="320" w:lineRule="exact"/>
              <w:jc w:val="left"/>
            </w:pPr>
            <w:r>
              <w:rPr>
                <w:rFonts w:ascii="仿宋" w:hAnsi="仿宋" w:eastAsia="仿宋" w:cs="仿宋"/>
                <w:b w:val="0"/>
                <w:sz w:val="21"/>
              </w:rPr>
              <w:t>掷盘运动员</w:t>
            </w:r>
          </w:p>
        </w:tc>
        <w:tc>
          <w:tcPr>
            <w:tcW w:w="4422" w:type="dxa"/>
          </w:tcPr>
          <w:p w14:paraId="5DC2961C">
            <w:pPr>
              <w:spacing w:before="20" w:after="20" w:line="320" w:lineRule="exact"/>
              <w:jc w:val="left"/>
            </w:pPr>
            <w:r>
              <w:rPr>
                <w:rFonts w:ascii="仿宋" w:hAnsi="仿宋" w:eastAsia="仿宋" w:cs="仿宋"/>
                <w:b w:val="0"/>
                <w:sz w:val="21"/>
              </w:rPr>
              <w:t>掷出飞盘的运动员</w:t>
            </w:r>
          </w:p>
        </w:tc>
      </w:tr>
      <w:tr w14:paraId="35AC0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2" w:type="dxa"/>
          </w:tcPr>
          <w:p w14:paraId="40532C0C">
            <w:pPr>
              <w:spacing w:before="20" w:after="20" w:line="320" w:lineRule="exact"/>
              <w:jc w:val="left"/>
            </w:pPr>
            <w:r>
              <w:rPr>
                <w:rFonts w:ascii="仿宋" w:hAnsi="仿宋" w:eastAsia="仿宋" w:cs="仿宋"/>
                <w:b w:val="0"/>
                <w:sz w:val="21"/>
              </w:rPr>
              <w:t>掷盘</w:t>
            </w:r>
          </w:p>
        </w:tc>
        <w:tc>
          <w:tcPr>
            <w:tcW w:w="4422" w:type="dxa"/>
          </w:tcPr>
          <w:p w14:paraId="7B234AF3">
            <w:pPr>
              <w:spacing w:before="20" w:after="20" w:line="320" w:lineRule="exact"/>
              <w:jc w:val="left"/>
            </w:pPr>
            <w:r>
              <w:rPr>
                <w:rFonts w:ascii="仿宋" w:hAnsi="仿宋" w:eastAsia="仿宋" w:cs="仿宋"/>
                <w:b w:val="0"/>
                <w:sz w:val="21"/>
              </w:rPr>
              <w:t>掷盘由传盘与攻击构成；对掷盘方式不作任何限制</w:t>
            </w:r>
          </w:p>
        </w:tc>
      </w:tr>
    </w:tbl>
    <w:p w14:paraId="241FD223">
      <w:pPr>
        <w:spacing w:before="0" w:after="0" w:line="560" w:lineRule="exact"/>
        <w:ind w:left="0" w:firstLine="0"/>
        <w:jc w:val="left"/>
      </w:pPr>
    </w:p>
    <w:p w14:paraId="48372F09">
      <w:pPr>
        <w:pStyle w:val="3"/>
        <w:spacing w:before="120" w:after="0" w:line="560" w:lineRule="exact"/>
        <w:ind w:left="0" w:firstLine="0"/>
        <w:jc w:val="center"/>
      </w:pPr>
      <w:r>
        <w:rPr>
          <w:rFonts w:ascii="黑体" w:hAnsi="黑体" w:eastAsia="黑体" w:cs="黑体"/>
          <w:b w:val="0"/>
          <w:color w:val="000000"/>
          <w:sz w:val="32"/>
        </w:rPr>
        <w:t>附录B 世盘联认证锦标赛专属规程</w:t>
      </w:r>
    </w:p>
    <w:p w14:paraId="46C769EB">
      <w:pPr>
        <w:spacing w:before="0" w:after="0" w:line="560" w:lineRule="exact"/>
        <w:ind w:left="0" w:firstLine="640"/>
        <w:jc w:val="both"/>
      </w:pPr>
      <w:r>
        <w:rPr>
          <w:rFonts w:ascii="仿宋" w:hAnsi="仿宋" w:eastAsia="仿宋" w:cs="仿宋"/>
          <w:b w:val="0"/>
          <w:sz w:val="32"/>
        </w:rPr>
        <w:t>世盘联认证锦标赛的专属规则与规程，将在各锦标赛的赛事公告中另行规定，包括但不限于：</w:t>
      </w:r>
    </w:p>
    <w:p w14:paraId="4758F391">
      <w:pPr>
        <w:spacing w:before="0" w:after="0" w:line="560" w:lineRule="exact"/>
        <w:ind w:left="640" w:firstLine="640"/>
        <w:jc w:val="both"/>
      </w:pPr>
      <w:r>
        <w:rPr>
          <w:rFonts w:ascii="仿宋" w:hAnsi="仿宋" w:eastAsia="仿宋" w:cs="仿宋"/>
          <w:b w:val="0"/>
          <w:sz w:val="32"/>
        </w:rPr>
        <w:t>· 参赛资格与名单准则</w:t>
      </w:r>
    </w:p>
    <w:p w14:paraId="76CA8A33">
      <w:pPr>
        <w:spacing w:before="0" w:after="0" w:line="560" w:lineRule="exact"/>
        <w:ind w:left="640" w:firstLine="640"/>
        <w:jc w:val="both"/>
      </w:pPr>
      <w:r>
        <w:rPr>
          <w:rFonts w:ascii="仿宋" w:hAnsi="仿宋" w:eastAsia="仿宋" w:cs="仿宋"/>
          <w:b w:val="0"/>
          <w:sz w:val="32"/>
        </w:rPr>
        <w:t>· 队服要求</w:t>
      </w:r>
    </w:p>
    <w:p w14:paraId="203593BB">
      <w:pPr>
        <w:spacing w:before="0" w:after="0" w:line="560" w:lineRule="exact"/>
        <w:ind w:left="640" w:firstLine="640"/>
        <w:jc w:val="both"/>
      </w:pPr>
      <w:r>
        <w:rPr>
          <w:rFonts w:ascii="仿宋" w:hAnsi="仿宋" w:eastAsia="仿宋" w:cs="仿宋"/>
          <w:b w:val="0"/>
          <w:sz w:val="32"/>
        </w:rPr>
        <w:t>· 锦标赛附加赛事规则</w:t>
      </w:r>
    </w:p>
    <w:p w14:paraId="52FC7B14">
      <w:pPr>
        <w:spacing w:before="0" w:after="0" w:line="560" w:lineRule="exact"/>
        <w:ind w:left="640" w:firstLine="640"/>
        <w:jc w:val="both"/>
      </w:pPr>
      <w:r>
        <w:rPr>
          <w:rFonts w:ascii="仿宋" w:hAnsi="仿宋" w:eastAsia="仿宋" w:cs="仿宋"/>
          <w:b w:val="0"/>
          <w:sz w:val="32"/>
        </w:rPr>
        <w:t>· 赛制</w:t>
      </w:r>
    </w:p>
    <w:p w14:paraId="0C2AD12A">
      <w:pPr>
        <w:spacing w:before="0" w:after="0" w:line="560" w:lineRule="exact"/>
        <w:ind w:left="640" w:firstLine="640"/>
        <w:jc w:val="both"/>
      </w:pPr>
      <w:r>
        <w:rPr>
          <w:rFonts w:ascii="仿宋" w:hAnsi="仿宋" w:eastAsia="仿宋" w:cs="仿宋"/>
          <w:b w:val="0"/>
          <w:sz w:val="32"/>
        </w:rPr>
        <w:t>· 赛事官员与顾问</w:t>
      </w:r>
    </w:p>
    <w:p w14:paraId="209A4A92">
      <w:pPr>
        <w:pStyle w:val="4"/>
        <w:spacing w:before="120" w:after="0" w:line="560" w:lineRule="exact"/>
        <w:ind w:left="0" w:firstLine="640"/>
        <w:jc w:val="both"/>
      </w:pPr>
      <w:r>
        <w:rPr>
          <w:rFonts w:ascii="黑体" w:hAnsi="黑体" w:eastAsia="黑体" w:cs="黑体"/>
          <w:b w:val="0"/>
          <w:color w:val="000000"/>
          <w:sz w:val="32"/>
        </w:rPr>
        <w:t>B1 赛制</w:t>
      </w:r>
    </w:p>
    <w:p w14:paraId="63A67A8D">
      <w:pPr>
        <w:spacing w:before="0" w:after="0" w:line="560" w:lineRule="exact"/>
        <w:ind w:left="0" w:firstLine="640"/>
        <w:jc w:val="both"/>
      </w:pPr>
      <w:r>
        <w:rPr>
          <w:rFonts w:ascii="黑体" w:hAnsi="黑体" w:eastAsia="黑体" w:cs="黑体"/>
          <w:b w:val="0"/>
          <w:sz w:val="32"/>
        </w:rPr>
        <w:t>1.1 小组赛阶段</w:t>
      </w:r>
    </w:p>
    <w:p w14:paraId="05BD8042">
      <w:pPr>
        <w:spacing w:before="0" w:after="0" w:line="560" w:lineRule="exact"/>
        <w:ind w:left="640" w:firstLine="640"/>
        <w:jc w:val="both"/>
      </w:pPr>
      <w:r>
        <w:rPr>
          <w:rFonts w:ascii="仿宋" w:hAnsi="仿宋" w:eastAsia="仿宋" w:cs="仿宋"/>
          <w:b w:val="0"/>
          <w:sz w:val="32"/>
        </w:rPr>
        <w:t>· 各队将被分配到人数均衡的小组，与本组各队进行单循环比赛。</w:t>
      </w:r>
    </w:p>
    <w:p w14:paraId="18986646">
      <w:pPr>
        <w:spacing w:before="0" w:after="0" w:line="560" w:lineRule="exact"/>
        <w:ind w:left="640" w:firstLine="640"/>
        <w:jc w:val="both"/>
      </w:pPr>
      <w:r>
        <w:rPr>
          <w:rFonts w:ascii="仿宋" w:hAnsi="仿宋" w:eastAsia="仿宋" w:cs="仿宋"/>
          <w:b w:val="0"/>
          <w:sz w:val="32"/>
        </w:rPr>
        <w:t>· 通常进行3局比赛。</w:t>
      </w:r>
    </w:p>
    <w:p w14:paraId="5BBD5D42">
      <w:pPr>
        <w:spacing w:before="0" w:after="0" w:line="560" w:lineRule="exact"/>
        <w:ind w:left="640" w:firstLine="640"/>
        <w:jc w:val="both"/>
      </w:pPr>
      <w:r>
        <w:rPr>
          <w:rFonts w:ascii="仿宋" w:hAnsi="仿宋" w:eastAsia="仿宋" w:cs="仿宋"/>
          <w:b w:val="0"/>
          <w:sz w:val="32"/>
        </w:rPr>
        <w:t>· 每局结束后按下列方式计分：胜3分、平1分、负0分。</w:t>
      </w:r>
    </w:p>
    <w:p w14:paraId="28D3C1CC">
      <w:pPr>
        <w:spacing w:before="0" w:after="0" w:line="560" w:lineRule="exact"/>
        <w:ind w:left="0" w:firstLine="640"/>
        <w:jc w:val="both"/>
      </w:pPr>
      <w:r>
        <w:rPr>
          <w:rFonts w:ascii="黑体" w:hAnsi="黑体" w:eastAsia="黑体" w:cs="黑体"/>
          <w:b w:val="0"/>
          <w:sz w:val="32"/>
        </w:rPr>
        <w:t>1.2 淘汰/排位阶段</w:t>
      </w:r>
    </w:p>
    <w:p w14:paraId="5E31EE94">
      <w:pPr>
        <w:spacing w:before="0" w:after="0" w:line="560" w:lineRule="exact"/>
        <w:ind w:left="640" w:firstLine="640"/>
        <w:jc w:val="both"/>
      </w:pPr>
      <w:r>
        <w:rPr>
          <w:rFonts w:ascii="仿宋" w:hAnsi="仿宋" w:eastAsia="仿宋" w:cs="仿宋"/>
          <w:b w:val="0"/>
          <w:sz w:val="32"/>
        </w:rPr>
        <w:t>· 各队将被分配至种子对阵表，进行单败淘汰比赛。</w:t>
      </w:r>
    </w:p>
    <w:p w14:paraId="102719E9">
      <w:pPr>
        <w:spacing w:before="0" w:after="0" w:line="560" w:lineRule="exact"/>
        <w:ind w:left="640" w:firstLine="640"/>
        <w:jc w:val="both"/>
      </w:pPr>
      <w:r>
        <w:rPr>
          <w:rFonts w:ascii="仿宋" w:hAnsi="仿宋" w:eastAsia="仿宋" w:cs="仿宋"/>
          <w:b w:val="0"/>
          <w:sz w:val="32"/>
        </w:rPr>
        <w:t>· 通常进行5局比赛。</w:t>
      </w:r>
    </w:p>
    <w:p w14:paraId="721A69E5">
      <w:pPr>
        <w:spacing w:before="0" w:after="0" w:line="560" w:lineRule="exact"/>
        <w:ind w:left="640" w:firstLine="640"/>
        <w:jc w:val="both"/>
      </w:pPr>
      <w:r>
        <w:rPr>
          <w:rFonts w:ascii="仿宋" w:hAnsi="仿宋" w:eastAsia="仿宋" w:cs="仿宋"/>
          <w:b w:val="0"/>
          <w:sz w:val="32"/>
        </w:rPr>
        <w:t>· 如某队赢得多数局数，比赛自动结束。</w:t>
      </w:r>
    </w:p>
    <w:p w14:paraId="6376296A">
      <w:pPr>
        <w:spacing w:before="0" w:after="0" w:line="560" w:lineRule="exact"/>
        <w:ind w:left="640" w:firstLine="640"/>
        <w:jc w:val="both"/>
      </w:pPr>
      <w:r>
        <w:rPr>
          <w:rFonts w:ascii="仿宋" w:hAnsi="仿宋" w:eastAsia="仿宋" w:cs="仿宋"/>
          <w:b w:val="0"/>
          <w:sz w:val="32"/>
        </w:rPr>
        <w:t>· 每局结束后按下列方式计分：胜3分、平1分、负0分。</w:t>
      </w:r>
    </w:p>
    <w:p w14:paraId="66985025">
      <w:pPr>
        <w:spacing w:before="0" w:after="0" w:line="560" w:lineRule="exact"/>
        <w:ind w:left="0" w:firstLine="640"/>
        <w:jc w:val="both"/>
      </w:pPr>
      <w:r>
        <w:rPr>
          <w:rFonts w:ascii="黑体" w:hAnsi="黑体" w:eastAsia="黑体" w:cs="黑体"/>
          <w:b w:val="0"/>
          <w:sz w:val="32"/>
        </w:rPr>
        <w:t>1.3 平局名次判定</w:t>
      </w:r>
    </w:p>
    <w:p w14:paraId="407BFF69">
      <w:pPr>
        <w:spacing w:before="0" w:after="0" w:line="560" w:lineRule="exact"/>
        <w:ind w:left="640" w:firstLine="640"/>
        <w:jc w:val="both"/>
      </w:pPr>
      <w:r>
        <w:rPr>
          <w:rFonts w:ascii="仿宋" w:hAnsi="仿宋" w:eastAsia="仿宋" w:cs="仿宋"/>
          <w:b w:val="0"/>
          <w:sz w:val="32"/>
        </w:rPr>
        <w:t>· 小组赛结束后，各小组内队伍按胜场数排名。</w:t>
      </w:r>
    </w:p>
    <w:p w14:paraId="6270D89E">
      <w:pPr>
        <w:spacing w:before="0" w:after="0" w:line="560" w:lineRule="exact"/>
        <w:ind w:left="640" w:firstLine="640"/>
        <w:jc w:val="both"/>
      </w:pPr>
      <w:r>
        <w:rPr>
          <w:rFonts w:ascii="仿宋" w:hAnsi="仿宋" w:eastAsia="仿宋" w:cs="仿宋"/>
          <w:b w:val="0"/>
          <w:sz w:val="32"/>
        </w:rPr>
        <w:t>· 如队伍积分相同，按下列排名标准依次判定。</w:t>
      </w:r>
    </w:p>
    <w:p w14:paraId="4EC14DC5">
      <w:pPr>
        <w:spacing w:before="0" w:after="0" w:line="560" w:lineRule="exact"/>
        <w:ind w:left="640" w:firstLine="640"/>
        <w:jc w:val="both"/>
      </w:pPr>
      <w:r>
        <w:rPr>
          <w:rFonts w:ascii="仿宋" w:hAnsi="仿宋" w:eastAsia="仿宋" w:cs="仿宋"/>
          <w:b w:val="0"/>
          <w:sz w:val="32"/>
        </w:rPr>
        <w:t>· 每一项排名标准均用于对全部并列队伍进行排名，而不仅用于确定最高名次的队伍。</w:t>
      </w:r>
    </w:p>
    <w:p w14:paraId="10711F88">
      <w:pPr>
        <w:spacing w:before="0" w:after="0" w:line="560" w:lineRule="exact"/>
        <w:ind w:left="640" w:firstLine="640"/>
        <w:jc w:val="both"/>
      </w:pPr>
      <w:r>
        <w:rPr>
          <w:rFonts w:ascii="仿宋" w:hAnsi="仿宋" w:eastAsia="仿宋" w:cs="仿宋"/>
          <w:b w:val="0"/>
          <w:sz w:val="32"/>
        </w:rPr>
        <w:t>· 如适用某项标准后全部队伍仍然并列，则进入下一项标准。</w:t>
      </w:r>
    </w:p>
    <w:p w14:paraId="5CA5D55C">
      <w:pPr>
        <w:spacing w:before="0" w:after="0" w:line="560" w:lineRule="exact"/>
        <w:ind w:left="640" w:firstLine="640"/>
        <w:jc w:val="both"/>
      </w:pPr>
      <w:r>
        <w:rPr>
          <w:rFonts w:ascii="仿宋" w:hAnsi="仿宋" w:eastAsia="仿宋" w:cs="仿宋"/>
          <w:b w:val="0"/>
          <w:sz w:val="32"/>
        </w:rPr>
        <w:t>· 如适用某项标准后并非全部队伍并列，而是其中一个或多个子组仍然并列，则将这些子组从整体排名中分出，各子组分别从第一项标准开始重新排名。</w:t>
      </w:r>
    </w:p>
    <w:p w14:paraId="7F43A09F">
      <w:pPr>
        <w:spacing w:before="0" w:after="0" w:line="560" w:lineRule="exact"/>
        <w:ind w:left="640" w:firstLine="640"/>
        <w:jc w:val="both"/>
      </w:pPr>
      <w:r>
        <w:rPr>
          <w:rFonts w:ascii="仿宋" w:hAnsi="仿宋" w:eastAsia="仿宋" w:cs="仿宋"/>
          <w:b w:val="0"/>
          <w:sz w:val="32"/>
        </w:rPr>
        <w:t>· 排名标准依次为：</w:t>
      </w:r>
    </w:p>
    <w:p w14:paraId="30CF5F46">
      <w:pPr>
        <w:spacing w:before="0" w:after="0" w:line="560" w:lineRule="exact"/>
        <w:ind w:left="0" w:firstLine="640"/>
        <w:jc w:val="both"/>
      </w:pPr>
      <w:r>
        <w:rPr>
          <w:rFonts w:ascii="仿宋" w:hAnsi="仿宋" w:eastAsia="仿宋" w:cs="仿宋"/>
          <w:b w:val="0"/>
          <w:sz w:val="32"/>
        </w:rPr>
        <w:t>1. 胜场数（仅计并列队伍之间的比赛）</w:t>
      </w:r>
    </w:p>
    <w:p w14:paraId="46E69DC8">
      <w:pPr>
        <w:spacing w:before="0" w:after="0" w:line="560" w:lineRule="exact"/>
        <w:ind w:left="0" w:firstLine="640"/>
        <w:jc w:val="both"/>
      </w:pPr>
      <w:r>
        <w:rPr>
          <w:rFonts w:ascii="仿宋" w:hAnsi="仿宋" w:eastAsia="仿宋" w:cs="仿宋"/>
          <w:b w:val="0"/>
          <w:sz w:val="32"/>
        </w:rPr>
        <w:t>2. 弃权场次最少者</w:t>
      </w:r>
    </w:p>
    <w:p w14:paraId="6EA451F7">
      <w:pPr>
        <w:spacing w:before="0" w:after="0" w:line="560" w:lineRule="exact"/>
        <w:ind w:left="0" w:firstLine="640"/>
        <w:jc w:val="both"/>
      </w:pPr>
      <w:r>
        <w:rPr>
          <w:rFonts w:ascii="仿宋" w:hAnsi="仿宋" w:eastAsia="仿宋" w:cs="仿宋"/>
          <w:b w:val="0"/>
          <w:sz w:val="32"/>
        </w:rPr>
        <w:t>3. 净胜分（仅计并列队伍之间的比赛）</w:t>
      </w:r>
    </w:p>
    <w:p w14:paraId="3880FAE4">
      <w:pPr>
        <w:spacing w:before="0" w:after="0" w:line="560" w:lineRule="exact"/>
        <w:ind w:left="0" w:firstLine="640"/>
        <w:jc w:val="both"/>
      </w:pPr>
      <w:r>
        <w:rPr>
          <w:rFonts w:ascii="仿宋" w:hAnsi="仿宋" w:eastAsia="仿宋" w:cs="仿宋"/>
          <w:b w:val="0"/>
          <w:sz w:val="32"/>
        </w:rPr>
        <w:t>4. 净胜分（计对全部共同对手的比赛）</w:t>
      </w:r>
    </w:p>
    <w:p w14:paraId="2AAF6D44">
      <w:pPr>
        <w:spacing w:before="0" w:after="0" w:line="560" w:lineRule="exact"/>
        <w:ind w:left="0" w:firstLine="640"/>
        <w:jc w:val="both"/>
      </w:pPr>
      <w:r>
        <w:rPr>
          <w:rFonts w:ascii="仿宋" w:hAnsi="仿宋" w:eastAsia="仿宋" w:cs="仿宋"/>
          <w:b w:val="0"/>
          <w:sz w:val="32"/>
        </w:rPr>
        <w:t>5. 场均得分（仅计并列队伍之间的比赛）</w:t>
      </w:r>
    </w:p>
    <w:p w14:paraId="436DF1C5">
      <w:pPr>
        <w:spacing w:before="0" w:after="0" w:line="560" w:lineRule="exact"/>
        <w:ind w:left="0" w:firstLine="640"/>
        <w:jc w:val="both"/>
      </w:pPr>
      <w:r>
        <w:rPr>
          <w:rFonts w:ascii="仿宋" w:hAnsi="仿宋" w:eastAsia="仿宋" w:cs="仿宋"/>
          <w:b w:val="0"/>
          <w:sz w:val="32"/>
        </w:rPr>
        <w:t>6. 场均得分（计对全部共同对手的比赛）</w:t>
      </w:r>
    </w:p>
    <w:p w14:paraId="58B19E69">
      <w:pPr>
        <w:spacing w:before="0" w:after="0" w:line="560" w:lineRule="exact"/>
        <w:ind w:left="0" w:firstLine="640"/>
        <w:jc w:val="both"/>
      </w:pPr>
      <w:r>
        <w:rPr>
          <w:rFonts w:ascii="仿宋" w:hAnsi="仿宋" w:eastAsia="仿宋" w:cs="仿宋"/>
          <w:b w:val="0"/>
          <w:sz w:val="32"/>
        </w:rPr>
        <w:t>7. 各队指定1名队员在底线后方掷1枚飞盘，掷盘顺序以翻盘或其他方式随机确定；按飞盘静止位置距底线的距离由近及远排名</w:t>
      </w:r>
    </w:p>
    <w:p w14:paraId="0F7FE4DF">
      <w:pPr>
        <w:pStyle w:val="4"/>
        <w:spacing w:before="120" w:after="0" w:line="560" w:lineRule="exact"/>
        <w:ind w:left="0" w:firstLine="640"/>
        <w:jc w:val="both"/>
      </w:pPr>
      <w:r>
        <w:rPr>
          <w:rFonts w:ascii="黑体" w:hAnsi="黑体" w:eastAsia="黑体" w:cs="黑体"/>
          <w:b w:val="0"/>
          <w:color w:val="000000"/>
          <w:sz w:val="32"/>
        </w:rPr>
        <w:t xml:space="preserve">B2 </w:t>
      </w:r>
      <w:r>
        <w:rPr>
          <w:rFonts w:hint="eastAsia" w:ascii="黑体" w:hAnsi="黑体" w:eastAsia="黑体" w:cs="黑体"/>
          <w:b w:val="0"/>
          <w:color w:val="000000"/>
          <w:sz w:val="32"/>
          <w:lang w:val="en-US" w:eastAsia="zh-CN"/>
        </w:rPr>
        <w:t>赛事</w:t>
      </w:r>
      <w:r>
        <w:rPr>
          <w:rFonts w:ascii="黑体" w:hAnsi="黑体" w:eastAsia="黑体" w:cs="黑体"/>
          <w:b w:val="0"/>
          <w:color w:val="000000"/>
          <w:sz w:val="32"/>
        </w:rPr>
        <w:t>官员</w:t>
      </w:r>
    </w:p>
    <w:p w14:paraId="7FDBB428">
      <w:pPr>
        <w:spacing w:before="0" w:after="0" w:line="560" w:lineRule="exact"/>
        <w:ind w:left="0" w:firstLine="640"/>
        <w:jc w:val="both"/>
      </w:pPr>
      <w:r>
        <w:rPr>
          <w:rFonts w:hint="eastAsia" w:cs="仿宋"/>
          <w:b w:val="0"/>
          <w:sz w:val="32"/>
          <w:lang w:val="en-US" w:eastAsia="zh-CN"/>
        </w:rPr>
        <w:t>赛事</w:t>
      </w:r>
      <w:r>
        <w:rPr>
          <w:rFonts w:ascii="仿宋" w:hAnsi="仿宋" w:eastAsia="仿宋" w:cs="仿宋"/>
          <w:b w:val="0"/>
          <w:sz w:val="32"/>
        </w:rPr>
        <w:t>官员可在锦标赛中承担下列角色：</w:t>
      </w:r>
    </w:p>
    <w:tbl>
      <w:tblPr>
        <w:tblStyle w:val="33"/>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8"/>
        <w:gridCol w:w="2948"/>
        <w:gridCol w:w="2948"/>
      </w:tblGrid>
      <w:tr w14:paraId="5647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shd w:val="clear" w:color="auto" w:fill="F2F2F2"/>
          </w:tcPr>
          <w:p w14:paraId="560D3B18">
            <w:pPr>
              <w:spacing w:before="20" w:after="20" w:line="320" w:lineRule="exact"/>
              <w:jc w:val="left"/>
            </w:pPr>
            <w:r>
              <w:rPr>
                <w:rFonts w:ascii="仿宋" w:hAnsi="仿宋" w:eastAsia="仿宋" w:cs="仿宋"/>
                <w:b/>
                <w:sz w:val="21"/>
              </w:rPr>
              <w:t>角色</w:t>
            </w:r>
          </w:p>
        </w:tc>
        <w:tc>
          <w:tcPr>
            <w:tcW w:w="2948" w:type="dxa"/>
            <w:shd w:val="clear" w:color="auto" w:fill="F2F2F2"/>
          </w:tcPr>
          <w:p w14:paraId="519E3DFF">
            <w:pPr>
              <w:spacing w:before="20" w:after="20" w:line="320" w:lineRule="exact"/>
              <w:jc w:val="left"/>
            </w:pPr>
            <w:r>
              <w:rPr>
                <w:rFonts w:ascii="仿宋" w:hAnsi="仿宋" w:eastAsia="仿宋" w:cs="仿宋"/>
                <w:b/>
                <w:sz w:val="21"/>
              </w:rPr>
              <w:t>建议人数</w:t>
            </w:r>
          </w:p>
        </w:tc>
        <w:tc>
          <w:tcPr>
            <w:tcW w:w="2948" w:type="dxa"/>
            <w:shd w:val="clear" w:color="auto" w:fill="F2F2F2"/>
          </w:tcPr>
          <w:p w14:paraId="3A2883B6">
            <w:pPr>
              <w:spacing w:before="20" w:after="20" w:line="320" w:lineRule="exact"/>
              <w:jc w:val="left"/>
            </w:pPr>
            <w:r>
              <w:rPr>
                <w:rFonts w:ascii="仿宋" w:hAnsi="仿宋" w:eastAsia="仿宋" w:cs="仿宋"/>
                <w:b/>
                <w:sz w:val="21"/>
              </w:rPr>
              <w:t>一般职责</w:t>
            </w:r>
          </w:p>
        </w:tc>
      </w:tr>
      <w:tr w14:paraId="5C42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54AE0E9E">
            <w:pPr>
              <w:spacing w:before="20" w:after="20" w:line="320" w:lineRule="exact"/>
              <w:jc w:val="left"/>
            </w:pPr>
            <w:r>
              <w:rPr>
                <w:rFonts w:ascii="仿宋" w:hAnsi="仿宋" w:eastAsia="仿宋" w:cs="仿宋"/>
                <w:b w:val="0"/>
                <w:sz w:val="21"/>
              </w:rPr>
              <w:t>赛事顾问</w:t>
            </w:r>
          </w:p>
        </w:tc>
        <w:tc>
          <w:tcPr>
            <w:tcW w:w="2948" w:type="dxa"/>
          </w:tcPr>
          <w:p w14:paraId="76DF97C8">
            <w:pPr>
              <w:spacing w:before="20" w:after="20" w:line="320" w:lineRule="exact"/>
              <w:jc w:val="left"/>
            </w:pPr>
            <w:r>
              <w:rPr>
                <w:rFonts w:ascii="仿宋" w:hAnsi="仿宋" w:eastAsia="仿宋" w:cs="仿宋"/>
                <w:b w:val="0"/>
                <w:sz w:val="21"/>
              </w:rPr>
              <w:t>2</w:t>
            </w:r>
          </w:p>
        </w:tc>
        <w:tc>
          <w:tcPr>
            <w:tcW w:w="2948" w:type="dxa"/>
          </w:tcPr>
          <w:p w14:paraId="4E542778">
            <w:pPr>
              <w:spacing w:before="20" w:after="20" w:line="320" w:lineRule="exact"/>
              <w:jc w:val="left"/>
            </w:pPr>
            <w:r>
              <w:rPr>
                <w:rFonts w:ascii="仿宋" w:hAnsi="仿宋" w:eastAsia="仿宋" w:cs="仿宋"/>
                <w:b w:val="0"/>
                <w:sz w:val="21"/>
              </w:rPr>
              <w:t>为比赛及各局提供建议，包括：向运动员与观众提供信息以协助比赛与各局顺利进行；协助运动员讨论判罚；在被询问时提供规则建议；在被询问时提供对判罚的视角；支持比赛的整体管理</w:t>
            </w:r>
          </w:p>
        </w:tc>
      </w:tr>
      <w:tr w14:paraId="042F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471A127A">
            <w:pPr>
              <w:spacing w:before="20" w:after="20" w:line="320" w:lineRule="exact"/>
              <w:jc w:val="left"/>
            </w:pPr>
            <w:r>
              <w:rPr>
                <w:rFonts w:ascii="仿宋" w:hAnsi="仿宋" w:eastAsia="仿宋" w:cs="仿宋"/>
                <w:b w:val="0"/>
                <w:sz w:val="21"/>
              </w:rPr>
              <w:t>边线顾问</w:t>
            </w:r>
          </w:p>
        </w:tc>
        <w:tc>
          <w:tcPr>
            <w:tcW w:w="2948" w:type="dxa"/>
          </w:tcPr>
          <w:p w14:paraId="71AD5F53">
            <w:pPr>
              <w:spacing w:before="20" w:after="20" w:line="320" w:lineRule="exact"/>
              <w:jc w:val="left"/>
            </w:pPr>
            <w:r>
              <w:rPr>
                <w:rFonts w:ascii="仿宋" w:hAnsi="仿宋" w:eastAsia="仿宋" w:cs="仿宋"/>
                <w:b w:val="0"/>
                <w:sz w:val="21"/>
              </w:rPr>
              <w:t>2—4</w:t>
            </w:r>
          </w:p>
        </w:tc>
        <w:tc>
          <w:tcPr>
            <w:tcW w:w="2948" w:type="dxa"/>
          </w:tcPr>
          <w:p w14:paraId="12FE0696">
            <w:pPr>
              <w:spacing w:before="20" w:after="20" w:line="320" w:lineRule="exact"/>
              <w:jc w:val="left"/>
            </w:pPr>
            <w:r>
              <w:rPr>
                <w:rFonts w:ascii="仿宋" w:hAnsi="仿宋" w:eastAsia="仿宋" w:cs="仿宋"/>
                <w:b w:val="0"/>
                <w:sz w:val="21"/>
              </w:rPr>
              <w:t>观察比赛场地边界，并在被请求时提示任何违规，供运动员作出判罚</w:t>
            </w:r>
          </w:p>
        </w:tc>
      </w:tr>
      <w:tr w14:paraId="42DD3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8" w:type="dxa"/>
          </w:tcPr>
          <w:p w14:paraId="31ACF2F2">
            <w:pPr>
              <w:spacing w:before="20" w:after="20" w:line="320" w:lineRule="exact"/>
              <w:jc w:val="left"/>
            </w:pPr>
            <w:r>
              <w:rPr>
                <w:rFonts w:ascii="仿宋" w:hAnsi="仿宋" w:eastAsia="仿宋" w:cs="仿宋"/>
                <w:b w:val="0"/>
                <w:sz w:val="21"/>
              </w:rPr>
              <w:t>计分员/计时员</w:t>
            </w:r>
          </w:p>
        </w:tc>
        <w:tc>
          <w:tcPr>
            <w:tcW w:w="2948" w:type="dxa"/>
          </w:tcPr>
          <w:p w14:paraId="75B6C757">
            <w:pPr>
              <w:spacing w:before="20" w:after="20" w:line="320" w:lineRule="exact"/>
              <w:jc w:val="left"/>
            </w:pPr>
            <w:r>
              <w:rPr>
                <w:rFonts w:ascii="仿宋" w:hAnsi="仿宋" w:eastAsia="仿宋" w:cs="仿宋"/>
                <w:b w:val="0"/>
                <w:sz w:val="21"/>
              </w:rPr>
              <w:t>1</w:t>
            </w:r>
          </w:p>
        </w:tc>
        <w:tc>
          <w:tcPr>
            <w:tcW w:w="2948" w:type="dxa"/>
          </w:tcPr>
          <w:p w14:paraId="170C4308">
            <w:pPr>
              <w:spacing w:before="20" w:after="20" w:line="320" w:lineRule="exact"/>
              <w:jc w:val="left"/>
            </w:pPr>
            <w:r>
              <w:rPr>
                <w:rFonts w:ascii="仿宋" w:hAnsi="仿宋" w:eastAsia="仿宋" w:cs="仿宋"/>
                <w:b w:val="0"/>
                <w:sz w:val="21"/>
              </w:rPr>
              <w:t>管理比赛及各局的比分与时间</w:t>
            </w:r>
          </w:p>
        </w:tc>
      </w:tr>
    </w:tbl>
    <w:p w14:paraId="2FC9946F">
      <w:pPr>
        <w:spacing w:before="0" w:after="0" w:line="560" w:lineRule="exact"/>
        <w:ind w:left="0" w:firstLine="0"/>
        <w:jc w:val="left"/>
      </w:pPr>
    </w:p>
    <w:p w14:paraId="1336DBC4">
      <w:pPr>
        <w:spacing w:before="0" w:after="0" w:line="560" w:lineRule="exact"/>
        <w:ind w:left="0" w:firstLine="640"/>
        <w:jc w:val="both"/>
      </w:pPr>
      <w:r>
        <w:rPr>
          <w:rFonts w:ascii="黑体" w:hAnsi="黑体" w:eastAsia="黑体" w:cs="黑体"/>
          <w:b w:val="0"/>
          <w:sz w:val="32"/>
        </w:rPr>
        <w:t>2.1</w:t>
      </w:r>
      <w:r>
        <w:rPr>
          <w:rFonts w:ascii="仿宋" w:hAnsi="仿宋" w:eastAsia="仿宋" w:cs="仿宋"/>
          <w:b w:val="0"/>
          <w:sz w:val="32"/>
        </w:rPr>
        <w:t xml:space="preserve"> 就第2.7条而言，如有赛事顾问在场且双方未能达成一致，必须接受赛事顾问的观点。</w:t>
      </w:r>
    </w:p>
    <w:p w14:paraId="5F1508DF">
      <w:pPr>
        <w:spacing w:before="0" w:after="0" w:line="560" w:lineRule="exact"/>
        <w:ind w:left="0" w:firstLine="640"/>
        <w:jc w:val="both"/>
      </w:pPr>
      <w:r>
        <w:rPr>
          <w:rFonts w:ascii="黑体" w:hAnsi="黑体" w:eastAsia="黑体" w:cs="黑体"/>
          <w:b w:val="0"/>
          <w:sz w:val="32"/>
        </w:rPr>
        <w:t>2.2</w:t>
      </w:r>
      <w:r>
        <w:rPr>
          <w:rFonts w:ascii="仿宋" w:hAnsi="仿宋" w:eastAsia="仿宋" w:cs="仿宋"/>
          <w:b w:val="0"/>
          <w:sz w:val="32"/>
        </w:rPr>
        <w:t xml:space="preserve"> 如赛事顾问的意见对本队不利，运动员可以推翻赛事顾问的意见。</w:t>
      </w:r>
    </w:p>
    <w:p w14:paraId="75D98588">
      <w:pPr>
        <w:pStyle w:val="4"/>
        <w:spacing w:before="120" w:after="0" w:line="560" w:lineRule="exact"/>
        <w:ind w:left="0" w:firstLine="640"/>
        <w:jc w:val="both"/>
      </w:pPr>
      <w:r>
        <w:rPr>
          <w:rFonts w:ascii="黑体" w:hAnsi="黑体" w:eastAsia="黑体" w:cs="黑体"/>
          <w:b w:val="0"/>
          <w:color w:val="000000"/>
          <w:sz w:val="32"/>
        </w:rPr>
        <w:t>B3 竞技组别</w:t>
      </w:r>
    </w:p>
    <w:p w14:paraId="15100167">
      <w:pPr>
        <w:spacing w:before="0" w:after="0" w:line="560" w:lineRule="exact"/>
        <w:ind w:left="0" w:firstLine="640"/>
        <w:jc w:val="both"/>
      </w:pPr>
      <w:r>
        <w:rPr>
          <w:rFonts w:ascii="仿宋" w:hAnsi="仿宋" w:eastAsia="仿宋" w:cs="仿宋"/>
          <w:b w:val="0"/>
          <w:sz w:val="32"/>
        </w:rPr>
        <w:t>躲避飞盘通常的竞技组别为：公开组、女子组、混合组（实施时建议每个竞技性别的比例为5:10）。</w:t>
      </w:r>
    </w:p>
    <w:p w14:paraId="01CEA701">
      <w:pPr>
        <w:pStyle w:val="4"/>
        <w:spacing w:before="120" w:after="0" w:line="560" w:lineRule="exact"/>
        <w:ind w:left="0" w:firstLine="640"/>
        <w:jc w:val="both"/>
      </w:pPr>
      <w:r>
        <w:rPr>
          <w:rFonts w:ascii="黑体" w:hAnsi="黑体" w:eastAsia="黑体" w:cs="黑体"/>
          <w:b w:val="0"/>
          <w:color w:val="000000"/>
          <w:sz w:val="32"/>
        </w:rPr>
        <w:t>B4 年龄组别</w:t>
      </w:r>
    </w:p>
    <w:tbl>
      <w:tblPr>
        <w:tblStyle w:val="33"/>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1"/>
        <w:gridCol w:w="2211"/>
        <w:gridCol w:w="2211"/>
        <w:gridCol w:w="2211"/>
      </w:tblGrid>
      <w:tr w14:paraId="74CE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11" w:type="dxa"/>
            <w:shd w:val="clear" w:color="auto" w:fill="F2F2F2"/>
          </w:tcPr>
          <w:p w14:paraId="30358876">
            <w:pPr>
              <w:spacing w:before="20" w:after="20" w:line="320" w:lineRule="exact"/>
              <w:jc w:val="left"/>
            </w:pPr>
            <w:r>
              <w:rPr>
                <w:rFonts w:ascii="仿宋" w:hAnsi="仿宋" w:eastAsia="仿宋" w:cs="仿宋"/>
                <w:b/>
                <w:sz w:val="21"/>
              </w:rPr>
              <w:t>年龄组别</w:t>
            </w:r>
          </w:p>
        </w:tc>
        <w:tc>
          <w:tcPr>
            <w:tcW w:w="2211" w:type="dxa"/>
            <w:shd w:val="clear" w:color="auto" w:fill="F2F2F2"/>
          </w:tcPr>
          <w:p w14:paraId="6EDAC65A">
            <w:pPr>
              <w:spacing w:before="20" w:after="20" w:line="320" w:lineRule="exact"/>
              <w:jc w:val="left"/>
            </w:pPr>
            <w:r>
              <w:rPr>
                <w:rFonts w:ascii="仿宋" w:hAnsi="仿宋" w:eastAsia="仿宋" w:cs="仿宋"/>
                <w:b/>
                <w:sz w:val="21"/>
              </w:rPr>
              <w:t>竞技性别</w:t>
            </w:r>
          </w:p>
        </w:tc>
        <w:tc>
          <w:tcPr>
            <w:tcW w:w="2211" w:type="dxa"/>
            <w:shd w:val="clear" w:color="auto" w:fill="F2F2F2"/>
          </w:tcPr>
          <w:p w14:paraId="7914269E">
            <w:pPr>
              <w:spacing w:before="20" w:after="20" w:line="320" w:lineRule="exact"/>
              <w:jc w:val="left"/>
            </w:pPr>
            <w:r>
              <w:rPr>
                <w:rFonts w:ascii="仿宋" w:hAnsi="仿宋" w:eastAsia="仿宋" w:cs="仿宋"/>
                <w:b/>
                <w:sz w:val="21"/>
              </w:rPr>
              <w:t>最小年龄*</w:t>
            </w:r>
          </w:p>
        </w:tc>
        <w:tc>
          <w:tcPr>
            <w:tcW w:w="2211" w:type="dxa"/>
            <w:shd w:val="clear" w:color="auto" w:fill="F2F2F2"/>
          </w:tcPr>
          <w:p w14:paraId="21B334EC">
            <w:pPr>
              <w:spacing w:before="20" w:after="20" w:line="320" w:lineRule="exact"/>
              <w:jc w:val="left"/>
            </w:pPr>
            <w:r>
              <w:rPr>
                <w:rFonts w:ascii="仿宋" w:hAnsi="仿宋" w:eastAsia="仿宋" w:cs="仿宋"/>
                <w:b/>
                <w:sz w:val="21"/>
              </w:rPr>
              <w:t>最大年龄*</w:t>
            </w:r>
          </w:p>
        </w:tc>
      </w:tr>
      <w:tr w14:paraId="51C1F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1D99946E">
            <w:pPr>
              <w:spacing w:before="20" w:after="20" w:line="320" w:lineRule="exact"/>
              <w:jc w:val="left"/>
            </w:pPr>
            <w:r>
              <w:rPr>
                <w:rFonts w:ascii="仿宋" w:hAnsi="仿宋" w:eastAsia="仿宋" w:cs="仿宋"/>
                <w:b w:val="0"/>
                <w:sz w:val="21"/>
              </w:rPr>
              <w:t>少年组</w:t>
            </w:r>
          </w:p>
        </w:tc>
        <w:tc>
          <w:tcPr>
            <w:tcW w:w="2211" w:type="dxa"/>
          </w:tcPr>
          <w:p w14:paraId="08E1AAF8">
            <w:pPr>
              <w:spacing w:before="20" w:after="20" w:line="320" w:lineRule="exact"/>
              <w:jc w:val="left"/>
            </w:pPr>
            <w:r>
              <w:rPr>
                <w:rFonts w:ascii="仿宋" w:hAnsi="仿宋" w:eastAsia="仿宋" w:cs="仿宋"/>
                <w:b w:val="0"/>
                <w:sz w:val="21"/>
              </w:rPr>
              <w:t>女子</w:t>
            </w:r>
          </w:p>
        </w:tc>
        <w:tc>
          <w:tcPr>
            <w:tcW w:w="2211" w:type="dxa"/>
          </w:tcPr>
          <w:p w14:paraId="1E9D09D2">
            <w:pPr>
              <w:spacing w:before="20" w:after="20" w:line="320" w:lineRule="exact"/>
              <w:jc w:val="left"/>
            </w:pPr>
            <w:r>
              <w:rPr>
                <w:rFonts w:ascii="仿宋" w:hAnsi="仿宋" w:eastAsia="仿宋" w:cs="仿宋"/>
                <w:b w:val="0"/>
                <w:sz w:val="21"/>
              </w:rPr>
              <w:t>6/9/12</w:t>
            </w:r>
          </w:p>
        </w:tc>
        <w:tc>
          <w:tcPr>
            <w:tcW w:w="2211" w:type="dxa"/>
          </w:tcPr>
          <w:p w14:paraId="6CAE7F01">
            <w:pPr>
              <w:spacing w:before="20" w:after="20" w:line="320" w:lineRule="exact"/>
              <w:jc w:val="left"/>
            </w:pPr>
            <w:r>
              <w:rPr>
                <w:rFonts w:ascii="仿宋" w:hAnsi="仿宋" w:eastAsia="仿宋" w:cs="仿宋"/>
                <w:b w:val="0"/>
                <w:sz w:val="21"/>
              </w:rPr>
              <w:t>11/14/17</w:t>
            </w:r>
          </w:p>
        </w:tc>
      </w:tr>
      <w:tr w14:paraId="7FC2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2B1CB5D8">
            <w:pPr>
              <w:spacing w:before="20" w:after="20" w:line="320" w:lineRule="exact"/>
              <w:jc w:val="left"/>
            </w:pPr>
            <w:r>
              <w:rPr>
                <w:rFonts w:ascii="仿宋" w:hAnsi="仿宋" w:eastAsia="仿宋" w:cs="仿宋"/>
                <w:b w:val="0"/>
                <w:sz w:val="21"/>
              </w:rPr>
              <w:t>少年组</w:t>
            </w:r>
          </w:p>
        </w:tc>
        <w:tc>
          <w:tcPr>
            <w:tcW w:w="2211" w:type="dxa"/>
          </w:tcPr>
          <w:p w14:paraId="68D28077">
            <w:pPr>
              <w:spacing w:before="20" w:after="20" w:line="320" w:lineRule="exact"/>
              <w:jc w:val="left"/>
            </w:pPr>
            <w:r>
              <w:rPr>
                <w:rFonts w:ascii="仿宋" w:hAnsi="仿宋" w:eastAsia="仿宋" w:cs="仿宋"/>
                <w:b w:val="0"/>
                <w:sz w:val="21"/>
              </w:rPr>
              <w:t>公开</w:t>
            </w:r>
          </w:p>
        </w:tc>
        <w:tc>
          <w:tcPr>
            <w:tcW w:w="2211" w:type="dxa"/>
          </w:tcPr>
          <w:p w14:paraId="5994D778">
            <w:pPr>
              <w:spacing w:before="20" w:after="20" w:line="320" w:lineRule="exact"/>
              <w:jc w:val="left"/>
            </w:pPr>
            <w:r>
              <w:rPr>
                <w:rFonts w:ascii="仿宋" w:hAnsi="仿宋" w:eastAsia="仿宋" w:cs="仿宋"/>
                <w:b w:val="0"/>
                <w:sz w:val="21"/>
              </w:rPr>
              <w:t>6/9/12</w:t>
            </w:r>
          </w:p>
        </w:tc>
        <w:tc>
          <w:tcPr>
            <w:tcW w:w="2211" w:type="dxa"/>
          </w:tcPr>
          <w:p w14:paraId="7CED2CF7">
            <w:pPr>
              <w:spacing w:before="20" w:after="20" w:line="320" w:lineRule="exact"/>
              <w:jc w:val="left"/>
            </w:pPr>
            <w:r>
              <w:rPr>
                <w:rFonts w:ascii="仿宋" w:hAnsi="仿宋" w:eastAsia="仿宋" w:cs="仿宋"/>
                <w:b w:val="0"/>
                <w:sz w:val="21"/>
              </w:rPr>
              <w:t>11/14/17</w:t>
            </w:r>
          </w:p>
        </w:tc>
      </w:tr>
      <w:tr w14:paraId="04787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1EE84C23">
            <w:pPr>
              <w:spacing w:before="20" w:after="20" w:line="320" w:lineRule="exact"/>
              <w:jc w:val="left"/>
            </w:pPr>
            <w:r>
              <w:rPr>
                <w:rFonts w:ascii="仿宋" w:hAnsi="仿宋" w:eastAsia="仿宋" w:cs="仿宋"/>
                <w:b w:val="0"/>
                <w:sz w:val="21"/>
              </w:rPr>
              <w:t>青少年组</w:t>
            </w:r>
          </w:p>
        </w:tc>
        <w:tc>
          <w:tcPr>
            <w:tcW w:w="2211" w:type="dxa"/>
          </w:tcPr>
          <w:p w14:paraId="691929F8">
            <w:pPr>
              <w:spacing w:before="20" w:after="20" w:line="320" w:lineRule="exact"/>
              <w:jc w:val="left"/>
            </w:pPr>
            <w:r>
              <w:rPr>
                <w:rFonts w:ascii="仿宋" w:hAnsi="仿宋" w:eastAsia="仿宋" w:cs="仿宋"/>
                <w:b w:val="0"/>
                <w:sz w:val="21"/>
              </w:rPr>
              <w:t>女子</w:t>
            </w:r>
          </w:p>
        </w:tc>
        <w:tc>
          <w:tcPr>
            <w:tcW w:w="2211" w:type="dxa"/>
          </w:tcPr>
          <w:p w14:paraId="742AE356">
            <w:pPr>
              <w:spacing w:before="20" w:after="20" w:line="320" w:lineRule="exact"/>
              <w:jc w:val="left"/>
            </w:pPr>
            <w:r>
              <w:rPr>
                <w:rFonts w:ascii="仿宋" w:hAnsi="仿宋" w:eastAsia="仿宋" w:cs="仿宋"/>
                <w:b w:val="0"/>
                <w:sz w:val="21"/>
              </w:rPr>
              <w:t>14</w:t>
            </w:r>
          </w:p>
        </w:tc>
        <w:tc>
          <w:tcPr>
            <w:tcW w:w="2211" w:type="dxa"/>
          </w:tcPr>
          <w:p w14:paraId="05B872C0">
            <w:pPr>
              <w:spacing w:before="20" w:after="20" w:line="320" w:lineRule="exact"/>
              <w:jc w:val="left"/>
            </w:pPr>
            <w:r>
              <w:rPr>
                <w:rFonts w:ascii="仿宋" w:hAnsi="仿宋" w:eastAsia="仿宋" w:cs="仿宋"/>
                <w:b w:val="0"/>
                <w:sz w:val="21"/>
              </w:rPr>
              <w:t>20</w:t>
            </w:r>
          </w:p>
        </w:tc>
      </w:tr>
      <w:tr w14:paraId="626D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3CC7B8A6">
            <w:pPr>
              <w:spacing w:before="20" w:after="20" w:line="320" w:lineRule="exact"/>
              <w:jc w:val="left"/>
            </w:pPr>
            <w:r>
              <w:rPr>
                <w:rFonts w:ascii="仿宋" w:hAnsi="仿宋" w:eastAsia="仿宋" w:cs="仿宋"/>
                <w:b w:val="0"/>
                <w:sz w:val="21"/>
              </w:rPr>
              <w:t>青少年组</w:t>
            </w:r>
          </w:p>
        </w:tc>
        <w:tc>
          <w:tcPr>
            <w:tcW w:w="2211" w:type="dxa"/>
          </w:tcPr>
          <w:p w14:paraId="23C296A5">
            <w:pPr>
              <w:spacing w:before="20" w:after="20" w:line="320" w:lineRule="exact"/>
              <w:jc w:val="left"/>
            </w:pPr>
            <w:r>
              <w:rPr>
                <w:rFonts w:ascii="仿宋" w:hAnsi="仿宋" w:eastAsia="仿宋" w:cs="仿宋"/>
                <w:b w:val="0"/>
                <w:sz w:val="21"/>
              </w:rPr>
              <w:t>公开</w:t>
            </w:r>
          </w:p>
        </w:tc>
        <w:tc>
          <w:tcPr>
            <w:tcW w:w="2211" w:type="dxa"/>
          </w:tcPr>
          <w:p w14:paraId="5A57362D">
            <w:pPr>
              <w:spacing w:before="20" w:after="20" w:line="320" w:lineRule="exact"/>
              <w:jc w:val="left"/>
            </w:pPr>
            <w:r>
              <w:rPr>
                <w:rFonts w:ascii="仿宋" w:hAnsi="仿宋" w:eastAsia="仿宋" w:cs="仿宋"/>
                <w:b w:val="0"/>
                <w:sz w:val="21"/>
              </w:rPr>
              <w:t>14</w:t>
            </w:r>
          </w:p>
        </w:tc>
        <w:tc>
          <w:tcPr>
            <w:tcW w:w="2211" w:type="dxa"/>
          </w:tcPr>
          <w:p w14:paraId="2EABC140">
            <w:pPr>
              <w:spacing w:before="20" w:after="20" w:line="320" w:lineRule="exact"/>
              <w:jc w:val="left"/>
            </w:pPr>
            <w:r>
              <w:rPr>
                <w:rFonts w:ascii="仿宋" w:hAnsi="仿宋" w:eastAsia="仿宋" w:cs="仿宋"/>
                <w:b w:val="0"/>
                <w:sz w:val="21"/>
              </w:rPr>
              <w:t>20</w:t>
            </w:r>
          </w:p>
        </w:tc>
      </w:tr>
      <w:tr w14:paraId="097B2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25B71619">
            <w:pPr>
              <w:spacing w:before="20" w:after="20" w:line="320" w:lineRule="exact"/>
              <w:jc w:val="left"/>
            </w:pPr>
            <w:r>
              <w:rPr>
                <w:rFonts w:ascii="仿宋" w:hAnsi="仿宋" w:eastAsia="仿宋" w:cs="仿宋"/>
                <w:b w:val="0"/>
                <w:sz w:val="21"/>
              </w:rPr>
              <w:t>大学生组</w:t>
            </w:r>
          </w:p>
        </w:tc>
        <w:tc>
          <w:tcPr>
            <w:tcW w:w="2211" w:type="dxa"/>
          </w:tcPr>
          <w:p w14:paraId="54424ABC">
            <w:pPr>
              <w:spacing w:before="20" w:after="20" w:line="320" w:lineRule="exact"/>
              <w:jc w:val="left"/>
            </w:pPr>
            <w:r>
              <w:rPr>
                <w:rFonts w:ascii="仿宋" w:hAnsi="仿宋" w:eastAsia="仿宋" w:cs="仿宋"/>
                <w:b w:val="0"/>
                <w:sz w:val="21"/>
              </w:rPr>
              <w:t>女子</w:t>
            </w:r>
          </w:p>
        </w:tc>
        <w:tc>
          <w:tcPr>
            <w:tcW w:w="2211" w:type="dxa"/>
          </w:tcPr>
          <w:p w14:paraId="1D63BD0E">
            <w:pPr>
              <w:spacing w:before="20" w:after="20" w:line="320" w:lineRule="exact"/>
              <w:jc w:val="left"/>
            </w:pPr>
            <w:r>
              <w:rPr>
                <w:rFonts w:ascii="仿宋" w:hAnsi="仿宋" w:eastAsia="仿宋" w:cs="仿宋"/>
                <w:b w:val="0"/>
                <w:sz w:val="21"/>
              </w:rPr>
              <w:t>14</w:t>
            </w:r>
          </w:p>
        </w:tc>
        <w:tc>
          <w:tcPr>
            <w:tcW w:w="2211" w:type="dxa"/>
          </w:tcPr>
          <w:p w14:paraId="6FD9888C">
            <w:pPr>
              <w:spacing w:before="20" w:after="20" w:line="320" w:lineRule="exact"/>
              <w:jc w:val="left"/>
            </w:pPr>
            <w:r>
              <w:rPr>
                <w:rFonts w:ascii="仿宋" w:hAnsi="仿宋" w:eastAsia="仿宋" w:cs="仿宋"/>
                <w:b w:val="0"/>
                <w:sz w:val="21"/>
              </w:rPr>
              <w:t>24</w:t>
            </w:r>
          </w:p>
        </w:tc>
      </w:tr>
      <w:tr w14:paraId="36DB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00AA76FA">
            <w:pPr>
              <w:spacing w:before="20" w:after="20" w:line="320" w:lineRule="exact"/>
              <w:jc w:val="left"/>
            </w:pPr>
            <w:r>
              <w:rPr>
                <w:rFonts w:ascii="仿宋" w:hAnsi="仿宋" w:eastAsia="仿宋" w:cs="仿宋"/>
                <w:b w:val="0"/>
                <w:sz w:val="21"/>
              </w:rPr>
              <w:t>大学生组</w:t>
            </w:r>
          </w:p>
        </w:tc>
        <w:tc>
          <w:tcPr>
            <w:tcW w:w="2211" w:type="dxa"/>
          </w:tcPr>
          <w:p w14:paraId="2D79A53E">
            <w:pPr>
              <w:spacing w:before="20" w:after="20" w:line="320" w:lineRule="exact"/>
              <w:jc w:val="left"/>
            </w:pPr>
            <w:r>
              <w:rPr>
                <w:rFonts w:ascii="仿宋" w:hAnsi="仿宋" w:eastAsia="仿宋" w:cs="仿宋"/>
                <w:b w:val="0"/>
                <w:sz w:val="21"/>
              </w:rPr>
              <w:t>公开</w:t>
            </w:r>
          </w:p>
        </w:tc>
        <w:tc>
          <w:tcPr>
            <w:tcW w:w="2211" w:type="dxa"/>
          </w:tcPr>
          <w:p w14:paraId="25A37F1B">
            <w:pPr>
              <w:spacing w:before="20" w:after="20" w:line="320" w:lineRule="exact"/>
              <w:jc w:val="left"/>
            </w:pPr>
            <w:r>
              <w:rPr>
                <w:rFonts w:ascii="仿宋" w:hAnsi="仿宋" w:eastAsia="仿宋" w:cs="仿宋"/>
                <w:b w:val="0"/>
                <w:sz w:val="21"/>
              </w:rPr>
              <w:t>14</w:t>
            </w:r>
          </w:p>
        </w:tc>
        <w:tc>
          <w:tcPr>
            <w:tcW w:w="2211" w:type="dxa"/>
          </w:tcPr>
          <w:p w14:paraId="22A28C44">
            <w:pPr>
              <w:spacing w:before="20" w:after="20" w:line="320" w:lineRule="exact"/>
              <w:jc w:val="left"/>
            </w:pPr>
            <w:r>
              <w:rPr>
                <w:rFonts w:ascii="仿宋" w:hAnsi="仿宋" w:eastAsia="仿宋" w:cs="仿宋"/>
                <w:b w:val="0"/>
                <w:sz w:val="21"/>
              </w:rPr>
              <w:t>24</w:t>
            </w:r>
          </w:p>
        </w:tc>
      </w:tr>
      <w:tr w14:paraId="5562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698DF78A">
            <w:pPr>
              <w:spacing w:before="20" w:after="20" w:line="320" w:lineRule="exact"/>
              <w:jc w:val="left"/>
            </w:pPr>
            <w:r>
              <w:rPr>
                <w:rFonts w:ascii="仿宋" w:hAnsi="仿宋" w:eastAsia="仿宋" w:cs="仿宋"/>
                <w:b w:val="0"/>
                <w:sz w:val="21"/>
              </w:rPr>
              <w:t>成年组</w:t>
            </w:r>
          </w:p>
        </w:tc>
        <w:tc>
          <w:tcPr>
            <w:tcW w:w="2211" w:type="dxa"/>
          </w:tcPr>
          <w:p w14:paraId="17E06F00">
            <w:pPr>
              <w:spacing w:before="20" w:after="20" w:line="320" w:lineRule="exact"/>
              <w:jc w:val="left"/>
            </w:pPr>
            <w:r>
              <w:rPr>
                <w:rFonts w:ascii="仿宋" w:hAnsi="仿宋" w:eastAsia="仿宋" w:cs="仿宋"/>
                <w:b w:val="0"/>
                <w:sz w:val="21"/>
              </w:rPr>
              <w:t>女子</w:t>
            </w:r>
          </w:p>
        </w:tc>
        <w:tc>
          <w:tcPr>
            <w:tcW w:w="2211" w:type="dxa"/>
          </w:tcPr>
          <w:p w14:paraId="0AA57369">
            <w:pPr>
              <w:spacing w:before="20" w:after="20" w:line="320" w:lineRule="exact"/>
              <w:jc w:val="left"/>
            </w:pPr>
            <w:r>
              <w:rPr>
                <w:rFonts w:ascii="仿宋" w:hAnsi="仿宋" w:eastAsia="仿宋" w:cs="仿宋"/>
                <w:b w:val="0"/>
                <w:sz w:val="21"/>
              </w:rPr>
              <w:t>16</w:t>
            </w:r>
          </w:p>
        </w:tc>
        <w:tc>
          <w:tcPr>
            <w:tcW w:w="2211" w:type="dxa"/>
          </w:tcPr>
          <w:p w14:paraId="2B6B232F">
            <w:pPr>
              <w:spacing w:before="20" w:after="20" w:line="320" w:lineRule="exact"/>
              <w:jc w:val="left"/>
            </w:pPr>
            <w:r>
              <w:rPr>
                <w:rFonts w:ascii="仿宋" w:hAnsi="仿宋" w:eastAsia="仿宋" w:cs="仿宋"/>
                <w:b w:val="0"/>
                <w:sz w:val="21"/>
              </w:rPr>
              <w:t>不限</w:t>
            </w:r>
          </w:p>
        </w:tc>
      </w:tr>
      <w:tr w14:paraId="2D8D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22231E3E">
            <w:pPr>
              <w:spacing w:before="20" w:after="20" w:line="320" w:lineRule="exact"/>
              <w:jc w:val="left"/>
            </w:pPr>
            <w:r>
              <w:rPr>
                <w:rFonts w:ascii="仿宋" w:hAnsi="仿宋" w:eastAsia="仿宋" w:cs="仿宋"/>
                <w:b w:val="0"/>
                <w:sz w:val="21"/>
              </w:rPr>
              <w:t>成年组</w:t>
            </w:r>
          </w:p>
        </w:tc>
        <w:tc>
          <w:tcPr>
            <w:tcW w:w="2211" w:type="dxa"/>
          </w:tcPr>
          <w:p w14:paraId="16467737">
            <w:pPr>
              <w:spacing w:before="20" w:after="20" w:line="320" w:lineRule="exact"/>
              <w:jc w:val="left"/>
            </w:pPr>
            <w:r>
              <w:rPr>
                <w:rFonts w:ascii="仿宋" w:hAnsi="仿宋" w:eastAsia="仿宋" w:cs="仿宋"/>
                <w:b w:val="0"/>
                <w:sz w:val="21"/>
              </w:rPr>
              <w:t>公开</w:t>
            </w:r>
          </w:p>
        </w:tc>
        <w:tc>
          <w:tcPr>
            <w:tcW w:w="2211" w:type="dxa"/>
          </w:tcPr>
          <w:p w14:paraId="5CF5B2D7">
            <w:pPr>
              <w:spacing w:before="20" w:after="20" w:line="320" w:lineRule="exact"/>
              <w:jc w:val="left"/>
            </w:pPr>
            <w:r>
              <w:rPr>
                <w:rFonts w:ascii="仿宋" w:hAnsi="仿宋" w:eastAsia="仿宋" w:cs="仿宋"/>
                <w:b w:val="0"/>
                <w:sz w:val="21"/>
              </w:rPr>
              <w:t>16</w:t>
            </w:r>
          </w:p>
        </w:tc>
        <w:tc>
          <w:tcPr>
            <w:tcW w:w="2211" w:type="dxa"/>
          </w:tcPr>
          <w:p w14:paraId="2BE8C627">
            <w:pPr>
              <w:spacing w:before="20" w:after="20" w:line="320" w:lineRule="exact"/>
              <w:jc w:val="left"/>
            </w:pPr>
            <w:r>
              <w:rPr>
                <w:rFonts w:ascii="仿宋" w:hAnsi="仿宋" w:eastAsia="仿宋" w:cs="仿宋"/>
                <w:b w:val="0"/>
                <w:sz w:val="21"/>
              </w:rPr>
              <w:t>不限</w:t>
            </w:r>
          </w:p>
        </w:tc>
      </w:tr>
      <w:tr w14:paraId="632B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6AF5D683">
            <w:pPr>
              <w:spacing w:before="20" w:after="20" w:line="320" w:lineRule="exact"/>
              <w:jc w:val="left"/>
            </w:pPr>
            <w:r>
              <w:rPr>
                <w:rFonts w:ascii="仿宋" w:hAnsi="仿宋" w:eastAsia="仿宋" w:cs="仿宋"/>
                <w:b w:val="0"/>
                <w:sz w:val="21"/>
              </w:rPr>
              <w:t>大师组</w:t>
            </w:r>
          </w:p>
        </w:tc>
        <w:tc>
          <w:tcPr>
            <w:tcW w:w="2211" w:type="dxa"/>
          </w:tcPr>
          <w:p w14:paraId="170244D5">
            <w:pPr>
              <w:spacing w:before="20" w:after="20" w:line="320" w:lineRule="exact"/>
              <w:jc w:val="left"/>
            </w:pPr>
            <w:r>
              <w:rPr>
                <w:rFonts w:ascii="仿宋" w:hAnsi="仿宋" w:eastAsia="仿宋" w:cs="仿宋"/>
                <w:b w:val="0"/>
                <w:sz w:val="21"/>
              </w:rPr>
              <w:t>女子</w:t>
            </w:r>
          </w:p>
        </w:tc>
        <w:tc>
          <w:tcPr>
            <w:tcW w:w="2211" w:type="dxa"/>
          </w:tcPr>
          <w:p w14:paraId="0AE68409">
            <w:pPr>
              <w:spacing w:before="20" w:after="20" w:line="320" w:lineRule="exact"/>
              <w:jc w:val="left"/>
            </w:pPr>
            <w:r>
              <w:rPr>
                <w:rFonts w:ascii="仿宋" w:hAnsi="仿宋" w:eastAsia="仿宋" w:cs="仿宋"/>
                <w:b w:val="0"/>
                <w:sz w:val="21"/>
              </w:rPr>
              <w:t>30</w:t>
            </w:r>
          </w:p>
        </w:tc>
        <w:tc>
          <w:tcPr>
            <w:tcW w:w="2211" w:type="dxa"/>
          </w:tcPr>
          <w:p w14:paraId="2BCAA2DB">
            <w:pPr>
              <w:spacing w:before="20" w:after="20" w:line="320" w:lineRule="exact"/>
              <w:jc w:val="left"/>
            </w:pPr>
            <w:r>
              <w:rPr>
                <w:rFonts w:ascii="仿宋" w:hAnsi="仿宋" w:eastAsia="仿宋" w:cs="仿宋"/>
                <w:b w:val="0"/>
                <w:sz w:val="21"/>
              </w:rPr>
              <w:t>不限</w:t>
            </w:r>
          </w:p>
        </w:tc>
      </w:tr>
      <w:tr w14:paraId="72FB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1ECA9EFC">
            <w:pPr>
              <w:spacing w:before="20" w:after="20" w:line="320" w:lineRule="exact"/>
              <w:jc w:val="left"/>
            </w:pPr>
            <w:r>
              <w:rPr>
                <w:rFonts w:ascii="仿宋" w:hAnsi="仿宋" w:eastAsia="仿宋" w:cs="仿宋"/>
                <w:b w:val="0"/>
                <w:sz w:val="21"/>
              </w:rPr>
              <w:t>大师组</w:t>
            </w:r>
          </w:p>
        </w:tc>
        <w:tc>
          <w:tcPr>
            <w:tcW w:w="2211" w:type="dxa"/>
          </w:tcPr>
          <w:p w14:paraId="18FADF07">
            <w:pPr>
              <w:spacing w:before="20" w:after="20" w:line="320" w:lineRule="exact"/>
              <w:jc w:val="left"/>
            </w:pPr>
            <w:r>
              <w:rPr>
                <w:rFonts w:ascii="仿宋" w:hAnsi="仿宋" w:eastAsia="仿宋" w:cs="仿宋"/>
                <w:b w:val="0"/>
                <w:sz w:val="21"/>
              </w:rPr>
              <w:t>公开</w:t>
            </w:r>
          </w:p>
        </w:tc>
        <w:tc>
          <w:tcPr>
            <w:tcW w:w="2211" w:type="dxa"/>
          </w:tcPr>
          <w:p w14:paraId="541ECFA0">
            <w:pPr>
              <w:spacing w:before="20" w:after="20" w:line="320" w:lineRule="exact"/>
              <w:jc w:val="left"/>
            </w:pPr>
            <w:r>
              <w:rPr>
                <w:rFonts w:ascii="仿宋" w:hAnsi="仿宋" w:eastAsia="仿宋" w:cs="仿宋"/>
                <w:b w:val="0"/>
                <w:sz w:val="21"/>
              </w:rPr>
              <w:t>33</w:t>
            </w:r>
          </w:p>
        </w:tc>
        <w:tc>
          <w:tcPr>
            <w:tcW w:w="2211" w:type="dxa"/>
          </w:tcPr>
          <w:p w14:paraId="52C58160">
            <w:pPr>
              <w:spacing w:before="20" w:after="20" w:line="320" w:lineRule="exact"/>
              <w:jc w:val="left"/>
            </w:pPr>
            <w:r>
              <w:rPr>
                <w:rFonts w:ascii="仿宋" w:hAnsi="仿宋" w:eastAsia="仿宋" w:cs="仿宋"/>
                <w:b w:val="0"/>
                <w:sz w:val="21"/>
              </w:rPr>
              <w:t>不限</w:t>
            </w:r>
          </w:p>
        </w:tc>
      </w:tr>
      <w:tr w14:paraId="4B60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4344D2E2">
            <w:pPr>
              <w:spacing w:before="20" w:after="20" w:line="320" w:lineRule="exact"/>
              <w:jc w:val="left"/>
            </w:pPr>
            <w:r>
              <w:rPr>
                <w:rFonts w:ascii="仿宋" w:hAnsi="仿宋" w:eastAsia="仿宋" w:cs="仿宋"/>
                <w:b w:val="0"/>
                <w:sz w:val="21"/>
              </w:rPr>
              <w:t>元老组</w:t>
            </w:r>
          </w:p>
        </w:tc>
        <w:tc>
          <w:tcPr>
            <w:tcW w:w="2211" w:type="dxa"/>
          </w:tcPr>
          <w:p w14:paraId="104DBE71">
            <w:pPr>
              <w:spacing w:before="20" w:after="20" w:line="320" w:lineRule="exact"/>
              <w:jc w:val="left"/>
            </w:pPr>
            <w:r>
              <w:rPr>
                <w:rFonts w:ascii="仿宋" w:hAnsi="仿宋" w:eastAsia="仿宋" w:cs="仿宋"/>
                <w:b w:val="0"/>
                <w:sz w:val="21"/>
              </w:rPr>
              <w:t>女子</w:t>
            </w:r>
          </w:p>
        </w:tc>
        <w:tc>
          <w:tcPr>
            <w:tcW w:w="2211" w:type="dxa"/>
          </w:tcPr>
          <w:p w14:paraId="7B7D6452">
            <w:pPr>
              <w:spacing w:before="20" w:after="20" w:line="320" w:lineRule="exact"/>
              <w:jc w:val="left"/>
            </w:pPr>
            <w:r>
              <w:rPr>
                <w:rFonts w:ascii="仿宋" w:hAnsi="仿宋" w:eastAsia="仿宋" w:cs="仿宋"/>
                <w:b w:val="0"/>
                <w:sz w:val="21"/>
              </w:rPr>
              <w:t>37</w:t>
            </w:r>
          </w:p>
        </w:tc>
        <w:tc>
          <w:tcPr>
            <w:tcW w:w="2211" w:type="dxa"/>
          </w:tcPr>
          <w:p w14:paraId="16923D25">
            <w:pPr>
              <w:spacing w:before="20" w:after="20" w:line="320" w:lineRule="exact"/>
              <w:jc w:val="left"/>
            </w:pPr>
            <w:r>
              <w:rPr>
                <w:rFonts w:ascii="仿宋" w:hAnsi="仿宋" w:eastAsia="仿宋" w:cs="仿宋"/>
                <w:b w:val="0"/>
                <w:sz w:val="21"/>
              </w:rPr>
              <w:t>不限</w:t>
            </w:r>
          </w:p>
        </w:tc>
      </w:tr>
      <w:tr w14:paraId="198D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683D1A2D">
            <w:pPr>
              <w:spacing w:before="20" w:after="20" w:line="320" w:lineRule="exact"/>
              <w:jc w:val="left"/>
            </w:pPr>
            <w:r>
              <w:rPr>
                <w:rFonts w:ascii="仿宋" w:hAnsi="仿宋" w:eastAsia="仿宋" w:cs="仿宋"/>
                <w:b w:val="0"/>
                <w:sz w:val="21"/>
              </w:rPr>
              <w:t>元老组</w:t>
            </w:r>
          </w:p>
        </w:tc>
        <w:tc>
          <w:tcPr>
            <w:tcW w:w="2211" w:type="dxa"/>
          </w:tcPr>
          <w:p w14:paraId="7AE2979B">
            <w:pPr>
              <w:spacing w:before="20" w:after="20" w:line="320" w:lineRule="exact"/>
              <w:jc w:val="left"/>
            </w:pPr>
            <w:r>
              <w:rPr>
                <w:rFonts w:ascii="仿宋" w:hAnsi="仿宋" w:eastAsia="仿宋" w:cs="仿宋"/>
                <w:b w:val="0"/>
                <w:sz w:val="21"/>
              </w:rPr>
              <w:t>公开</w:t>
            </w:r>
          </w:p>
        </w:tc>
        <w:tc>
          <w:tcPr>
            <w:tcW w:w="2211" w:type="dxa"/>
          </w:tcPr>
          <w:p w14:paraId="4CFB2719">
            <w:pPr>
              <w:spacing w:before="20" w:after="20" w:line="320" w:lineRule="exact"/>
              <w:jc w:val="left"/>
            </w:pPr>
            <w:r>
              <w:rPr>
                <w:rFonts w:ascii="仿宋" w:hAnsi="仿宋" w:eastAsia="仿宋" w:cs="仿宋"/>
                <w:b w:val="0"/>
                <w:sz w:val="21"/>
              </w:rPr>
              <w:t>40</w:t>
            </w:r>
          </w:p>
        </w:tc>
        <w:tc>
          <w:tcPr>
            <w:tcW w:w="2211" w:type="dxa"/>
          </w:tcPr>
          <w:p w14:paraId="78EDCE83">
            <w:pPr>
              <w:spacing w:before="20" w:after="20" w:line="320" w:lineRule="exact"/>
              <w:jc w:val="left"/>
            </w:pPr>
            <w:r>
              <w:rPr>
                <w:rFonts w:ascii="仿宋" w:hAnsi="仿宋" w:eastAsia="仿宋" w:cs="仿宋"/>
                <w:b w:val="0"/>
                <w:sz w:val="21"/>
              </w:rPr>
              <w:t>不限</w:t>
            </w:r>
          </w:p>
        </w:tc>
      </w:tr>
      <w:tr w14:paraId="699E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7CF89D13">
            <w:pPr>
              <w:spacing w:before="20" w:after="20" w:line="320" w:lineRule="exact"/>
              <w:jc w:val="left"/>
            </w:pPr>
            <w:r>
              <w:rPr>
                <w:rFonts w:ascii="仿宋" w:hAnsi="仿宋" w:eastAsia="仿宋" w:cs="仿宋"/>
                <w:b w:val="0"/>
                <w:sz w:val="21"/>
              </w:rPr>
              <w:t>资深元老组</w:t>
            </w:r>
          </w:p>
        </w:tc>
        <w:tc>
          <w:tcPr>
            <w:tcW w:w="2211" w:type="dxa"/>
          </w:tcPr>
          <w:p w14:paraId="5C39B932">
            <w:pPr>
              <w:spacing w:before="20" w:after="20" w:line="320" w:lineRule="exact"/>
              <w:jc w:val="left"/>
            </w:pPr>
            <w:r>
              <w:rPr>
                <w:rFonts w:ascii="仿宋" w:hAnsi="仿宋" w:eastAsia="仿宋" w:cs="仿宋"/>
                <w:b w:val="0"/>
                <w:sz w:val="21"/>
              </w:rPr>
              <w:t>女子</w:t>
            </w:r>
          </w:p>
        </w:tc>
        <w:tc>
          <w:tcPr>
            <w:tcW w:w="2211" w:type="dxa"/>
          </w:tcPr>
          <w:p w14:paraId="7DFE2842">
            <w:pPr>
              <w:spacing w:before="20" w:after="20" w:line="320" w:lineRule="exact"/>
              <w:jc w:val="left"/>
            </w:pPr>
            <w:r>
              <w:rPr>
                <w:rFonts w:ascii="仿宋" w:hAnsi="仿宋" w:eastAsia="仿宋" w:cs="仿宋"/>
                <w:b w:val="0"/>
                <w:sz w:val="21"/>
              </w:rPr>
              <w:t>45</w:t>
            </w:r>
          </w:p>
        </w:tc>
        <w:tc>
          <w:tcPr>
            <w:tcW w:w="2211" w:type="dxa"/>
          </w:tcPr>
          <w:p w14:paraId="42F66343">
            <w:pPr>
              <w:spacing w:before="20" w:after="20" w:line="320" w:lineRule="exact"/>
              <w:jc w:val="left"/>
            </w:pPr>
            <w:r>
              <w:rPr>
                <w:rFonts w:ascii="仿宋" w:hAnsi="仿宋" w:eastAsia="仿宋" w:cs="仿宋"/>
                <w:b w:val="0"/>
                <w:sz w:val="21"/>
              </w:rPr>
              <w:t>不限</w:t>
            </w:r>
          </w:p>
        </w:tc>
      </w:tr>
      <w:tr w14:paraId="0303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3A3A4DA4">
            <w:pPr>
              <w:spacing w:before="20" w:after="20" w:line="320" w:lineRule="exact"/>
              <w:jc w:val="left"/>
            </w:pPr>
            <w:r>
              <w:rPr>
                <w:rFonts w:ascii="仿宋" w:hAnsi="仿宋" w:eastAsia="仿宋" w:cs="仿宋"/>
                <w:b w:val="0"/>
                <w:sz w:val="21"/>
              </w:rPr>
              <w:t>资深元老组</w:t>
            </w:r>
          </w:p>
        </w:tc>
        <w:tc>
          <w:tcPr>
            <w:tcW w:w="2211" w:type="dxa"/>
          </w:tcPr>
          <w:p w14:paraId="79BE0785">
            <w:pPr>
              <w:spacing w:before="20" w:after="20" w:line="320" w:lineRule="exact"/>
              <w:jc w:val="left"/>
            </w:pPr>
            <w:r>
              <w:rPr>
                <w:rFonts w:ascii="仿宋" w:hAnsi="仿宋" w:eastAsia="仿宋" w:cs="仿宋"/>
                <w:b w:val="0"/>
                <w:sz w:val="21"/>
              </w:rPr>
              <w:t>公开</w:t>
            </w:r>
          </w:p>
        </w:tc>
        <w:tc>
          <w:tcPr>
            <w:tcW w:w="2211" w:type="dxa"/>
          </w:tcPr>
          <w:p w14:paraId="6555A2EE">
            <w:pPr>
              <w:spacing w:before="20" w:after="20" w:line="320" w:lineRule="exact"/>
              <w:jc w:val="left"/>
            </w:pPr>
            <w:r>
              <w:rPr>
                <w:rFonts w:ascii="仿宋" w:hAnsi="仿宋" w:eastAsia="仿宋" w:cs="仿宋"/>
                <w:b w:val="0"/>
                <w:sz w:val="21"/>
              </w:rPr>
              <w:t>48</w:t>
            </w:r>
          </w:p>
        </w:tc>
        <w:tc>
          <w:tcPr>
            <w:tcW w:w="2211" w:type="dxa"/>
          </w:tcPr>
          <w:p w14:paraId="706EC9BB">
            <w:pPr>
              <w:spacing w:before="20" w:after="20" w:line="320" w:lineRule="exact"/>
              <w:jc w:val="left"/>
            </w:pPr>
            <w:r>
              <w:rPr>
                <w:rFonts w:ascii="仿宋" w:hAnsi="仿宋" w:eastAsia="仿宋" w:cs="仿宋"/>
                <w:b w:val="0"/>
                <w:sz w:val="21"/>
              </w:rPr>
              <w:t>不限</w:t>
            </w:r>
          </w:p>
        </w:tc>
      </w:tr>
      <w:tr w14:paraId="25FF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785ACC25">
            <w:pPr>
              <w:spacing w:before="20" w:after="20" w:line="320" w:lineRule="exact"/>
              <w:jc w:val="left"/>
            </w:pPr>
            <w:r>
              <w:rPr>
                <w:rFonts w:ascii="仿宋" w:hAnsi="仿宋" w:eastAsia="仿宋" w:cs="仿宋"/>
                <w:b w:val="0"/>
                <w:sz w:val="21"/>
              </w:rPr>
              <w:t>传奇组</w:t>
            </w:r>
          </w:p>
        </w:tc>
        <w:tc>
          <w:tcPr>
            <w:tcW w:w="2211" w:type="dxa"/>
          </w:tcPr>
          <w:p w14:paraId="66FA3314">
            <w:pPr>
              <w:spacing w:before="20" w:after="20" w:line="320" w:lineRule="exact"/>
              <w:jc w:val="left"/>
            </w:pPr>
            <w:r>
              <w:rPr>
                <w:rFonts w:ascii="仿宋" w:hAnsi="仿宋" w:eastAsia="仿宋" w:cs="仿宋"/>
                <w:b w:val="0"/>
                <w:sz w:val="21"/>
              </w:rPr>
              <w:t>女子</w:t>
            </w:r>
          </w:p>
        </w:tc>
        <w:tc>
          <w:tcPr>
            <w:tcW w:w="2211" w:type="dxa"/>
          </w:tcPr>
          <w:p w14:paraId="34B67F14">
            <w:pPr>
              <w:spacing w:before="20" w:after="20" w:line="320" w:lineRule="exact"/>
              <w:jc w:val="left"/>
            </w:pPr>
            <w:r>
              <w:rPr>
                <w:rFonts w:ascii="仿宋" w:hAnsi="仿宋" w:eastAsia="仿宋" w:cs="仿宋"/>
                <w:b w:val="0"/>
                <w:sz w:val="21"/>
              </w:rPr>
              <w:t>65</w:t>
            </w:r>
          </w:p>
        </w:tc>
        <w:tc>
          <w:tcPr>
            <w:tcW w:w="2211" w:type="dxa"/>
          </w:tcPr>
          <w:p w14:paraId="0963DA2F">
            <w:pPr>
              <w:spacing w:before="20" w:after="20" w:line="320" w:lineRule="exact"/>
              <w:jc w:val="left"/>
            </w:pPr>
            <w:r>
              <w:rPr>
                <w:rFonts w:ascii="仿宋" w:hAnsi="仿宋" w:eastAsia="仿宋" w:cs="仿宋"/>
                <w:b w:val="0"/>
                <w:sz w:val="21"/>
              </w:rPr>
              <w:t>不限</w:t>
            </w:r>
          </w:p>
        </w:tc>
      </w:tr>
      <w:tr w14:paraId="10615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1" w:type="dxa"/>
          </w:tcPr>
          <w:p w14:paraId="21F721F7">
            <w:pPr>
              <w:spacing w:before="20" w:after="20" w:line="320" w:lineRule="exact"/>
              <w:jc w:val="left"/>
            </w:pPr>
            <w:r>
              <w:rPr>
                <w:rFonts w:ascii="仿宋" w:hAnsi="仿宋" w:eastAsia="仿宋" w:cs="仿宋"/>
                <w:b w:val="0"/>
                <w:sz w:val="21"/>
              </w:rPr>
              <w:t>传奇组</w:t>
            </w:r>
          </w:p>
        </w:tc>
        <w:tc>
          <w:tcPr>
            <w:tcW w:w="2211" w:type="dxa"/>
          </w:tcPr>
          <w:p w14:paraId="1261C25D">
            <w:pPr>
              <w:spacing w:before="20" w:after="20" w:line="320" w:lineRule="exact"/>
              <w:jc w:val="left"/>
            </w:pPr>
            <w:r>
              <w:rPr>
                <w:rFonts w:ascii="仿宋" w:hAnsi="仿宋" w:eastAsia="仿宋" w:cs="仿宋"/>
                <w:b w:val="0"/>
                <w:sz w:val="21"/>
              </w:rPr>
              <w:t>公开</w:t>
            </w:r>
          </w:p>
        </w:tc>
        <w:tc>
          <w:tcPr>
            <w:tcW w:w="2211" w:type="dxa"/>
          </w:tcPr>
          <w:p w14:paraId="64681006">
            <w:pPr>
              <w:spacing w:before="20" w:after="20" w:line="320" w:lineRule="exact"/>
              <w:jc w:val="left"/>
            </w:pPr>
            <w:r>
              <w:rPr>
                <w:rFonts w:ascii="仿宋" w:hAnsi="仿宋" w:eastAsia="仿宋" w:cs="仿宋"/>
                <w:b w:val="0"/>
                <w:sz w:val="21"/>
              </w:rPr>
              <w:t>65</w:t>
            </w:r>
          </w:p>
        </w:tc>
        <w:tc>
          <w:tcPr>
            <w:tcW w:w="2211" w:type="dxa"/>
          </w:tcPr>
          <w:p w14:paraId="3D3FF1DD">
            <w:pPr>
              <w:spacing w:before="20" w:after="20" w:line="320" w:lineRule="exact"/>
              <w:jc w:val="left"/>
            </w:pPr>
            <w:r>
              <w:rPr>
                <w:rFonts w:ascii="仿宋" w:hAnsi="仿宋" w:eastAsia="仿宋" w:cs="仿宋"/>
                <w:b w:val="0"/>
                <w:sz w:val="21"/>
              </w:rPr>
              <w:t>不限</w:t>
            </w:r>
          </w:p>
        </w:tc>
      </w:tr>
    </w:tbl>
    <w:p w14:paraId="34043339">
      <w:pPr>
        <w:spacing w:before="0" w:after="0" w:line="560" w:lineRule="exact"/>
        <w:ind w:left="0" w:firstLine="0"/>
        <w:jc w:val="left"/>
      </w:pPr>
    </w:p>
    <w:p w14:paraId="5E9046E4">
      <w:pPr>
        <w:spacing w:before="0" w:after="0" w:line="560" w:lineRule="exact"/>
        <w:ind w:left="0" w:firstLine="640"/>
        <w:jc w:val="both"/>
      </w:pPr>
      <w:r>
        <w:rPr>
          <w:rFonts w:ascii="仿宋" w:hAnsi="仿宋" w:eastAsia="仿宋" w:cs="仿宋"/>
          <w:b w:val="0"/>
          <w:sz w:val="32"/>
        </w:rPr>
        <w:t>* 年龄以赛事举办当年12月31日为准。</w:t>
      </w:r>
    </w:p>
    <w:sectPr>
      <w:footerReference r:id="rId5" w:type="default"/>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ＭＳ 明朝">
    <w:altName w:val="AiDeep"/>
    <w:panose1 w:val="00000000000000000000"/>
    <w:charset w:val="00"/>
    <w:family w:val="auto"/>
    <w:pitch w:val="default"/>
    <w:sig w:usb0="00000000" w:usb1="00000000" w:usb2="00000000" w:usb3="00000000" w:csb0="00000000" w:csb1="00000000"/>
  </w:font>
  <w:font w:name="AiDeep">
    <w:panose1 w:val="02000500000000000000"/>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0F7FE">
    <w:pPr>
      <w:pStyle w:val="24"/>
      <w:spacing w:line="400" w:lineRule="exact"/>
      <w:jc w:val="center"/>
    </w:pPr>
    <w:r>
      <w:rPr>
        <w:rFonts w:ascii="宋体" w:hAnsi="宋体" w:eastAsia="宋体" w:cs="宋体"/>
        <w:b w:val="0"/>
        <w:sz w:val="28"/>
      </w:rPr>
      <w:t xml:space="preserve">— </w:t>
    </w:r>
    <w:r>
      <w:rPr>
        <w:rFonts w:ascii="宋体" w:hAnsi="宋体" w:eastAsia="宋体" w:cs="宋体"/>
        <w:b w:val="0"/>
        <w:sz w:val="28"/>
      </w:rPr>
      <w:fldChar w:fldCharType="begin"/>
    </w:r>
    <w:r>
      <w:rPr>
        <w:rFonts w:ascii="宋体" w:hAnsi="宋体" w:eastAsia="宋体" w:cs="宋体"/>
        <w:b w:val="0"/>
        <w:sz w:val="28"/>
      </w:rPr>
      <w:instrText xml:space="preserve"> PAGE </w:instrText>
    </w:r>
    <w:r>
      <w:rPr>
        <w:rFonts w:ascii="宋体" w:hAnsi="宋体" w:eastAsia="宋体" w:cs="宋体"/>
        <w:b w:val="0"/>
        <w:sz w:val="28"/>
      </w:rPr>
      <w:fldChar w:fldCharType="end"/>
    </w:r>
    <w:r>
      <w:rPr>
        <w:rFonts w:ascii="宋体" w:hAnsi="宋体" w:eastAsia="宋体" w:cs="宋体"/>
        <w:b w:val="0"/>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E27658A"/>
    <w:rsid w:val="65583E2F"/>
    <w:rsid w:val="6BE4463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仿宋" w:hAnsi="仿宋" w:eastAsia="仿宋"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6880</Words>
  <Characters>7743</Characters>
  <Lines>0</Lines>
  <Paragraphs>0</Paragraphs>
  <TotalTime>79</TotalTime>
  <ScaleCrop>false</ScaleCrop>
  <LinksUpToDate>false</LinksUpToDate>
  <CharactersWithSpaces>7948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薛志行Sei</cp:lastModifiedBy>
  <dcterms:modified xsi:type="dcterms:W3CDTF">2026-10-20T05:19:44Z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eyJoZGlkIjoiYTE0MGI3OTJmZTFhNzMwMTAzYmJmMTYwYTQ3NjA2NmUiLCJ1c2VySWQiOiIzNzgxMjEyOTkifQ==</vt:lpwstr>
  </property>
  <property fmtid="{D5CDD505-2E9C-101B-9397-08002B2CF9AE}" pid="3" name="KSOProductBuildVer">
    <vt:lpwstr>2052-12.1.0.29161</vt:lpwstr>
  </property>
  <property fmtid="{D5CDD505-2E9C-101B-9397-08002B2CF9AE}" pid="4" name="ICV">
    <vt:lpwstr>879E8D4DEB0C49B39F4C233FD5F19E61_12</vt:lpwstr>
  </property>
</Properties>
</file>