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E8681">
      <w:pPr>
        <w:rPr>
          <w:rFonts w:hint="eastAsia"/>
          <w:sz w:val="36"/>
          <w:szCs w:val="36"/>
        </w:rPr>
      </w:pPr>
    </w:p>
    <w:p w14:paraId="1FCEA5E5">
      <w:pPr>
        <w:rPr>
          <w:rFonts w:hint="eastAsia"/>
          <w:sz w:val="36"/>
          <w:szCs w:val="36"/>
        </w:rPr>
      </w:pPr>
    </w:p>
    <w:p w14:paraId="0E888B42">
      <w:pPr>
        <w:rPr>
          <w:rFonts w:hint="eastAsia"/>
          <w:sz w:val="36"/>
          <w:szCs w:val="36"/>
        </w:rPr>
      </w:pPr>
    </w:p>
    <w:p w14:paraId="25F128A5">
      <w:pPr>
        <w:rPr>
          <w:rFonts w:hint="eastAsia"/>
          <w:sz w:val="36"/>
          <w:szCs w:val="36"/>
        </w:rPr>
      </w:pPr>
    </w:p>
    <w:p w14:paraId="18E80F2F">
      <w:pPr>
        <w:rPr>
          <w:rFonts w:hint="eastAsia"/>
          <w:sz w:val="36"/>
          <w:szCs w:val="36"/>
        </w:rPr>
      </w:pPr>
    </w:p>
    <w:p w14:paraId="70FC1A61">
      <w:pPr>
        <w:rPr>
          <w:rFonts w:hint="eastAsia"/>
          <w:sz w:val="36"/>
          <w:szCs w:val="36"/>
        </w:rPr>
      </w:pPr>
    </w:p>
    <w:p w14:paraId="12F118B8">
      <w:pPr>
        <w:rPr>
          <w:rFonts w:hint="eastAsia"/>
          <w:sz w:val="36"/>
          <w:szCs w:val="36"/>
        </w:rPr>
      </w:pPr>
    </w:p>
    <w:p w14:paraId="2C4AAF10">
      <w:pPr>
        <w:rPr>
          <w:rFonts w:hint="eastAsia"/>
          <w:sz w:val="36"/>
          <w:szCs w:val="36"/>
        </w:rPr>
      </w:pPr>
    </w:p>
    <w:p w14:paraId="0A6B2BAB">
      <w:pPr>
        <w:jc w:val="center"/>
        <w:rPr>
          <w:rFonts w:hint="eastAsia" w:ascii="微软雅黑" w:hAnsi="微软雅黑" w:eastAsia="微软雅黑" w:cs="微软雅黑"/>
          <w:sz w:val="48"/>
          <w:szCs w:val="48"/>
        </w:rPr>
      </w:pPr>
      <w:r>
        <w:rPr>
          <w:rFonts w:hint="eastAsia" w:ascii="微软雅黑" w:hAnsi="微软雅黑" w:eastAsia="微软雅黑" w:cs="微软雅黑"/>
          <w:sz w:val="48"/>
          <w:szCs w:val="48"/>
        </w:rPr>
        <w:t>飞盘项目办赛指南</w:t>
      </w:r>
    </w:p>
    <w:p w14:paraId="77ADAAD3">
      <w:pPr>
        <w:rPr>
          <w:rFonts w:hint="eastAsia"/>
          <w:sz w:val="36"/>
          <w:szCs w:val="36"/>
        </w:rPr>
      </w:pPr>
    </w:p>
    <w:p w14:paraId="606ECC32">
      <w:pPr>
        <w:rPr>
          <w:rFonts w:hint="eastAsia"/>
          <w:sz w:val="36"/>
          <w:szCs w:val="36"/>
        </w:rPr>
      </w:pPr>
    </w:p>
    <w:p w14:paraId="30576FA5">
      <w:pPr>
        <w:rPr>
          <w:rFonts w:hint="eastAsia"/>
          <w:sz w:val="36"/>
          <w:szCs w:val="36"/>
        </w:rPr>
      </w:pPr>
    </w:p>
    <w:p w14:paraId="0ADBD210">
      <w:pPr>
        <w:rPr>
          <w:rFonts w:hint="eastAsia"/>
          <w:sz w:val="36"/>
          <w:szCs w:val="36"/>
        </w:rPr>
      </w:pPr>
    </w:p>
    <w:p w14:paraId="3E64A167">
      <w:pPr>
        <w:rPr>
          <w:rFonts w:hint="eastAsia"/>
          <w:sz w:val="36"/>
          <w:szCs w:val="36"/>
        </w:rPr>
      </w:pPr>
    </w:p>
    <w:p w14:paraId="43529173">
      <w:pPr>
        <w:rPr>
          <w:rFonts w:hint="eastAsia"/>
          <w:sz w:val="36"/>
          <w:szCs w:val="36"/>
        </w:rPr>
      </w:pPr>
    </w:p>
    <w:p w14:paraId="748C76F5">
      <w:pPr>
        <w:rPr>
          <w:rFonts w:hint="eastAsia"/>
          <w:sz w:val="36"/>
          <w:szCs w:val="36"/>
        </w:rPr>
      </w:pPr>
    </w:p>
    <w:p w14:paraId="1E95756E">
      <w:pPr>
        <w:rPr>
          <w:rFonts w:hint="eastAsia"/>
          <w:sz w:val="36"/>
          <w:szCs w:val="36"/>
        </w:rPr>
      </w:pPr>
    </w:p>
    <w:p w14:paraId="7D60897A">
      <w:pPr>
        <w:rPr>
          <w:rFonts w:hint="eastAsia"/>
        </w:rPr>
      </w:pPr>
      <w:r>
        <w:rPr>
          <w:rFonts w:hint="eastAsia"/>
        </w:rPr>
        <w:br w:type="page"/>
      </w:r>
    </w:p>
    <w:p w14:paraId="64DDE709">
      <w:pPr>
        <w:rPr>
          <w:rFonts w:hint="eastAsia"/>
        </w:rPr>
      </w:pPr>
    </w:p>
    <w:sdt>
      <w:sdtPr>
        <w:rPr>
          <w:rFonts w:hint="eastAsia" w:ascii="微软雅黑" w:hAnsi="微软雅黑" w:eastAsia="微软雅黑" w:cs="微软雅黑"/>
          <w:kern w:val="2"/>
          <w:sz w:val="40"/>
          <w:szCs w:val="48"/>
          <w:lang w:val="en-US" w:eastAsia="zh-CN" w:bidi="ar-SA"/>
        </w:rPr>
        <w:id w:val="147481634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 w14:paraId="47878485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="微软雅黑" w:hAnsi="微软雅黑" w:eastAsia="微软雅黑" w:cs="微软雅黑"/>
              <w:sz w:val="40"/>
              <w:szCs w:val="48"/>
            </w:rPr>
          </w:pPr>
          <w:r>
            <w:rPr>
              <w:rFonts w:hint="eastAsia" w:ascii="微软雅黑" w:hAnsi="微软雅黑" w:eastAsia="微软雅黑" w:cs="微软雅黑"/>
              <w:sz w:val="40"/>
              <w:szCs w:val="48"/>
            </w:rPr>
            <w:t>目</w:t>
          </w:r>
          <w:r>
            <w:rPr>
              <w:rFonts w:hint="eastAsia" w:ascii="微软雅黑" w:hAnsi="微软雅黑" w:eastAsia="微软雅黑" w:cs="微软雅黑"/>
              <w:sz w:val="40"/>
              <w:szCs w:val="48"/>
              <w:lang w:val="en-US" w:eastAsia="zh-CN"/>
            </w:rPr>
            <w:t xml:space="preserve">  </w:t>
          </w:r>
          <w:r>
            <w:rPr>
              <w:rFonts w:hint="eastAsia" w:ascii="微软雅黑" w:hAnsi="微软雅黑" w:eastAsia="微软雅黑" w:cs="微软雅黑"/>
              <w:sz w:val="40"/>
              <w:szCs w:val="48"/>
            </w:rPr>
            <w:t>录</w:t>
          </w:r>
        </w:p>
        <w:p w14:paraId="4D29A059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fldChar w:fldCharType="begin"/>
          </w:r>
          <w:r>
            <w:instrText xml:space="preserve">TOC \o "1-1" \h \u </w:instrText>
          </w:r>
          <w:r>
            <w:fldChar w:fldCharType="separate"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_Toc32380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</w:rPr>
            <w:t>一、概述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_Toc32380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3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43A9221E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_Toc12415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二、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赛事组织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_Toc12415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3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54C2825F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_Toc28194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三、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安全与应急管理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_Toc28194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5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4F2A8DA7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_Toc21159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四、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熔断机制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_Toc21159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6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0CDE6A81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_Toc17277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五、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新闻宣传与舆情管理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_Toc17277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7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4385FEBF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_Toc29113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六、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场地设施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_Toc29113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7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11F82791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_Toc4348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七、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体育展示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_Toc4348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8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1F615401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_Toc28860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八、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启动仪式和颁奖仪式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_Toc28860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8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2C34F09D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_Toc9877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九、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参与者服务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_Toc9877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8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54DE1439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_Toc7344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礼宾服务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_Toc7344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9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7D29E7B5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_Toc28319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十一、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证件管理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_Toc28319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9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2821A908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_Toc10877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十二、</w:t>
          </w:r>
          <w:r>
            <w:rPr>
              <w:rFonts w:hint="eastAsia" w:ascii="黑体" w:hAnsi="黑体" w:eastAsia="黑体" w:cs="黑体"/>
              <w:b w:val="0"/>
              <w:bCs w:val="0"/>
              <w:sz w:val="32"/>
              <w:szCs w:val="48"/>
            </w:rPr>
            <w:t>餐饮</w:t>
          </w:r>
          <w:r>
            <w:rPr>
              <w:rFonts w:hint="eastAsia" w:ascii="黑体" w:hAnsi="黑体" w:eastAsia="黑体" w:cs="黑体"/>
              <w:sz w:val="32"/>
              <w:szCs w:val="48"/>
            </w:rPr>
            <w:t>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_Toc10877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10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53B32D6A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_Toc13963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十三、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住宿服务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_Toc13963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10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05DDF304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_Toc5466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十四、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交通服务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_Toc5466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11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14C7B272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_Toc27187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十五、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医疗卫生服务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_Toc27187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11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56646F2C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_Toc26952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十六、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安保服务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_Toc26952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12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3B36D19C">
          <w:pPr>
            <w:pStyle w:val="2"/>
            <w:tabs>
              <w:tab w:val="right" w:leader="dot" w:pos="8306"/>
            </w:tabs>
            <w:spacing w:line="360" w:lineRule="auto"/>
            <w:rPr>
              <w:sz w:val="32"/>
              <w:szCs w:val="40"/>
            </w:rPr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_Toc16091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十七、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人力资源和志愿者服务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_Toc16091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12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68B70038">
          <w:pPr>
            <w:pStyle w:val="2"/>
            <w:tabs>
              <w:tab w:val="right" w:leader="dot" w:pos="8306"/>
            </w:tabs>
            <w:spacing w:line="360" w:lineRule="auto"/>
          </w:pP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HYPERLINK \l _Toc8859 </w:instrText>
          </w:r>
          <w:r>
            <w:rPr>
              <w:sz w:val="32"/>
              <w:szCs w:val="40"/>
            </w:rPr>
            <w:fldChar w:fldCharType="separate"/>
          </w:r>
          <w:r>
            <w:rPr>
              <w:rFonts w:hint="eastAsia" w:ascii="黑体" w:hAnsi="黑体" w:eastAsia="黑体" w:cs="黑体"/>
              <w:sz w:val="32"/>
              <w:szCs w:val="48"/>
              <w:lang w:val="en-US" w:eastAsia="zh-CN"/>
            </w:rPr>
            <w:t>十八、</w:t>
          </w:r>
          <w:r>
            <w:rPr>
              <w:rFonts w:hint="eastAsia" w:ascii="黑体" w:hAnsi="黑体" w:eastAsia="黑体" w:cs="黑体"/>
              <w:sz w:val="32"/>
              <w:szCs w:val="48"/>
            </w:rPr>
            <w:t>赞助商服务</w:t>
          </w:r>
          <w:r>
            <w:rPr>
              <w:sz w:val="32"/>
              <w:szCs w:val="40"/>
            </w:rPr>
            <w:tab/>
          </w:r>
          <w:r>
            <w:rPr>
              <w:sz w:val="32"/>
              <w:szCs w:val="40"/>
            </w:rPr>
            <w:fldChar w:fldCharType="begin"/>
          </w:r>
          <w:r>
            <w:rPr>
              <w:sz w:val="32"/>
              <w:szCs w:val="40"/>
            </w:rPr>
            <w:instrText xml:space="preserve"> PAGEREF _Toc8859 \h </w:instrText>
          </w:r>
          <w:r>
            <w:rPr>
              <w:sz w:val="32"/>
              <w:szCs w:val="40"/>
            </w:rPr>
            <w:fldChar w:fldCharType="separate"/>
          </w:r>
          <w:r>
            <w:rPr>
              <w:sz w:val="32"/>
              <w:szCs w:val="40"/>
            </w:rPr>
            <w:t>13</w:t>
          </w:r>
          <w:r>
            <w:rPr>
              <w:sz w:val="32"/>
              <w:szCs w:val="40"/>
            </w:rPr>
            <w:fldChar w:fldCharType="end"/>
          </w:r>
          <w:r>
            <w:rPr>
              <w:sz w:val="32"/>
              <w:szCs w:val="40"/>
            </w:rPr>
            <w:fldChar w:fldCharType="end"/>
          </w:r>
        </w:p>
        <w:p w14:paraId="6EC9AB32">
          <w:pPr>
            <w:rPr>
              <w:rFonts w:asciiTheme="minorHAnsi" w:hAnsiTheme="minorHAnsi" w:eastAsiaTheme="minorEastAsia" w:cstheme="minorBidi"/>
              <w:kern w:val="2"/>
              <w:sz w:val="21"/>
              <w:szCs w:val="24"/>
              <w:lang w:val="en-US" w:eastAsia="zh-CN" w:bidi="ar-SA"/>
            </w:rPr>
          </w:pPr>
          <w:r>
            <w:fldChar w:fldCharType="end"/>
          </w:r>
        </w:p>
      </w:sdtContent>
    </w:sdt>
    <w:p w14:paraId="0FF78378">
      <w:p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833E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0" w:name="_Toc32380"/>
      <w:r>
        <w:rPr>
          <w:rFonts w:hint="eastAsia" w:ascii="黑体" w:hAnsi="黑体" w:eastAsia="黑体" w:cs="黑体"/>
          <w:sz w:val="32"/>
          <w:szCs w:val="32"/>
        </w:rPr>
        <w:t>一、概述</w:t>
      </w:r>
      <w:bookmarkEnd w:id="0"/>
    </w:p>
    <w:p w14:paraId="0CAA11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（一）宗旨</w:t>
      </w:r>
    </w:p>
    <w:p w14:paraId="2EB086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深入贯彻落实全民健身国家战略，积极推动飞盘运动规范、有序、健康发展。通过举办高水平赛事，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更好地</w:t>
      </w:r>
      <w:r>
        <w:rPr>
          <w:rFonts w:hint="eastAsia" w:ascii="仿宋" w:hAnsi="仿宋" w:eastAsia="仿宋" w:cs="仿宋"/>
          <w:sz w:val="32"/>
          <w:szCs w:val="32"/>
        </w:rPr>
        <w:t>满足人民群众日益增长的多元化健身需求，同时充分发挥赛事活动的综合效应，服务于举办地的经济建设、社会发展和文化旅游，对举办地城市发展起到积极作用。</w:t>
      </w:r>
    </w:p>
    <w:p w14:paraId="1F4082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（二）基本原则</w:t>
      </w:r>
    </w:p>
    <w:p w14:paraId="201E4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坚持安全第一、公平公正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的原则</w:t>
      </w:r>
      <w:r>
        <w:rPr>
          <w:rFonts w:hint="eastAsia" w:ascii="仿宋" w:hAnsi="仿宋" w:eastAsia="仿宋" w:cs="仿宋"/>
          <w:sz w:val="32"/>
          <w:szCs w:val="32"/>
        </w:rPr>
        <w:t>，积极推动飞盘运动的普及与发展，规范赛事活动的组织与管理，提升赛事观赏性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扩大</w:t>
      </w:r>
      <w:r>
        <w:rPr>
          <w:rFonts w:hint="eastAsia" w:ascii="仿宋" w:hAnsi="仿宋" w:eastAsia="仿宋" w:cs="仿宋"/>
          <w:sz w:val="32"/>
          <w:szCs w:val="32"/>
        </w:rPr>
        <w:t>媒体传播价值，保障赛事参与者的合法权益。</w:t>
      </w:r>
    </w:p>
    <w:p w14:paraId="7652ED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（三）适用范围</w:t>
      </w:r>
    </w:p>
    <w:p w14:paraId="3A253F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</w:rPr>
        <w:t>本指南根据《中华人民共和国体育法》、《全民健身条例》及国家体育总局相关规定制定，适用于在我国（不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含</w:t>
      </w:r>
      <w:r>
        <w:rPr>
          <w:rFonts w:hint="eastAsia" w:ascii="仿宋" w:hAnsi="仿宋" w:eastAsia="仿宋" w:cs="仿宋"/>
          <w:sz w:val="32"/>
          <w:szCs w:val="32"/>
        </w:rPr>
        <w:t>港澳台地区）举办的各级各类飞盘赛事活动（以下简称“赛事”）。国家体育总局社会体育指导中心是飞盘赛事的管理机构，负责制定和贯彻赛事标准与管理制度。</w:t>
      </w:r>
    </w:p>
    <w:p w14:paraId="31AF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" w:name="_Toc12415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赛事组织</w:t>
      </w:r>
      <w:bookmarkEnd w:id="1"/>
    </w:p>
    <w:p w14:paraId="582D0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一）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赛事申办与立项</w:t>
      </w:r>
    </w:p>
    <w:p w14:paraId="13A97A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申办条件：具有独立法人资格，经营范围包含体育赛事组织；具备相应经费、场地、人员和管理制度。</w:t>
      </w:r>
    </w:p>
    <w:p w14:paraId="39B396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申办程序：提交《申办意向书》，内容包括办赛宗旨、时间地点规模、组织机构建议、经费保障、市场开发计划、承办经验、交通接待条件等。</w:t>
      </w:r>
    </w:p>
    <w:p w14:paraId="1B29B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立项审核：主办单位对申办材料进行初审，组织专家评审，实地考察（费用由申办方承担），考察内容包括场地、食宿、交通、气候等，并出具《赛事场地考察报告》。评审通过后列入年度竞赛计划，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签订办赛协议。</w:t>
      </w:r>
    </w:p>
    <w:p w14:paraId="26E475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组织者能力与资质</w:t>
      </w:r>
    </w:p>
    <w:p w14:paraId="704F1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主办单位选派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仲裁委员、</w:t>
      </w:r>
      <w:r>
        <w:rPr>
          <w:rFonts w:hint="eastAsia" w:ascii="仿宋" w:hAnsi="仿宋" w:eastAsia="仿宋" w:cs="仿宋"/>
          <w:sz w:val="32"/>
          <w:szCs w:val="32"/>
        </w:rPr>
        <w:t>技术代表、裁判长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裁判员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技术官员</w:t>
      </w:r>
      <w:r>
        <w:rPr>
          <w:rFonts w:hint="eastAsia" w:ascii="仿宋" w:hAnsi="仿宋" w:eastAsia="仿宋" w:cs="仿宋"/>
          <w:sz w:val="32"/>
          <w:szCs w:val="32"/>
        </w:rPr>
        <w:t>，确保赛事组织专业水平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sz w:val="32"/>
          <w:szCs w:val="32"/>
        </w:rPr>
        <w:t>承办单位应具备与赛事规模相适应的专业技术人员和管理服务人员。</w:t>
      </w:r>
    </w:p>
    <w:p w14:paraId="250D74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三）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组织机构与人员</w:t>
      </w:r>
    </w:p>
    <w:p w14:paraId="4A77B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设立组织委员会（组委会），由主办、承办、协办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仿宋"/>
          <w:sz w:val="32"/>
          <w:szCs w:val="32"/>
        </w:rPr>
        <w:t>单位人员组成，下设综合协调、竞赛、场地器材、后勤接待、安全保卫、新闻宣传、市场开发等部门。</w:t>
      </w:r>
    </w:p>
    <w:p w14:paraId="60F65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核心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</w:t>
      </w:r>
      <w:r>
        <w:rPr>
          <w:rFonts w:hint="eastAsia" w:ascii="仿宋" w:hAnsi="仿宋" w:eastAsia="仿宋" w:cs="仿宋"/>
          <w:sz w:val="32"/>
          <w:szCs w:val="32"/>
        </w:rPr>
        <w:t>团队包括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仲裁委员、</w:t>
      </w:r>
      <w:r>
        <w:rPr>
          <w:rFonts w:hint="eastAsia" w:ascii="仿宋" w:hAnsi="仿宋" w:eastAsia="仿宋" w:cs="仿宋"/>
          <w:sz w:val="32"/>
          <w:szCs w:val="32"/>
        </w:rPr>
        <w:t>技术代表、裁判团队、竞赛辅助人员及志愿者，明确职责分工。</w:t>
      </w:r>
    </w:p>
    <w:p w14:paraId="22E786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四）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赛事秩序册与指挥体系</w:t>
      </w:r>
    </w:p>
    <w:p w14:paraId="24237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编制赛事秩序册，包含竞赛日程、参赛队伍、人员名单、规则摘要、联络方式等。</w:t>
      </w:r>
    </w:p>
    <w:p w14:paraId="71F79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建立赛事指挥体系，明确指挥层级、信息传递流程和决策机制。</w:t>
      </w:r>
    </w:p>
    <w:p w14:paraId="2E0EC5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五）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赛事技术运行</w:t>
      </w:r>
    </w:p>
    <w:p w14:paraId="07844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包括赛前技术会、裁判员会议、志愿者培训、装备检验、成绩管理、气象保障、通信保障等。</w:t>
      </w:r>
    </w:p>
    <w:p w14:paraId="09B9F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赛前关键工作节点：赛前60日场地考察，赛前45日发布竞赛规程，报名结束后3日内完成赛程编排并公示，赛前7日抽签分组（三公开原则），赛前2日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竞赛团队</w:t>
      </w:r>
      <w:r>
        <w:rPr>
          <w:rFonts w:hint="eastAsia" w:ascii="仿宋" w:hAnsi="仿宋" w:eastAsia="仿宋" w:cs="仿宋"/>
          <w:sz w:val="32"/>
          <w:szCs w:val="32"/>
        </w:rPr>
        <w:t>抵达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场地验收，赛前1日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队伍报到</w:t>
      </w:r>
      <w:r>
        <w:rPr>
          <w:rFonts w:hint="eastAsia" w:ascii="仿宋" w:hAnsi="仿宋" w:eastAsia="仿宋" w:cs="仿宋"/>
          <w:sz w:val="32"/>
          <w:szCs w:val="32"/>
        </w:rPr>
        <w:t>、联席会议、培训。</w:t>
      </w:r>
    </w:p>
    <w:p w14:paraId="6F9B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六）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运动员与裁判员服务</w:t>
      </w:r>
    </w:p>
    <w:p w14:paraId="0B682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运动员服务：赛前训练与热身场地安排、参赛装备检验、保险确认、赛风赛纪教育、反兴奋剂注意事项。</w:t>
      </w:r>
    </w:p>
    <w:p w14:paraId="08402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裁判员服务：裁判团队选派、培训、执裁记录、飞盘精神评分监管。</w:t>
      </w:r>
    </w:p>
    <w:p w14:paraId="1AE84B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七）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保险管理</w:t>
      </w:r>
    </w:p>
    <w:p w14:paraId="59CEAA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明确参赛人员、工作人员、志愿者的保险要求，包括人身意外伤害保险、医疗保险等，确保保额充足。</w:t>
      </w:r>
    </w:p>
    <w:p w14:paraId="1125D1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（八）赛风赛纪和反兴奋剂</w:t>
      </w:r>
    </w:p>
    <w:p w14:paraId="1200D8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制定赛风赛纪规定，开展反兴奋剂宣传教育，建立违规处理机制。</w:t>
      </w:r>
    </w:p>
    <w:p w14:paraId="2D2584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2" w:name="_Toc2819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安全与应急管理</w:t>
      </w:r>
      <w:bookmarkEnd w:id="2"/>
    </w:p>
    <w:p w14:paraId="5771B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（一）安全风险概述</w:t>
      </w:r>
    </w:p>
    <w:p w14:paraId="6605D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分析飞盘赛事特点及主要安全风险（如天气变化、场地安全、人群聚集、运动损伤等）。</w:t>
      </w:r>
    </w:p>
    <w:p w14:paraId="7FD1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（二）风险教育与资格审查</w:t>
      </w:r>
    </w:p>
    <w:p w14:paraId="0304F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对参赛者进行风险告知和教育，严格审查参赛资格（年龄、健康状况、保险等）。</w:t>
      </w:r>
    </w:p>
    <w:p w14:paraId="3345A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检查比赛安全防护装备（如飞盘、护具等）是否符合要求。</w:t>
      </w:r>
    </w:p>
    <w:p w14:paraId="44F69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（三）应急保障</w:t>
      </w:r>
    </w:p>
    <w:p w14:paraId="487F8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赛中应急保障涵盖安保、交通、消防、安监、气象、通信、食品安全、医疗急救、赛场安全等方面。</w:t>
      </w:r>
    </w:p>
    <w:p w14:paraId="10F596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建立应急指挥体系，制定应急预案并组织演练。</w:t>
      </w:r>
    </w:p>
    <w:p w14:paraId="4A8E3C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包括疏散计划、极端天气应对措施、保险支持等。</w:t>
      </w:r>
    </w:p>
    <w:p w14:paraId="0A9CC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3" w:name="_Toc2115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熔断机制</w:t>
      </w:r>
      <w:bookmarkEnd w:id="3"/>
    </w:p>
    <w:p w14:paraId="4B81E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（一）启动条件</w:t>
      </w:r>
    </w:p>
    <w:p w14:paraId="257B0A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遇恶劣天气、突发公共卫生事件、安全威胁等不具备办赛条件的情形。</w:t>
      </w:r>
    </w:p>
    <w:p w14:paraId="6571D3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（二）信息上报与运行程序</w:t>
      </w:r>
    </w:p>
    <w:p w14:paraId="36F04B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明确信息上报制度（谁报告、报告给谁、报告时限）。</w:t>
      </w:r>
    </w:p>
    <w:p w14:paraId="198FD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规定熔断启动后的运行程序：立即中止比赛，启动应急预案，组织人员疏散、安置、解释。</w:t>
      </w:r>
    </w:p>
    <w:p w14:paraId="0907A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（三）管理指挥体系与处置措施</w:t>
      </w:r>
    </w:p>
    <w:p w14:paraId="4C02D8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熔断决策由技术代表和组委会共同作出，明确指挥权限。</w:t>
      </w:r>
    </w:p>
    <w:p w14:paraId="006AB4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处置措施包括赛事延期、取消、场地关闭等，并明确法律后果（如退费、责任豁免等）。</w:t>
      </w:r>
    </w:p>
    <w:p w14:paraId="113C5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4" w:name="_Toc1727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新闻宣传与舆情管理</w:t>
      </w:r>
      <w:bookmarkEnd w:id="4"/>
    </w:p>
    <w:p w14:paraId="3391B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（一）新闻宣传渠道与内容</w:t>
      </w:r>
    </w:p>
    <w:p w14:paraId="2203C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确定官方信息发布平台（官网、社交媒体等），规范宣传内容，突出赛事亮点和正能量。</w:t>
      </w:r>
    </w:p>
    <w:p w14:paraId="285C2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（二）宣传工作原则与价值观</w:t>
      </w:r>
    </w:p>
    <w:p w14:paraId="4F3C2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坚持正面宣传为主，弘扬体育精神，传播飞盘文化。</w:t>
      </w:r>
    </w:p>
    <w:p w14:paraId="6BDFF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（三）舆情管理工作政策</w:t>
      </w:r>
    </w:p>
    <w:p w14:paraId="7BD02D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建立舆情监测机制，制定舆情应对预案，明确信息发布口径和责任人。</w:t>
      </w:r>
    </w:p>
    <w:p w14:paraId="01750A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舆情事件处理需配备物资、人员、政策、工具。</w:t>
      </w:r>
    </w:p>
    <w:p w14:paraId="2787E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5" w:name="_Toc2911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sz w:val="32"/>
          <w:szCs w:val="32"/>
        </w:rPr>
        <w:t>场地设施</w:t>
      </w:r>
      <w:bookmarkEnd w:id="5"/>
    </w:p>
    <w:p w14:paraId="6A5AC2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（一）各功能区场地设施要求</w:t>
      </w:r>
    </w:p>
    <w:p w14:paraId="3BF74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比赛场地尺寸、平整度、划线精度、照明标准符合飞盘竞赛规则。</w:t>
      </w:r>
    </w:p>
    <w:p w14:paraId="0407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功能用房（裁判室、医疗室、检录处、休息室等）配置齐全。</w:t>
      </w:r>
    </w:p>
    <w:p w14:paraId="77D58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（二）器材配置要求</w:t>
      </w:r>
    </w:p>
    <w:p w14:paraId="677A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比赛用盘规格型号、比分设备、计时设备、备用器材等满足赛事需求。</w:t>
      </w:r>
    </w:p>
    <w:p w14:paraId="6BB99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（三）流线设计与临时设施</w:t>
      </w:r>
    </w:p>
    <w:p w14:paraId="574FA0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运动员、观众、工作人员流线清晰，避免交叉。</w:t>
      </w:r>
    </w:p>
    <w:p w14:paraId="0E3D43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临时设施（看台、帐篷、补给点）安全牢固，符合消防要求。</w:t>
      </w:r>
    </w:p>
    <w:p w14:paraId="0C158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（四）安保、安监、消防、电力照明设施</w:t>
      </w:r>
    </w:p>
    <w:p w14:paraId="4CA0A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配备必要的安保监控、安检设备、消防器材，确保电力照明不间断。</w:t>
      </w:r>
    </w:p>
    <w:p w14:paraId="63DE4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6" w:name="_Toc4348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七、</w:t>
      </w:r>
      <w:r>
        <w:rPr>
          <w:rFonts w:hint="eastAsia" w:ascii="黑体" w:hAnsi="黑体" w:eastAsia="黑体" w:cs="黑体"/>
          <w:sz w:val="32"/>
          <w:szCs w:val="32"/>
        </w:rPr>
        <w:t>体育展示</w:t>
      </w:r>
      <w:bookmarkEnd w:id="6"/>
    </w:p>
    <w:p w14:paraId="62C02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（一）现场播报</w:t>
      </w:r>
    </w:p>
    <w:p w14:paraId="26A17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安排专业播报员进行赛事解说、成绩播报、互动引导。</w:t>
      </w:r>
    </w:p>
    <w:p w14:paraId="275B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（二）现场表演</w:t>
      </w:r>
    </w:p>
    <w:p w14:paraId="0E095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可在赛前、赛中、休息时段安排文体表演，活跃气氛。</w:t>
      </w:r>
    </w:p>
    <w:p w14:paraId="35E503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（三）视频放映要求</w:t>
      </w:r>
    </w:p>
    <w:p w14:paraId="3A934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大屏幕播放赛事宣传片、精彩回放、赞助商广告等，内容健康向上。</w:t>
      </w:r>
    </w:p>
    <w:p w14:paraId="7FD760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7" w:name="_Toc2886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八、</w:t>
      </w:r>
      <w:r>
        <w:rPr>
          <w:rFonts w:hint="eastAsia" w:ascii="黑体" w:hAnsi="黑体" w:eastAsia="黑体" w:cs="黑体"/>
          <w:sz w:val="32"/>
          <w:szCs w:val="32"/>
        </w:rPr>
        <w:t>启动仪式和颁奖仪式</w:t>
      </w:r>
      <w:bookmarkEnd w:id="7"/>
    </w:p>
    <w:p w14:paraId="405F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（一）人员要求</w:t>
      </w:r>
    </w:p>
    <w:p w14:paraId="352633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明确出席仪式的嘉宾范围（领导、赞助商代表、获奖运动员等）。</w:t>
      </w:r>
    </w:p>
    <w:p w14:paraId="013BB5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（二）设施要求</w:t>
      </w:r>
    </w:p>
    <w:p w14:paraId="13EF3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设置仪式专用区域（舞台、背景板、颁奖台），配备音响、灯光等。</w:t>
      </w:r>
    </w:p>
    <w:p w14:paraId="313B77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（三）组织要求</w:t>
      </w:r>
    </w:p>
    <w:p w14:paraId="4C4ED4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制定仪式流程，安排礼仪人员，确保仪式庄重、有序。</w:t>
      </w:r>
    </w:p>
    <w:p w14:paraId="3A2A8B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8" w:name="_Toc987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九、</w:t>
      </w:r>
      <w:r>
        <w:rPr>
          <w:rFonts w:hint="eastAsia" w:ascii="黑体" w:hAnsi="黑体" w:eastAsia="黑体" w:cs="黑体"/>
          <w:sz w:val="32"/>
          <w:szCs w:val="32"/>
        </w:rPr>
        <w:t>参与者服务</w:t>
      </w:r>
      <w:bookmarkEnd w:id="8"/>
    </w:p>
    <w:p w14:paraId="2057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（一）观众服务</w:t>
      </w:r>
    </w:p>
    <w:p w14:paraId="6B357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交通引导：设置指示牌，协调公共交通。</w:t>
      </w:r>
    </w:p>
    <w:p w14:paraId="6BF5C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看台服务：提供固定或临时看台，配备遮阳/雨设施。</w:t>
      </w:r>
    </w:p>
    <w:p w14:paraId="348E4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安检协查：引导观众有序通过安检，解释禁限带物品规定。</w:t>
      </w:r>
    </w:p>
    <w:p w14:paraId="0470F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信息咨询：设立问讯处，提供赛事资料。</w:t>
      </w:r>
    </w:p>
    <w:p w14:paraId="0EBFEF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检票管理：规范检票流程，防止拥堵。</w:t>
      </w:r>
    </w:p>
    <w:p w14:paraId="661D1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无障碍服务：为残障人士提供专用通道和座位。</w:t>
      </w:r>
    </w:p>
    <w:p w14:paraId="557F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（二）参赛者服务</w:t>
      </w:r>
    </w:p>
    <w:p w14:paraId="5D7D6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成绩管理与纪念品发放，提供完赛证书、奖牌等。</w:t>
      </w:r>
    </w:p>
    <w:p w14:paraId="53A09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9" w:name="_Toc7344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 w:cs="黑体"/>
          <w:sz w:val="32"/>
          <w:szCs w:val="32"/>
        </w:rPr>
        <w:t>礼宾服务</w:t>
      </w:r>
      <w:bookmarkEnd w:id="9"/>
    </w:p>
    <w:p w14:paraId="309C8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（一）嘉宾范围</w:t>
      </w:r>
    </w:p>
    <w:p w14:paraId="1E7FF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包括主办单位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代表</w:t>
      </w:r>
      <w:r>
        <w:rPr>
          <w:rFonts w:hint="eastAsia" w:ascii="仿宋" w:hAnsi="仿宋" w:eastAsia="仿宋" w:cs="仿宋"/>
          <w:sz w:val="32"/>
          <w:szCs w:val="32"/>
        </w:rPr>
        <w:t>、地方政府官员、赞助商代表、国际组织嘉宾等。</w:t>
      </w:r>
    </w:p>
    <w:p w14:paraId="05AC2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（二）具体服务要求</w:t>
      </w:r>
    </w:p>
    <w:p w14:paraId="13BDE5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提供礼宾接待、交通、餐饮、安保、技术信息、医疗等专项服务，确保嘉宾体验。</w:t>
      </w:r>
    </w:p>
    <w:p w14:paraId="45C6E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0" w:name="_Toc2831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十一、</w:t>
      </w:r>
      <w:r>
        <w:rPr>
          <w:rFonts w:hint="eastAsia" w:ascii="黑体" w:hAnsi="黑体" w:eastAsia="黑体" w:cs="黑体"/>
          <w:sz w:val="32"/>
          <w:szCs w:val="32"/>
        </w:rPr>
        <w:t>证件管理</w:t>
      </w:r>
      <w:bookmarkEnd w:id="10"/>
    </w:p>
    <w:p w14:paraId="6F556E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（一）服务对象与证件分类</w:t>
      </w:r>
    </w:p>
    <w:p w14:paraId="7E326B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明确各类人员（运动员、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教练员、</w:t>
      </w:r>
      <w:r>
        <w:rPr>
          <w:rFonts w:hint="eastAsia" w:ascii="仿宋" w:hAnsi="仿宋" w:eastAsia="仿宋" w:cs="仿宋"/>
          <w:sz w:val="32"/>
          <w:szCs w:val="32"/>
        </w:rPr>
        <w:t>裁判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</w:t>
      </w:r>
      <w:r>
        <w:rPr>
          <w:rFonts w:hint="eastAsia" w:ascii="仿宋" w:hAnsi="仿宋" w:eastAsia="仿宋" w:cs="仿宋"/>
          <w:sz w:val="32"/>
          <w:szCs w:val="32"/>
        </w:rPr>
        <w:t>、工作人员、媒体、嘉宾、志愿者等）的证件类别。</w:t>
      </w:r>
    </w:p>
    <w:p w14:paraId="5AC77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（二）注册管理程序</w:t>
      </w:r>
    </w:p>
    <w:p w14:paraId="315D4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制定证件申领流程，实行实名制管理，设立注册中心。</w:t>
      </w:r>
    </w:p>
    <w:p w14:paraId="5B5576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（三）区域划分原则</w:t>
      </w:r>
    </w:p>
    <w:p w14:paraId="1C900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根据权限划分通行区域（内场、外场、功能区等），防止越区。</w:t>
      </w:r>
    </w:p>
    <w:p w14:paraId="59519A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（四）挂失补办</w:t>
      </w:r>
    </w:p>
    <w:p w14:paraId="5E8D1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规定证件丢失后的挂失、补办程序。</w:t>
      </w:r>
    </w:p>
    <w:p w14:paraId="7F51B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1" w:name="_Toc1087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十二、</w:t>
      </w:r>
      <w:r>
        <w:rPr>
          <w:rFonts w:hint="eastAsia" w:ascii="黑体" w:hAnsi="黑体" w:eastAsia="黑体" w:cs="黑体"/>
          <w:sz w:val="32"/>
          <w:szCs w:val="32"/>
        </w:rPr>
        <w:t>餐饮服务</w:t>
      </w:r>
      <w:bookmarkEnd w:id="11"/>
    </w:p>
    <w:p w14:paraId="7EB098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（一）餐饮服务对象</w:t>
      </w:r>
    </w:p>
    <w:p w14:paraId="3E1A5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运动员、裁判、工作人员、嘉宾等。</w:t>
      </w:r>
    </w:p>
    <w:p w14:paraId="0774CA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（二）餐饮卫生标准</w:t>
      </w:r>
    </w:p>
    <w:p w14:paraId="54B73B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符合国家食品安全法规，选择有资质的供餐单位。</w:t>
      </w:r>
    </w:p>
    <w:p w14:paraId="622E7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（三）供餐时间地点方式</w:t>
      </w:r>
    </w:p>
    <w:p w14:paraId="54977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合理安排用餐时间，设置专用就餐区或提供盒饭。</w:t>
      </w:r>
    </w:p>
    <w:p w14:paraId="4B9481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（四）供餐禁忌标准</w:t>
      </w:r>
    </w:p>
    <w:p w14:paraId="4D821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严格遵守反兴奋剂相关规定，并</w:t>
      </w:r>
      <w:r>
        <w:rPr>
          <w:rFonts w:hint="eastAsia" w:ascii="仿宋" w:hAnsi="仿宋" w:eastAsia="仿宋" w:cs="仿宋"/>
          <w:sz w:val="32"/>
          <w:szCs w:val="32"/>
        </w:rPr>
        <w:t>考虑民族、宗教饮食习惯，提供多元化选择。</w:t>
      </w:r>
    </w:p>
    <w:p w14:paraId="051E6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2" w:name="_Toc13963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十三、</w:t>
      </w:r>
      <w:r>
        <w:rPr>
          <w:rFonts w:hint="eastAsia" w:ascii="黑体" w:hAnsi="黑体" w:eastAsia="黑体" w:cs="黑体"/>
          <w:sz w:val="32"/>
          <w:szCs w:val="32"/>
        </w:rPr>
        <w:t>住宿服务</w:t>
      </w:r>
      <w:bookmarkEnd w:id="12"/>
    </w:p>
    <w:p w14:paraId="1A394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（一）住宿安排原则</w:t>
      </w:r>
    </w:p>
    <w:p w14:paraId="6FBE0B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就近、安全、卫生，满足不同人员需求。</w:t>
      </w:r>
    </w:p>
    <w:p w14:paraId="5B3454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（二）安全要求与卫生条件</w:t>
      </w:r>
    </w:p>
    <w:p w14:paraId="5AF575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选择正规酒店，检查消防、治安、卫生状况。</w:t>
      </w:r>
    </w:p>
    <w:p w14:paraId="33893F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（三）基础设施与交通便利</w:t>
      </w:r>
    </w:p>
    <w:p w14:paraId="2F46C3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确保客房设施齐全，交通便利，提供接驳服务。</w:t>
      </w:r>
    </w:p>
    <w:p w14:paraId="7B605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3" w:name="_Toc5466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十四、</w:t>
      </w:r>
      <w:r>
        <w:rPr>
          <w:rFonts w:hint="eastAsia" w:ascii="黑体" w:hAnsi="黑体" w:eastAsia="黑体" w:cs="黑体"/>
          <w:sz w:val="32"/>
          <w:szCs w:val="32"/>
        </w:rPr>
        <w:t>交通服务</w:t>
      </w:r>
      <w:bookmarkEnd w:id="13"/>
    </w:p>
    <w:p w14:paraId="24E3F6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（一）车辆需求管理</w:t>
      </w:r>
    </w:p>
    <w:p w14:paraId="22CC8C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统计各类人员用车需求，制定调度计划。</w:t>
      </w:r>
    </w:p>
    <w:p w14:paraId="5C72D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（二）车辆通行区域与注册管理</w:t>
      </w:r>
    </w:p>
    <w:p w14:paraId="7D33E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划定赛事专用车道，实行车辆注册通行证制度。</w:t>
      </w:r>
    </w:p>
    <w:p w14:paraId="3F6D2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（三）车辆停放管理与上落客政策</w:t>
      </w:r>
    </w:p>
    <w:p w14:paraId="046398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设置专用停车场，规定上落客点，确保秩序。</w:t>
      </w:r>
    </w:p>
    <w:p w14:paraId="015489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（四）交通运行区域划分</w:t>
      </w:r>
    </w:p>
    <w:p w14:paraId="7F329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划分场馆车辆通行路线，避免拥堵。</w:t>
      </w:r>
    </w:p>
    <w:p w14:paraId="02A9E1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4" w:name="_Toc27187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十五、</w:t>
      </w:r>
      <w:r>
        <w:rPr>
          <w:rFonts w:hint="eastAsia" w:ascii="黑体" w:hAnsi="黑体" w:eastAsia="黑体" w:cs="黑体"/>
          <w:sz w:val="32"/>
          <w:szCs w:val="32"/>
        </w:rPr>
        <w:t>医疗卫生服务</w:t>
      </w:r>
      <w:bookmarkEnd w:id="14"/>
    </w:p>
    <w:p w14:paraId="5BC8F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（一）医疗站点设置</w:t>
      </w:r>
    </w:p>
    <w:p w14:paraId="3DF3E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设立运动员医疗站、观众医疗站、临时医疗点，配备急救药品和器材。</w:t>
      </w:r>
    </w:p>
    <w:p w14:paraId="4443F6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（二）现场医疗与急救转运</w:t>
      </w:r>
    </w:p>
    <w:p w14:paraId="3FE69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安排医护人员驻场，与附近医院建立绿色通道，确保及时转运。</w:t>
      </w:r>
    </w:p>
    <w:p w14:paraId="313E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（三）卫生监督监测</w:t>
      </w:r>
    </w:p>
    <w:p w14:paraId="20D4B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对食品、公共场所、饮用水进行卫生监督监测。</w:t>
      </w:r>
    </w:p>
    <w:p w14:paraId="23A3C8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（四）传染病防控与公共卫生事件</w:t>
      </w:r>
    </w:p>
    <w:p w14:paraId="6C5F1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制定传染病防控方案，设置临时隔离点，明确涉疫信息上报制度和管理指挥体系。</w:t>
      </w:r>
    </w:p>
    <w:p w14:paraId="27D0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配备防疫物资，落实防控措施。</w:t>
      </w:r>
    </w:p>
    <w:p w14:paraId="01796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（五）紧急用药政策</w:t>
      </w:r>
    </w:p>
    <w:p w14:paraId="125A7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明确紧急用药的种类和使用规定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严格遵守反兴奋剂相关用药规定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05499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5" w:name="_Toc26952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十六、</w:t>
      </w:r>
      <w:r>
        <w:rPr>
          <w:rFonts w:hint="eastAsia" w:ascii="黑体" w:hAnsi="黑体" w:eastAsia="黑体" w:cs="黑体"/>
          <w:sz w:val="32"/>
          <w:szCs w:val="32"/>
        </w:rPr>
        <w:t>安保服务</w:t>
      </w:r>
      <w:bookmarkEnd w:id="15"/>
    </w:p>
    <w:p w14:paraId="2AFB0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（一）安保运行政策</w:t>
      </w:r>
    </w:p>
    <w:p w14:paraId="087AF8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划分安保区域（核心区、管控区、外围区），制定安保方案。</w:t>
      </w:r>
    </w:p>
    <w:p w14:paraId="18770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（二）巡逻防控与秩序维护</w:t>
      </w:r>
    </w:p>
    <w:p w14:paraId="041E37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加强场内巡逻，维护秩序，防止打架斗殴、拥挤踩踏。</w:t>
      </w:r>
    </w:p>
    <w:p w14:paraId="0EC68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（三）设施设备运行督查</w:t>
      </w:r>
    </w:p>
    <w:p w14:paraId="574BD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检查消防、水、电、气等设施设备，确保安全运行。</w:t>
      </w:r>
    </w:p>
    <w:p w14:paraId="61B35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（四）特别区域安保</w:t>
      </w:r>
    </w:p>
    <w:p w14:paraId="0D148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对贵宾区、运动员区等重点区域加强安保。</w:t>
      </w:r>
    </w:p>
    <w:p w14:paraId="35AEFF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（五）突发事件先期处置</w:t>
      </w:r>
    </w:p>
    <w:p w14:paraId="223641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制定各类突发事件（可疑物、治安事件、恐怖暴力）处置流程，先期控制，及时报告。</w:t>
      </w:r>
    </w:p>
    <w:p w14:paraId="27DBD5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（六）安检与物品管理</w:t>
      </w:r>
    </w:p>
    <w:p w14:paraId="473667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实行“一人一检”和车辆检查，明确禁限带物品清单，处置可疑物。</w:t>
      </w:r>
    </w:p>
    <w:p w14:paraId="725D5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6" w:name="_Toc1609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十七、</w:t>
      </w:r>
      <w:r>
        <w:rPr>
          <w:rFonts w:hint="eastAsia" w:ascii="黑体" w:hAnsi="黑体" w:eastAsia="黑体" w:cs="黑体"/>
          <w:sz w:val="32"/>
          <w:szCs w:val="32"/>
        </w:rPr>
        <w:t>人力资源和志愿者服务</w:t>
      </w:r>
      <w:bookmarkEnd w:id="16"/>
    </w:p>
    <w:p w14:paraId="105531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（一）人力资源需求</w:t>
      </w:r>
    </w:p>
    <w:p w14:paraId="2185BC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明确各岗位所需人员数量、资质要求。</w:t>
      </w:r>
    </w:p>
    <w:p w14:paraId="3E81B1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（二）志愿者和辅助人员需求</w:t>
      </w:r>
    </w:p>
    <w:p w14:paraId="120D23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确定志愿者岗位（竞赛、引导、医疗辅助等）及数量。</w:t>
      </w:r>
    </w:p>
    <w:p w14:paraId="00D27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（三）人员管理政策</w:t>
      </w:r>
    </w:p>
    <w:p w14:paraId="33FE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招募、培训、考核、宣传、注册等环节规范管理。</w:t>
      </w:r>
    </w:p>
    <w:p w14:paraId="51E7E3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对志愿者进行岗前培训，明确职责，提供必要保障。</w:t>
      </w:r>
    </w:p>
    <w:p w14:paraId="2B5A1B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bookmarkStart w:id="17" w:name="_Toc8859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十八、</w:t>
      </w:r>
      <w:r>
        <w:rPr>
          <w:rFonts w:hint="eastAsia" w:ascii="黑体" w:hAnsi="黑体" w:eastAsia="黑体" w:cs="黑体"/>
          <w:sz w:val="32"/>
          <w:szCs w:val="32"/>
        </w:rPr>
        <w:t>赞助商服务</w:t>
      </w:r>
      <w:bookmarkEnd w:id="17"/>
    </w:p>
    <w:p w14:paraId="4CED9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（一）赞助商现场展示</w:t>
      </w:r>
    </w:p>
    <w:p w14:paraId="65B3D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提供展位、广告位，安排互动活动，提升赞助商曝光。</w:t>
      </w:r>
    </w:p>
    <w:p w14:paraId="04A59B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（二）场馆广告</w:t>
      </w:r>
    </w:p>
    <w:p w14:paraId="73E87F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规范广告设置，确保不影响比赛和观众视线。</w:t>
      </w:r>
    </w:p>
    <w:p w14:paraId="4FDE4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（三）赞助商识别</w:t>
      </w:r>
    </w:p>
    <w:p w14:paraId="5A208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在证件、秩序册、宣传品中体现赞助商权</w:t>
      </w:r>
      <w:bookmarkStart w:id="18" w:name="_GoBack"/>
      <w:bookmarkEnd w:id="18"/>
      <w:r>
        <w:rPr>
          <w:rFonts w:hint="eastAsia" w:ascii="仿宋" w:hAnsi="仿宋" w:eastAsia="仿宋" w:cs="仿宋"/>
          <w:sz w:val="32"/>
          <w:szCs w:val="32"/>
        </w:rPr>
        <w:t>益，提供识别服务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sectPr>
      <w:pgSz w:w="11906" w:h="16838"/>
      <w:pgMar w:top="1871" w:right="1587" w:bottom="187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6F7AED6-400F-4606-88E8-22AE7CB5EE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6EBED96B-6D4C-4D14-A12C-DE8B7013F5C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B24E0155-7A1D-470C-B89C-22D59B2D5DD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3EDB16F-BB79-47A4-9615-D8D661D5134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2C7ED0F6-A9AC-411C-9746-9D76A521D76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8736D"/>
    <w:rsid w:val="01F82835"/>
    <w:rsid w:val="021D229B"/>
    <w:rsid w:val="02A14C7A"/>
    <w:rsid w:val="05901691"/>
    <w:rsid w:val="05F652DD"/>
    <w:rsid w:val="068F128E"/>
    <w:rsid w:val="076C734C"/>
    <w:rsid w:val="07F76E9E"/>
    <w:rsid w:val="091E57DC"/>
    <w:rsid w:val="15325C06"/>
    <w:rsid w:val="15BF393E"/>
    <w:rsid w:val="19A1335A"/>
    <w:rsid w:val="1AEE25CF"/>
    <w:rsid w:val="1E002D45"/>
    <w:rsid w:val="1E845724"/>
    <w:rsid w:val="209C3433"/>
    <w:rsid w:val="21E8736D"/>
    <w:rsid w:val="22877591"/>
    <w:rsid w:val="2EC60A4A"/>
    <w:rsid w:val="2FC20917"/>
    <w:rsid w:val="30DD7300"/>
    <w:rsid w:val="33CA23B1"/>
    <w:rsid w:val="3ADB13F8"/>
    <w:rsid w:val="3C6B3628"/>
    <w:rsid w:val="489775F0"/>
    <w:rsid w:val="4AC00FE3"/>
    <w:rsid w:val="4CF65190"/>
    <w:rsid w:val="4ED85504"/>
    <w:rsid w:val="531D5320"/>
    <w:rsid w:val="55741D16"/>
    <w:rsid w:val="56570A4D"/>
    <w:rsid w:val="59215342"/>
    <w:rsid w:val="5BEE079A"/>
    <w:rsid w:val="5DB3096A"/>
    <w:rsid w:val="5EC7698C"/>
    <w:rsid w:val="5F73441E"/>
    <w:rsid w:val="638D1F52"/>
    <w:rsid w:val="6A125DFF"/>
    <w:rsid w:val="737A0503"/>
    <w:rsid w:val="756D573F"/>
    <w:rsid w:val="768F40A7"/>
    <w:rsid w:val="77961E4C"/>
    <w:rsid w:val="7ADB139D"/>
    <w:rsid w:val="7F09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3819</Words>
  <Characters>3828</Characters>
  <Lines>0</Lines>
  <Paragraphs>0</Paragraphs>
  <TotalTime>18</TotalTime>
  <ScaleCrop>false</ScaleCrop>
  <LinksUpToDate>false</LinksUpToDate>
  <CharactersWithSpaces>3884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2026-03-20T06:50:00Z</dcterms:created>
  <dc:creator>冉佳 Gloria</dc:creator>
  <cp:lastModifiedBy>ziyan</cp:lastModifiedBy>
  <dcterms:modified xsi:type="dcterms:W3CDTF">2026-04-09T04:26:38Z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5D48FE8D06BE481191D9859B48E350B2_13</vt:lpwstr>
  </property>
  <property fmtid="{D5CDD505-2E9C-101B-9397-08002B2CF9AE}" pid="4" name="KSOTemplateDocerSaveRecord">
    <vt:lpwstr>eyJoZGlkIjoiYTdhZWVmOWY3YzM3NzM5Nzk2N2VjODBmZTAzNGEyNzgiLCJ1c2VySWQiOiI2NTQ2MDcyMDQifQ==</vt:lpwstr>
  </property>
</Properties>
</file>