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5621" w14:textId="77777777" w:rsidR="00A868EC" w:rsidRDefault="00A868EC" w:rsidP="00A868EC">
      <w:pPr>
        <w:rPr>
          <w:rFonts w:ascii="方正小标宋简体" w:eastAsia="方正小标宋简体" w:hAnsi="仿宋"/>
          <w:bCs/>
          <w:sz w:val="36"/>
          <w:szCs w:val="36"/>
        </w:rPr>
      </w:pPr>
      <w:r>
        <w:rPr>
          <w:rStyle w:val="a3"/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a3"/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2</w:t>
      </w:r>
      <w:r>
        <w:rPr>
          <w:rStyle w:val="a3"/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：</w:t>
      </w:r>
    </w:p>
    <w:p w14:paraId="4ADB2E04" w14:textId="77777777" w:rsidR="00A868EC" w:rsidRDefault="00A868EC" w:rsidP="00A868EC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2022全国全民体能大赛竞赛须知</w:t>
      </w:r>
    </w:p>
    <w:p w14:paraId="55813D5F" w14:textId="77777777" w:rsidR="00A868EC" w:rsidRDefault="00A868EC" w:rsidP="00A868EC">
      <w:pPr>
        <w:rPr>
          <w:rFonts w:ascii="仿宋" w:eastAsia="仿宋" w:hAnsi="仿宋"/>
          <w:bCs/>
          <w:sz w:val="32"/>
          <w:szCs w:val="32"/>
        </w:rPr>
      </w:pPr>
    </w:p>
    <w:p w14:paraId="5A1C5142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一、签到</w:t>
      </w:r>
    </w:p>
    <w:p w14:paraId="0B663276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签到区于赛前60分钟对运动员开放，选手可根据参赛号码在签到处凭本人身份证、参赛短信进行现场签到及领物。</w:t>
      </w:r>
    </w:p>
    <w:p w14:paraId="6AAA9867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二、更衣及物品存取</w:t>
      </w:r>
    </w:p>
    <w:p w14:paraId="2DA5A8D2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手进入更衣区和存包区，更换参赛装备、佩戴号码布，个人物品妥善存放于存衣包中，并在存包处兑换存包牌。危险物品及液体禁止带入比赛区域。选手不要将贵重物品存放在包内（如手机、有效证件、现金、各种钥匙、信用卡、电子产品等），如发生损坏或遗失，后果由选手本人承担。</w:t>
      </w:r>
    </w:p>
    <w:p w14:paraId="474A4E5D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三、号码布</w:t>
      </w:r>
    </w:p>
    <w:p w14:paraId="08AD29F8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选手比赛号码由组委会统一编发，运动员须在检录前将号码布佩戴于胸前或后背显著位置。</w:t>
      </w:r>
    </w:p>
    <w:p w14:paraId="762FBCF2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四、比赛着装</w:t>
      </w:r>
    </w:p>
    <w:p w14:paraId="2070966A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参赛选手需统一穿着组委会发放的参赛服装。</w:t>
      </w:r>
    </w:p>
    <w:p w14:paraId="1A4715C9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五、检录</w:t>
      </w:r>
    </w:p>
    <w:p w14:paraId="341B791E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每组别的运动员于赛前30分钟开放检录，所在组别见《分组公告》。选手需配合完成身份核验等工作，确认选手比赛装备，填写检录表，检录完毕</w:t>
      </w:r>
      <w:proofErr w:type="gramStart"/>
      <w:r>
        <w:rPr>
          <w:rFonts w:ascii="仿宋" w:eastAsia="仿宋" w:hAnsi="仿宋" w:hint="eastAsia"/>
          <w:sz w:val="32"/>
          <w:szCs w:val="32"/>
        </w:rPr>
        <w:t>后选手</w:t>
      </w:r>
      <w:proofErr w:type="gramEnd"/>
      <w:r>
        <w:rPr>
          <w:rFonts w:ascii="仿宋" w:eastAsia="仿宋" w:hAnsi="仿宋" w:hint="eastAsia"/>
          <w:sz w:val="32"/>
          <w:szCs w:val="32"/>
        </w:rPr>
        <w:t>进入候场热身区进行赛前候场热身准备进入赛场等待发枪。</w:t>
      </w:r>
    </w:p>
    <w:p w14:paraId="1D02371D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六、发令</w:t>
      </w:r>
    </w:p>
    <w:p w14:paraId="79090463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采用现场裁判长发令起跑的办法。</w:t>
      </w:r>
    </w:p>
    <w:p w14:paraId="69FA3449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七、计时</w:t>
      </w:r>
    </w:p>
    <w:p w14:paraId="3EB4CB22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比赛采用裁判员手动计时。从发令开始计时，选手在裁判监督下按标准完成赛道中的项目。如选手动作不达标需在裁判指导下按标准完成，纠正动作所用的时间将不予扣除，计入总用时中。</w:t>
      </w:r>
    </w:p>
    <w:p w14:paraId="38E19F6F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八、关门时间</w:t>
      </w:r>
    </w:p>
    <w:p w14:paraId="42AE351F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比赛将设置关门时间。关门时间到后，计时裁判将停止计时，未抵达赛事终点的选手须退出赛道。</w:t>
      </w:r>
    </w:p>
    <w:p w14:paraId="3038D143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九、赛事补给</w:t>
      </w:r>
    </w:p>
    <w:p w14:paraId="0EC0B981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赛事期间设有饮水、饮料、能量补给等。</w:t>
      </w:r>
    </w:p>
    <w:p w14:paraId="12994C41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十、环境保护</w:t>
      </w:r>
    </w:p>
    <w:p w14:paraId="1E0F0A8B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参赛选手不得随意丢弃任何包装纸、瓶罐和垃圾，应将其投入垃圾箱内，共同保护赛场环境。</w:t>
      </w:r>
    </w:p>
    <w:p w14:paraId="4214416D" w14:textId="77777777" w:rsidR="00A868EC" w:rsidRDefault="00A868EC" w:rsidP="00A868E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十一、医疗救护与康复</w:t>
      </w:r>
    </w:p>
    <w:p w14:paraId="1E1EBEA7" w14:textId="77777777" w:rsidR="00A868EC" w:rsidRDefault="00A868EC" w:rsidP="00A868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赛场内设有急救区、选手康复区和选手休息区。场内工作人员及裁判有权根据选手状况判断并中止其继续参加比赛。</w:t>
      </w:r>
    </w:p>
    <w:p w14:paraId="1C84CE28" w14:textId="77777777" w:rsidR="00A868EC" w:rsidRDefault="00A868EC" w:rsidP="00A868E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选手不能服用各类兴奋剂或违禁药品（咖啡与运动健身类饮料和补剂不在其内），选手不能在比赛时携带并使用其他辅助器具（保护性手套、护腕、护膝等防护性用品不在其内），</w:t>
      </w:r>
      <w:r>
        <w:rPr>
          <w:rFonts w:ascii="仿宋" w:eastAsia="仿宋" w:hAnsi="仿宋" w:hint="eastAsia"/>
          <w:sz w:val="32"/>
          <w:szCs w:val="32"/>
        </w:rPr>
        <w:lastRenderedPageBreak/>
        <w:t>具体携带用品或器具是否合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由裁判检录确定。</w:t>
      </w:r>
    </w:p>
    <w:p w14:paraId="4D0FE957" w14:textId="77777777" w:rsidR="00A868EC" w:rsidRPr="00A868EC" w:rsidRDefault="00A868EC"/>
    <w:sectPr w:rsidR="00A868EC" w:rsidRPr="00A8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EC"/>
    <w:rsid w:val="00A8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CB85"/>
  <w15:chartTrackingRefBased/>
  <w15:docId w15:val="{74304B81-6FD2-40B7-888B-51A0642A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8EC"/>
    <w:rPr>
      <w:rFonts w:ascii="Times New Roman" w:eastAsia="宋体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lihaishanhaha</dc:creator>
  <cp:keywords/>
  <dc:description/>
  <cp:lastModifiedBy>lihaishanhaha</cp:lastModifiedBy>
  <cp:revision>1</cp:revision>
  <dcterms:created xsi:type="dcterms:W3CDTF">2022-07-27T01:51:00Z</dcterms:created>
  <dcterms:modified xsi:type="dcterms:W3CDTF">2022-07-27T01:51:00Z</dcterms:modified>
</cp:coreProperties>
</file>