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DD75B9">
      <w:pPr>
        <w:topLinePunct/>
        <w:adjustRightInd w:val="0"/>
        <w:snapToGrid w:val="0"/>
        <w:spacing w:line="560" w:lineRule="exact"/>
        <w:jc w:val="left"/>
        <w:rPr>
          <w:rFonts w:hint="eastAsia" w:ascii="仿宋" w:hAnsi="仿宋" w:eastAsia="黑体" w:cs="宋体"/>
          <w:b/>
          <w:snapToGrid w:val="0"/>
          <w:kern w:val="0"/>
          <w:sz w:val="32"/>
          <w:szCs w:val="32"/>
          <w:lang w:eastAsia="zh-CN"/>
          <w14:ligatures w14:val="none"/>
        </w:rPr>
      </w:pPr>
      <w:r>
        <w:rPr>
          <w:rFonts w:hint="eastAsia" w:ascii="黑体" w:hAnsi="黑体" w:eastAsia="黑体" w:cs="宋体"/>
          <w:bCs/>
          <w:snapToGrid w:val="0"/>
          <w:kern w:val="0"/>
          <w:sz w:val="32"/>
          <w:szCs w:val="32"/>
          <w14:ligatures w14:val="none"/>
        </w:rPr>
        <w:t>附件</w:t>
      </w:r>
      <w:r>
        <w:rPr>
          <w:rFonts w:hint="eastAsia" w:ascii="黑体" w:hAnsi="黑体" w:eastAsia="黑体" w:cs="宋体"/>
          <w:bCs/>
          <w:snapToGrid w:val="0"/>
          <w:kern w:val="0"/>
          <w:sz w:val="32"/>
          <w:szCs w:val="32"/>
          <w:lang w:val="en-US" w:eastAsia="zh-CN"/>
          <w14:ligatures w14:val="none"/>
        </w:rPr>
        <w:t>6</w:t>
      </w:r>
    </w:p>
    <w:p w14:paraId="6174933B">
      <w:pPr>
        <w:spacing w:line="560" w:lineRule="exact"/>
        <w:jc w:val="center"/>
        <w:rPr>
          <w:rFonts w:hint="eastAsia" w:ascii="方正小标宋简体" w:hAnsi="方正小标宋简体" w:eastAsia="方正小标宋简体"/>
          <w:sz w:val="36"/>
          <w:szCs w:val="36"/>
        </w:rPr>
      </w:pPr>
    </w:p>
    <w:p w14:paraId="40B709F2">
      <w:pPr>
        <w:spacing w:line="560" w:lineRule="exact"/>
        <w:jc w:val="center"/>
        <w:rPr>
          <w:rFonts w:ascii="方正小标宋简体" w:hAnsi="方正小标宋简体" w:eastAsia="方正小标宋简体"/>
          <w:sz w:val="36"/>
          <w:szCs w:val="36"/>
        </w:rPr>
      </w:pPr>
      <w:r>
        <w:rPr>
          <w:rFonts w:ascii="方正小标宋简体" w:hAnsi="方正小标宋简体" w:eastAsia="方正小标宋简体"/>
          <w:sz w:val="36"/>
          <w:szCs w:val="36"/>
        </w:rPr>
        <w:t>20</w:t>
      </w:r>
      <w:bookmarkStart w:id="0" w:name="_GoBack"/>
      <w:bookmarkEnd w:id="0"/>
      <w:r>
        <w:rPr>
          <w:rFonts w:ascii="方正小标宋简体" w:hAnsi="方正小标宋简体" w:eastAsia="方正小标宋简体"/>
          <w:sz w:val="36"/>
          <w:szCs w:val="36"/>
        </w:rPr>
        <w:t>26年全国轮滑（速度轮滑）公开赛总决赛</w:t>
      </w:r>
    </w:p>
    <w:p w14:paraId="5D768BE0">
      <w:pPr>
        <w:spacing w:line="560" w:lineRule="exact"/>
        <w:jc w:val="center"/>
        <w:rPr>
          <w:rFonts w:hint="eastAsia" w:ascii="方正小标宋简体" w:hAnsi="方正小标宋简体" w:eastAsia="方正小标宋简体" w:cs="宋体"/>
          <w:bCs/>
          <w:snapToGrid w:val="0"/>
          <w:kern w:val="0"/>
          <w:sz w:val="36"/>
          <w:szCs w:val="36"/>
          <w14:ligatures w14:val="none"/>
        </w:rPr>
      </w:pPr>
      <w:r>
        <w:rPr>
          <w:rFonts w:hint="eastAsia" w:ascii="方正小标宋简体" w:hAnsi="方正小标宋简体" w:eastAsia="方正小标宋简体" w:cs="宋体"/>
          <w:bCs/>
          <w:snapToGrid w:val="0"/>
          <w:kern w:val="0"/>
          <w:sz w:val="36"/>
          <w:szCs w:val="36"/>
          <w14:ligatures w14:val="none"/>
        </w:rPr>
        <w:t>技术官员廉洁自律、赛风赛纪和反兴奋剂承诺书</w:t>
      </w:r>
    </w:p>
    <w:p w14:paraId="713DCE32">
      <w:pPr>
        <w:topLinePunct/>
        <w:snapToGrid w:val="0"/>
        <w:spacing w:line="560" w:lineRule="exact"/>
        <w:ind w:firstLine="640" w:firstLineChars="200"/>
        <w:rPr>
          <w:rFonts w:hint="eastAsia" w:ascii="仿宋" w:hAnsi="仿宋" w:eastAsia="仿宋" w:cs="仿宋_GB2312"/>
          <w:snapToGrid w:val="0"/>
          <w:kern w:val="0"/>
          <w:sz w:val="32"/>
          <w:szCs w:val="32"/>
          <w14:ligatures w14:val="none"/>
        </w:rPr>
      </w:pPr>
    </w:p>
    <w:p w14:paraId="7C661C0D">
      <w:pPr>
        <w:topLinePunct/>
        <w:snapToGrid w:val="0"/>
        <w:spacing w:line="560" w:lineRule="exact"/>
        <w:ind w:firstLine="640" w:firstLineChars="200"/>
        <w:rPr>
          <w:rFonts w:hint="eastAsia" w:ascii="仿宋" w:hAnsi="仿宋" w:eastAsia="仿宋" w:cs="仿宋_GB2312"/>
          <w:snapToGrid w:val="0"/>
          <w:kern w:val="0"/>
          <w:sz w:val="32"/>
          <w:szCs w:val="32"/>
          <w14:ligatures w14:val="none"/>
        </w:rPr>
      </w:pPr>
      <w:r>
        <w:rPr>
          <w:rFonts w:ascii="仿宋" w:hAnsi="仿宋" w:eastAsia="仿宋" w:cs="仿宋_GB2312"/>
          <w:snapToGrid w:val="0"/>
          <w:kern w:val="0"/>
          <w:sz w:val="32"/>
          <w:szCs w:val="32"/>
          <w14:ligatures w14:val="none"/>
        </w:rPr>
        <w:t>2026年全国轮滑（速度轮滑）公开赛总决赛</w:t>
      </w:r>
      <w:r>
        <w:rPr>
          <w:rFonts w:hint="eastAsia" w:ascii="仿宋" w:hAnsi="仿宋" w:eastAsia="仿宋" w:cs="仿宋_GB2312"/>
          <w:snapToGrid w:val="0"/>
          <w:kern w:val="0"/>
          <w:sz w:val="32"/>
          <w:szCs w:val="32"/>
          <w14:ligatures w14:val="none"/>
        </w:rPr>
        <w:t>将于2026年12月在浙江金华举行。为切实履行裁判员职责，维护体育竞赛的公平、公正、和谐、有序，本人郑重承诺，将严格遵守关于廉洁自律、反兴奋剂和赛风赛纪各项规定，并遵守下列要求：</w:t>
      </w:r>
    </w:p>
    <w:p w14:paraId="744F20CC">
      <w:pPr>
        <w:topLinePunct/>
        <w:snapToGrid w:val="0"/>
        <w:spacing w:line="560" w:lineRule="exact"/>
        <w:ind w:firstLine="640" w:firstLineChars="200"/>
        <w:rPr>
          <w:rFonts w:hint="eastAsia" w:ascii="仿宋" w:hAnsi="仿宋" w:eastAsia="仿宋" w:cs="仿宋_GB2312"/>
          <w:snapToGrid w:val="0"/>
          <w:kern w:val="0"/>
          <w:sz w:val="32"/>
          <w:szCs w:val="32"/>
          <w14:ligatures w14:val="none"/>
        </w:rPr>
      </w:pPr>
      <w:r>
        <w:rPr>
          <w:rFonts w:hint="eastAsia" w:ascii="仿宋" w:hAnsi="仿宋" w:eastAsia="仿宋" w:cs="仿宋_GB2312"/>
          <w:snapToGrid w:val="0"/>
          <w:kern w:val="0"/>
          <w:sz w:val="32"/>
          <w:szCs w:val="32"/>
          <w14:ligatures w14:val="none"/>
        </w:rPr>
        <w:t>一、严格遵守国家体育总局《体育竞赛裁判员管理办法》中关于裁判员的相关行为准则，按照竞赛规则、规程及有关规定，公正、准确地履行裁判职责。</w:t>
      </w:r>
    </w:p>
    <w:p w14:paraId="1AAA188A">
      <w:pPr>
        <w:topLinePunct/>
        <w:snapToGrid w:val="0"/>
        <w:spacing w:line="560" w:lineRule="exact"/>
        <w:ind w:firstLine="640" w:firstLineChars="200"/>
        <w:rPr>
          <w:rFonts w:hint="eastAsia" w:ascii="仿宋" w:hAnsi="仿宋" w:eastAsia="仿宋" w:cs="仿宋_GB2312"/>
          <w:snapToGrid w:val="0"/>
          <w:kern w:val="0"/>
          <w:sz w:val="32"/>
          <w:szCs w:val="32"/>
          <w14:ligatures w14:val="none"/>
        </w:rPr>
      </w:pPr>
      <w:r>
        <w:rPr>
          <w:rFonts w:hint="eastAsia" w:ascii="仿宋" w:hAnsi="仿宋" w:eastAsia="仿宋" w:cs="仿宋_GB2312"/>
          <w:snapToGrid w:val="0"/>
          <w:kern w:val="0"/>
          <w:sz w:val="32"/>
          <w:szCs w:val="32"/>
          <w14:ligatures w14:val="none"/>
        </w:rPr>
        <w:t>二、深入钻研并准确熟练运用速度轮滑专项竞赛规则，高标准严要求，以充沛的体力、良好的心态以及高度的责任感、专业素养和严谨的工作态度执裁。每场比赛前充分准备，赛后认真总结，不断提升业务水平。</w:t>
      </w:r>
    </w:p>
    <w:p w14:paraId="0A7C254D">
      <w:pPr>
        <w:topLinePunct/>
        <w:snapToGrid w:val="0"/>
        <w:spacing w:line="560" w:lineRule="exact"/>
        <w:ind w:firstLine="640" w:firstLineChars="200"/>
        <w:rPr>
          <w:rFonts w:hint="eastAsia" w:ascii="仿宋" w:hAnsi="仿宋" w:eastAsia="仿宋" w:cs="仿宋_GB2312"/>
          <w:snapToGrid w:val="0"/>
          <w:kern w:val="0"/>
          <w:sz w:val="32"/>
          <w:szCs w:val="32"/>
          <w14:ligatures w14:val="none"/>
        </w:rPr>
      </w:pPr>
      <w:r>
        <w:rPr>
          <w:rFonts w:hint="eastAsia" w:ascii="仿宋" w:hAnsi="仿宋" w:eastAsia="仿宋" w:cs="仿宋_GB2312"/>
          <w:snapToGrid w:val="0"/>
          <w:kern w:val="0"/>
          <w:sz w:val="32"/>
          <w:szCs w:val="32"/>
          <w14:ligatures w14:val="none"/>
        </w:rPr>
        <w:t>三、临场执裁时，做到着装整洁、仪表端庄、行为规范，树立良好的裁判员形象，展现专业的职业素养，维护裁判员的权威性和公信力。</w:t>
      </w:r>
    </w:p>
    <w:p w14:paraId="57AFB32B">
      <w:pPr>
        <w:topLinePunct/>
        <w:snapToGrid w:val="0"/>
        <w:spacing w:line="560" w:lineRule="exact"/>
        <w:ind w:firstLine="640" w:firstLineChars="200"/>
        <w:rPr>
          <w:rFonts w:hint="eastAsia" w:ascii="仿宋" w:hAnsi="仿宋" w:eastAsia="仿宋" w:cs="仿宋_GB2312"/>
          <w:snapToGrid w:val="0"/>
          <w:kern w:val="0"/>
          <w:sz w:val="32"/>
          <w:szCs w:val="32"/>
          <w14:ligatures w14:val="none"/>
        </w:rPr>
      </w:pPr>
      <w:r>
        <w:rPr>
          <w:rFonts w:hint="eastAsia" w:ascii="仿宋" w:hAnsi="仿宋" w:eastAsia="仿宋" w:cs="仿宋_GB2312"/>
          <w:snapToGrid w:val="0"/>
          <w:kern w:val="0"/>
          <w:sz w:val="32"/>
          <w:szCs w:val="32"/>
          <w14:ligatures w14:val="none"/>
        </w:rPr>
        <w:t>四、积极与参赛人员、工作人员沟通协作，共同营造和维护良好的赛场秩序，确保赛事顺利进行。</w:t>
      </w:r>
    </w:p>
    <w:p w14:paraId="0A795B4E">
      <w:pPr>
        <w:topLinePunct/>
        <w:snapToGrid w:val="0"/>
        <w:spacing w:line="560" w:lineRule="exact"/>
        <w:ind w:firstLine="640" w:firstLineChars="200"/>
        <w:rPr>
          <w:rFonts w:hint="eastAsia" w:ascii="仿宋" w:hAnsi="仿宋" w:eastAsia="仿宋" w:cs="仿宋_GB2312"/>
          <w:snapToGrid w:val="0"/>
          <w:kern w:val="0"/>
          <w:sz w:val="32"/>
          <w:szCs w:val="32"/>
          <w14:ligatures w14:val="none"/>
        </w:rPr>
      </w:pPr>
      <w:r>
        <w:rPr>
          <w:rFonts w:hint="eastAsia" w:ascii="仿宋" w:hAnsi="仿宋" w:eastAsia="仿宋" w:cs="仿宋_GB2312"/>
          <w:snapToGrid w:val="0"/>
          <w:kern w:val="0"/>
          <w:sz w:val="32"/>
          <w:szCs w:val="32"/>
          <w14:ligatures w14:val="none"/>
        </w:rPr>
        <w:t>五、坚决杜绝谋取不当利益、操纵比赛的行为。不与运动员、教练员或其他赛事相关人员私下勾结，操控比赛结果；不接受任何可能影响公正执裁的指示、利益诱惑；不收受财物、礼品或其他非法手段干扰比赛的编排、抽签、执裁、评分等环节；不参与假赛、让赛等违背体育精神的行为；不出现接受承办方、代表队或裁判员、教练员、运动员等圈内请客吃饭及其他影响赛事公平、破坏公信力的行为。</w:t>
      </w:r>
    </w:p>
    <w:p w14:paraId="6CB07B47">
      <w:pPr>
        <w:topLinePunct/>
        <w:snapToGrid w:val="0"/>
        <w:spacing w:line="560" w:lineRule="exact"/>
        <w:ind w:firstLine="640" w:firstLineChars="200"/>
        <w:rPr>
          <w:rFonts w:hint="eastAsia" w:ascii="仿宋" w:hAnsi="仿宋" w:eastAsia="仿宋" w:cs="仿宋_GB2312"/>
          <w:snapToGrid w:val="0"/>
          <w:kern w:val="0"/>
          <w:sz w:val="32"/>
          <w:szCs w:val="32"/>
          <w14:ligatures w14:val="none"/>
        </w:rPr>
      </w:pPr>
      <w:r>
        <w:rPr>
          <w:rFonts w:hint="eastAsia" w:ascii="仿宋" w:hAnsi="仿宋" w:eastAsia="仿宋" w:cs="仿宋_GB2312"/>
          <w:snapToGrid w:val="0"/>
          <w:kern w:val="0"/>
          <w:sz w:val="32"/>
          <w:szCs w:val="32"/>
          <w14:ligatures w14:val="none"/>
        </w:rPr>
        <w:t>六、谨言慎行，不发表任何违背体育道德、国家法律法规或造成不良社会影响的言论。在比赛期间及相关场合，不使用侮辱性、诽谤性、不实言论；不在社交媒体、新闻媒体等平台发布损害赛事形象的不当内容；不传播不实信息，杜绝煽动对赛事组织、判罚等方面的不满情绪。</w:t>
      </w:r>
    </w:p>
    <w:p w14:paraId="4976389F">
      <w:pPr>
        <w:topLinePunct/>
        <w:snapToGrid w:val="0"/>
        <w:spacing w:line="560" w:lineRule="exact"/>
        <w:ind w:firstLine="640" w:firstLineChars="200"/>
        <w:rPr>
          <w:rFonts w:hint="eastAsia" w:ascii="仿宋" w:hAnsi="仿宋" w:eastAsia="仿宋" w:cs="仿宋_GB2312"/>
          <w:snapToGrid w:val="0"/>
          <w:kern w:val="0"/>
          <w:sz w:val="32"/>
          <w:szCs w:val="32"/>
          <w14:ligatures w14:val="none"/>
        </w:rPr>
      </w:pPr>
      <w:r>
        <w:rPr>
          <w:rFonts w:hint="eastAsia" w:ascii="仿宋" w:hAnsi="仿宋" w:eastAsia="仿宋" w:cs="仿宋_GB2312"/>
          <w:snapToGrid w:val="0"/>
          <w:kern w:val="0"/>
          <w:sz w:val="32"/>
          <w:szCs w:val="32"/>
          <w14:ligatures w14:val="none"/>
        </w:rPr>
        <w:t>七、坚决抵制违法犯罪活动及违背体育道德的行为。比赛期间，穿着符合中国社会公序良俗，保持文明的谈吐和作风；不指使运动员使用兴奋剂、违禁药品，严格遵守反兴奋剂相关规定；不煽动或强迫青少年运动员做出违背体育道德的行为；不参与或组织赌博、涉毒、酒后滋事等违法活动。</w:t>
      </w:r>
    </w:p>
    <w:p w14:paraId="5766FFE8">
      <w:pPr>
        <w:topLinePunct/>
        <w:snapToGrid w:val="0"/>
        <w:spacing w:line="560" w:lineRule="exact"/>
        <w:ind w:firstLine="640" w:firstLineChars="200"/>
        <w:rPr>
          <w:rFonts w:hint="eastAsia" w:ascii="仿宋" w:hAnsi="仿宋" w:eastAsia="仿宋" w:cs="仿宋_GB2312"/>
          <w:snapToGrid w:val="0"/>
          <w:kern w:val="0"/>
          <w:sz w:val="32"/>
          <w:szCs w:val="32"/>
          <w14:ligatures w14:val="none"/>
        </w:rPr>
      </w:pPr>
      <w:r>
        <w:rPr>
          <w:rFonts w:hint="eastAsia" w:ascii="仿宋" w:hAnsi="仿宋" w:eastAsia="仿宋" w:cs="仿宋_GB2312"/>
          <w:snapToGrid w:val="0"/>
          <w:kern w:val="0"/>
          <w:sz w:val="32"/>
          <w:szCs w:val="32"/>
          <w14:ligatures w14:val="none"/>
        </w:rPr>
        <w:t>八、若出现上述或其他违反裁判员赛风赛纪的行为，本人自愿接受上级主管部门的任何处罚。</w:t>
      </w:r>
    </w:p>
    <w:p w14:paraId="25744073">
      <w:pPr>
        <w:topLinePunct/>
        <w:snapToGrid w:val="0"/>
        <w:spacing w:line="560" w:lineRule="exact"/>
        <w:ind w:firstLine="640" w:firstLineChars="200"/>
        <w:rPr>
          <w:rFonts w:hint="eastAsia" w:ascii="仿宋" w:hAnsi="仿宋" w:eastAsia="仿宋" w:cs="仿宋_GB2312"/>
          <w:snapToGrid w:val="0"/>
          <w:kern w:val="0"/>
          <w:sz w:val="32"/>
          <w:szCs w:val="32"/>
          <w14:ligatures w14:val="none"/>
        </w:rPr>
      </w:pPr>
      <w:r>
        <w:rPr>
          <w:rFonts w:hint="eastAsia" w:ascii="仿宋" w:hAnsi="仿宋" w:eastAsia="仿宋" w:cs="仿宋_GB2312"/>
          <w:snapToGrid w:val="0"/>
          <w:kern w:val="0"/>
          <w:sz w:val="32"/>
          <w:szCs w:val="32"/>
          <w14:ligatures w14:val="none"/>
        </w:rPr>
        <w:t>承诺人已认真阅读并遵守上述规定，愿自觉接受监督，如违反上述承诺，本承诺人自愿接受中国轮滑协会做出的处理和处罚，触犯法律的将依法承担法律责任。</w:t>
      </w:r>
    </w:p>
    <w:p w14:paraId="1B131E68">
      <w:pPr>
        <w:topLinePunct/>
        <w:snapToGrid w:val="0"/>
        <w:spacing w:line="560" w:lineRule="exact"/>
        <w:rPr>
          <w:rFonts w:hint="eastAsia" w:ascii="仿宋" w:hAnsi="仿宋" w:eastAsia="仿宋" w:cs="仿宋_GB2312"/>
          <w:snapToGrid w:val="0"/>
          <w:kern w:val="0"/>
          <w:sz w:val="32"/>
          <w:szCs w:val="32"/>
          <w14:ligatures w14:val="none"/>
        </w:rPr>
      </w:pPr>
    </w:p>
    <w:p w14:paraId="6BA322E2">
      <w:pPr>
        <w:topLinePunct/>
        <w:snapToGrid w:val="0"/>
        <w:spacing w:line="560" w:lineRule="exact"/>
        <w:rPr>
          <w:rFonts w:hint="eastAsia" w:ascii="仿宋" w:hAnsi="仿宋" w:eastAsia="仿宋" w:cs="仿宋_GB2312"/>
          <w:snapToGrid w:val="0"/>
          <w:kern w:val="0"/>
          <w:sz w:val="32"/>
          <w:szCs w:val="32"/>
          <w14:ligatures w14:val="none"/>
        </w:rPr>
      </w:pPr>
    </w:p>
    <w:p w14:paraId="62D6D832">
      <w:pPr>
        <w:topLinePunct/>
        <w:snapToGrid w:val="0"/>
        <w:spacing w:line="560" w:lineRule="exact"/>
        <w:ind w:firstLine="3840" w:firstLineChars="1200"/>
        <w:rPr>
          <w:rFonts w:hint="eastAsia" w:ascii="仿宋" w:hAnsi="仿宋" w:eastAsia="仿宋" w:cs="仿宋_GB2312"/>
          <w:snapToGrid w:val="0"/>
          <w:kern w:val="0"/>
          <w:sz w:val="32"/>
          <w:szCs w:val="32"/>
          <w14:ligatures w14:val="none"/>
        </w:rPr>
      </w:pPr>
      <w:r>
        <w:rPr>
          <w:rFonts w:hint="eastAsia" w:ascii="仿宋" w:hAnsi="仿宋" w:eastAsia="仿宋" w:cs="仿宋_GB2312"/>
          <w:snapToGrid w:val="0"/>
          <w:kern w:val="0"/>
          <w:sz w:val="32"/>
          <w:szCs w:val="32"/>
          <w14:ligatures w14:val="none"/>
        </w:rPr>
        <w:t>承诺人（签字）：</w:t>
      </w:r>
    </w:p>
    <w:p w14:paraId="201C45D3">
      <w:pPr>
        <w:topLinePunct/>
        <w:snapToGrid w:val="0"/>
        <w:spacing w:line="560" w:lineRule="exact"/>
        <w:ind w:firstLine="640" w:firstLineChars="200"/>
        <w:rPr>
          <w:rFonts w:hint="eastAsia"/>
        </w:rPr>
      </w:pPr>
      <w:r>
        <w:rPr>
          <w:rFonts w:hint="eastAsia" w:ascii="仿宋" w:hAnsi="仿宋" w:eastAsia="仿宋" w:cs="仿宋_GB2312"/>
          <w:snapToGrid w:val="0"/>
          <w:kern w:val="0"/>
          <w:sz w:val="32"/>
          <w:szCs w:val="32"/>
          <w14:ligatures w14:val="none"/>
        </w:rPr>
        <w:t xml:space="preserve">                           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9A8"/>
    <w:rsid w:val="000A2C87"/>
    <w:rsid w:val="000C35F1"/>
    <w:rsid w:val="002E5179"/>
    <w:rsid w:val="00326060"/>
    <w:rsid w:val="003360A4"/>
    <w:rsid w:val="00411F53"/>
    <w:rsid w:val="004B39A8"/>
    <w:rsid w:val="00596E32"/>
    <w:rsid w:val="005B1444"/>
    <w:rsid w:val="005D2837"/>
    <w:rsid w:val="006B66DC"/>
    <w:rsid w:val="008A731F"/>
    <w:rsid w:val="008F4F88"/>
    <w:rsid w:val="00944F97"/>
    <w:rsid w:val="009458E4"/>
    <w:rsid w:val="00A71C83"/>
    <w:rsid w:val="00D12057"/>
    <w:rsid w:val="00D8111A"/>
    <w:rsid w:val="00F13C90"/>
    <w:rsid w:val="089A7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240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uiPriority w:val="1"/>
  </w:style>
  <w:style w:type="table" w:default="1" w:styleId="1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5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uiPriority w:val="9"/>
    <w:rPr>
      <w:rFonts w:cstheme="majorBidi"/>
      <w:color w:val="2F5597" w:themeColor="accent1" w:themeShade="BF"/>
      <w:sz w:val="24"/>
    </w:rPr>
  </w:style>
  <w:style w:type="character" w:customStyle="1" w:styleId="22">
    <w:name w:val="标题 6 字符"/>
    <w:basedOn w:val="16"/>
    <w:link w:val="7"/>
    <w:semiHidden/>
    <w:uiPriority w:val="9"/>
    <w:rPr>
      <w:rFonts w:cstheme="majorBidi"/>
      <w:b/>
      <w:bCs/>
      <w:color w:val="2F5597" w:themeColor="accent1" w:themeShade="BF"/>
    </w:rPr>
  </w:style>
  <w:style w:type="character" w:customStyle="1" w:styleId="23">
    <w:name w:val="标题 7 字符"/>
    <w:basedOn w:val="16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2F5597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3">
    <w:name w:val="明显引用 字符"/>
    <w:basedOn w:val="16"/>
    <w:link w:val="32"/>
    <w:uiPriority w:val="30"/>
    <w:rPr>
      <w:i/>
      <w:iCs/>
      <w:color w:val="2F5597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5">
    <w:name w:val="页眉 字符"/>
    <w:basedOn w:val="16"/>
    <w:link w:val="12"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585</Words>
  <Characters>595</Characters>
  <Lines>25</Lines>
  <Paragraphs>15</Paragraphs>
  <TotalTime>3</TotalTime>
  <ScaleCrop>false</ScaleCrop>
  <LinksUpToDate>false</LinksUpToDate>
  <CharactersWithSpaces>595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2026-08-13T07:45:00Z</dcterms:created>
  <dc:creator>赵伟 马</dc:creator>
  <cp:lastModifiedBy>韩倩</cp:lastModifiedBy>
  <dcterms:modified xsi:type="dcterms:W3CDTF">2026-10-23T08:29:54Z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eyJoZGlkIjoiNGI3MDkzZWQxNTQ1MTRhNTgwZjY0YzcxYTJjYzhiY2EiLCJ1c2VySWQiOiIyMzgwNDcxOTYifQ==</vt:lpwstr>
  </property>
  <property fmtid="{D5CDD505-2E9C-101B-9397-08002B2CF9AE}" pid="3" name="KSOProductBuildVer">
    <vt:lpwstr>2052-12.1.0.29161</vt:lpwstr>
  </property>
  <property fmtid="{D5CDD505-2E9C-101B-9397-08002B2CF9AE}" pid="4" name="ICV">
    <vt:lpwstr>499A3659B6F543FCA15A64E3493AB088_13</vt:lpwstr>
  </property>
</Properties>
</file>