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5CD17">
      <w:pPr>
        <w:rPr>
          <w:rStyle w:val="4"/>
          <w:rFonts w:hint="eastAsia" w:ascii="黑体" w:hAnsi="黑体" w:eastAsia="黑体" w:cs="黑体"/>
          <w:b w:val="0"/>
          <w:color w:val="000000"/>
          <w:sz w:val="32"/>
          <w:szCs w:val="32"/>
          <w:shd w:val="clear" w:color="auto" w:fill="FFFFFF"/>
          <w:lang w:eastAsia="zh-CN"/>
        </w:rPr>
      </w:pPr>
      <w:r>
        <w:rPr>
          <w:rStyle w:val="4"/>
          <w:rFonts w:hint="eastAsia" w:ascii="黑体" w:hAnsi="黑体" w:eastAsia="黑体" w:cs="黑体"/>
          <w:b w:val="0"/>
          <w:color w:val="000000"/>
          <w:sz w:val="32"/>
          <w:szCs w:val="32"/>
          <w:shd w:val="clear" w:color="auto" w:fill="FFFFFF"/>
          <w:lang w:eastAsia="zh-Hans"/>
        </w:rPr>
        <w:t>附件</w:t>
      </w:r>
      <w:r>
        <w:rPr>
          <w:rStyle w:val="4"/>
          <w:rFonts w:hint="eastAsia" w:ascii="黑体" w:hAnsi="黑体" w:eastAsia="黑体" w:cs="黑体"/>
          <w:b w:val="0"/>
          <w:color w:val="000000"/>
          <w:sz w:val="32"/>
          <w:szCs w:val="32"/>
          <w:shd w:val="clear" w:color="auto" w:fill="FFFFFF"/>
          <w:lang w:val="en-US" w:eastAsia="zh-CN"/>
        </w:rPr>
        <w:t>3</w:t>
      </w:r>
    </w:p>
    <w:p w14:paraId="20B5CD18">
      <w:pPr>
        <w:keepNext w:val="0"/>
        <w:keepLines w:val="0"/>
        <w:pageBreakBefore w:val="0"/>
        <w:widowControl/>
        <w:shd w:val="clear" w:color="auto" w:fill="FFFFFF"/>
        <w:kinsoku/>
        <w:wordWrap/>
        <w:overflowPunct/>
        <w:topLinePunct w:val="0"/>
        <w:autoSpaceDE/>
        <w:autoSpaceDN/>
        <w:bidi w:val="0"/>
        <w:adjustRightInd w:val="0"/>
        <w:snapToGrid w:val="0"/>
        <w:spacing w:line="240" w:lineRule="auto"/>
        <w:jc w:val="center"/>
        <w:textAlignment w:val="baseline"/>
        <w:rPr>
          <w:rFonts w:ascii="方正小标宋简体" w:hAnsi="方正小标宋简体" w:eastAsia="方正小标宋简体" w:cs="黑体"/>
          <w:color w:val="000000"/>
          <w:kern w:val="0"/>
          <w:sz w:val="36"/>
          <w:szCs w:val="36"/>
          <w:lang w:bidi="en-US"/>
        </w:rPr>
      </w:pPr>
      <w:bookmarkStart w:id="0" w:name="_GoBack"/>
      <w:r>
        <w:rPr>
          <w:rFonts w:hint="eastAsia" w:ascii="方正小标宋简体" w:hAnsi="方正小标宋简体" w:eastAsia="方正小标宋简体" w:cs="黑体"/>
          <w:color w:val="000000"/>
          <w:kern w:val="0"/>
          <w:sz w:val="36"/>
          <w:szCs w:val="36"/>
          <w:lang w:bidi="en-US"/>
        </w:rPr>
        <w:t>2026年鸿星尔克全国全民体能大赛竞赛须知</w:t>
      </w:r>
      <w:bookmarkEnd w:id="0"/>
    </w:p>
    <w:p w14:paraId="20B5CD19">
      <w:pPr>
        <w:keepNext w:val="0"/>
        <w:keepLines w:val="0"/>
        <w:pageBreakBefore w:val="0"/>
        <w:kinsoku/>
        <w:wordWrap/>
        <w:overflowPunct/>
        <w:topLinePunct w:val="0"/>
        <w:autoSpaceDE/>
        <w:autoSpaceDN/>
        <w:bidi w:val="0"/>
        <w:spacing w:line="240" w:lineRule="auto"/>
        <w:textAlignment w:val="baseline"/>
        <w:rPr>
          <w:rFonts w:ascii="仿宋" w:hAnsi="仿宋" w:eastAsia="仿宋"/>
          <w:bCs/>
          <w:sz w:val="32"/>
          <w:szCs w:val="32"/>
        </w:rPr>
      </w:pPr>
    </w:p>
    <w:p w14:paraId="20B5CD1A">
      <w:pPr>
        <w:keepNext w:val="0"/>
        <w:keepLines w:val="0"/>
        <w:pageBreakBefore w:val="0"/>
        <w:kinsoku/>
        <w:wordWrap/>
        <w:overflowPunct/>
        <w:topLinePunct w:val="0"/>
        <w:autoSpaceDE/>
        <w:autoSpaceDN/>
        <w:bidi w:val="0"/>
        <w:spacing w:line="240" w:lineRule="auto"/>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一、签到</w:t>
      </w:r>
    </w:p>
    <w:p w14:paraId="20B5CD1B">
      <w:pPr>
        <w:keepNext w:val="0"/>
        <w:keepLines w:val="0"/>
        <w:pageBreakBefore w:val="0"/>
        <w:kinsoku/>
        <w:wordWrap/>
        <w:overflowPunct/>
        <w:topLinePunct w:val="0"/>
        <w:autoSpaceDE/>
        <w:autoSpaceDN/>
        <w:bidi w:val="0"/>
        <w:spacing w:line="240" w:lineRule="auto"/>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签到区于赛前60分钟对运动员开放，选手可根据参赛号码在签到处凭本人身份证、参赛短信进行现场签到及领取物资。</w:t>
      </w:r>
    </w:p>
    <w:p w14:paraId="20B5CD1C">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二、号码布</w:t>
      </w:r>
    </w:p>
    <w:p w14:paraId="20B5CD1D">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选手比赛号码由组委会统一编发，运动员须在检录前将号码布佩戴于胸前或后背显著位置。</w:t>
      </w:r>
    </w:p>
    <w:p w14:paraId="20B5CD1E">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三、检录</w:t>
      </w:r>
    </w:p>
    <w:p w14:paraId="20B5CD1F">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每组别的运动员于赛前30分钟开放检录，所在组别见《分组公告》。选手需配合完成身份核验等工作，确认选手比赛装备，填写检录表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检录完毕后</w:t>
      </w:r>
      <w:r>
        <w:rPr>
          <w:rFonts w:hint="eastAsia" w:ascii="仿宋" w:hAnsi="仿宋" w:eastAsia="仿宋" w:cs="仿宋"/>
          <w:color w:val="000000" w:themeColor="text1"/>
          <w:sz w:val="32"/>
          <w:szCs w:val="32"/>
          <w:lang w:eastAsia="zh-CN"/>
          <w14:textFill>
            <w14:solidFill>
              <w14:schemeClr w14:val="tx1"/>
            </w14:solidFill>
          </w14:textFill>
        </w:rPr>
        <w:t>，选手</w:t>
      </w:r>
      <w:r>
        <w:rPr>
          <w:rFonts w:hint="eastAsia" w:ascii="仿宋" w:hAnsi="仿宋" w:eastAsia="仿宋" w:cs="仿宋"/>
          <w:color w:val="000000" w:themeColor="text1"/>
          <w:sz w:val="32"/>
          <w:szCs w:val="32"/>
          <w14:textFill>
            <w14:solidFill>
              <w14:schemeClr w14:val="tx1"/>
            </w14:solidFill>
          </w14:textFill>
        </w:rPr>
        <w:t>进入候场热身区进行赛前候场热身</w:t>
      </w:r>
      <w:r>
        <w:rPr>
          <w:rFonts w:hint="eastAsia" w:ascii="仿宋" w:hAnsi="仿宋" w:eastAsia="仿宋" w:cs="仿宋"/>
          <w:color w:val="000000" w:themeColor="text1"/>
          <w:sz w:val="32"/>
          <w:szCs w:val="32"/>
          <w:lang w:eastAsia="zh-CN"/>
          <w14:textFill>
            <w14:solidFill>
              <w14:schemeClr w14:val="tx1"/>
            </w14:solidFill>
          </w14:textFill>
        </w:rPr>
        <w:t>，准备</w:t>
      </w:r>
      <w:r>
        <w:rPr>
          <w:rFonts w:hint="eastAsia" w:ascii="仿宋" w:hAnsi="仿宋" w:eastAsia="仿宋" w:cs="仿宋"/>
          <w:color w:val="000000" w:themeColor="text1"/>
          <w:sz w:val="32"/>
          <w:szCs w:val="32"/>
          <w14:textFill>
            <w14:solidFill>
              <w14:schemeClr w14:val="tx1"/>
            </w14:solidFill>
          </w14:textFill>
        </w:rPr>
        <w:t>进入赛场等待发枪。</w:t>
      </w:r>
    </w:p>
    <w:p w14:paraId="20B5CD20">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四、发令</w:t>
      </w:r>
    </w:p>
    <w:p w14:paraId="20B5CD21">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采用现场发令起跑的办法。</w:t>
      </w:r>
    </w:p>
    <w:p w14:paraId="20B5CD22">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五、计时</w:t>
      </w:r>
    </w:p>
    <w:p w14:paraId="20B5CD23">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（一）综合体能、技能闯关项目</w:t>
      </w:r>
    </w:p>
    <w:p w14:paraId="20B5CD24">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比赛采用手动计时器进行计时。</w:t>
      </w:r>
    </w:p>
    <w:p w14:paraId="20B5CD28">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w:t>
      </w:r>
      <w:r>
        <w:rPr>
          <w:rFonts w:ascii="黑体" w:hAnsi="黑体" w:eastAsia="黑体" w:cs="黑体"/>
          <w:bCs/>
          <w:color w:val="000000" w:themeColor="text1"/>
          <w:sz w:val="32"/>
          <w:szCs w:val="32"/>
          <w14:textFill>
            <w14:solidFill>
              <w14:schemeClr w14:val="tx1"/>
            </w14:solidFill>
          </w14:textFill>
        </w:rPr>
        <w:t>、</w:t>
      </w:r>
      <w:r>
        <w:rPr>
          <w:rFonts w:hint="eastAsia" w:ascii="黑体" w:hAnsi="黑体" w:eastAsia="黑体" w:cs="黑体"/>
          <w:bCs/>
          <w:color w:val="000000" w:themeColor="text1"/>
          <w:sz w:val="32"/>
          <w:szCs w:val="32"/>
          <w14:textFill>
            <w14:solidFill>
              <w14:schemeClr w14:val="tx1"/>
            </w14:solidFill>
          </w14:textFill>
        </w:rPr>
        <w:t>仲裁</w:t>
      </w:r>
    </w:p>
    <w:p w14:paraId="20B5CD29">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比赛过程中，技术官员所作的裁决，为最后的判决，选手在场上必须服从。对判决有异议的，允许在该场比赛结束成绩公示后30分钟内（最后一场比赛根据具体情况待定），向仲裁委员会提交书面申诉，并缴纳申诉费1000元。申诉成功退还申诉费，申诉失败申诉费不予退还。仲裁委员会的判决为终审裁决，不再修改。</w:t>
      </w:r>
    </w:p>
    <w:p w14:paraId="20B5CD2A">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七、赛事补给</w:t>
      </w:r>
    </w:p>
    <w:p w14:paraId="20B5CD2B">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赛事期间设有饮水、饮料、能量补给等。</w:t>
      </w:r>
    </w:p>
    <w:p w14:paraId="20B5CD2C">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八、环境保护</w:t>
      </w:r>
    </w:p>
    <w:p w14:paraId="20B5CD2D">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参赛选手不得随意丢弃任何包装纸、瓶罐和垃圾，应将其投入垃圾箱内，共同保护赛场环境。</w:t>
      </w:r>
    </w:p>
    <w:p w14:paraId="20B5CD2E">
      <w:pPr>
        <w:spacing w:line="520" w:lineRule="exact"/>
        <w:ind w:firstLine="640" w:firstLineChars="200"/>
        <w:textAlignment w:val="baseline"/>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九、医疗救护与康复</w:t>
      </w:r>
    </w:p>
    <w:p w14:paraId="20B5CD2F">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赛场内设有急救区、选手康复区和选手休息区。场内工作人员及技术官员有权根据选手状况判断并中止其继续参加比赛。</w:t>
      </w:r>
    </w:p>
    <w:p w14:paraId="20B5CD31">
      <w:pPr>
        <w:spacing w:line="520" w:lineRule="exact"/>
        <w:ind w:firstLine="640" w:firstLineChars="200"/>
        <w:textAlignment w:val="baseline"/>
        <w:rPr>
          <w:rFonts w:ascii="仿宋" w:hAnsi="仿宋" w:eastAsia="仿宋" w:cs="仿宋"/>
          <w:color w:val="000000" w:themeColor="text1"/>
          <w:sz w:val="32"/>
          <w:szCs w:val="32"/>
          <w14:textFill>
            <w14:solidFill>
              <w14:schemeClr w14:val="tx1"/>
            </w14:solidFill>
          </w14:textFill>
        </w:rPr>
        <w:sectPr>
          <w:pgSz w:w="11906" w:h="16838"/>
          <w:pgMar w:top="1417" w:right="1474" w:bottom="1417" w:left="1474" w:header="851" w:footer="992" w:gutter="0"/>
          <w:cols w:space="0" w:num="1"/>
          <w:docGrid w:type="lines" w:linePitch="312" w:charSpace="0"/>
        </w:sectPr>
      </w:pPr>
      <w:r>
        <w:rPr>
          <w:rFonts w:hint="eastAsia" w:ascii="仿宋" w:hAnsi="仿宋" w:eastAsia="仿宋" w:cs="仿宋"/>
          <w:color w:val="000000" w:themeColor="text1"/>
          <w:sz w:val="32"/>
          <w:szCs w:val="32"/>
          <w14:textFill>
            <w14:solidFill>
              <w14:schemeClr w14:val="tx1"/>
            </w14:solidFill>
          </w14:textFill>
        </w:rPr>
        <w:t>选手不能服用各类兴奋剂或违禁药品，选手不能在比赛中使用其他辅助器具（保护性手套、护腕、护膝等防护性用品除外），具体使用器具是否合规由技术官员确定。</w:t>
      </w:r>
    </w:p>
    <w:p w14:paraId="153F53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60305B"/>
    <w:rsid w:val="020D699C"/>
    <w:rsid w:val="059958AB"/>
    <w:rsid w:val="0AAC56C1"/>
    <w:rsid w:val="0B214835"/>
    <w:rsid w:val="0EBE0BC4"/>
    <w:rsid w:val="0F197347"/>
    <w:rsid w:val="16F857C4"/>
    <w:rsid w:val="192D3399"/>
    <w:rsid w:val="1D960BD1"/>
    <w:rsid w:val="254472C7"/>
    <w:rsid w:val="276E7602"/>
    <w:rsid w:val="2B463DB2"/>
    <w:rsid w:val="2B704EA0"/>
    <w:rsid w:val="31481CC2"/>
    <w:rsid w:val="32DC74AD"/>
    <w:rsid w:val="354A4F8F"/>
    <w:rsid w:val="39CD5321"/>
    <w:rsid w:val="459B2F54"/>
    <w:rsid w:val="467700EC"/>
    <w:rsid w:val="473078A8"/>
    <w:rsid w:val="47D7405F"/>
    <w:rsid w:val="49D13BB9"/>
    <w:rsid w:val="4A43764D"/>
    <w:rsid w:val="4D60305B"/>
    <w:rsid w:val="519873A6"/>
    <w:rsid w:val="542B1A1E"/>
    <w:rsid w:val="56A83FA8"/>
    <w:rsid w:val="571E6FCB"/>
    <w:rsid w:val="59F3527D"/>
    <w:rsid w:val="5B6B1786"/>
    <w:rsid w:val="5DB40034"/>
    <w:rsid w:val="5F636000"/>
    <w:rsid w:val="613B63AA"/>
    <w:rsid w:val="629156C6"/>
    <w:rsid w:val="6B780430"/>
    <w:rsid w:val="6E7023EB"/>
    <w:rsid w:val="6EE07902"/>
    <w:rsid w:val="72CF46B7"/>
    <w:rsid w:val="73604219"/>
    <w:rsid w:val="73F237F6"/>
    <w:rsid w:val="74925CD5"/>
    <w:rsid w:val="7AAD2944"/>
    <w:rsid w:val="7C3C0E9A"/>
    <w:rsid w:val="7CEF7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22"/>
    <w:rPr>
      <w:rFonts w:ascii="Times New Roman" w:hAnsi="Times New Roman" w:eastAsia="宋体"/>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2026-04-03T02:08:00Z</dcterms:created>
  <dc:creator>韩倩</dc:creator>
  <cp:lastModifiedBy>韩倩</cp:lastModifiedBy>
  <dcterms:modified xsi:type="dcterms:W3CDTF">2026-04-03T02:10:20Z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FA53625B59D4495DA285F125A9099241_11</vt:lpwstr>
  </property>
  <property fmtid="{D5CDD505-2E9C-101B-9397-08002B2CF9AE}" pid="4" name="KSOTemplateDocerSaveRecord">
    <vt:lpwstr>eyJoZGlkIjoiNGQ5ODQ2Nzk2ZGI3NDgxNWY3NzA1MDVkZmI5ODNkYjYiLCJ1c2VySWQiOiIxNDQxODE4MTE5In0=</vt:lpwstr>
  </property>
</Properties>
</file>