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73915">
      <w:pPr>
        <w:pStyle w:val="16"/>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全国魔方运动教练员管理办法</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Start w:id="2" w:name="_GoBack"/>
      <w:bookmarkEnd w:id="2"/>
    </w:p>
    <w:p w14:paraId="59B73917">
      <w:pPr>
        <w:ind w:firstLine="632"/>
      </w:pPr>
    </w:p>
    <w:p w14:paraId="59B73918">
      <w:pPr>
        <w:pStyle w:val="2"/>
        <w:rPr>
          <w:rFonts w:hint="eastAsia" w:ascii="黑体" w:hAnsi="黑体" w:eastAsia="黑体" w:cs="黑体"/>
        </w:rPr>
      </w:pPr>
      <w:r>
        <w:rPr>
          <w:rFonts w:hint="eastAsia" w:ascii="黑体" w:hAnsi="黑体" w:eastAsia="黑体" w:cs="黑体"/>
        </w:rPr>
        <w:t>第一章  总  则</w:t>
      </w:r>
    </w:p>
    <w:p w14:paraId="59B73919">
      <w:pPr>
        <w:ind w:firstLine="632"/>
        <w:rPr>
          <w:rFonts w:hint="eastAsia" w:ascii="仿宋" w:hAnsi="仿宋" w:eastAsia="仿宋" w:cs="仿宋"/>
        </w:rPr>
      </w:pPr>
    </w:p>
    <w:p w14:paraId="59B7391A">
      <w:pPr>
        <w:pStyle w:val="33"/>
        <w:numPr>
          <w:ilvl w:val="0"/>
          <w:numId w:val="1"/>
        </w:numPr>
        <w:ind w:left="0" w:firstLine="632"/>
        <w:rPr>
          <w:rFonts w:hint="eastAsia" w:ascii="仿宋" w:hAnsi="仿宋" w:eastAsia="仿宋" w:cs="仿宋"/>
        </w:rPr>
      </w:pPr>
      <w:r>
        <w:rPr>
          <w:rFonts w:hint="eastAsia" w:ascii="仿宋" w:hAnsi="仿宋" w:eastAsia="仿宋" w:cs="仿宋"/>
        </w:rPr>
        <w:t>为进一步规范全国魔方运动教练员</w:t>
      </w:r>
      <w:r>
        <w:rPr>
          <w:rFonts w:hint="eastAsia" w:ascii="仿宋" w:hAnsi="仿宋" w:eastAsia="仿宋" w:cs="仿宋"/>
          <w:lang w:eastAsia="zh-CN"/>
        </w:rPr>
        <w:t>（</w:t>
      </w:r>
      <w:r>
        <w:rPr>
          <w:rFonts w:hint="eastAsia" w:ascii="仿宋" w:hAnsi="仿宋" w:eastAsia="仿宋" w:cs="仿宋"/>
          <w:lang w:val="en-US" w:eastAsia="zh-CN"/>
        </w:rPr>
        <w:t>以下简称教练员</w:t>
      </w:r>
      <w:r>
        <w:rPr>
          <w:rFonts w:hint="eastAsia" w:ascii="仿宋" w:hAnsi="仿宋" w:eastAsia="仿宋" w:cs="仿宋"/>
          <w:lang w:eastAsia="zh-CN"/>
        </w:rPr>
        <w:t>）</w:t>
      </w:r>
      <w:r>
        <w:rPr>
          <w:rFonts w:hint="eastAsia" w:ascii="仿宋" w:hAnsi="仿宋" w:eastAsia="仿宋" w:cs="仿宋"/>
        </w:rPr>
        <w:t>队伍的建设，提高教练员的专业素质和技术水平，推动魔方运动健康发展，依据《中华人民共和国体育法》及相关规定制定本办法。</w:t>
      </w:r>
    </w:p>
    <w:p w14:paraId="59B7391B">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教练员实行分级认证、分级注册、分级管理。</w:t>
      </w:r>
    </w:p>
    <w:p w14:paraId="59B7391C">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教练员技术等级分为：国家级教练员、高级教练员、中级教练员、初级教练员。</w:t>
      </w:r>
    </w:p>
    <w:p w14:paraId="59B7391D">
      <w:pPr>
        <w:ind w:firstLine="632"/>
        <w:rPr>
          <w:rFonts w:hint="eastAsia" w:ascii="仿宋" w:hAnsi="仿宋" w:eastAsia="仿宋" w:cs="仿宋"/>
        </w:rPr>
      </w:pPr>
    </w:p>
    <w:p w14:paraId="59B7391E">
      <w:pPr>
        <w:pStyle w:val="2"/>
        <w:rPr>
          <w:rFonts w:hint="eastAsia" w:ascii="仿宋" w:hAnsi="仿宋" w:eastAsia="仿宋" w:cs="仿宋"/>
        </w:rPr>
      </w:pPr>
      <w:r>
        <w:rPr>
          <w:rFonts w:hint="eastAsia" w:ascii="黑体" w:hAnsi="黑体" w:eastAsia="黑体" w:cs="黑体"/>
        </w:rPr>
        <w:t>第二章  管理机构</w:t>
      </w:r>
    </w:p>
    <w:p w14:paraId="59B7391F">
      <w:pPr>
        <w:ind w:firstLine="632"/>
        <w:rPr>
          <w:rFonts w:hint="eastAsia" w:ascii="仿宋" w:hAnsi="仿宋" w:eastAsia="仿宋" w:cs="仿宋"/>
        </w:rPr>
      </w:pPr>
    </w:p>
    <w:p w14:paraId="59B73920">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裁判员证书由国家体育总局社会体育指导中心（以下简称社体中心）统一制作发放。</w:t>
      </w:r>
    </w:p>
    <w:p w14:paraId="59B73921">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试行阶段，社体中心负责所有级别裁判员培训、考核、认证工作。</w:t>
      </w:r>
    </w:p>
    <w:p w14:paraId="59B73922">
      <w:pPr>
        <w:spacing w:line="600" w:lineRule="exact"/>
        <w:ind w:firstLine="632"/>
        <w:rPr>
          <w:rFonts w:hint="eastAsia" w:ascii="仿宋" w:hAnsi="仿宋" w:eastAsia="仿宋" w:cs="仿宋"/>
          <w:szCs w:val="32"/>
        </w:rPr>
      </w:pPr>
    </w:p>
    <w:p w14:paraId="59B73923">
      <w:pPr>
        <w:pStyle w:val="2"/>
        <w:rPr>
          <w:rFonts w:hint="eastAsia" w:ascii="黑体" w:hAnsi="黑体" w:eastAsia="黑体" w:cs="黑体"/>
        </w:rPr>
      </w:pPr>
      <w:r>
        <w:rPr>
          <w:rFonts w:hint="eastAsia" w:ascii="黑体" w:hAnsi="黑体" w:eastAsia="黑体" w:cs="黑体"/>
        </w:rPr>
        <w:t>第三章  教练员技术等级认证</w:t>
      </w:r>
    </w:p>
    <w:p w14:paraId="59B73924">
      <w:pPr>
        <w:ind w:firstLine="632"/>
        <w:rPr>
          <w:rFonts w:hint="eastAsia" w:ascii="仿宋" w:hAnsi="仿宋" w:eastAsia="仿宋" w:cs="仿宋"/>
        </w:rPr>
      </w:pPr>
    </w:p>
    <w:p w14:paraId="59B73925">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教练员技术等级认证考核内容包括：魔方速拧及盲拧等技术、竞赛规则和裁判法、临场经验和体育教育相关专业的考察。晋升国家级裁判员应当加试英语或国际工作语言，作为资格认证的参考。</w:t>
      </w:r>
    </w:p>
    <w:p w14:paraId="59B73926">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教练员须是18周岁—55周岁的中国公民。</w:t>
      </w:r>
    </w:p>
    <w:p w14:paraId="59B73927">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初级教练员技术等级认证标准：</w:t>
      </w:r>
      <w:bookmarkStart w:id="0" w:name="_Hlk66374803"/>
      <w:r>
        <w:rPr>
          <w:rFonts w:hint="eastAsia" w:ascii="仿宋" w:hAnsi="仿宋" w:eastAsia="仿宋" w:cs="仿宋"/>
          <w:szCs w:val="32"/>
        </w:rPr>
        <w:t>熟练掌握二阶、金字塔、三阶、斜转等项目速拧技术，初步了解竞赛规则和裁判法</w:t>
      </w:r>
      <w:bookmarkEnd w:id="0"/>
      <w:r>
        <w:rPr>
          <w:rFonts w:hint="eastAsia" w:ascii="仿宋" w:hAnsi="仿宋" w:eastAsia="仿宋" w:cs="仿宋"/>
        </w:rPr>
        <w:t>；</w:t>
      </w:r>
      <w:r>
        <w:rPr>
          <w:rFonts w:hint="eastAsia" w:ascii="仿宋" w:hAnsi="仿宋" w:eastAsia="仿宋" w:cs="仿宋"/>
          <w:szCs w:val="32"/>
        </w:rPr>
        <w:t>经初级教练员培训并考试合格者。</w:t>
      </w:r>
    </w:p>
    <w:p w14:paraId="59B73928">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中级教练员技术等级认证标准：任初级教练员满一年以上；熟练掌握四阶、五阶、正十二面体五魔方、SQ-1等项目速拧技术</w:t>
      </w:r>
      <w:r>
        <w:rPr>
          <w:rFonts w:hint="eastAsia" w:ascii="仿宋" w:hAnsi="仿宋" w:eastAsia="仿宋" w:cs="仿宋"/>
        </w:rPr>
        <w:t>；</w:t>
      </w:r>
      <w:r>
        <w:rPr>
          <w:rFonts w:hint="eastAsia" w:ascii="仿宋" w:hAnsi="仿宋" w:eastAsia="仿宋" w:cs="仿宋"/>
          <w:szCs w:val="32"/>
        </w:rPr>
        <w:t>经中级教练员培训并考试合格者。</w:t>
      </w:r>
    </w:p>
    <w:p w14:paraId="59B73929">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高级教练员技术等级认证标准：任中级教练员满两年</w:t>
      </w:r>
      <w:r>
        <w:rPr>
          <w:rFonts w:hint="eastAsia" w:ascii="仿宋" w:hAnsi="仿宋" w:eastAsia="仿宋" w:cs="仿宋"/>
        </w:rPr>
        <w:t>；</w:t>
      </w:r>
      <w:r>
        <w:rPr>
          <w:rFonts w:hint="eastAsia" w:ascii="仿宋" w:hAnsi="仿宋" w:eastAsia="仿宋" w:cs="仿宋"/>
          <w:szCs w:val="32"/>
        </w:rPr>
        <w:t>熟练掌握高阶、盲拧等项目技术；经高级教练员培训并考试合格者。</w:t>
      </w:r>
    </w:p>
    <w:p w14:paraId="59B7392A">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国家级教练员技术等级认证标准：任高级教练员满两年；具有三次以上国家级魔方比赛参赛或带队经验。</w:t>
      </w:r>
    </w:p>
    <w:p w14:paraId="59B7392B">
      <w:pPr>
        <w:spacing w:line="600" w:lineRule="exact"/>
        <w:ind w:firstLine="632"/>
        <w:rPr>
          <w:rFonts w:hint="eastAsia" w:ascii="仿宋" w:hAnsi="仿宋" w:eastAsia="仿宋" w:cs="仿宋"/>
          <w:bCs/>
          <w:szCs w:val="32"/>
          <w:lang w:eastAsia="zh-Hans"/>
        </w:rPr>
      </w:pPr>
    </w:p>
    <w:p w14:paraId="59B7392C">
      <w:pPr>
        <w:pStyle w:val="2"/>
        <w:rPr>
          <w:rFonts w:hint="eastAsia" w:ascii="黑体" w:hAnsi="黑体" w:eastAsia="黑体" w:cs="黑体"/>
        </w:rPr>
      </w:pPr>
      <w:r>
        <w:rPr>
          <w:rFonts w:hint="eastAsia" w:ascii="黑体" w:hAnsi="黑体" w:eastAsia="黑体" w:cs="黑体"/>
        </w:rPr>
        <w:t>第四章  教练员注册管理</w:t>
      </w:r>
    </w:p>
    <w:p w14:paraId="59B7392D">
      <w:pPr>
        <w:ind w:firstLine="632"/>
        <w:rPr>
          <w:rFonts w:hint="eastAsia" w:ascii="仿宋" w:hAnsi="仿宋" w:eastAsia="仿宋" w:cs="仿宋"/>
        </w:rPr>
      </w:pPr>
    </w:p>
    <w:p w14:paraId="59B7392E">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教练员实行注册管理制度。</w:t>
      </w:r>
    </w:p>
    <w:p w14:paraId="59B7392F">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社体中心每两年对教练员进行注册、复核。</w:t>
      </w:r>
    </w:p>
    <w:p w14:paraId="59B73930">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教练员须持有注册有效期内的技术等级证书方能开展魔方培训相关工作。</w:t>
      </w:r>
    </w:p>
    <w:p w14:paraId="59B73931">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逾期未进行注册的教练员，其教练员资格自动取消，教练员证书失效。如需恢复工作资格，须再次通过相应技术等级教练员考试。</w:t>
      </w:r>
    </w:p>
    <w:p w14:paraId="59B73932">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教练员注册信息库向社会公布以下主要信息：</w:t>
      </w:r>
    </w:p>
    <w:p w14:paraId="59B73933">
      <w:pPr>
        <w:spacing w:line="600" w:lineRule="exact"/>
        <w:ind w:firstLine="632"/>
        <w:rPr>
          <w:rFonts w:hint="eastAsia" w:ascii="仿宋" w:hAnsi="仿宋" w:eastAsia="仿宋" w:cs="仿宋"/>
          <w:szCs w:val="32"/>
        </w:rPr>
      </w:pPr>
      <w:bookmarkStart w:id="1" w:name="_Hlk97741899"/>
      <w:r>
        <w:rPr>
          <w:rFonts w:hint="eastAsia" w:ascii="仿宋" w:hAnsi="仿宋" w:eastAsia="仿宋" w:cs="仿宋"/>
          <w:szCs w:val="32"/>
        </w:rPr>
        <w:t>（一）</w:t>
      </w:r>
      <w:bookmarkEnd w:id="1"/>
      <w:r>
        <w:rPr>
          <w:rFonts w:hint="eastAsia" w:ascii="仿宋" w:hAnsi="仿宋" w:eastAsia="仿宋" w:cs="仿宋"/>
          <w:szCs w:val="32"/>
        </w:rPr>
        <w:t>教练员姓名、年龄、性别、取得证书时间；</w:t>
      </w:r>
    </w:p>
    <w:p w14:paraId="59B73934">
      <w:pPr>
        <w:spacing w:line="600" w:lineRule="exact"/>
        <w:ind w:firstLine="632"/>
        <w:rPr>
          <w:rFonts w:hint="eastAsia" w:ascii="仿宋" w:hAnsi="仿宋" w:eastAsia="仿宋" w:cs="仿宋"/>
          <w:szCs w:val="32"/>
        </w:rPr>
      </w:pPr>
      <w:r>
        <w:rPr>
          <w:rFonts w:hint="eastAsia" w:ascii="仿宋" w:hAnsi="仿宋" w:eastAsia="仿宋" w:cs="仿宋"/>
          <w:szCs w:val="32"/>
        </w:rPr>
        <w:t>（二）教练员技术等级、注册申报单位；</w:t>
      </w:r>
    </w:p>
    <w:p w14:paraId="59B73935">
      <w:pPr>
        <w:spacing w:line="600" w:lineRule="exact"/>
        <w:ind w:firstLine="632"/>
        <w:rPr>
          <w:rFonts w:hint="eastAsia" w:ascii="仿宋" w:hAnsi="仿宋" w:eastAsia="仿宋" w:cs="仿宋"/>
          <w:szCs w:val="32"/>
        </w:rPr>
      </w:pPr>
      <w:r>
        <w:rPr>
          <w:rFonts w:hint="eastAsia" w:ascii="仿宋" w:hAnsi="仿宋" w:eastAsia="仿宋" w:cs="仿宋"/>
          <w:szCs w:val="32"/>
        </w:rPr>
        <w:t>（三）教练员执教经历。</w:t>
      </w:r>
    </w:p>
    <w:p w14:paraId="59B73936">
      <w:pPr>
        <w:ind w:firstLine="632"/>
        <w:rPr>
          <w:rFonts w:hint="eastAsia" w:ascii="仿宋" w:hAnsi="仿宋" w:eastAsia="仿宋" w:cs="仿宋"/>
        </w:rPr>
      </w:pPr>
      <w:r>
        <w:rPr>
          <w:rFonts w:hint="eastAsia" w:ascii="仿宋" w:hAnsi="仿宋" w:eastAsia="仿宋" w:cs="仿宋"/>
        </w:rPr>
        <w:t>（四）教练员活动区域。</w:t>
      </w:r>
    </w:p>
    <w:p w14:paraId="59B73937">
      <w:pPr>
        <w:spacing w:line="600" w:lineRule="exact"/>
        <w:ind w:firstLine="632"/>
        <w:rPr>
          <w:rFonts w:hint="eastAsia" w:ascii="仿宋" w:hAnsi="仿宋" w:eastAsia="仿宋" w:cs="仿宋"/>
          <w:szCs w:val="32"/>
        </w:rPr>
      </w:pPr>
    </w:p>
    <w:p w14:paraId="59B73938">
      <w:pPr>
        <w:pStyle w:val="2"/>
        <w:rPr>
          <w:rFonts w:hint="eastAsia" w:ascii="黑体" w:hAnsi="黑体" w:eastAsia="黑体" w:cs="黑体"/>
        </w:rPr>
      </w:pPr>
      <w:r>
        <w:rPr>
          <w:rFonts w:hint="eastAsia" w:ascii="黑体" w:hAnsi="黑体" w:eastAsia="黑体" w:cs="黑体"/>
        </w:rPr>
        <w:t>第五章  教练员权利和义务</w:t>
      </w:r>
    </w:p>
    <w:p w14:paraId="59B73939">
      <w:pPr>
        <w:ind w:firstLine="632"/>
        <w:rPr>
          <w:rFonts w:hint="eastAsia" w:ascii="仿宋" w:hAnsi="仿宋" w:eastAsia="仿宋" w:cs="仿宋"/>
        </w:rPr>
      </w:pPr>
    </w:p>
    <w:p w14:paraId="59B7393A">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各级教练员享有以下权利：</w:t>
      </w:r>
    </w:p>
    <w:p w14:paraId="59B7393B">
      <w:pPr>
        <w:spacing w:line="600" w:lineRule="exact"/>
        <w:ind w:firstLine="632"/>
        <w:rPr>
          <w:rFonts w:hint="eastAsia" w:ascii="仿宋" w:hAnsi="仿宋" w:eastAsia="仿宋" w:cs="仿宋"/>
          <w:szCs w:val="32"/>
        </w:rPr>
      </w:pPr>
      <w:r>
        <w:rPr>
          <w:rFonts w:hint="eastAsia" w:ascii="仿宋" w:hAnsi="仿宋" w:eastAsia="仿宋" w:cs="仿宋"/>
          <w:bCs/>
          <w:szCs w:val="32"/>
        </w:rPr>
        <w:t>参加相应级别教练员学习、培训与考核，并按规定申请晋升等级。</w:t>
      </w:r>
    </w:p>
    <w:p w14:paraId="59B7393C">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各级教练员应当承担下列义务：</w:t>
      </w:r>
    </w:p>
    <w:p w14:paraId="59B7393D">
      <w:pPr>
        <w:spacing w:line="600" w:lineRule="exact"/>
        <w:ind w:firstLine="632"/>
        <w:rPr>
          <w:rFonts w:hint="eastAsia" w:ascii="仿宋" w:hAnsi="仿宋" w:eastAsia="仿宋" w:cs="仿宋"/>
          <w:szCs w:val="32"/>
        </w:rPr>
      </w:pPr>
      <w:r>
        <w:rPr>
          <w:rFonts w:hint="eastAsia" w:ascii="仿宋" w:hAnsi="仿宋" w:eastAsia="仿宋" w:cs="仿宋"/>
          <w:szCs w:val="32"/>
        </w:rPr>
        <w:t>（一）自觉遵守有关纪律和规定，廉洁自律；</w:t>
      </w:r>
    </w:p>
    <w:p w14:paraId="59B7393E">
      <w:pPr>
        <w:spacing w:line="600" w:lineRule="exact"/>
        <w:ind w:firstLine="632"/>
        <w:rPr>
          <w:rFonts w:hint="eastAsia" w:ascii="仿宋" w:hAnsi="仿宋" w:eastAsia="仿宋" w:cs="仿宋"/>
          <w:szCs w:val="32"/>
        </w:rPr>
      </w:pPr>
      <w:r>
        <w:rPr>
          <w:rFonts w:hint="eastAsia" w:ascii="仿宋" w:hAnsi="仿宋" w:eastAsia="仿宋" w:cs="仿宋"/>
          <w:szCs w:val="32"/>
        </w:rPr>
        <w:t>（二）研究并熟练掌握魔方技术；</w:t>
      </w:r>
    </w:p>
    <w:p w14:paraId="59B7393F">
      <w:pPr>
        <w:spacing w:line="600" w:lineRule="exact"/>
        <w:ind w:firstLine="632"/>
        <w:rPr>
          <w:rFonts w:hint="eastAsia" w:ascii="仿宋" w:hAnsi="仿宋" w:eastAsia="仿宋" w:cs="仿宋"/>
          <w:szCs w:val="32"/>
        </w:rPr>
      </w:pPr>
      <w:r>
        <w:rPr>
          <w:rFonts w:hint="eastAsia" w:ascii="仿宋" w:hAnsi="仿宋" w:eastAsia="仿宋" w:cs="仿宋"/>
          <w:szCs w:val="32"/>
        </w:rPr>
        <w:t>（三）主动参加培训；</w:t>
      </w:r>
    </w:p>
    <w:p w14:paraId="59B73940">
      <w:pPr>
        <w:spacing w:line="600" w:lineRule="exact"/>
        <w:ind w:firstLine="632"/>
        <w:rPr>
          <w:rFonts w:hint="eastAsia" w:ascii="仿宋" w:hAnsi="仿宋" w:eastAsia="仿宋" w:cs="仿宋"/>
          <w:szCs w:val="32"/>
        </w:rPr>
      </w:pPr>
      <w:r>
        <w:rPr>
          <w:rFonts w:hint="eastAsia" w:ascii="仿宋" w:hAnsi="仿宋" w:eastAsia="仿宋" w:cs="仿宋"/>
          <w:szCs w:val="32"/>
        </w:rPr>
        <w:t>（四）服从管理，并参加相应技术等级教练员的注册、复核。</w:t>
      </w:r>
    </w:p>
    <w:p w14:paraId="59B73941">
      <w:pPr>
        <w:widowControl/>
        <w:shd w:val="clear" w:color="auto" w:fill="FFFFFF"/>
        <w:spacing w:line="600" w:lineRule="exact"/>
        <w:ind w:firstLine="632"/>
        <w:rPr>
          <w:rFonts w:hint="eastAsia" w:ascii="仿宋" w:hAnsi="仿宋" w:eastAsia="仿宋" w:cs="仿宋"/>
          <w:bCs/>
          <w:szCs w:val="32"/>
        </w:rPr>
      </w:pPr>
    </w:p>
    <w:p w14:paraId="59B73942">
      <w:pPr>
        <w:pStyle w:val="2"/>
        <w:rPr>
          <w:rFonts w:hint="eastAsia" w:ascii="黑体" w:hAnsi="黑体" w:eastAsia="黑体" w:cs="黑体"/>
        </w:rPr>
      </w:pPr>
      <w:r>
        <w:rPr>
          <w:rFonts w:hint="eastAsia" w:ascii="黑体" w:hAnsi="黑体" w:eastAsia="黑体" w:cs="黑体"/>
        </w:rPr>
        <w:t>第六章  教练员处罚</w:t>
      </w:r>
    </w:p>
    <w:p w14:paraId="59B73943">
      <w:pPr>
        <w:ind w:firstLine="632"/>
        <w:rPr>
          <w:rFonts w:hint="eastAsia" w:ascii="仿宋" w:hAnsi="仿宋" w:eastAsia="仿宋" w:cs="仿宋"/>
        </w:rPr>
      </w:pPr>
    </w:p>
    <w:p w14:paraId="59B73944">
      <w:pPr>
        <w:pStyle w:val="33"/>
        <w:numPr>
          <w:ilvl w:val="0"/>
          <w:numId w:val="1"/>
        </w:numPr>
        <w:spacing w:line="600" w:lineRule="exact"/>
        <w:ind w:left="0" w:firstLine="632"/>
        <w:rPr>
          <w:rFonts w:hint="eastAsia" w:ascii="仿宋" w:hAnsi="仿宋" w:eastAsia="仿宋" w:cs="仿宋"/>
          <w:bCs/>
          <w:szCs w:val="32"/>
        </w:rPr>
      </w:pPr>
      <w:r>
        <w:rPr>
          <w:rFonts w:hint="eastAsia" w:ascii="仿宋" w:hAnsi="仿宋" w:eastAsia="仿宋" w:cs="仿宋"/>
          <w:bCs/>
          <w:szCs w:val="32"/>
        </w:rPr>
        <w:t>对违规违纪教练员的申诉、举报程序：</w:t>
      </w:r>
    </w:p>
    <w:p w14:paraId="59B73945">
      <w:pPr>
        <w:spacing w:line="600" w:lineRule="exact"/>
        <w:ind w:firstLine="632"/>
        <w:rPr>
          <w:rFonts w:hint="eastAsia" w:ascii="仿宋" w:hAnsi="仿宋" w:eastAsia="仿宋" w:cs="仿宋"/>
          <w:bCs/>
          <w:szCs w:val="32"/>
        </w:rPr>
      </w:pPr>
      <w:r>
        <w:rPr>
          <w:rFonts w:hint="eastAsia" w:ascii="仿宋" w:hAnsi="仿宋" w:eastAsia="仿宋" w:cs="仿宋"/>
          <w:bCs/>
          <w:szCs w:val="32"/>
        </w:rPr>
        <w:t>对于教练员在执教期间有违规违纪行为的，相关单位和个人可向社体中心进行申诉和举报。申诉和举报须实名报送书面材料，写明违规违纪行为发生的时间、地点、违纪事项、主要证据、涉及人员等。</w:t>
      </w:r>
    </w:p>
    <w:p w14:paraId="260FCC5F">
      <w:pPr>
        <w:pStyle w:val="33"/>
        <w:numPr>
          <w:ilvl w:val="0"/>
          <w:numId w:val="1"/>
        </w:numPr>
        <w:spacing w:line="600" w:lineRule="exact"/>
        <w:ind w:left="0" w:firstLine="632"/>
        <w:rPr>
          <w:rFonts w:hint="eastAsia" w:ascii="仿宋" w:hAnsi="仿宋" w:eastAsia="仿宋" w:cs="仿宋"/>
          <w:iCs/>
          <w:szCs w:val="32"/>
        </w:rPr>
      </w:pPr>
      <w:r>
        <w:rPr>
          <w:rFonts w:hint="eastAsia" w:ascii="仿宋" w:hAnsi="仿宋" w:eastAsia="仿宋" w:cs="仿宋"/>
          <w:iCs/>
          <w:szCs w:val="32"/>
        </w:rPr>
        <w:t>获得教练员认证者，出现下列任一情况，</w:t>
      </w:r>
      <w:r>
        <w:rPr>
          <w:rFonts w:hint="eastAsia" w:ascii="仿宋" w:hAnsi="仿宋" w:eastAsia="仿宋" w:cs="仿宋"/>
          <w:iCs/>
          <w:szCs w:val="32"/>
          <w:lang w:val="en-US" w:eastAsia="zh-CN"/>
        </w:rPr>
        <w:t>社体中心</w:t>
      </w:r>
      <w:r>
        <w:rPr>
          <w:rFonts w:hint="eastAsia" w:ascii="仿宋" w:hAnsi="仿宋" w:eastAsia="仿宋" w:cs="仿宋"/>
          <w:iCs/>
          <w:szCs w:val="32"/>
        </w:rPr>
        <w:t>将根据情节给予警告、通报批评、暂停执教资格一至二年、降低技术等级资格、撤销技术等级资格、终身禁止执教资格等处罚：</w:t>
      </w:r>
    </w:p>
    <w:p w14:paraId="51308797">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（一）用不正当手段获得或更改、伪造证书；</w:t>
      </w:r>
    </w:p>
    <w:p w14:paraId="7ACDDC81">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（二）宣扬并参与境内、外非法组织活动；</w:t>
      </w:r>
    </w:p>
    <w:p w14:paraId="4DAC3A14">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（三）借以</w:t>
      </w:r>
      <w:r>
        <w:rPr>
          <w:rFonts w:hint="eastAsia" w:ascii="仿宋" w:hAnsi="仿宋" w:eastAsia="仿宋" w:cs="仿宋"/>
          <w:iCs/>
          <w:szCs w:val="32"/>
          <w:lang w:val="en-US" w:eastAsia="zh-CN"/>
        </w:rPr>
        <w:t>等级</w:t>
      </w:r>
      <w:r>
        <w:rPr>
          <w:rFonts w:hint="eastAsia" w:ascii="仿宋" w:hAnsi="仿宋" w:eastAsia="仿宋" w:cs="仿宋"/>
          <w:iCs/>
          <w:szCs w:val="32"/>
        </w:rPr>
        <w:t>荣誉和资质从事非法活动等违法乱纪行为；</w:t>
      </w:r>
    </w:p>
    <w:p w14:paraId="08391710">
      <w:pPr>
        <w:pStyle w:val="33"/>
        <w:spacing w:line="600" w:lineRule="exact"/>
        <w:ind w:left="0" w:firstLine="632"/>
        <w:rPr>
          <w:rFonts w:hint="eastAsia" w:ascii="仿宋" w:hAnsi="仿宋" w:eastAsia="仿宋" w:cs="仿宋"/>
          <w:iCs/>
          <w:szCs w:val="32"/>
        </w:rPr>
      </w:pPr>
      <w:r>
        <w:rPr>
          <w:rFonts w:hint="eastAsia" w:ascii="仿宋" w:hAnsi="仿宋" w:eastAsia="仿宋" w:cs="仿宋"/>
          <w:iCs/>
          <w:szCs w:val="32"/>
        </w:rPr>
        <w:t>（四）损害</w:t>
      </w:r>
      <w:r>
        <w:rPr>
          <w:rFonts w:hint="eastAsia" w:ascii="仿宋" w:hAnsi="仿宋" w:eastAsia="仿宋" w:cs="仿宋"/>
          <w:iCs/>
          <w:szCs w:val="32"/>
          <w:lang w:val="en-US" w:eastAsia="zh-CN"/>
        </w:rPr>
        <w:t>社体中心</w:t>
      </w:r>
      <w:r>
        <w:rPr>
          <w:rFonts w:hint="eastAsia" w:ascii="仿宋" w:hAnsi="仿宋" w:eastAsia="仿宋" w:cs="仿宋"/>
          <w:iCs/>
          <w:szCs w:val="32"/>
        </w:rPr>
        <w:t>名誉、对</w:t>
      </w:r>
      <w:r>
        <w:rPr>
          <w:rFonts w:hint="eastAsia" w:ascii="仿宋" w:hAnsi="仿宋" w:eastAsia="仿宋" w:cs="仿宋"/>
          <w:iCs/>
          <w:szCs w:val="32"/>
          <w:lang w:val="en-US" w:eastAsia="zh-CN"/>
        </w:rPr>
        <w:t>魔方运动</w:t>
      </w:r>
      <w:r>
        <w:rPr>
          <w:rFonts w:hint="eastAsia" w:ascii="仿宋" w:hAnsi="仿宋" w:eastAsia="仿宋" w:cs="仿宋"/>
          <w:iCs/>
          <w:szCs w:val="32"/>
        </w:rPr>
        <w:t>产生不良影响等行为。</w:t>
      </w:r>
    </w:p>
    <w:p w14:paraId="59B73948">
      <w:pPr>
        <w:spacing w:line="600" w:lineRule="exact"/>
        <w:ind w:firstLine="632"/>
        <w:rPr>
          <w:rFonts w:hint="eastAsia" w:ascii="仿宋" w:hAnsi="仿宋" w:eastAsia="仿宋" w:cs="仿宋"/>
          <w:szCs w:val="32"/>
        </w:rPr>
      </w:pPr>
    </w:p>
    <w:p w14:paraId="59B73949">
      <w:pPr>
        <w:pStyle w:val="2"/>
        <w:rPr>
          <w:rFonts w:hint="eastAsia"/>
        </w:rPr>
      </w:pPr>
      <w:r>
        <w:rPr>
          <w:rFonts w:hint="eastAsia"/>
        </w:rPr>
        <w:t>第七章  附  则</w:t>
      </w:r>
    </w:p>
    <w:p w14:paraId="59B7394A">
      <w:pPr>
        <w:ind w:firstLine="632"/>
        <w:rPr>
          <w:rFonts w:hint="eastAsia" w:ascii="仿宋" w:hAnsi="仿宋" w:eastAsia="仿宋" w:cs="仿宋"/>
        </w:rPr>
      </w:pPr>
    </w:p>
    <w:p w14:paraId="1FB64539">
      <w:pPr>
        <w:pStyle w:val="33"/>
        <w:numPr>
          <w:ilvl w:val="0"/>
          <w:numId w:val="1"/>
        </w:numPr>
        <w:spacing w:line="600" w:lineRule="exact"/>
        <w:ind w:left="0" w:firstLine="632"/>
        <w:rPr>
          <w:rFonts w:hint="eastAsia" w:ascii="仿宋" w:hAnsi="仿宋" w:eastAsia="仿宋" w:cs="仿宋"/>
          <w:szCs w:val="32"/>
        </w:rPr>
      </w:pPr>
      <w:r>
        <w:rPr>
          <w:rFonts w:hint="eastAsia" w:ascii="仿宋" w:hAnsi="仿宋" w:eastAsia="仿宋" w:cs="仿宋"/>
          <w:szCs w:val="32"/>
        </w:rPr>
        <w:t>本办法</w:t>
      </w:r>
      <w:r>
        <w:rPr>
          <w:rFonts w:hint="eastAsia" w:ascii="仿宋" w:hAnsi="仿宋" w:eastAsia="仿宋" w:cs="仿宋"/>
        </w:rPr>
        <w:t>由</w:t>
      </w:r>
      <w:r>
        <w:rPr>
          <w:rFonts w:hint="eastAsia" w:ascii="仿宋" w:hAnsi="仿宋" w:eastAsia="仿宋" w:cs="仿宋"/>
          <w:lang w:val="en-US" w:eastAsia="zh-CN"/>
        </w:rPr>
        <w:t>社体</w:t>
      </w:r>
      <w:r>
        <w:rPr>
          <w:rFonts w:hint="eastAsia" w:ascii="仿宋" w:hAnsi="仿宋" w:eastAsia="仿宋" w:cs="仿宋"/>
        </w:rPr>
        <w:t>中心负责解释和修订</w:t>
      </w:r>
      <w:r>
        <w:rPr>
          <w:rFonts w:hint="eastAsia" w:ascii="仿宋" w:hAnsi="仿宋" w:eastAsia="仿宋" w:cs="仿宋"/>
          <w:lang w:eastAsia="zh-CN"/>
        </w:rPr>
        <w:t>，</w:t>
      </w:r>
      <w:r>
        <w:rPr>
          <w:rFonts w:hint="eastAsia" w:ascii="仿宋" w:hAnsi="仿宋" w:eastAsia="仿宋" w:cs="仿宋"/>
          <w:color w:val="000000" w:themeColor="text1"/>
          <w14:textFill>
            <w14:solidFill>
              <w14:schemeClr w14:val="tx1"/>
            </w14:solidFill>
          </w14:textFill>
        </w:rPr>
        <w:t>自公布之日起实施</w:t>
      </w:r>
      <w:r>
        <w:rPr>
          <w:rFonts w:hint="eastAsia" w:ascii="仿宋" w:hAnsi="仿宋" w:eastAsia="仿宋" w:cs="仿宋"/>
          <w:color w:val="000000" w:themeColor="text1"/>
          <w:lang w:eastAsia="zh-CN"/>
          <w14:textFill>
            <w14:solidFill>
              <w14:schemeClr w14:val="tx1"/>
            </w14:solidFill>
          </w14:textFill>
        </w:rPr>
        <w:t>。</w:t>
      </w:r>
    </w:p>
    <w:sectPr>
      <w:headerReference r:id="rId7" w:type="first"/>
      <w:footerReference r:id="rId10" w:type="first"/>
      <w:headerReference r:id="rId5" w:type="default"/>
      <w:footerReference r:id="rId8" w:type="default"/>
      <w:headerReference r:id="rId6" w:type="even"/>
      <w:footerReference r:id="rId9" w:type="even"/>
      <w:pgSz w:w="11906" w:h="16840"/>
      <w:pgMar w:top="2098" w:right="1519" w:bottom="1984" w:left="1519" w:header="0" w:footer="0"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2000000000000000000"/>
    <w:charset w:val="86"/>
    <w:family w:val="script"/>
    <w:pitch w:val="default"/>
    <w:sig w:usb0="00000000" w:usb1="00000000" w:usb2="00000016"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4">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2">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1">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3955">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3F8D"/>
    <w:multiLevelType w:val="multilevel"/>
    <w:tmpl w:val="1FE13F8D"/>
    <w:lvl w:ilvl="0" w:tentative="0">
      <w:start w:val="1"/>
      <w:numFmt w:val="japaneseCounting"/>
      <w:lvlText w:val="第%1条"/>
      <w:lvlJc w:val="left"/>
      <w:pPr>
        <w:ind w:left="1074" w:hanging="440"/>
      </w:pPr>
      <w:rPr>
        <w:rFonts w:hint="eastAsia" w:ascii="仿宋" w:hAnsi="仿宋" w:eastAsia="仿宋" w:cs="仿宋"/>
        <w:b w:val="0"/>
        <w:bCs/>
      </w:rPr>
    </w:lvl>
    <w:lvl w:ilvl="1" w:tentative="0">
      <w:start w:val="1"/>
      <w:numFmt w:val="lowerLetter"/>
      <w:lvlText w:val="%2)"/>
      <w:lvlJc w:val="left"/>
      <w:pPr>
        <w:ind w:left="1514" w:hanging="440"/>
      </w:pPr>
    </w:lvl>
    <w:lvl w:ilvl="2" w:tentative="0">
      <w:start w:val="1"/>
      <w:numFmt w:val="lowerRoman"/>
      <w:lvlText w:val="%3."/>
      <w:lvlJc w:val="right"/>
      <w:pPr>
        <w:ind w:left="1954" w:hanging="440"/>
      </w:pPr>
    </w:lvl>
    <w:lvl w:ilvl="3" w:tentative="0">
      <w:start w:val="1"/>
      <w:numFmt w:val="decimal"/>
      <w:lvlText w:val="%4."/>
      <w:lvlJc w:val="left"/>
      <w:pPr>
        <w:ind w:left="2394" w:hanging="440"/>
      </w:pPr>
    </w:lvl>
    <w:lvl w:ilvl="4" w:tentative="0">
      <w:start w:val="1"/>
      <w:numFmt w:val="lowerLetter"/>
      <w:lvlText w:val="%5)"/>
      <w:lvlJc w:val="left"/>
      <w:pPr>
        <w:ind w:left="2834" w:hanging="440"/>
      </w:pPr>
    </w:lvl>
    <w:lvl w:ilvl="5" w:tentative="0">
      <w:start w:val="1"/>
      <w:numFmt w:val="lowerRoman"/>
      <w:lvlText w:val="%6."/>
      <w:lvlJc w:val="right"/>
      <w:pPr>
        <w:ind w:left="3274" w:hanging="440"/>
      </w:pPr>
    </w:lvl>
    <w:lvl w:ilvl="6" w:tentative="0">
      <w:start w:val="1"/>
      <w:numFmt w:val="decimal"/>
      <w:lvlText w:val="%7."/>
      <w:lvlJc w:val="left"/>
      <w:pPr>
        <w:ind w:left="3714" w:hanging="440"/>
      </w:pPr>
    </w:lvl>
    <w:lvl w:ilvl="7" w:tentative="0">
      <w:start w:val="1"/>
      <w:numFmt w:val="lowerLetter"/>
      <w:lvlText w:val="%8)"/>
      <w:lvlJc w:val="left"/>
      <w:pPr>
        <w:ind w:left="4154" w:hanging="440"/>
      </w:pPr>
    </w:lvl>
    <w:lvl w:ilvl="8" w:tentative="0">
      <w:start w:val="1"/>
      <w:numFmt w:val="lowerRoman"/>
      <w:lvlText w:val="%9."/>
      <w:lvlJc w:val="right"/>
      <w:pPr>
        <w:ind w:left="459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9"/>
    <w:rsid w:val="00004E68"/>
    <w:rsid w:val="0000588D"/>
    <w:rsid w:val="00015CBE"/>
    <w:rsid w:val="00054B6C"/>
    <w:rsid w:val="00064949"/>
    <w:rsid w:val="000D7E7D"/>
    <w:rsid w:val="000F2412"/>
    <w:rsid w:val="000F28DD"/>
    <w:rsid w:val="00135169"/>
    <w:rsid w:val="00175AFC"/>
    <w:rsid w:val="001E00E5"/>
    <w:rsid w:val="00213D8D"/>
    <w:rsid w:val="00216CC2"/>
    <w:rsid w:val="00225EA2"/>
    <w:rsid w:val="00291D53"/>
    <w:rsid w:val="002B38DC"/>
    <w:rsid w:val="002C1219"/>
    <w:rsid w:val="002D2130"/>
    <w:rsid w:val="002E33C4"/>
    <w:rsid w:val="00300C25"/>
    <w:rsid w:val="00351C04"/>
    <w:rsid w:val="0039517E"/>
    <w:rsid w:val="003A2011"/>
    <w:rsid w:val="003B1035"/>
    <w:rsid w:val="003D6E83"/>
    <w:rsid w:val="003E1B02"/>
    <w:rsid w:val="00416AAE"/>
    <w:rsid w:val="004C143E"/>
    <w:rsid w:val="004D1EBB"/>
    <w:rsid w:val="004E0900"/>
    <w:rsid w:val="004E4A6D"/>
    <w:rsid w:val="00501246"/>
    <w:rsid w:val="005063C6"/>
    <w:rsid w:val="00557C09"/>
    <w:rsid w:val="0056388A"/>
    <w:rsid w:val="00597009"/>
    <w:rsid w:val="005F17F8"/>
    <w:rsid w:val="0061058F"/>
    <w:rsid w:val="00673989"/>
    <w:rsid w:val="00683C58"/>
    <w:rsid w:val="0069794E"/>
    <w:rsid w:val="006A3129"/>
    <w:rsid w:val="006B1DF4"/>
    <w:rsid w:val="006B597D"/>
    <w:rsid w:val="00707D07"/>
    <w:rsid w:val="00751C16"/>
    <w:rsid w:val="0075421A"/>
    <w:rsid w:val="00763162"/>
    <w:rsid w:val="00781B3A"/>
    <w:rsid w:val="007B35B7"/>
    <w:rsid w:val="007D5A4A"/>
    <w:rsid w:val="008331FA"/>
    <w:rsid w:val="00835B31"/>
    <w:rsid w:val="008444B6"/>
    <w:rsid w:val="00844EF0"/>
    <w:rsid w:val="0086248E"/>
    <w:rsid w:val="00883BE3"/>
    <w:rsid w:val="008B1FC2"/>
    <w:rsid w:val="008E3966"/>
    <w:rsid w:val="009079EC"/>
    <w:rsid w:val="00926C8D"/>
    <w:rsid w:val="00942841"/>
    <w:rsid w:val="00981624"/>
    <w:rsid w:val="009A285D"/>
    <w:rsid w:val="009B361A"/>
    <w:rsid w:val="009C22C6"/>
    <w:rsid w:val="009D0A99"/>
    <w:rsid w:val="009F4D97"/>
    <w:rsid w:val="00A35A16"/>
    <w:rsid w:val="00A62C10"/>
    <w:rsid w:val="00A673C0"/>
    <w:rsid w:val="00A67C79"/>
    <w:rsid w:val="00A95C7C"/>
    <w:rsid w:val="00A96BD2"/>
    <w:rsid w:val="00AA2404"/>
    <w:rsid w:val="00B07251"/>
    <w:rsid w:val="00B164B0"/>
    <w:rsid w:val="00B4267C"/>
    <w:rsid w:val="00B66CF4"/>
    <w:rsid w:val="00B75BB2"/>
    <w:rsid w:val="00B85324"/>
    <w:rsid w:val="00B93583"/>
    <w:rsid w:val="00B95D64"/>
    <w:rsid w:val="00BB4CE2"/>
    <w:rsid w:val="00C519C6"/>
    <w:rsid w:val="00C51F1B"/>
    <w:rsid w:val="00C54A3A"/>
    <w:rsid w:val="00C566D5"/>
    <w:rsid w:val="00C7501C"/>
    <w:rsid w:val="00C84AF6"/>
    <w:rsid w:val="00C94A04"/>
    <w:rsid w:val="00CB24D1"/>
    <w:rsid w:val="00D03635"/>
    <w:rsid w:val="00D5386C"/>
    <w:rsid w:val="00D53E48"/>
    <w:rsid w:val="00D55CFE"/>
    <w:rsid w:val="00D853E4"/>
    <w:rsid w:val="00D862BD"/>
    <w:rsid w:val="00D93F86"/>
    <w:rsid w:val="00DC798F"/>
    <w:rsid w:val="00E10CC1"/>
    <w:rsid w:val="00E5286A"/>
    <w:rsid w:val="00EB1BBC"/>
    <w:rsid w:val="00EB6313"/>
    <w:rsid w:val="00EB7432"/>
    <w:rsid w:val="00EC55FD"/>
    <w:rsid w:val="00F14AFD"/>
    <w:rsid w:val="00F40449"/>
    <w:rsid w:val="00F475CB"/>
    <w:rsid w:val="00F626BF"/>
    <w:rsid w:val="00F67B86"/>
    <w:rsid w:val="00FA5CDE"/>
    <w:rsid w:val="00FC5DFD"/>
    <w:rsid w:val="00FD6EED"/>
    <w:rsid w:val="11A47641"/>
    <w:rsid w:val="42ED396B"/>
    <w:rsid w:val="4701124C"/>
    <w:rsid w:val="63E44378"/>
    <w:rsid w:val="77254C07"/>
    <w:rsid w:val="798F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imes New Roman"/>
      <w:color w:val="000000" w:themeColor="text1"/>
      <w:kern w:val="2"/>
      <w:sz w:val="32"/>
      <w:szCs w:val="24"/>
      <w:lang w:val="en-US" w:eastAsia="zh-CN" w:bidi="ar-SA"/>
      <w14:textFill>
        <w14:solidFill>
          <w14:schemeClr w14:val="tx1"/>
        </w14:solidFill>
      </w14:textFill>
    </w:rPr>
  </w:style>
  <w:style w:type="paragraph" w:styleId="2">
    <w:name w:val="heading 1"/>
    <w:basedOn w:val="1"/>
    <w:next w:val="1"/>
    <w:link w:val="20"/>
    <w:qFormat/>
    <w:uiPriority w:val="0"/>
    <w:pPr>
      <w:ind w:firstLine="0" w:firstLineChars="0"/>
      <w:jc w:val="center"/>
      <w:outlineLvl w:val="0"/>
    </w:pPr>
    <w:rPr>
      <w:rFonts w:eastAsia="方正黑体_GBK" w:cstheme="minorBidi"/>
      <w:bCs/>
      <w:color w:val="auto"/>
      <w:szCs w:val="44"/>
    </w:rPr>
  </w:style>
  <w:style w:type="paragraph" w:styleId="3">
    <w:name w:val="heading 2"/>
    <w:basedOn w:val="1"/>
    <w:next w:val="1"/>
    <w:link w:val="21"/>
    <w:unhideWhenUsed/>
    <w:qFormat/>
    <w:uiPriority w:val="0"/>
    <w:pPr>
      <w:adjustRightInd w:val="0"/>
      <w:snapToGrid w:val="0"/>
      <w:outlineLvl w:val="1"/>
    </w:pPr>
    <w:rPr>
      <w:rFonts w:eastAsia="方正楷体_GBK" w:asciiTheme="majorHAnsi" w:hAnsiTheme="majorHAnsi" w:cstheme="majorBidi"/>
      <w:bCs/>
      <w:color w:val="auto"/>
      <w:szCs w:val="32"/>
    </w:rPr>
  </w:style>
  <w:style w:type="paragraph" w:styleId="4">
    <w:name w:val="heading 3"/>
    <w:basedOn w:val="1"/>
    <w:next w:val="1"/>
    <w:link w:val="23"/>
    <w:unhideWhenUsed/>
    <w:qFormat/>
    <w:uiPriority w:val="0"/>
    <w:pPr>
      <w:keepNext/>
      <w:keepLines/>
      <w:outlineLvl w:val="2"/>
    </w:pPr>
    <w:rPr>
      <w:rFonts w:cstheme="minorBidi"/>
      <w:b/>
      <w:bCs/>
      <w:color w:val="auto"/>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snapToGrid w:val="0"/>
      <w:spacing w:line="520" w:lineRule="exact"/>
      <w:ind w:firstLine="0" w:firstLineChars="0"/>
      <w:jc w:val="center"/>
    </w:pPr>
    <w:rPr>
      <w:rFonts w:eastAsia="方正楷体_GBK"/>
      <w:sz w:val="24"/>
    </w:rPr>
  </w:style>
  <w:style w:type="paragraph" w:styleId="14">
    <w:name w:val="Subtitle"/>
    <w:basedOn w:val="1"/>
    <w:next w:val="1"/>
    <w:link w:val="24"/>
    <w:qFormat/>
    <w:uiPriority w:val="11"/>
    <w:pPr>
      <w:snapToGrid w:val="0"/>
      <w:spacing w:line="520" w:lineRule="exact"/>
      <w:jc w:val="center"/>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firstLine="0" w:firstLineChars="0"/>
    </w:pPr>
    <w:rPr>
      <w:rFonts w:eastAsia="方正楷体_GBK"/>
      <w:sz w:val="24"/>
    </w:rPr>
  </w:style>
  <w:style w:type="paragraph" w:styleId="16">
    <w:name w:val="Title"/>
    <w:basedOn w:val="17"/>
    <w:next w:val="1"/>
    <w:link w:val="22"/>
    <w:qFormat/>
    <w:uiPriority w:val="0"/>
    <w:pPr>
      <w:spacing w:before="0" w:after="0" w:line="600" w:lineRule="exact"/>
      <w:outlineLvl w:val="0"/>
    </w:pPr>
    <w:rPr>
      <w:rFonts w:eastAsia="方正小标宋_GBK" w:asciiTheme="majorHAnsi" w:hAnsiTheme="majorHAnsi" w:cstheme="majorBidi"/>
      <w:b w:val="0"/>
      <w:bCs/>
      <w:szCs w:val="32"/>
    </w:rPr>
  </w:style>
  <w:style w:type="paragraph" w:customStyle="1" w:styleId="17">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character" w:customStyle="1" w:styleId="20">
    <w:name w:val="标题 1 字符"/>
    <w:basedOn w:val="19"/>
    <w:link w:val="2"/>
    <w:qFormat/>
    <w:uiPriority w:val="0"/>
    <w:rPr>
      <w:rFonts w:eastAsia="方正黑体_GBK"/>
      <w:bCs/>
      <w:szCs w:val="44"/>
    </w:rPr>
  </w:style>
  <w:style w:type="character" w:customStyle="1" w:styleId="21">
    <w:name w:val="标题 2 字符"/>
    <w:basedOn w:val="19"/>
    <w:link w:val="3"/>
    <w:qFormat/>
    <w:uiPriority w:val="0"/>
    <w:rPr>
      <w:rFonts w:eastAsia="方正楷体_GBK" w:asciiTheme="majorHAnsi" w:hAnsiTheme="majorHAnsi" w:cstheme="majorBidi"/>
      <w:bCs/>
      <w:szCs w:val="32"/>
    </w:rPr>
  </w:style>
  <w:style w:type="character" w:customStyle="1" w:styleId="22">
    <w:name w:val="标题 字符"/>
    <w:basedOn w:val="19"/>
    <w:link w:val="16"/>
    <w:qFormat/>
    <w:uiPriority w:val="0"/>
    <w:rPr>
      <w:rFonts w:eastAsia="方正小标宋_GBK" w:asciiTheme="majorHAnsi" w:hAnsiTheme="majorHAnsi" w:cstheme="majorBidi"/>
      <w:kern w:val="44"/>
      <w:sz w:val="44"/>
      <w:szCs w:val="32"/>
    </w:rPr>
  </w:style>
  <w:style w:type="character" w:customStyle="1" w:styleId="23">
    <w:name w:val="标题 3 字符"/>
    <w:basedOn w:val="19"/>
    <w:link w:val="4"/>
    <w:qFormat/>
    <w:uiPriority w:val="0"/>
    <w:rPr>
      <w:b/>
      <w:bCs/>
      <w:szCs w:val="32"/>
    </w:rPr>
  </w:style>
  <w:style w:type="character" w:customStyle="1" w:styleId="24">
    <w:name w:val="副标题 字符"/>
    <w:basedOn w:val="19"/>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5">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104862" w:themeColor="accent1" w:themeShade="BF"/>
      <w:sz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rFonts w:cs="Times New Roman"/>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眉 字符"/>
    <w:basedOn w:val="19"/>
    <w:link w:val="12"/>
    <w:qFormat/>
    <w:uiPriority w:val="99"/>
    <w:rPr>
      <w:rFonts w:cs="Times New Roman"/>
      <w:color w:val="000000" w:themeColor="text1"/>
      <w:sz w:val="18"/>
      <w:szCs w:val="18"/>
      <w14:textFill>
        <w14:solidFill>
          <w14:schemeClr w14:val="tx1"/>
        </w14:solidFill>
      </w14:textFill>
    </w:rPr>
  </w:style>
  <w:style w:type="character" w:customStyle="1" w:styleId="39">
    <w:name w:val="页脚 字符"/>
    <w:basedOn w:val="19"/>
    <w:link w:val="11"/>
    <w:qFormat/>
    <w:uiPriority w:val="99"/>
    <w:rPr>
      <w:rFonts w:cs="Times New Roman"/>
      <w:color w:val="000000" w:themeColor="text1"/>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1245</Words>
  <Characters>1250</Characters>
  <Lines>8</Lines>
  <Paragraphs>2</Paragraphs>
  <TotalTime>0</TotalTime>
  <ScaleCrop>false</ScaleCrop>
  <LinksUpToDate>false</LinksUpToDate>
  <CharactersWithSpaces>1268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2025-03-01T10:31:00Z</dcterms:created>
  <dc:creator>耀明 张</dc:creator>
  <cp:lastModifiedBy>o</cp:lastModifiedBy>
  <dcterms:modified xsi:type="dcterms:W3CDTF">2025-05-15T00:57:11Z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D782DCA7ACCE4EDB8DFB58B1526511AC_13</vt:lpwstr>
  </property>
</Properties>
</file>