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contextualSpacing/>
        <w:jc w:val="center"/>
        <w:outlineLvl w:val="0"/>
        <w:rPr>
          <w:rFonts w:ascii="方正小标宋简体" w:hAnsi="仿宋" w:eastAsia="方正小标宋简体"/>
          <w:sz w:val="36"/>
          <w:szCs w:val="36"/>
        </w:rPr>
      </w:pPr>
      <w:r>
        <w:rPr>
          <w:rFonts w:hint="eastAsia" w:ascii="方正小标宋简体" w:hAnsi="仿宋" w:eastAsia="方正小标宋简体"/>
          <w:sz w:val="36"/>
          <w:szCs w:val="36"/>
        </w:rPr>
        <w:t>中国健身瑜伽段位制（2</w:t>
      </w:r>
      <w:r>
        <w:rPr>
          <w:rFonts w:ascii="方正小标宋简体" w:hAnsi="仿宋" w:eastAsia="方正小标宋简体"/>
          <w:sz w:val="36"/>
          <w:szCs w:val="36"/>
        </w:rPr>
        <w:t>025</w:t>
      </w:r>
      <w:r>
        <w:rPr>
          <w:rFonts w:hint="eastAsia" w:ascii="方正小标宋简体" w:hAnsi="仿宋" w:eastAsia="方正小标宋简体"/>
          <w:sz w:val="36"/>
          <w:szCs w:val="36"/>
        </w:rPr>
        <w:t>）</w:t>
      </w:r>
    </w:p>
    <w:p>
      <w:pPr>
        <w:spacing w:line="360" w:lineRule="auto"/>
        <w:contextualSpacing/>
        <w:jc w:val="center"/>
        <w:rPr>
          <w:rFonts w:ascii="方正小标宋简体" w:hAnsi="仿宋" w:eastAsia="方正小标宋简体"/>
          <w:sz w:val="36"/>
          <w:szCs w:val="36"/>
        </w:rPr>
      </w:pP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为推动我国健身瑜伽事业稳步发展，加强健身瑜伽项目标准化建设，满足健身瑜伽爱好者的需要，科学评定健身瑜伽习练者技术和理论水平，特制定中国健身瑜伽段位制（以下简称段位制）。</w:t>
      </w:r>
    </w:p>
    <w:p>
      <w:pPr>
        <w:spacing w:line="360" w:lineRule="auto"/>
        <w:contextualSpacing/>
        <w:jc w:val="center"/>
        <w:outlineLvl w:val="0"/>
        <w:rPr>
          <w:rFonts w:ascii="仿宋" w:hAnsi="仿宋" w:eastAsia="仿宋"/>
          <w:b/>
          <w:bCs/>
          <w:sz w:val="32"/>
          <w:szCs w:val="32"/>
        </w:rPr>
      </w:pPr>
      <w:r>
        <w:rPr>
          <w:rFonts w:hint="eastAsia" w:ascii="黑体" w:hAnsi="黑体" w:eastAsia="黑体"/>
          <w:sz w:val="32"/>
          <w:szCs w:val="32"/>
        </w:rPr>
        <w:t>第一章 总则</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第一条</w:t>
      </w:r>
      <w:r>
        <w:rPr>
          <w:rFonts w:hint="eastAsia" w:ascii="仿宋" w:hAnsi="仿宋" w:eastAsia="仿宋"/>
          <w:sz w:val="32"/>
          <w:szCs w:val="32"/>
        </w:rPr>
        <w:t xml:space="preserve"> 凡热爱健身瑜伽，遵守法律法规，身体健康，具有相应的健身瑜伽技术和理论水平者，</w:t>
      </w:r>
      <w:bookmarkStart w:id="0" w:name="_GoBack"/>
      <w:bookmarkEnd w:id="0"/>
      <w:r>
        <w:rPr>
          <w:rFonts w:hint="eastAsia" w:ascii="仿宋" w:hAnsi="仿宋" w:eastAsia="仿宋"/>
          <w:sz w:val="32"/>
          <w:szCs w:val="32"/>
        </w:rPr>
        <w:t>符合申报条件，均可申报健身瑜伽段位。</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第二条 </w:t>
      </w:r>
      <w:r>
        <w:rPr>
          <w:rFonts w:hint="eastAsia" w:ascii="仿宋" w:hAnsi="仿宋" w:eastAsia="仿宋"/>
          <w:sz w:val="32"/>
          <w:szCs w:val="32"/>
        </w:rPr>
        <w:t>段位制培训内容以国家体育总局社会体育指导中心（以下简称“总局社体中心”）审定的《健身瑜伽体位标准</w:t>
      </w:r>
      <w:r>
        <w:rPr>
          <w:rFonts w:hint="eastAsia" w:ascii="仿宋" w:hAnsi="仿宋" w:eastAsia="仿宋"/>
          <w:sz w:val="32"/>
          <w:szCs w:val="32"/>
          <w:lang w:eastAsia="zh-CN"/>
        </w:rPr>
        <w:t>》《</w:t>
      </w:r>
      <w:r>
        <w:rPr>
          <w:rFonts w:hint="eastAsia" w:ascii="仿宋" w:hAnsi="仿宋" w:eastAsia="仿宋"/>
          <w:sz w:val="32"/>
          <w:szCs w:val="32"/>
        </w:rPr>
        <w:t>段位制教材》等相关标准文件为主。</w:t>
      </w:r>
    </w:p>
    <w:p>
      <w:pPr>
        <w:spacing w:line="360" w:lineRule="auto"/>
        <w:ind w:firstLine="643" w:firstLineChars="200"/>
        <w:contextualSpacing/>
        <w:jc w:val="both"/>
        <w:outlineLvl w:val="1"/>
        <w:rPr>
          <w:rFonts w:ascii="仿宋" w:hAnsi="仿宋" w:eastAsia="仿宋"/>
          <w:sz w:val="32"/>
          <w:szCs w:val="32"/>
        </w:rPr>
      </w:pPr>
      <w:r>
        <w:rPr>
          <w:rFonts w:hint="eastAsia" w:ascii="仿宋" w:hAnsi="仿宋" w:eastAsia="仿宋"/>
          <w:b/>
          <w:bCs/>
          <w:sz w:val="32"/>
          <w:szCs w:val="32"/>
        </w:rPr>
        <w:t xml:space="preserve">第三条 </w:t>
      </w:r>
      <w:r>
        <w:rPr>
          <w:rFonts w:hint="eastAsia" w:ascii="仿宋" w:hAnsi="仿宋" w:eastAsia="仿宋"/>
          <w:sz w:val="32"/>
          <w:szCs w:val="32"/>
        </w:rPr>
        <w:t>段位制实行申请、考核审批制。</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第四条 </w:t>
      </w:r>
      <w:r>
        <w:rPr>
          <w:rFonts w:hint="eastAsia" w:ascii="仿宋" w:hAnsi="仿宋" w:eastAsia="仿宋"/>
          <w:sz w:val="32"/>
          <w:szCs w:val="32"/>
        </w:rPr>
        <w:t>段位制由国家体育总局社会体育指导中心下设全国健身瑜伽指导委员会（以下简称“指导委”）组织实施，报总局社体中心审批。</w:t>
      </w:r>
    </w:p>
    <w:p>
      <w:pPr>
        <w:spacing w:line="360" w:lineRule="auto"/>
        <w:contextualSpacing/>
        <w:jc w:val="center"/>
        <w:outlineLvl w:val="0"/>
        <w:rPr>
          <w:rFonts w:ascii="仿宋" w:hAnsi="仿宋" w:eastAsia="仿宋"/>
          <w:b/>
          <w:bCs/>
          <w:sz w:val="32"/>
          <w:szCs w:val="32"/>
        </w:rPr>
      </w:pPr>
      <w:r>
        <w:rPr>
          <w:rFonts w:hint="eastAsia" w:ascii="黑体" w:hAnsi="黑体" w:eastAsia="黑体"/>
          <w:sz w:val="32"/>
          <w:szCs w:val="32"/>
        </w:rPr>
        <w:t>第二章 段位等级</w:t>
      </w:r>
    </w:p>
    <w:p>
      <w:pPr>
        <w:spacing w:line="360" w:lineRule="auto"/>
        <w:ind w:firstLine="643" w:firstLineChars="200"/>
        <w:contextualSpacing/>
        <w:jc w:val="both"/>
        <w:outlineLvl w:val="1"/>
        <w:rPr>
          <w:rFonts w:ascii="仿宋" w:hAnsi="仿宋" w:eastAsia="仿宋"/>
          <w:sz w:val="32"/>
          <w:szCs w:val="32"/>
        </w:rPr>
      </w:pPr>
      <w:r>
        <w:rPr>
          <w:rFonts w:hint="eastAsia" w:ascii="仿宋" w:hAnsi="仿宋" w:eastAsia="仿宋"/>
          <w:b/>
          <w:bCs/>
          <w:sz w:val="32"/>
          <w:szCs w:val="32"/>
        </w:rPr>
        <w:t>第五条</w:t>
      </w:r>
      <w:r>
        <w:rPr>
          <w:rFonts w:hint="eastAsia" w:ascii="仿宋" w:hAnsi="仿宋" w:eastAsia="仿宋"/>
          <w:sz w:val="32"/>
          <w:szCs w:val="32"/>
        </w:rPr>
        <w:t xml:space="preserve"> 健身瑜伽段位设级、段两部分。</w:t>
      </w:r>
    </w:p>
    <w:p>
      <w:pPr>
        <w:numPr>
          <w:ilvl w:val="255"/>
          <w:numId w:val="0"/>
        </w:numPr>
        <w:spacing w:line="360" w:lineRule="auto"/>
        <w:ind w:left="440" w:leftChars="200" w:firstLine="640" w:firstLineChars="200"/>
        <w:contextualSpacing/>
        <w:jc w:val="both"/>
        <w:rPr>
          <w:rFonts w:ascii="仿宋" w:hAnsi="仿宋" w:eastAsia="仿宋"/>
          <w:sz w:val="32"/>
          <w:szCs w:val="32"/>
        </w:rPr>
      </w:pPr>
      <w:r>
        <w:rPr>
          <w:rFonts w:hint="eastAsia" w:ascii="仿宋" w:hAnsi="仿宋" w:eastAsia="仿宋"/>
          <w:sz w:val="32"/>
          <w:szCs w:val="32"/>
        </w:rPr>
        <w:t>（一）段前预备级；</w:t>
      </w:r>
    </w:p>
    <w:p>
      <w:pPr>
        <w:numPr>
          <w:ilvl w:val="255"/>
          <w:numId w:val="0"/>
        </w:numPr>
        <w:spacing w:line="360" w:lineRule="auto"/>
        <w:ind w:left="440" w:leftChars="200" w:firstLine="640" w:firstLineChars="200"/>
        <w:contextualSpacing/>
        <w:jc w:val="both"/>
        <w:rPr>
          <w:rFonts w:ascii="仿宋" w:hAnsi="仿宋" w:eastAsia="仿宋"/>
          <w:sz w:val="32"/>
          <w:szCs w:val="32"/>
        </w:rPr>
      </w:pPr>
      <w:r>
        <w:rPr>
          <w:rFonts w:hint="eastAsia" w:ascii="仿宋" w:hAnsi="仿宋" w:eastAsia="仿宋"/>
          <w:sz w:val="32"/>
          <w:szCs w:val="32"/>
        </w:rPr>
        <w:t>（二）初级：一段、二段、三段；</w:t>
      </w:r>
    </w:p>
    <w:p>
      <w:pPr>
        <w:numPr>
          <w:ilvl w:val="255"/>
          <w:numId w:val="0"/>
        </w:numPr>
        <w:spacing w:line="360" w:lineRule="auto"/>
        <w:ind w:left="440" w:leftChars="200" w:firstLine="640" w:firstLineChars="200"/>
        <w:contextualSpacing/>
        <w:jc w:val="both"/>
        <w:rPr>
          <w:rFonts w:ascii="仿宋" w:hAnsi="仿宋" w:eastAsia="仿宋"/>
          <w:sz w:val="32"/>
          <w:szCs w:val="32"/>
        </w:rPr>
      </w:pPr>
      <w:r>
        <w:rPr>
          <w:rFonts w:hint="eastAsia" w:ascii="仿宋" w:hAnsi="仿宋" w:eastAsia="仿宋"/>
          <w:sz w:val="32"/>
          <w:szCs w:val="32"/>
        </w:rPr>
        <w:t>（三）中级：四段、五段、六段；</w:t>
      </w:r>
    </w:p>
    <w:p>
      <w:pPr>
        <w:numPr>
          <w:ilvl w:val="255"/>
          <w:numId w:val="0"/>
        </w:numPr>
        <w:spacing w:line="360" w:lineRule="auto"/>
        <w:ind w:left="440" w:leftChars="200" w:firstLine="640" w:firstLineChars="200"/>
        <w:contextualSpacing/>
        <w:jc w:val="both"/>
        <w:rPr>
          <w:rFonts w:ascii="仿宋" w:hAnsi="仿宋" w:eastAsia="仿宋"/>
          <w:sz w:val="32"/>
          <w:szCs w:val="32"/>
        </w:rPr>
      </w:pPr>
      <w:r>
        <w:rPr>
          <w:rFonts w:hint="eastAsia" w:ascii="仿宋" w:hAnsi="仿宋" w:eastAsia="仿宋"/>
          <w:sz w:val="32"/>
          <w:szCs w:val="32"/>
        </w:rPr>
        <w:t>（四）高级：七段、八段、九段。</w:t>
      </w:r>
    </w:p>
    <w:p>
      <w:pPr>
        <w:spacing w:line="360" w:lineRule="auto"/>
        <w:contextualSpacing/>
        <w:jc w:val="center"/>
        <w:outlineLvl w:val="0"/>
        <w:rPr>
          <w:rFonts w:ascii="仿宋" w:hAnsi="仿宋" w:eastAsia="仿宋"/>
          <w:b/>
          <w:bCs/>
          <w:sz w:val="32"/>
          <w:szCs w:val="32"/>
        </w:rPr>
      </w:pPr>
      <w:r>
        <w:rPr>
          <w:rFonts w:hint="eastAsia" w:ascii="黑体" w:hAnsi="黑体" w:eastAsia="黑体"/>
          <w:sz w:val="32"/>
          <w:szCs w:val="32"/>
        </w:rPr>
        <w:t>第三章</w:t>
      </w:r>
      <w:r>
        <w:rPr>
          <w:rFonts w:ascii="黑体" w:hAnsi="黑体" w:eastAsia="黑体"/>
          <w:sz w:val="32"/>
          <w:szCs w:val="32"/>
        </w:rPr>
        <w:t xml:space="preserve"> </w:t>
      </w:r>
      <w:r>
        <w:rPr>
          <w:rFonts w:hint="eastAsia" w:ascii="黑体" w:hAnsi="黑体" w:eastAsia="黑体"/>
          <w:sz w:val="32"/>
          <w:szCs w:val="32"/>
        </w:rPr>
        <w:t>晋段</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第六条 </w:t>
      </w:r>
      <w:r>
        <w:rPr>
          <w:rFonts w:hint="eastAsia" w:ascii="仿宋" w:hAnsi="仿宋" w:eastAsia="仿宋"/>
          <w:sz w:val="32"/>
          <w:szCs w:val="32"/>
        </w:rPr>
        <w:t>凡参与健身瑜伽运动的习练者，均可获得申请段位制的资格。</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第七条 </w:t>
      </w:r>
      <w:r>
        <w:rPr>
          <w:rFonts w:hint="eastAsia" w:ascii="仿宋" w:hAnsi="仿宋" w:eastAsia="仿宋"/>
          <w:sz w:val="32"/>
          <w:szCs w:val="32"/>
        </w:rPr>
        <w:t>晋段考核内容以总局社体中心审定的《健身瑜伽体位标准》和《段位制教材》为参考标准，具体标准如下：</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（一）段前预备级：</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完成健身瑜伽基础概念知识学习，掌握预备级体式，完成系统登记注册。</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（二）一段段位：</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晋段官从《健身瑜伽体位标准》和《健身瑜伽段位培训教程（初级）》的“一级体式”中抽选5个体式作为考试内容。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（1）获得段前预备级证书；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（2）参加一级</w:t>
      </w:r>
      <w:r>
        <w:rPr>
          <w:rFonts w:hint="eastAsia" w:ascii="仿宋" w:hAnsi="仿宋" w:eastAsia="仿宋"/>
          <w:sz w:val="32"/>
          <w:szCs w:val="32"/>
          <w:lang w:eastAsia="zh-CN"/>
        </w:rPr>
        <w:t>体质</w:t>
      </w:r>
      <w:r>
        <w:rPr>
          <w:rFonts w:hint="eastAsia" w:ascii="仿宋" w:hAnsi="仿宋" w:eastAsia="仿宋"/>
          <w:sz w:val="32"/>
          <w:szCs w:val="32"/>
        </w:rPr>
        <w:t>测试并获得8分以上者。</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（三）二段段位：</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晋段官从《健身瑜伽体位标准》和《健身瑜伽段位培训教程（初级）》的“二级体式”中抽选5个体式作为考试内容。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（1）获得一段证书；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（2）参加二级</w:t>
      </w:r>
      <w:r>
        <w:rPr>
          <w:rFonts w:hint="eastAsia" w:ascii="仿宋" w:hAnsi="仿宋" w:eastAsia="仿宋"/>
          <w:sz w:val="32"/>
          <w:szCs w:val="32"/>
          <w:lang w:eastAsia="zh-CN"/>
        </w:rPr>
        <w:t>体质</w:t>
      </w:r>
      <w:r>
        <w:rPr>
          <w:rFonts w:hint="eastAsia" w:ascii="仿宋" w:hAnsi="仿宋" w:eastAsia="仿宋"/>
          <w:sz w:val="32"/>
          <w:szCs w:val="32"/>
        </w:rPr>
        <w:t>测试并获得8分以上者。</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（四）三段段位：</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晋段官从《健身瑜伽体位标准》和《健身瑜伽段位培训教程（初级）》的“三级体式”中抽选5个体式作为考试内容。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（1）获得</w:t>
      </w:r>
      <w:r>
        <w:rPr>
          <w:rFonts w:hint="eastAsia" w:ascii="仿宋" w:hAnsi="仿宋" w:eastAsia="仿宋"/>
          <w:sz w:val="32"/>
          <w:szCs w:val="32"/>
          <w:lang w:eastAsia="zh-CN"/>
        </w:rPr>
        <w:t>二级</w:t>
      </w:r>
      <w:r>
        <w:rPr>
          <w:rFonts w:hint="eastAsia" w:ascii="仿宋" w:hAnsi="仿宋" w:eastAsia="仿宋"/>
          <w:sz w:val="32"/>
          <w:szCs w:val="32"/>
        </w:rPr>
        <w:t>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（2）参加三级</w:t>
      </w:r>
      <w:r>
        <w:rPr>
          <w:rFonts w:hint="eastAsia" w:ascii="仿宋" w:hAnsi="仿宋" w:eastAsia="仿宋"/>
          <w:sz w:val="32"/>
          <w:szCs w:val="32"/>
          <w:lang w:eastAsia="zh-CN"/>
        </w:rPr>
        <w:t>体质</w:t>
      </w:r>
      <w:r>
        <w:rPr>
          <w:rFonts w:hint="eastAsia" w:ascii="仿宋" w:hAnsi="仿宋" w:eastAsia="仿宋"/>
          <w:sz w:val="32"/>
          <w:szCs w:val="32"/>
        </w:rPr>
        <w:t>测试并获得8分以上者。</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（五）四段段位：</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1.健身瑜伽基础常识考试；</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2.晋段官从《健身瑜伽体位标准》和《健身瑜伽段位培训教程（中级）》的“四级体式”中抽选7个体式作为考试内容。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（1）获得</w:t>
      </w:r>
      <w:r>
        <w:rPr>
          <w:rFonts w:hint="eastAsia" w:ascii="仿宋" w:hAnsi="仿宋" w:eastAsia="仿宋"/>
          <w:sz w:val="32"/>
          <w:szCs w:val="32"/>
          <w:lang w:eastAsia="zh-CN"/>
        </w:rPr>
        <w:t>三级</w:t>
      </w:r>
      <w:r>
        <w:rPr>
          <w:rFonts w:hint="eastAsia" w:ascii="仿宋" w:hAnsi="仿宋" w:eastAsia="仿宋"/>
          <w:sz w:val="32"/>
          <w:szCs w:val="32"/>
        </w:rPr>
        <w:t>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（2）参加四级</w:t>
      </w:r>
      <w:r>
        <w:rPr>
          <w:rFonts w:hint="eastAsia" w:ascii="仿宋" w:hAnsi="仿宋" w:eastAsia="仿宋"/>
          <w:sz w:val="32"/>
          <w:szCs w:val="32"/>
          <w:lang w:eastAsia="zh-CN"/>
        </w:rPr>
        <w:t>体质</w:t>
      </w:r>
      <w:r>
        <w:rPr>
          <w:rFonts w:hint="eastAsia" w:ascii="仿宋" w:hAnsi="仿宋" w:eastAsia="仿宋"/>
          <w:sz w:val="32"/>
          <w:szCs w:val="32"/>
        </w:rPr>
        <w:t>测试并获得8分以上者；</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（3）参加理论考试成绩达到75分以上。</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（六）五段段位：</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 xml:space="preserve">1.健身瑜伽基础常识考试； </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2.晋段官从《健身瑜伽体位标准》和《健身瑜伽段位培训教程（中级）》的“五级体式”中抽选7个体式作为考试内容。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（1）获得四段证书；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（2）参加五级</w:t>
      </w:r>
      <w:r>
        <w:rPr>
          <w:rFonts w:hint="eastAsia" w:ascii="仿宋" w:hAnsi="仿宋" w:eastAsia="仿宋"/>
          <w:sz w:val="32"/>
          <w:szCs w:val="32"/>
          <w:lang w:eastAsia="zh-CN"/>
        </w:rPr>
        <w:t>体质</w:t>
      </w:r>
      <w:r>
        <w:rPr>
          <w:rFonts w:hint="eastAsia" w:ascii="仿宋" w:hAnsi="仿宋" w:eastAsia="仿宋"/>
          <w:sz w:val="32"/>
          <w:szCs w:val="32"/>
        </w:rPr>
        <w:t>测试并获得8分以上者；</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（3）参加理论考试成绩达到75分以上。</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（七）六段段位：</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1.健身瑜伽基础常识考试；</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2.晋段官从《健身瑜伽体位标准》和《健身瑜伽段位培训教程（中级）》的“六级体式”中抽选7个体式作为考试内容。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（1）获得五段证书；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（2）参加六级</w:t>
      </w:r>
      <w:r>
        <w:rPr>
          <w:rFonts w:hint="eastAsia" w:ascii="仿宋" w:hAnsi="仿宋" w:eastAsia="仿宋"/>
          <w:sz w:val="32"/>
          <w:szCs w:val="32"/>
          <w:lang w:eastAsia="zh-CN"/>
        </w:rPr>
        <w:t>体质</w:t>
      </w:r>
      <w:r>
        <w:rPr>
          <w:rFonts w:hint="eastAsia" w:ascii="仿宋" w:hAnsi="仿宋" w:eastAsia="仿宋"/>
          <w:sz w:val="32"/>
          <w:szCs w:val="32"/>
        </w:rPr>
        <w:t>测试并获得8分以上者；</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（3）参加理论考试成绩达到80分以上。</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（八）七段段位：</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1.健身瑜伽进阶常识考试；</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2.晋段官从《健身瑜伽体位标准》和《健身瑜伽段位培训教程（高级）》的全部体式中抽选12至24个体式作为考试内容。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（1）获得</w:t>
      </w:r>
      <w:r>
        <w:rPr>
          <w:rFonts w:hint="eastAsia" w:ascii="仿宋" w:hAnsi="仿宋" w:eastAsia="仿宋"/>
          <w:sz w:val="32"/>
          <w:szCs w:val="32"/>
          <w:lang w:eastAsia="zh-CN"/>
        </w:rPr>
        <w:t>六级</w:t>
      </w:r>
      <w:r>
        <w:rPr>
          <w:rFonts w:hint="eastAsia" w:ascii="仿宋" w:hAnsi="仿宋" w:eastAsia="仿宋"/>
          <w:sz w:val="32"/>
          <w:szCs w:val="32"/>
        </w:rPr>
        <w:t>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（2）具有健身瑜伽一级裁判员或高级教练员称号；</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（3）精通《健身瑜伽体位标准》中所有体式要点，参加体式测试并获得8分以上者；</w:t>
      </w:r>
    </w:p>
    <w:p>
      <w:pPr>
        <w:spacing w:line="360" w:lineRule="auto"/>
        <w:ind w:firstLine="640" w:firstLineChars="200"/>
        <w:contextualSpacing/>
        <w:jc w:val="both"/>
        <w:outlineLvl w:val="3"/>
        <w:rPr>
          <w:rFonts w:ascii="仿宋" w:hAnsi="仿宋" w:eastAsia="仿宋"/>
          <w:sz w:val="32"/>
          <w:szCs w:val="32"/>
        </w:rPr>
      </w:pPr>
      <w:r>
        <w:rPr>
          <w:rFonts w:hint="eastAsia" w:ascii="仿宋" w:hAnsi="仿宋" w:eastAsia="仿宋"/>
          <w:sz w:val="32"/>
          <w:szCs w:val="32"/>
        </w:rPr>
        <w:t>（4）参加理论考试成绩达到85分以上。</w:t>
      </w:r>
    </w:p>
    <w:p>
      <w:p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（九）八段段位：</w:t>
      </w:r>
    </w:p>
    <w:p>
      <w:pPr>
        <w:spacing w:line="360" w:lineRule="auto"/>
        <w:ind w:firstLine="640" w:firstLineChars="200"/>
        <w:contextualSpacing/>
        <w:jc w:val="both"/>
        <w:outlineLvl w:val="2"/>
        <w:rPr>
          <w:rFonts w:ascii="仿宋" w:hAnsi="仿宋" w:eastAsia="仿宋"/>
          <w:sz w:val="32"/>
          <w:szCs w:val="32"/>
        </w:rPr>
      </w:pPr>
      <w:r>
        <w:rPr>
          <w:rFonts w:ascii="仿宋" w:hAnsi="仿宋" w:eastAsia="仿宋"/>
          <w:sz w:val="32"/>
          <w:szCs w:val="32"/>
        </w:rPr>
        <w:t>1.基本条件：</w:t>
      </w:r>
    </w:p>
    <w:p>
      <w:pPr>
        <w:spacing w:line="360" w:lineRule="auto"/>
        <w:ind w:firstLine="640" w:firstLineChars="200"/>
        <w:contextualSpacing/>
        <w:jc w:val="both"/>
        <w:outlineLvl w:val="3"/>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）获得七段证书；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）持有国家级健身瑜伽裁判员、国家级教练员、高级晋段官资格至少</w:t>
      </w:r>
      <w:r>
        <w:rPr>
          <w:rFonts w:ascii="仿宋" w:hAnsi="仿宋" w:eastAsia="仿宋"/>
          <w:sz w:val="32"/>
          <w:szCs w:val="32"/>
        </w:rPr>
        <w:t>2项资质时间满2年</w:t>
      </w:r>
      <w:r>
        <w:rPr>
          <w:rFonts w:hint="eastAsia" w:ascii="仿宋" w:hAnsi="仿宋" w:eastAsia="仿宋"/>
          <w:sz w:val="32"/>
          <w:szCs w:val="32"/>
        </w:rPr>
        <w:t>。</w:t>
      </w:r>
    </w:p>
    <w:p>
      <w:pPr>
        <w:spacing w:line="360" w:lineRule="auto"/>
        <w:ind w:firstLine="640" w:firstLineChars="200"/>
        <w:contextualSpacing/>
        <w:jc w:val="both"/>
        <w:outlineLvl w:val="2"/>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专业贡献（需满足至少</w:t>
      </w:r>
      <w:r>
        <w:rPr>
          <w:rFonts w:ascii="仿宋" w:hAnsi="仿宋" w:eastAsia="仿宋"/>
          <w:sz w:val="32"/>
          <w:szCs w:val="32"/>
        </w:rPr>
        <w:t>3项）：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 培训推广：累计直接培训健身瑜伽学员1000人次以上，或组织/主讲国家级或省级瑜伽师资培训班10次以上；</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 场馆建设：扶持或开设标准化健身瑜伽场馆5家以上，并通过星级场馆认证；</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（3）教育普及：推动健身瑜伽进入3所以上大中专院校或中小学课程体系，并提供合作协议；</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（4）标准制定：参与总局社体中心、指导委牵头的教材编撰、竞赛规则修订、体式标准研发等项目</w:t>
      </w:r>
      <w:r>
        <w:rPr>
          <w:rFonts w:hint="eastAsia" w:ascii="仿宋" w:hAnsi="仿宋" w:eastAsia="仿宋" w:cs="仿宋"/>
          <w:sz w:val="28"/>
          <w:szCs w:val="36"/>
        </w:rPr>
        <w:t>，</w:t>
      </w:r>
      <w:r>
        <w:rPr>
          <w:rFonts w:hint="eastAsia" w:ascii="仿宋" w:hAnsi="仿宋" w:eastAsia="仿宋"/>
          <w:sz w:val="32"/>
          <w:szCs w:val="32"/>
        </w:rPr>
        <w:t>或组织总局社体中心、指导委健身瑜伽相关推广套路视频的工作策划及录制，并出具相关证明；</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（5）赛事贡献：组织全国性健身瑜伽赛事或担任赛事裁判长、仲裁委员合计</w:t>
      </w:r>
      <w:r>
        <w:rPr>
          <w:rFonts w:ascii="仿宋" w:hAnsi="仿宋" w:eastAsia="仿宋"/>
          <w:sz w:val="32"/>
          <w:szCs w:val="32"/>
        </w:rPr>
        <w:t>10</w:t>
      </w:r>
      <w:r>
        <w:rPr>
          <w:rFonts w:hint="eastAsia" w:ascii="仿宋" w:hAnsi="仿宋" w:eastAsia="仿宋"/>
          <w:sz w:val="32"/>
          <w:szCs w:val="32"/>
        </w:rPr>
        <w:t>次以上，或培养运动员参赛并获得全国赛事前三名5人次以上。</w:t>
      </w:r>
    </w:p>
    <w:p>
      <w:pPr>
        <w:numPr>
          <w:ilvl w:val="255"/>
          <w:numId w:val="0"/>
        </w:numPr>
        <w:spacing w:line="360" w:lineRule="auto"/>
        <w:ind w:firstLine="640" w:firstLineChars="200"/>
        <w:contextualSpacing/>
        <w:jc w:val="both"/>
        <w:outlineLvl w:val="1"/>
        <w:rPr>
          <w:rFonts w:ascii="仿宋" w:hAnsi="仿宋" w:eastAsia="仿宋"/>
          <w:sz w:val="32"/>
          <w:szCs w:val="32"/>
        </w:rPr>
      </w:pPr>
      <w:r>
        <w:rPr>
          <w:rFonts w:hint="eastAsia" w:ascii="仿宋" w:hAnsi="仿宋" w:eastAsia="仿宋"/>
          <w:sz w:val="32"/>
          <w:szCs w:val="32"/>
        </w:rPr>
        <w:t>（十）九段段位：</w:t>
      </w:r>
    </w:p>
    <w:p>
      <w:pPr>
        <w:spacing w:line="360" w:lineRule="auto"/>
        <w:ind w:firstLine="640" w:firstLineChars="200"/>
        <w:contextualSpacing/>
        <w:jc w:val="both"/>
        <w:outlineLvl w:val="2"/>
        <w:rPr>
          <w:rFonts w:ascii="仿宋" w:hAnsi="仿宋" w:eastAsia="仿宋"/>
          <w:sz w:val="32"/>
          <w:szCs w:val="32"/>
        </w:rPr>
      </w:pPr>
      <w:r>
        <w:rPr>
          <w:rFonts w:ascii="仿宋" w:hAnsi="仿宋" w:eastAsia="仿宋"/>
          <w:sz w:val="32"/>
          <w:szCs w:val="32"/>
        </w:rPr>
        <w:t>1.基本条件：</w:t>
      </w:r>
    </w:p>
    <w:p>
      <w:pPr>
        <w:spacing w:line="360" w:lineRule="auto"/>
        <w:ind w:firstLine="640" w:firstLineChars="200"/>
        <w:contextualSpacing/>
        <w:jc w:val="both"/>
        <w:outlineLvl w:val="3"/>
        <w:rPr>
          <w:rFonts w:ascii="仿宋" w:hAnsi="仿宋" w:eastAsia="仿宋"/>
          <w:sz w:val="32"/>
          <w:szCs w:val="32"/>
        </w:rPr>
      </w:pPr>
      <w:r>
        <w:rPr>
          <w:rFonts w:hint="eastAsia" w:ascii="仿宋" w:hAnsi="仿宋" w:eastAsia="仿宋"/>
          <w:sz w:val="32"/>
          <w:szCs w:val="32"/>
        </w:rPr>
        <w:t>（1）获得八段证书后满5年以上；</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（2）持续持有国家级健身瑜伽裁判员、国家级教练员、高级晋段官资格3项资质时间满2年。</w:t>
      </w:r>
    </w:p>
    <w:p>
      <w:pPr>
        <w:spacing w:line="360" w:lineRule="auto"/>
        <w:ind w:firstLine="640" w:firstLineChars="200"/>
        <w:contextualSpacing/>
        <w:jc w:val="both"/>
        <w:outlineLvl w:val="2"/>
        <w:rPr>
          <w:rFonts w:ascii="仿宋" w:hAnsi="仿宋" w:eastAsia="仿宋"/>
          <w:sz w:val="32"/>
          <w:szCs w:val="32"/>
        </w:rPr>
      </w:pPr>
      <w:r>
        <w:rPr>
          <w:rFonts w:ascii="仿宋" w:hAnsi="仿宋" w:eastAsia="仿宋"/>
          <w:sz w:val="32"/>
          <w:szCs w:val="32"/>
        </w:rPr>
        <w:t>2.行业贡献（需满足至少4项）：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（1）国际影响：代表中国参与国际瑜伽交流活动3次以上（如国际赛事执裁、学术会议演讲等）；</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（2）学术成果：出版健身瑜伽领域权威著作1部以上，或在核心期刊发表相关论文3篇以上；</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（3）公益项目：主导公益性健身瑜伽项目普及活动实施5年以上，每年不少于一次，且覆盖人群5000人次以上；</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（4）人才培养：培养出获得七段及以上资格的优秀从业者10人以上；</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（5）政策推动：向项目管理政府部门提交并被采纳的健身瑜伽行业政策建议2份以上，提供官方采纳证明。</w:t>
      </w:r>
    </w:p>
    <w:p>
      <w:pPr>
        <w:spacing w:line="360" w:lineRule="auto"/>
        <w:ind w:firstLine="643" w:firstLineChars="200"/>
        <w:contextualSpacing/>
        <w:jc w:val="both"/>
        <w:outlineLvl w:val="3"/>
        <w:rPr>
          <w:rFonts w:ascii="仿宋" w:hAnsi="仿宋" w:eastAsia="仿宋"/>
          <w:sz w:val="32"/>
          <w:szCs w:val="32"/>
        </w:rPr>
      </w:pPr>
      <w:r>
        <w:rPr>
          <w:rFonts w:hint="eastAsia" w:ascii="仿宋" w:hAnsi="仿宋" w:eastAsia="仿宋"/>
          <w:b/>
          <w:bCs/>
          <w:sz w:val="32"/>
          <w:szCs w:val="32"/>
        </w:rPr>
        <w:t xml:space="preserve">第八条 </w:t>
      </w:r>
      <w:r>
        <w:rPr>
          <w:rFonts w:hint="eastAsia" w:ascii="仿宋" w:hAnsi="仿宋" w:eastAsia="仿宋"/>
          <w:sz w:val="32"/>
          <w:szCs w:val="32"/>
        </w:rPr>
        <w:t>段位奖励与授予</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为进一步推动健身瑜伽项目规范化、标准化建设，提高各类人群参与运动的积极性，经指导委报总局社体中心审批及备案的健身瑜伽相关赛事，参与并获得特定名次的运动员，可依据赛事规程说明获得授予相应段位的奖励。</w:t>
      </w:r>
    </w:p>
    <w:p>
      <w:pPr>
        <w:spacing w:line="360" w:lineRule="auto"/>
        <w:contextualSpacing/>
        <w:jc w:val="center"/>
        <w:outlineLvl w:val="0"/>
        <w:rPr>
          <w:rFonts w:ascii="仿宋" w:hAnsi="仿宋" w:eastAsia="仿宋"/>
          <w:b/>
          <w:bCs/>
          <w:sz w:val="32"/>
          <w:szCs w:val="32"/>
        </w:rPr>
      </w:pPr>
      <w:r>
        <w:rPr>
          <w:rFonts w:hint="eastAsia" w:ascii="黑体" w:hAnsi="黑体" w:eastAsia="黑体"/>
          <w:sz w:val="32"/>
          <w:szCs w:val="32"/>
        </w:rPr>
        <w:t>第四章 考评与管理</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第九条 </w:t>
      </w:r>
      <w:r>
        <w:rPr>
          <w:rFonts w:hint="eastAsia" w:ascii="仿宋" w:hAnsi="仿宋" w:eastAsia="仿宋"/>
          <w:sz w:val="32"/>
          <w:szCs w:val="32"/>
        </w:rPr>
        <w:t>总局社体中心是段位制最高管理机构，授权指导委执行。申请获得段位者，需参加由指导委委托的合作单位或指导委组织的考试，由晋段官负责考评。</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第十条 </w:t>
      </w:r>
      <w:r>
        <w:rPr>
          <w:rFonts w:hint="eastAsia" w:ascii="仿宋" w:hAnsi="仿宋" w:eastAsia="仿宋"/>
          <w:sz w:val="32"/>
          <w:szCs w:val="32"/>
        </w:rPr>
        <w:t>晋段考试由指导</w:t>
      </w:r>
      <w:r>
        <w:rPr>
          <w:rFonts w:hint="eastAsia" w:ascii="仿宋" w:hAnsi="仿宋" w:eastAsia="仿宋"/>
          <w:sz w:val="32"/>
          <w:szCs w:val="32"/>
          <w:lang w:eastAsia="zh-CN"/>
        </w:rPr>
        <w:t>委员</w:t>
      </w:r>
      <w:r>
        <w:rPr>
          <w:rFonts w:hint="eastAsia" w:ascii="仿宋" w:hAnsi="仿宋" w:eastAsia="仿宋"/>
          <w:sz w:val="32"/>
          <w:szCs w:val="32"/>
        </w:rPr>
        <w:t>委托的合作单位组织开展，申请办法详见《中国健身瑜伽星级场馆评定管理办法（试行）》。星级场馆作为指导委委托的合作单位，三星、四星级场馆可考评段前预备级、一至六段；五星级场馆可考评段前预备级、一至七段；八段、九段由指导委负责审核并报体育总局社体中心审批。</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各级健身瑜伽协会</w:t>
      </w:r>
      <w:r>
        <w:rPr>
          <w:rFonts w:hint="eastAsia" w:ascii="仿宋" w:hAnsi="仿宋" w:eastAsia="仿宋"/>
          <w:sz w:val="32"/>
          <w:szCs w:val="32"/>
          <w:lang w:eastAsia="zh-CN"/>
        </w:rPr>
        <w:t>和</w:t>
      </w:r>
      <w:r>
        <w:rPr>
          <w:rFonts w:hint="eastAsia" w:ascii="仿宋" w:hAnsi="仿宋" w:eastAsia="仿宋"/>
          <w:sz w:val="32"/>
          <w:szCs w:val="32"/>
        </w:rPr>
        <w:t>考评中心可向指导委申请合作单位账号开展晋段考试工作，相关权限参照星级场馆安排。</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第十一条 </w:t>
      </w:r>
      <w:r>
        <w:rPr>
          <w:rFonts w:hint="eastAsia" w:ascii="仿宋" w:hAnsi="仿宋" w:eastAsia="仿宋"/>
          <w:sz w:val="32"/>
          <w:szCs w:val="32"/>
        </w:rPr>
        <w:t>申请晋段者，段前预备级、一至七段可通过指导委委托的合作单位提交申报材料，八段、九段晋段工作由指导委统一组织，报总局社体中心审核。</w:t>
      </w:r>
    </w:p>
    <w:p>
      <w:pPr>
        <w:spacing w:line="360" w:lineRule="auto"/>
        <w:ind w:firstLine="643" w:firstLineChars="200"/>
        <w:contextualSpacing/>
        <w:jc w:val="both"/>
        <w:outlineLvl w:val="1"/>
        <w:rPr>
          <w:rFonts w:ascii="仿宋" w:hAnsi="仿宋" w:eastAsia="仿宋"/>
          <w:b/>
          <w:bCs/>
          <w:sz w:val="32"/>
          <w:szCs w:val="32"/>
        </w:rPr>
      </w:pPr>
      <w:r>
        <w:rPr>
          <w:rFonts w:hint="eastAsia" w:ascii="仿宋" w:hAnsi="仿宋" w:eastAsia="仿宋"/>
          <w:b/>
          <w:bCs/>
          <w:sz w:val="32"/>
          <w:szCs w:val="32"/>
        </w:rPr>
        <w:t xml:space="preserve">第十二条 </w:t>
      </w:r>
      <w:r>
        <w:rPr>
          <w:rFonts w:hint="eastAsia" w:ascii="仿宋" w:hAnsi="仿宋" w:eastAsia="仿宋"/>
          <w:sz w:val="32"/>
          <w:szCs w:val="32"/>
        </w:rPr>
        <w:t>报名</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参加健身瑜伽段位认证考试报名须逐级逐段报考。</w:t>
      </w:r>
    </w:p>
    <w:p>
      <w:pPr>
        <w:spacing w:line="360" w:lineRule="auto"/>
        <w:ind w:firstLine="643" w:firstLineChars="200"/>
        <w:contextualSpacing/>
        <w:jc w:val="both"/>
        <w:outlineLvl w:val="1"/>
        <w:rPr>
          <w:rFonts w:ascii="仿宋" w:hAnsi="仿宋" w:eastAsia="仿宋"/>
          <w:b/>
          <w:bCs/>
          <w:sz w:val="32"/>
          <w:szCs w:val="32"/>
        </w:rPr>
      </w:pPr>
      <w:r>
        <w:rPr>
          <w:rFonts w:hint="eastAsia" w:ascii="仿宋" w:hAnsi="仿宋" w:eastAsia="仿宋"/>
          <w:b/>
          <w:bCs/>
          <w:sz w:val="32"/>
          <w:szCs w:val="32"/>
        </w:rPr>
        <w:t xml:space="preserve">第十三条 </w:t>
      </w:r>
      <w:r>
        <w:rPr>
          <w:rFonts w:hint="eastAsia" w:ascii="仿宋" w:hAnsi="仿宋" w:eastAsia="仿宋"/>
          <w:sz w:val="32"/>
          <w:szCs w:val="32"/>
        </w:rPr>
        <w:t>考试要求</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（一）检录</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考试人员须在考前30分钟到达指定地点报到，参加第一次检录， 并检查服装；考前20分钟进行第二次检录；考前10分钟进行最后一次检录。</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（二）礼仪</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考试人员听到上场点名时，在指定上场区域听到“开始”的口令后，向考评组长行健身瑜伽“致敬式”，完成考试后，回到指定区域等待成绩，考评组长宣布得分后，考试人员向考评小组行健身瑜伽“致敬式”，方可退场。晋段官交接岗位时，</w:t>
      </w:r>
      <w:r>
        <w:rPr>
          <w:rFonts w:hint="eastAsia" w:ascii="仿宋" w:hAnsi="仿宋" w:eastAsia="仿宋"/>
          <w:sz w:val="32"/>
          <w:szCs w:val="32"/>
          <w:lang w:eastAsia="zh-CN"/>
        </w:rPr>
        <w:t>举行</w:t>
      </w:r>
      <w:r>
        <w:rPr>
          <w:rFonts w:hint="eastAsia" w:ascii="仿宋" w:hAnsi="仿宋" w:eastAsia="仿宋"/>
          <w:sz w:val="32"/>
          <w:szCs w:val="32"/>
        </w:rPr>
        <w:t>健身瑜伽“致敬式”。</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（三）计时</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考试人员向考评组长行健身瑜伽“致敬式”后计时开始，完成动作，计时结束。</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（四）示分</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现场公开示分。</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（五）弃权</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考试人员未能按时参加检录与考试，视为弃权，考试费用不予退还。</w:t>
      </w:r>
    </w:p>
    <w:p>
      <w:pPr>
        <w:spacing w:line="360" w:lineRule="auto"/>
        <w:ind w:firstLine="640" w:firstLineChars="200"/>
        <w:contextualSpacing/>
        <w:jc w:val="both"/>
        <w:outlineLvl w:val="2"/>
        <w:rPr>
          <w:rFonts w:ascii="仿宋" w:hAnsi="仿宋" w:eastAsia="仿宋"/>
          <w:sz w:val="32"/>
          <w:szCs w:val="32"/>
        </w:rPr>
      </w:pPr>
      <w:r>
        <w:rPr>
          <w:rFonts w:hint="eastAsia" w:ascii="仿宋" w:hAnsi="仿宋" w:eastAsia="仿宋"/>
          <w:sz w:val="32"/>
          <w:szCs w:val="32"/>
        </w:rPr>
        <w:t>（六）服装</w:t>
      </w:r>
    </w:p>
    <w:p>
      <w:pPr>
        <w:spacing w:line="360" w:lineRule="auto"/>
        <w:ind w:firstLine="640" w:firstLineChars="200"/>
        <w:contextualSpacing/>
        <w:jc w:val="both"/>
        <w:rPr>
          <w:rFonts w:ascii="仿宋" w:hAnsi="仿宋" w:eastAsia="仿宋"/>
          <w:b/>
          <w:bCs/>
          <w:sz w:val="32"/>
          <w:szCs w:val="32"/>
        </w:rPr>
      </w:pPr>
      <w:r>
        <w:rPr>
          <w:rFonts w:hint="eastAsia" w:ascii="仿宋" w:hAnsi="仿宋" w:eastAsia="仿宋"/>
          <w:sz w:val="32"/>
          <w:szCs w:val="32"/>
        </w:rPr>
        <w:t>考试人员须身着贴身瑜伽服。</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第十四条</w:t>
      </w:r>
      <w:r>
        <w:rPr>
          <w:rFonts w:hint="eastAsia" w:ascii="仿宋" w:hAnsi="仿宋" w:eastAsia="仿宋"/>
          <w:sz w:val="32"/>
          <w:szCs w:val="32"/>
        </w:rPr>
        <w:t xml:space="preserve"> 段前预备级、一至七段成绩通过“中国健身瑜伽考评管理系统”公布考试结果。八段、九段通过总局社体中心官网公示。</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第十五条</w:t>
      </w:r>
      <w:r>
        <w:rPr>
          <w:rFonts w:hint="eastAsia" w:ascii="仿宋" w:hAnsi="仿宋" w:eastAsia="仿宋"/>
          <w:sz w:val="32"/>
          <w:szCs w:val="32"/>
        </w:rPr>
        <w:t xml:space="preserve"> 考评工作贯彻公开、公平、公正原则，严格按照规定权限和程序进行，段位认证服务费由指导委委托授权的合作单位收取。</w:t>
      </w:r>
    </w:p>
    <w:p>
      <w:pPr>
        <w:spacing w:line="360" w:lineRule="auto"/>
        <w:contextualSpacing/>
        <w:jc w:val="center"/>
        <w:outlineLvl w:val="0"/>
        <w:rPr>
          <w:rFonts w:ascii="仿宋" w:hAnsi="仿宋" w:eastAsia="仿宋"/>
          <w:b/>
          <w:bCs/>
          <w:sz w:val="32"/>
          <w:szCs w:val="32"/>
        </w:rPr>
      </w:pPr>
      <w:r>
        <w:rPr>
          <w:rFonts w:hint="eastAsia" w:ascii="黑体" w:hAnsi="黑体" w:eastAsia="黑体"/>
          <w:sz w:val="32"/>
          <w:szCs w:val="32"/>
        </w:rPr>
        <w:t>第五章 处罚</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第十六条</w:t>
      </w:r>
      <w:r>
        <w:rPr>
          <w:rFonts w:hint="eastAsia" w:ascii="仿宋" w:hAnsi="仿宋" w:eastAsia="仿宋"/>
          <w:sz w:val="32"/>
          <w:szCs w:val="32"/>
        </w:rPr>
        <w:t xml:space="preserve"> 获得健身瑜伽段位者，出现以下情况，指导委报请体育总局社体中心将根据情节给予警告、通报批评、降级和注销其段位资格证书等处罚：</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（一）用不正当手段获得或更改、伪造证书；</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（二）宣扬并参与境内、外非法组织活动；</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（三）借段位荣誉和资质从事非法活动等违法乱纪行为；</w:t>
      </w:r>
    </w:p>
    <w:p>
      <w:pPr>
        <w:spacing w:line="360" w:lineRule="auto"/>
        <w:ind w:firstLine="640" w:firstLineChars="200"/>
        <w:contextualSpacing/>
        <w:jc w:val="both"/>
        <w:rPr>
          <w:rFonts w:ascii="仿宋" w:hAnsi="仿宋" w:eastAsia="仿宋"/>
          <w:sz w:val="32"/>
          <w:szCs w:val="32"/>
        </w:rPr>
      </w:pPr>
      <w:r>
        <w:rPr>
          <w:rFonts w:hint="eastAsia" w:ascii="仿宋" w:hAnsi="仿宋" w:eastAsia="仿宋"/>
          <w:sz w:val="32"/>
          <w:szCs w:val="32"/>
        </w:rPr>
        <w:t>（四）对开展健身瑜伽产生不良影响等行为。</w:t>
      </w:r>
    </w:p>
    <w:p>
      <w:pPr>
        <w:spacing w:line="360" w:lineRule="auto"/>
        <w:contextualSpacing/>
        <w:jc w:val="center"/>
        <w:outlineLvl w:val="0"/>
        <w:rPr>
          <w:rFonts w:ascii="仿宋" w:hAnsi="仿宋" w:eastAsia="仿宋"/>
          <w:b/>
          <w:bCs/>
          <w:sz w:val="32"/>
          <w:szCs w:val="32"/>
        </w:rPr>
      </w:pPr>
      <w:r>
        <w:rPr>
          <w:rFonts w:hint="eastAsia" w:ascii="黑体" w:hAnsi="黑体" w:eastAsia="黑体"/>
          <w:sz w:val="32"/>
          <w:szCs w:val="32"/>
        </w:rPr>
        <w:t>第六章 其他</w:t>
      </w:r>
    </w:p>
    <w:p>
      <w:pPr>
        <w:spacing w:line="360" w:lineRule="auto"/>
        <w:ind w:firstLine="643" w:firstLineChars="200"/>
        <w:contextualSpacing/>
        <w:jc w:val="both"/>
        <w:rPr>
          <w:rFonts w:ascii="仿宋" w:hAnsi="仿宋" w:eastAsia="仿宋"/>
          <w:sz w:val="32"/>
          <w:szCs w:val="32"/>
        </w:rPr>
      </w:pPr>
      <w:r>
        <w:rPr>
          <w:rFonts w:hint="eastAsia" w:ascii="仿宋" w:hAnsi="仿宋" w:eastAsia="仿宋"/>
          <w:b/>
          <w:bCs/>
          <w:sz w:val="32"/>
          <w:szCs w:val="32"/>
        </w:rPr>
        <w:t xml:space="preserve">第十七条 </w:t>
      </w:r>
      <w:r>
        <w:rPr>
          <w:rFonts w:hint="eastAsia" w:ascii="仿宋" w:hAnsi="仿宋" w:eastAsia="仿宋"/>
          <w:sz w:val="32"/>
          <w:szCs w:val="32"/>
        </w:rPr>
        <w:t>本办法由总局社体中心负责解释和修订，自2</w:t>
      </w:r>
      <w:r>
        <w:rPr>
          <w:rFonts w:ascii="仿宋" w:hAnsi="仿宋" w:eastAsia="仿宋"/>
          <w:sz w:val="32"/>
          <w:szCs w:val="32"/>
        </w:rPr>
        <w:t>025年</w:t>
      </w:r>
      <w:r>
        <w:rPr>
          <w:rFonts w:hint="eastAsia" w:ascii="仿宋" w:hAnsi="仿宋" w:eastAsia="仿宋"/>
          <w:sz w:val="32"/>
          <w:szCs w:val="32"/>
        </w:rPr>
        <w:t>6月1日起实施。</w:t>
      </w:r>
    </w:p>
    <w:p>
      <w:pPr>
        <w:spacing w:line="360" w:lineRule="auto"/>
        <w:contextualSpacing/>
        <w:rPr>
          <w:rFonts w:ascii="仿宋" w:hAnsi="仿宋" w:eastAsia="仿宋"/>
          <w:sz w:val="32"/>
          <w:szCs w:val="32"/>
        </w:rPr>
      </w:pPr>
    </w:p>
    <w:sectPr>
      <w:pgSz w:w="11906" w:h="16838"/>
      <w:pgMar w:top="1440" w:right="1519" w:bottom="1440" w:left="1519"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D1E4552-125B-6276-65DD-1968ACB2C1A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2" w:fontKey="{63EEEB7C-2DC6-CB29-65DD-19686DF3704D}"/>
  </w:font>
  <w:font w:name="仿宋">
    <w:altName w:val="方正仿宋_GBK"/>
    <w:panose1 w:val="02010609060101010101"/>
    <w:charset w:val="86"/>
    <w:family w:val="modern"/>
    <w:pitch w:val="default"/>
    <w:sig w:usb0="00000000" w:usb1="00000000"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ZmQ0OTdmNTUxNDYwOGVkZDU0NTFhODViMmZkOWMifQ=="/>
  </w:docVars>
  <w:rsids>
    <w:rsidRoot w:val="00B14BE3"/>
    <w:rsid w:val="000F0C83"/>
    <w:rsid w:val="00143BF9"/>
    <w:rsid w:val="001C23EB"/>
    <w:rsid w:val="001C5B25"/>
    <w:rsid w:val="00200BFD"/>
    <w:rsid w:val="002124E7"/>
    <w:rsid w:val="00263240"/>
    <w:rsid w:val="00276254"/>
    <w:rsid w:val="00283F26"/>
    <w:rsid w:val="0033152C"/>
    <w:rsid w:val="00353934"/>
    <w:rsid w:val="003830FC"/>
    <w:rsid w:val="0042457B"/>
    <w:rsid w:val="0048115C"/>
    <w:rsid w:val="004A2330"/>
    <w:rsid w:val="00673C78"/>
    <w:rsid w:val="006A142A"/>
    <w:rsid w:val="006C246E"/>
    <w:rsid w:val="006D42D8"/>
    <w:rsid w:val="00835261"/>
    <w:rsid w:val="008356BA"/>
    <w:rsid w:val="00917D6D"/>
    <w:rsid w:val="00943972"/>
    <w:rsid w:val="00985F2D"/>
    <w:rsid w:val="00991E37"/>
    <w:rsid w:val="009C617B"/>
    <w:rsid w:val="00AD4865"/>
    <w:rsid w:val="00AF2C40"/>
    <w:rsid w:val="00B14BE3"/>
    <w:rsid w:val="00B51BA4"/>
    <w:rsid w:val="00B63E70"/>
    <w:rsid w:val="00BC5A21"/>
    <w:rsid w:val="00C364D6"/>
    <w:rsid w:val="00C6779F"/>
    <w:rsid w:val="00C92380"/>
    <w:rsid w:val="00DA0FF3"/>
    <w:rsid w:val="00E8245A"/>
    <w:rsid w:val="00F53CBC"/>
    <w:rsid w:val="00F56491"/>
    <w:rsid w:val="00F57D81"/>
    <w:rsid w:val="00F941B2"/>
    <w:rsid w:val="00FE6B6F"/>
    <w:rsid w:val="02227E26"/>
    <w:rsid w:val="0DB5782C"/>
    <w:rsid w:val="0E55004C"/>
    <w:rsid w:val="0F4D563F"/>
    <w:rsid w:val="1107743C"/>
    <w:rsid w:val="138403CC"/>
    <w:rsid w:val="149D2DE1"/>
    <w:rsid w:val="183253BE"/>
    <w:rsid w:val="19E00E40"/>
    <w:rsid w:val="1AA96A88"/>
    <w:rsid w:val="1ECE699F"/>
    <w:rsid w:val="2018112F"/>
    <w:rsid w:val="20B91E5B"/>
    <w:rsid w:val="20F16975"/>
    <w:rsid w:val="22E5250A"/>
    <w:rsid w:val="27D205A9"/>
    <w:rsid w:val="286804E9"/>
    <w:rsid w:val="290851A4"/>
    <w:rsid w:val="29885D48"/>
    <w:rsid w:val="2C4C53A8"/>
    <w:rsid w:val="2C723060"/>
    <w:rsid w:val="2E7A1835"/>
    <w:rsid w:val="2F2C570C"/>
    <w:rsid w:val="2FC55B9D"/>
    <w:rsid w:val="2FE9689F"/>
    <w:rsid w:val="317678CF"/>
    <w:rsid w:val="34B85CD0"/>
    <w:rsid w:val="35E77E27"/>
    <w:rsid w:val="373B7269"/>
    <w:rsid w:val="39706B79"/>
    <w:rsid w:val="3A3F02FA"/>
    <w:rsid w:val="3B4C2CCE"/>
    <w:rsid w:val="41676AB4"/>
    <w:rsid w:val="46040D75"/>
    <w:rsid w:val="465C7AA0"/>
    <w:rsid w:val="47735BE8"/>
    <w:rsid w:val="4A0B1FA6"/>
    <w:rsid w:val="4A437992"/>
    <w:rsid w:val="4BE156C1"/>
    <w:rsid w:val="4F0911AA"/>
    <w:rsid w:val="509D19D5"/>
    <w:rsid w:val="51085492"/>
    <w:rsid w:val="52C217E2"/>
    <w:rsid w:val="56476D6B"/>
    <w:rsid w:val="5A06142B"/>
    <w:rsid w:val="5ACE44F0"/>
    <w:rsid w:val="5B6854AA"/>
    <w:rsid w:val="5DD27061"/>
    <w:rsid w:val="5DDB01B6"/>
    <w:rsid w:val="5E326780"/>
    <w:rsid w:val="605B55DE"/>
    <w:rsid w:val="638766EA"/>
    <w:rsid w:val="65352D64"/>
    <w:rsid w:val="65F9699C"/>
    <w:rsid w:val="66BC66AA"/>
    <w:rsid w:val="69037EEC"/>
    <w:rsid w:val="6B1B30BF"/>
    <w:rsid w:val="6BE02D0B"/>
    <w:rsid w:val="6C360CAD"/>
    <w:rsid w:val="6E041063"/>
    <w:rsid w:val="6F8306AD"/>
    <w:rsid w:val="72653A5E"/>
    <w:rsid w:val="7318735E"/>
    <w:rsid w:val="745D1F08"/>
    <w:rsid w:val="765E1CB2"/>
    <w:rsid w:val="7908120D"/>
    <w:rsid w:val="79957144"/>
    <w:rsid w:val="7E7D3396"/>
    <w:rsid w:val="FFFC2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5"/>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6"/>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style>
  <w:style w:type="paragraph" w:styleId="12">
    <w:name w:val="Balloon Text"/>
    <w:basedOn w:val="1"/>
    <w:link w:val="42"/>
    <w:semiHidden/>
    <w:unhideWhenUsed/>
    <w:qFormat/>
    <w:uiPriority w:val="99"/>
    <w:pPr>
      <w:spacing w:after="0" w:line="240" w:lineRule="auto"/>
    </w:pPr>
    <w:rPr>
      <w:sz w:val="18"/>
      <w:szCs w:val="18"/>
    </w:rPr>
  </w:style>
  <w:style w:type="paragraph" w:styleId="13">
    <w:name w:val="footer"/>
    <w:basedOn w:val="1"/>
    <w:link w:val="41"/>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40"/>
    <w:unhideWhenUsed/>
    <w:qFormat/>
    <w:uiPriority w:val="99"/>
    <w:pPr>
      <w:tabs>
        <w:tab w:val="center" w:pos="4153"/>
        <w:tab w:val="right" w:pos="8306"/>
      </w:tabs>
      <w:snapToGrid w:val="0"/>
      <w:spacing w:line="240" w:lineRule="auto"/>
      <w:jc w:val="center"/>
    </w:pPr>
    <w:rPr>
      <w:sz w:val="18"/>
      <w:szCs w:val="18"/>
    </w:rPr>
  </w:style>
  <w:style w:type="paragraph" w:styleId="15">
    <w:name w:val="Subtitle"/>
    <w:basedOn w:val="1"/>
    <w:next w:val="1"/>
    <w:link w:val="30"/>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9"/>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styleId="19">
    <w:name w:val="annotation reference"/>
    <w:basedOn w:val="18"/>
    <w:semiHidden/>
    <w:unhideWhenUsed/>
    <w:uiPriority w:val="99"/>
    <w:rPr>
      <w:sz w:val="21"/>
      <w:szCs w:val="21"/>
    </w:rPr>
  </w:style>
  <w:style w:type="character" w:customStyle="1" w:styleId="20">
    <w:name w:val="标题 1 Char"/>
    <w:basedOn w:val="18"/>
    <w:link w:val="2"/>
    <w:qFormat/>
    <w:uiPriority w:val="9"/>
    <w:rPr>
      <w:rFonts w:asciiTheme="majorHAnsi" w:hAnsiTheme="majorHAnsi" w:eastAsiaTheme="majorEastAsia" w:cstheme="majorBidi"/>
      <w:color w:val="104862" w:themeColor="accent1" w:themeShade="BF"/>
      <w:sz w:val="48"/>
      <w:szCs w:val="48"/>
    </w:rPr>
  </w:style>
  <w:style w:type="character" w:customStyle="1" w:styleId="21">
    <w:name w:val="标题 2 Char"/>
    <w:basedOn w:val="18"/>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2">
    <w:name w:val="标题 3 Char"/>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Char"/>
    <w:basedOn w:val="18"/>
    <w:link w:val="5"/>
    <w:semiHidden/>
    <w:qFormat/>
    <w:uiPriority w:val="9"/>
    <w:rPr>
      <w:rFonts w:cstheme="majorBidi"/>
      <w:color w:val="104862" w:themeColor="accent1" w:themeShade="BF"/>
      <w:sz w:val="28"/>
      <w:szCs w:val="28"/>
    </w:rPr>
  </w:style>
  <w:style w:type="character" w:customStyle="1" w:styleId="24">
    <w:name w:val="标题 5 Char"/>
    <w:basedOn w:val="18"/>
    <w:link w:val="6"/>
    <w:semiHidden/>
    <w:qFormat/>
    <w:uiPriority w:val="9"/>
    <w:rPr>
      <w:rFonts w:cstheme="majorBidi"/>
      <w:color w:val="104862" w:themeColor="accent1" w:themeShade="BF"/>
      <w:sz w:val="24"/>
    </w:rPr>
  </w:style>
  <w:style w:type="character" w:customStyle="1" w:styleId="25">
    <w:name w:val="标题 6 Char"/>
    <w:basedOn w:val="18"/>
    <w:link w:val="7"/>
    <w:semiHidden/>
    <w:qFormat/>
    <w:uiPriority w:val="9"/>
    <w:rPr>
      <w:rFonts w:cstheme="majorBidi"/>
      <w:b/>
      <w:bCs/>
      <w:color w:val="104862" w:themeColor="accent1" w:themeShade="BF"/>
    </w:rPr>
  </w:style>
  <w:style w:type="character" w:customStyle="1" w:styleId="26">
    <w:name w:val="标题 7 Char"/>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Char"/>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Char"/>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Char"/>
    <w:basedOn w:val="18"/>
    <w:link w:val="16"/>
    <w:qFormat/>
    <w:uiPriority w:val="10"/>
    <w:rPr>
      <w:rFonts w:asciiTheme="majorHAnsi" w:hAnsiTheme="majorHAnsi" w:eastAsiaTheme="majorEastAsia" w:cstheme="majorBidi"/>
      <w:spacing w:val="-10"/>
      <w:kern w:val="28"/>
      <w:sz w:val="56"/>
      <w:szCs w:val="56"/>
    </w:rPr>
  </w:style>
  <w:style w:type="character" w:customStyle="1" w:styleId="30">
    <w:name w:val="副标题 Char"/>
    <w:basedOn w:val="18"/>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Char"/>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明显强调1"/>
    <w:basedOn w:val="18"/>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6">
    <w:name w:val="明显引用 Char"/>
    <w:basedOn w:val="18"/>
    <w:link w:val="35"/>
    <w:qFormat/>
    <w:uiPriority w:val="30"/>
    <w:rPr>
      <w:i/>
      <w:iCs/>
      <w:color w:val="104862" w:themeColor="accent1" w:themeShade="BF"/>
    </w:rPr>
  </w:style>
  <w:style w:type="character" w:customStyle="1" w:styleId="37">
    <w:name w:val="明显参考1"/>
    <w:basedOn w:val="18"/>
    <w:qFormat/>
    <w:uiPriority w:val="32"/>
    <w:rPr>
      <w:b/>
      <w:bCs/>
      <w:smallCaps/>
      <w:color w:val="104862" w:themeColor="accent1" w:themeShade="BF"/>
      <w:spacing w:val="5"/>
    </w:rPr>
  </w:style>
  <w:style w:type="paragraph" w:customStyle="1" w:styleId="38">
    <w:name w:val="修订1"/>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paragraph" w:customStyle="1" w:styleId="39">
    <w:name w:val="修订2"/>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character" w:customStyle="1" w:styleId="40">
    <w:name w:val="页眉 Char"/>
    <w:basedOn w:val="18"/>
    <w:link w:val="14"/>
    <w:qFormat/>
    <w:uiPriority w:val="99"/>
    <w:rPr>
      <w:kern w:val="2"/>
      <w:sz w:val="18"/>
      <w:szCs w:val="18"/>
      <w14:ligatures w14:val="standardContextual"/>
    </w:rPr>
  </w:style>
  <w:style w:type="character" w:customStyle="1" w:styleId="41">
    <w:name w:val="页脚 Char"/>
    <w:basedOn w:val="18"/>
    <w:link w:val="13"/>
    <w:qFormat/>
    <w:uiPriority w:val="99"/>
    <w:rPr>
      <w:kern w:val="2"/>
      <w:sz w:val="18"/>
      <w:szCs w:val="18"/>
      <w14:ligatures w14:val="standardContextual"/>
    </w:rPr>
  </w:style>
  <w:style w:type="character" w:customStyle="1" w:styleId="42">
    <w:name w:val="批注框文本 Char"/>
    <w:basedOn w:val="18"/>
    <w:link w:val="12"/>
    <w:semiHidden/>
    <w:qFormat/>
    <w:uiPriority w:val="99"/>
    <w:rPr>
      <w:kern w:val="2"/>
      <w:sz w:val="18"/>
      <w:szCs w:val="18"/>
      <w14:ligatures w14:val="standardContextual"/>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480</Words>
  <Characters>2738</Characters>
  <Lines>22</Lines>
  <Paragraphs>6</Paragraphs>
  <TotalTime>13</TotalTime>
  <ScaleCrop>false</ScaleCrop>
  <LinksUpToDate>false</LinksUpToDate>
  <CharactersWithSpaces>3212</CharactersWithSpaces>
  <Application>WPS Office_6.5.0.8619_F1E327BC-269C-435d-A152-05C5408002CA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2024-12-18T15:47:00Z</dcterms:created>
  <dc:creator>李海山</dc:creator>
  <cp:lastModifiedBy>Narciss</cp:lastModifiedBy>
  <dcterms:modified xsi:type="dcterms:W3CDTF">2025-05-06T17:59:01Z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2052-6.5.0.8619</vt:lpwstr>
  </property>
  <property fmtid="{D5CDD505-2E9C-101B-9397-08002B2CF9AE}" pid="3" name="KSOTemplateDocerSaveRecord">
    <vt:lpwstr>eyJoZGlkIjoiYWRkNGIwMDAzYTQ1YTgyZjNkYTUzODA4ZWJmMDBlYzEiLCJ1c2VySWQiOiIxMTY1MTg5MjczIn0=</vt:lpwstr>
  </property>
  <property fmtid="{D5CDD505-2E9C-101B-9397-08002B2CF9AE}" pid="4" name="ICV">
    <vt:lpwstr>F4DC4D3A1046415F98F0068983CEB180_13</vt:lpwstr>
  </property>
</Properties>
</file>