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1DAF8">
      <w:pPr>
        <w:pStyle w:val="14"/>
        <w:keepNext w:val="0"/>
        <w:keepLines w:val="0"/>
        <w:pageBreakBefore w:val="0"/>
        <w:widowControl w:val="0"/>
        <w:kinsoku/>
        <w:wordWrap/>
        <w:overflowPunct/>
        <w:topLinePunct w:val="0"/>
        <w:bidi w:val="0"/>
        <w:snapToGrid/>
        <w:spacing w:line="540" w:lineRule="exact"/>
        <w:jc w:val="center"/>
        <w:textAlignment w:val="auto"/>
        <w:rPr>
          <w:rFonts w:hint="eastAsia" w:asciiTheme="majorEastAsia" w:hAnsiTheme="majorEastAsia" w:eastAsiaTheme="majorEastAsia"/>
          <w:b/>
          <w:color w:val="auto"/>
          <w:sz w:val="36"/>
          <w:szCs w:val="32"/>
        </w:rPr>
      </w:pPr>
    </w:p>
    <w:p w14:paraId="736A0CD4">
      <w:pPr>
        <w:spacing w:before="346" w:line="223" w:lineRule="auto"/>
        <w:jc w:val="center"/>
        <w:outlineLvl w:val="0"/>
        <w:rPr>
          <w:rFonts w:ascii="宋体" w:hAnsi="宋体" w:eastAsia="宋体" w:cs="宋体"/>
          <w:b w:val="0"/>
          <w:bCs w:val="0"/>
          <w:sz w:val="49"/>
          <w:szCs w:val="49"/>
        </w:rPr>
      </w:pPr>
      <w:r>
        <w:rPr>
          <w:rFonts w:hint="eastAsia" w:ascii="宋体" w:hAnsi="宋体" w:eastAsia="宋体" w:cs="宋体"/>
          <w:b w:val="0"/>
          <w:bCs w:val="0"/>
          <w:spacing w:val="6"/>
          <w:sz w:val="49"/>
          <w:szCs w:val="49"/>
          <w:lang w:eastAsia="zh-CN"/>
          <w14:textOutline w14:w="9055" w14:cap="flat" w14:cmpd="sng">
            <w14:solidFill>
              <w14:srgbClr w14:val="000000"/>
            </w14:solidFill>
            <w14:prstDash w14:val="solid"/>
            <w14:miter w14:val="0"/>
          </w14:textOutline>
        </w:rPr>
        <w:t>全国卡巴迪运动</w:t>
      </w:r>
      <w:r>
        <w:rPr>
          <w:rFonts w:ascii="宋体" w:hAnsi="宋体" w:eastAsia="宋体" w:cs="宋体"/>
          <w:b w:val="0"/>
          <w:bCs w:val="0"/>
          <w:spacing w:val="10"/>
          <w:sz w:val="49"/>
          <w:szCs w:val="49"/>
          <w14:textOutline w14:w="9055" w14:cap="flat" w14:cmpd="sng">
            <w14:solidFill>
              <w14:srgbClr w14:val="000000"/>
            </w14:solidFill>
            <w14:prstDash w14:val="solid"/>
            <w14:miter w14:val="0"/>
          </w14:textOutline>
        </w:rPr>
        <w:t>裁判员管理办法</w:t>
      </w:r>
    </w:p>
    <w:p w14:paraId="6EC5C2B0">
      <w:pPr>
        <w:spacing w:before="216" w:line="223" w:lineRule="auto"/>
        <w:jc w:val="center"/>
        <w:rPr>
          <w:rFonts w:ascii="宋体" w:hAnsi="宋体" w:eastAsia="宋体" w:cs="宋体"/>
          <w:sz w:val="43"/>
          <w:szCs w:val="43"/>
        </w:rPr>
      </w:pPr>
      <w:r>
        <w:rPr>
          <w:rFonts w:ascii="宋体" w:hAnsi="宋体" w:eastAsia="宋体" w:cs="宋体"/>
          <w:spacing w:val="4"/>
          <w:sz w:val="43"/>
          <w:szCs w:val="43"/>
          <w14:textOutline w14:w="7962" w14:cap="flat" w14:cmpd="sng">
            <w14:solidFill>
              <w14:srgbClr w14:val="000000"/>
            </w14:solidFill>
            <w14:prstDash w14:val="solid"/>
            <w14:miter w14:val="0"/>
          </w14:textOutline>
        </w:rPr>
        <w:t>（</w:t>
      </w:r>
      <w:r>
        <w:rPr>
          <w:rFonts w:hint="eastAsia" w:ascii="宋体" w:hAnsi="宋体" w:eastAsia="宋体" w:cs="宋体"/>
          <w:spacing w:val="4"/>
          <w:sz w:val="43"/>
          <w:szCs w:val="43"/>
          <w:lang w:eastAsia="zh-CN"/>
          <w14:textOutline w14:w="7962" w14:cap="flat" w14:cmpd="sng">
            <w14:solidFill>
              <w14:srgbClr w14:val="000000"/>
            </w14:solidFill>
            <w14:prstDash w14:val="solid"/>
            <w14:miter w14:val="0"/>
          </w14:textOutline>
        </w:rPr>
        <w:t>征求意见稿</w:t>
      </w:r>
      <w:r>
        <w:rPr>
          <w:rFonts w:ascii="宋体" w:hAnsi="宋体" w:eastAsia="宋体" w:cs="宋体"/>
          <w:spacing w:val="4"/>
          <w:sz w:val="43"/>
          <w:szCs w:val="43"/>
          <w14:textOutline w14:w="7962" w14:cap="flat" w14:cmpd="sng">
            <w14:solidFill>
              <w14:srgbClr w14:val="000000"/>
            </w14:solidFill>
            <w14:prstDash w14:val="solid"/>
            <w14:miter w14:val="0"/>
          </w14:textOutline>
        </w:rPr>
        <w:t>）</w:t>
      </w:r>
    </w:p>
    <w:p w14:paraId="30A1670F">
      <w:pPr>
        <w:pStyle w:val="3"/>
        <w:spacing w:line="245" w:lineRule="auto"/>
        <w:jc w:val="center"/>
      </w:pPr>
    </w:p>
    <w:p w14:paraId="7846057F">
      <w:pPr>
        <w:pStyle w:val="3"/>
        <w:spacing w:line="245" w:lineRule="auto"/>
        <w:jc w:val="center"/>
      </w:pPr>
    </w:p>
    <w:p w14:paraId="6ECFCD89">
      <w:pPr>
        <w:pStyle w:val="3"/>
        <w:spacing w:line="246" w:lineRule="auto"/>
      </w:pPr>
    </w:p>
    <w:p w14:paraId="401C210A">
      <w:pPr>
        <w:pStyle w:val="3"/>
        <w:spacing w:line="246" w:lineRule="auto"/>
      </w:pPr>
    </w:p>
    <w:p w14:paraId="57690EEB">
      <w:pPr>
        <w:pStyle w:val="3"/>
        <w:spacing w:line="246" w:lineRule="auto"/>
      </w:pPr>
    </w:p>
    <w:p w14:paraId="173A0786">
      <w:pPr>
        <w:pStyle w:val="3"/>
        <w:spacing w:line="246" w:lineRule="auto"/>
      </w:pPr>
    </w:p>
    <w:p w14:paraId="172CF3F8">
      <w:pPr>
        <w:pStyle w:val="3"/>
        <w:spacing w:line="246" w:lineRule="auto"/>
      </w:pPr>
    </w:p>
    <w:p w14:paraId="2698F39A">
      <w:pPr>
        <w:pStyle w:val="3"/>
        <w:spacing w:line="246" w:lineRule="auto"/>
      </w:pPr>
    </w:p>
    <w:p w14:paraId="0550F7AD">
      <w:pPr>
        <w:pStyle w:val="3"/>
        <w:spacing w:line="246" w:lineRule="auto"/>
      </w:pPr>
    </w:p>
    <w:p w14:paraId="1680B1E3">
      <w:pPr>
        <w:pStyle w:val="3"/>
        <w:spacing w:line="246" w:lineRule="auto"/>
      </w:pPr>
    </w:p>
    <w:p w14:paraId="5B8FFBC5">
      <w:pPr>
        <w:pStyle w:val="3"/>
        <w:spacing w:line="246" w:lineRule="auto"/>
      </w:pPr>
    </w:p>
    <w:p w14:paraId="4ABF7487">
      <w:pPr>
        <w:pStyle w:val="3"/>
        <w:spacing w:line="246" w:lineRule="auto"/>
      </w:pPr>
    </w:p>
    <w:p w14:paraId="7F63CB8C">
      <w:pPr>
        <w:pStyle w:val="3"/>
        <w:spacing w:line="246" w:lineRule="auto"/>
      </w:pPr>
    </w:p>
    <w:p w14:paraId="492691F3">
      <w:pPr>
        <w:pStyle w:val="3"/>
        <w:spacing w:line="246" w:lineRule="auto"/>
      </w:pPr>
    </w:p>
    <w:p w14:paraId="4B1319D5">
      <w:pPr>
        <w:pStyle w:val="3"/>
        <w:spacing w:line="246" w:lineRule="auto"/>
      </w:pPr>
    </w:p>
    <w:p w14:paraId="4E42E745">
      <w:pPr>
        <w:pStyle w:val="3"/>
        <w:spacing w:line="246" w:lineRule="auto"/>
      </w:pPr>
    </w:p>
    <w:p w14:paraId="109D6F57">
      <w:pPr>
        <w:pStyle w:val="3"/>
        <w:spacing w:line="246" w:lineRule="auto"/>
      </w:pPr>
    </w:p>
    <w:p w14:paraId="09C9DB11">
      <w:pPr>
        <w:pStyle w:val="3"/>
        <w:spacing w:line="246" w:lineRule="auto"/>
      </w:pPr>
    </w:p>
    <w:p w14:paraId="42818292">
      <w:pPr>
        <w:pStyle w:val="3"/>
        <w:spacing w:line="246" w:lineRule="auto"/>
      </w:pPr>
    </w:p>
    <w:p w14:paraId="0C08ED8E">
      <w:pPr>
        <w:pStyle w:val="3"/>
        <w:spacing w:line="246" w:lineRule="auto"/>
      </w:pPr>
    </w:p>
    <w:p w14:paraId="618CFBF6">
      <w:pPr>
        <w:pStyle w:val="3"/>
        <w:spacing w:line="246" w:lineRule="auto"/>
      </w:pPr>
    </w:p>
    <w:p w14:paraId="7A88DF52">
      <w:pPr>
        <w:pStyle w:val="3"/>
        <w:spacing w:line="246" w:lineRule="auto"/>
      </w:pPr>
    </w:p>
    <w:p w14:paraId="1A4E6490">
      <w:pPr>
        <w:pStyle w:val="3"/>
        <w:spacing w:line="246" w:lineRule="auto"/>
      </w:pPr>
    </w:p>
    <w:p w14:paraId="175622D7">
      <w:pPr>
        <w:spacing w:before="97" w:line="624" w:lineRule="exact"/>
        <w:jc w:val="center"/>
        <w:outlineLvl w:val="0"/>
        <w:rPr>
          <w:rFonts w:ascii="黑体" w:hAnsi="黑体" w:eastAsia="黑体" w:cs="黑体"/>
          <w:sz w:val="32"/>
          <w:szCs w:val="32"/>
        </w:rPr>
      </w:pPr>
      <w:r>
        <w:rPr>
          <w:rFonts w:ascii="黑体" w:hAnsi="黑体" w:eastAsia="黑体" w:cs="黑体"/>
          <w:spacing w:val="-2"/>
          <w:position w:val="24"/>
          <w:sz w:val="32"/>
          <w:szCs w:val="32"/>
        </w:rPr>
        <w:t>国家体育总局</w:t>
      </w:r>
      <w:r>
        <w:rPr>
          <w:rFonts w:hint="eastAsia" w:ascii="黑体" w:hAnsi="黑体" w:eastAsia="黑体" w:cs="黑体"/>
          <w:spacing w:val="-2"/>
          <w:position w:val="24"/>
          <w:sz w:val="32"/>
          <w:szCs w:val="32"/>
          <w:lang w:eastAsia="zh-CN"/>
        </w:rPr>
        <w:t>社会体育指导</w:t>
      </w:r>
      <w:r>
        <w:rPr>
          <w:rFonts w:ascii="黑体" w:hAnsi="黑体" w:eastAsia="黑体" w:cs="黑体"/>
          <w:spacing w:val="-2"/>
          <w:position w:val="24"/>
          <w:sz w:val="32"/>
          <w:szCs w:val="32"/>
        </w:rPr>
        <w:t>中心</w:t>
      </w:r>
    </w:p>
    <w:p w14:paraId="04B6054A">
      <w:pPr>
        <w:pStyle w:val="3"/>
        <w:spacing w:line="263" w:lineRule="auto"/>
        <w:ind w:firstLine="2826" w:firstLineChars="900"/>
        <w:rPr>
          <w:rFonts w:hint="eastAsia" w:eastAsia="宋体"/>
          <w:sz w:val="32"/>
          <w:szCs w:val="32"/>
          <w:lang w:eastAsia="zh-CN"/>
        </w:rPr>
      </w:pPr>
      <w:bookmarkStart w:id="0" w:name="_GoBack"/>
      <w:bookmarkEnd w:id="0"/>
      <w:r>
        <w:rPr>
          <w:rFonts w:hint="eastAsia" w:ascii="黑体" w:hAnsi="黑体" w:eastAsia="黑体" w:cs="黑体"/>
          <w:spacing w:val="-3"/>
          <w:sz w:val="32"/>
          <w:szCs w:val="32"/>
          <w:lang w:eastAsia="zh-CN"/>
        </w:rPr>
        <w:t>全国卡巴迪运动推广委员会</w:t>
      </w:r>
    </w:p>
    <w:p w14:paraId="5F228D62">
      <w:pPr>
        <w:spacing w:before="97" w:line="223" w:lineRule="auto"/>
        <w:jc w:val="center"/>
        <w:rPr>
          <w:rFonts w:hint="eastAsia" w:ascii="宋体" w:hAnsi="宋体" w:cs="宋体"/>
          <w:b/>
          <w:sz w:val="36"/>
          <w:szCs w:val="36"/>
        </w:rPr>
        <w:sectPr>
          <w:footerReference r:id="rId3" w:type="default"/>
          <w:pgSz w:w="11900" w:h="16840"/>
          <w:pgMar w:top="1417" w:right="1417" w:bottom="1417" w:left="1417" w:header="851" w:footer="992" w:gutter="0"/>
          <w:pgNumType w:fmt="decimal"/>
          <w:cols w:space="720" w:num="1"/>
          <w:docGrid w:type="lines" w:linePitch="312" w:charSpace="0"/>
        </w:sectPr>
      </w:pPr>
      <w:r>
        <w:rPr>
          <w:rFonts w:ascii="黑体" w:hAnsi="黑体" w:eastAsia="黑体" w:cs="黑体"/>
          <w:spacing w:val="-5"/>
          <w:sz w:val="32"/>
          <w:szCs w:val="32"/>
        </w:rPr>
        <w:t>202</w:t>
      </w:r>
      <w:r>
        <w:rPr>
          <w:rFonts w:hint="eastAsia" w:ascii="黑体" w:hAnsi="黑体" w:eastAsia="黑体" w:cs="黑体"/>
          <w:spacing w:val="-5"/>
          <w:sz w:val="32"/>
          <w:szCs w:val="32"/>
          <w:lang w:val="en-US" w:eastAsia="zh-CN"/>
        </w:rPr>
        <w:t>5</w:t>
      </w:r>
      <w:r>
        <w:rPr>
          <w:rFonts w:ascii="黑体" w:hAnsi="黑体" w:eastAsia="黑体" w:cs="黑体"/>
          <w:spacing w:val="-5"/>
          <w:sz w:val="32"/>
          <w:szCs w:val="32"/>
        </w:rPr>
        <w:t>年</w:t>
      </w:r>
      <w:r>
        <w:rPr>
          <w:rFonts w:hint="eastAsia" w:ascii="黑体" w:hAnsi="黑体" w:eastAsia="黑体" w:cs="黑体"/>
          <w:spacing w:val="-5"/>
          <w:sz w:val="32"/>
          <w:szCs w:val="32"/>
          <w:lang w:val="en-US" w:eastAsia="zh-CN"/>
        </w:rPr>
        <w:t>4</w:t>
      </w:r>
      <w:r>
        <w:rPr>
          <w:rFonts w:ascii="黑体" w:hAnsi="黑体" w:eastAsia="黑体" w:cs="黑体"/>
          <w:spacing w:val="-5"/>
          <w:sz w:val="32"/>
          <w:szCs w:val="32"/>
        </w:rPr>
        <w:t>月</w:t>
      </w:r>
    </w:p>
    <w:p w14:paraId="073AEA8A">
      <w:pPr>
        <w:pStyle w:val="14"/>
        <w:keepNext w:val="0"/>
        <w:keepLines w:val="0"/>
        <w:pageBreakBefore w:val="0"/>
        <w:widowControl w:val="0"/>
        <w:kinsoku/>
        <w:wordWrap/>
        <w:overflowPunct/>
        <w:topLinePunct w:val="0"/>
        <w:bidi w:val="0"/>
        <w:snapToGrid/>
        <w:spacing w:line="540" w:lineRule="exact"/>
        <w:jc w:val="center"/>
        <w:textAlignment w:val="auto"/>
        <w:outlineLvl w:val="0"/>
        <w:rPr>
          <w:rFonts w:hint="eastAsia" w:asciiTheme="majorEastAsia" w:hAnsiTheme="majorEastAsia" w:eastAsiaTheme="majorEastAsia"/>
          <w:b/>
          <w:color w:val="auto"/>
          <w:sz w:val="36"/>
          <w:szCs w:val="32"/>
        </w:rPr>
      </w:pPr>
      <w:r>
        <w:rPr>
          <w:rFonts w:hint="eastAsia" w:asciiTheme="majorEastAsia" w:hAnsiTheme="majorEastAsia" w:eastAsiaTheme="majorEastAsia"/>
          <w:b/>
          <w:color w:val="auto"/>
          <w:sz w:val="36"/>
          <w:szCs w:val="32"/>
        </w:rPr>
        <w:t>全国卡巴迪运动裁判员管理办法</w:t>
      </w:r>
    </w:p>
    <w:p w14:paraId="6E1ACE54">
      <w:pPr>
        <w:pStyle w:val="14"/>
        <w:keepNext w:val="0"/>
        <w:keepLines w:val="0"/>
        <w:pageBreakBefore w:val="0"/>
        <w:widowControl w:val="0"/>
        <w:kinsoku/>
        <w:wordWrap/>
        <w:overflowPunct/>
        <w:topLinePunct w:val="0"/>
        <w:bidi w:val="0"/>
        <w:snapToGrid/>
        <w:spacing w:line="540" w:lineRule="exact"/>
        <w:jc w:val="center"/>
        <w:textAlignment w:val="auto"/>
        <w:outlineLvl w:val="0"/>
        <w:rPr>
          <w:rFonts w:asciiTheme="majorEastAsia" w:hAnsiTheme="majorEastAsia" w:eastAsiaTheme="majorEastAsia"/>
          <w:b/>
          <w:color w:val="auto"/>
          <w:sz w:val="36"/>
          <w:szCs w:val="32"/>
        </w:rPr>
      </w:pPr>
      <w:r>
        <w:rPr>
          <w:rFonts w:hint="eastAsia" w:asciiTheme="majorEastAsia" w:hAnsiTheme="majorEastAsia" w:eastAsiaTheme="majorEastAsia"/>
          <w:b/>
          <w:color w:val="auto"/>
          <w:sz w:val="36"/>
          <w:szCs w:val="32"/>
          <w:lang w:eastAsia="zh-CN"/>
        </w:rPr>
        <w:t>（征求意见稿）</w:t>
      </w:r>
    </w:p>
    <w:p w14:paraId="53FE51C9">
      <w:pPr>
        <w:pStyle w:val="14"/>
        <w:keepNext w:val="0"/>
        <w:keepLines w:val="0"/>
        <w:pageBreakBefore w:val="0"/>
        <w:widowControl w:val="0"/>
        <w:kinsoku/>
        <w:wordWrap/>
        <w:overflowPunct/>
        <w:topLinePunct w:val="0"/>
        <w:bidi w:val="0"/>
        <w:snapToGrid/>
        <w:spacing w:line="540" w:lineRule="exact"/>
        <w:jc w:val="center"/>
        <w:textAlignment w:val="auto"/>
        <w:rPr>
          <w:rFonts w:ascii="仿宋" w:hAnsi="仿宋" w:eastAsia="仿宋"/>
          <w:b/>
          <w:color w:val="auto"/>
          <w:sz w:val="32"/>
          <w:szCs w:val="32"/>
        </w:rPr>
      </w:pPr>
    </w:p>
    <w:p w14:paraId="04E70BBF">
      <w:pPr>
        <w:pStyle w:val="14"/>
        <w:keepNext w:val="0"/>
        <w:keepLines w:val="0"/>
        <w:pageBreakBefore w:val="0"/>
        <w:widowControl w:val="0"/>
        <w:kinsoku/>
        <w:wordWrap/>
        <w:overflowPunct/>
        <w:topLinePunct w:val="0"/>
        <w:autoSpaceDE w:val="0"/>
        <w:autoSpaceDN w:val="0"/>
        <w:bidi w:val="0"/>
        <w:adjustRightInd w:val="0"/>
        <w:snapToGrid/>
        <w:spacing w:before="240" w:after="240" w:line="560" w:lineRule="exact"/>
        <w:jc w:val="center"/>
        <w:textAlignment w:val="auto"/>
        <w:outlineLvl w:val="0"/>
        <w:rPr>
          <w:rFonts w:hint="eastAsia" w:ascii="仿宋" w:hAnsi="仿宋" w:eastAsia="仿宋"/>
          <w:b/>
          <w:color w:val="auto"/>
          <w:sz w:val="32"/>
          <w:szCs w:val="32"/>
        </w:rPr>
      </w:pPr>
      <w:r>
        <w:rPr>
          <w:rFonts w:hint="eastAsia" w:ascii="仿宋" w:hAnsi="仿宋" w:eastAsia="仿宋"/>
          <w:b/>
          <w:color w:val="auto"/>
          <w:sz w:val="32"/>
          <w:szCs w:val="32"/>
        </w:rPr>
        <w:t>第一章</w:t>
      </w:r>
      <w:r>
        <w:rPr>
          <w:rFonts w:hint="eastAsia" w:ascii="仿宋" w:hAnsi="仿宋" w:eastAsia="仿宋"/>
          <w:b/>
          <w:color w:val="auto"/>
          <w:sz w:val="32"/>
          <w:szCs w:val="32"/>
          <w:lang w:val="en-US" w:eastAsia="zh-CN"/>
        </w:rPr>
        <w:t xml:space="preserve">  </w:t>
      </w:r>
      <w:r>
        <w:rPr>
          <w:rFonts w:hint="eastAsia" w:ascii="仿宋" w:hAnsi="仿宋" w:eastAsia="仿宋"/>
          <w:b/>
          <w:color w:val="auto"/>
          <w:sz w:val="32"/>
          <w:szCs w:val="32"/>
        </w:rPr>
        <w:t>总则</w:t>
      </w:r>
    </w:p>
    <w:p w14:paraId="4658ABE0">
      <w:pPr>
        <w:pStyle w:val="14"/>
        <w:keepNext w:val="0"/>
        <w:keepLines w:val="0"/>
        <w:pageBreakBefore w:val="0"/>
        <w:widowControl w:val="0"/>
        <w:kinsoku/>
        <w:wordWrap/>
        <w:overflowPunct/>
        <w:topLinePunct w:val="0"/>
        <w:bidi w:val="0"/>
        <w:snapToGrid/>
        <w:spacing w:line="560" w:lineRule="exact"/>
        <w:ind w:firstLine="643" w:firstLineChars="200"/>
        <w:textAlignment w:val="auto"/>
        <w:rPr>
          <w:rFonts w:ascii="仿宋" w:hAnsi="仿宋" w:eastAsia="仿宋"/>
          <w:color w:val="auto"/>
          <w:sz w:val="32"/>
          <w:szCs w:val="32"/>
        </w:rPr>
      </w:pPr>
      <w:r>
        <w:rPr>
          <w:rFonts w:hint="eastAsia" w:ascii="仿宋" w:hAnsi="仿宋" w:eastAsia="仿宋"/>
          <w:b/>
          <w:color w:val="auto"/>
          <w:sz w:val="32"/>
          <w:szCs w:val="32"/>
        </w:rPr>
        <w:t>第一条　</w:t>
      </w:r>
      <w:r>
        <w:rPr>
          <w:rFonts w:hint="eastAsia" w:ascii="仿宋" w:hAnsi="仿宋" w:eastAsia="仿宋"/>
          <w:color w:val="auto"/>
          <w:sz w:val="32"/>
          <w:szCs w:val="32"/>
        </w:rPr>
        <w:t>为保证卡巴迪运动竞赛公平、公正、有序进行，规范卡巴迪运动竞赛裁判员技术等级认证、培训、考核、注册、选派、处罚等监督管理工作，</w:t>
      </w:r>
      <w:r>
        <w:rPr>
          <w:rFonts w:hint="eastAsia" w:ascii="仿宋" w:hAnsi="仿宋" w:eastAsia="仿宋"/>
          <w:color w:val="000000" w:themeColor="text1"/>
          <w:sz w:val="32"/>
          <w:szCs w:val="32"/>
          <w14:textFill>
            <w14:solidFill>
              <w14:schemeClr w14:val="tx1"/>
            </w14:solidFill>
          </w14:textFill>
        </w:rPr>
        <w:t>根据</w:t>
      </w:r>
      <w:r>
        <w:rPr>
          <w:rFonts w:hint="eastAsia" w:ascii="仿宋" w:hAnsi="仿宋" w:eastAsia="仿宋"/>
          <w:color w:val="000000" w:themeColor="text1"/>
          <w:sz w:val="32"/>
          <w:szCs w:val="32"/>
          <w:lang w:eastAsia="zh-CN"/>
          <w14:textFill>
            <w14:solidFill>
              <w14:schemeClr w14:val="tx1"/>
            </w14:solidFill>
          </w14:textFill>
        </w:rPr>
        <w:t>国家体育总局</w:t>
      </w:r>
      <w:r>
        <w:rPr>
          <w:rFonts w:hint="eastAsia" w:ascii="仿宋" w:hAnsi="仿宋" w:eastAsia="仿宋"/>
          <w:color w:val="auto"/>
          <w:sz w:val="32"/>
          <w:szCs w:val="32"/>
        </w:rPr>
        <w:t>《体育竞赛裁判员管理办法》（国家体育总局令第21号），结合卡巴迪运动发展实际情况，特制定本办法。</w:t>
      </w:r>
    </w:p>
    <w:p w14:paraId="336A7288">
      <w:pPr>
        <w:pStyle w:val="14"/>
        <w:keepNext w:val="0"/>
        <w:keepLines w:val="0"/>
        <w:pageBreakBefore w:val="0"/>
        <w:widowControl w:val="0"/>
        <w:kinsoku/>
        <w:wordWrap/>
        <w:overflowPunct/>
        <w:topLinePunct w:val="0"/>
        <w:bidi w:val="0"/>
        <w:snapToGrid/>
        <w:spacing w:line="560" w:lineRule="exact"/>
        <w:ind w:firstLine="643" w:firstLineChars="200"/>
        <w:textAlignment w:val="auto"/>
        <w:rPr>
          <w:rFonts w:ascii="仿宋" w:hAnsi="仿宋" w:eastAsia="仿宋"/>
          <w:color w:val="auto"/>
          <w:sz w:val="32"/>
          <w:szCs w:val="32"/>
        </w:rPr>
      </w:pPr>
      <w:r>
        <w:rPr>
          <w:rFonts w:hint="eastAsia" w:ascii="仿宋" w:hAnsi="仿宋" w:eastAsia="仿宋"/>
          <w:b/>
          <w:color w:val="auto"/>
          <w:sz w:val="32"/>
          <w:szCs w:val="32"/>
        </w:rPr>
        <w:t>第二条　</w:t>
      </w:r>
      <w:r>
        <w:rPr>
          <w:rFonts w:hint="eastAsia" w:ascii="仿宋" w:hAnsi="仿宋" w:eastAsia="仿宋"/>
          <w:color w:val="auto"/>
          <w:sz w:val="32"/>
          <w:szCs w:val="32"/>
        </w:rPr>
        <w:t>卡巴迪运动竞赛裁判员（以下简称裁判员）实行分级认证、分级注册、分级管理。</w:t>
      </w:r>
      <w:r>
        <w:rPr>
          <w:rFonts w:hint="eastAsia" w:ascii="仿宋" w:hAnsi="仿宋" w:eastAsia="仿宋" w:cs="仿宋"/>
          <w:i w:val="0"/>
          <w:iCs w:val="0"/>
          <w:caps w:val="0"/>
          <w:color w:val="000000"/>
          <w:spacing w:val="0"/>
          <w:sz w:val="32"/>
          <w:szCs w:val="32"/>
          <w:highlight w:val="none"/>
          <w:shd w:val="clear" w:color="auto" w:fill="FFFFFF"/>
        </w:rPr>
        <w:t>国家体育总局</w:t>
      </w:r>
      <w:r>
        <w:rPr>
          <w:rFonts w:hint="eastAsia" w:ascii="仿宋" w:hAnsi="仿宋" w:eastAsia="仿宋"/>
          <w:b w:val="0"/>
          <w:bCs/>
          <w:color w:val="auto"/>
          <w:sz w:val="32"/>
          <w:szCs w:val="32"/>
          <w:highlight w:val="none"/>
          <w:lang w:eastAsia="zh-CN"/>
        </w:rPr>
        <w:t>社会体育指导中心</w:t>
      </w:r>
      <w:r>
        <w:rPr>
          <w:rFonts w:hint="eastAsia" w:ascii="仿宋" w:hAnsi="仿宋" w:eastAsia="仿宋" w:cs="仿宋"/>
          <w:color w:val="000000" w:themeColor="text1"/>
          <w:sz w:val="32"/>
          <w:szCs w:val="32"/>
          <w:highlight w:val="none"/>
          <w:shd w:val="clear" w:fill="FFFFFF" w:themeFill="background1"/>
          <w14:textFill>
            <w14:solidFill>
              <w14:schemeClr w14:val="tx1"/>
            </w14:solidFill>
          </w14:textFill>
        </w:rPr>
        <w:t>（以下简称“社体中心”）</w:t>
      </w:r>
      <w:r>
        <w:rPr>
          <w:rFonts w:hint="eastAsia" w:ascii="仿宋" w:hAnsi="仿宋" w:eastAsia="仿宋"/>
          <w:b w:val="0"/>
          <w:bCs/>
          <w:color w:val="auto"/>
          <w:sz w:val="32"/>
          <w:szCs w:val="32"/>
          <w:highlight w:val="none"/>
          <w:lang w:eastAsia="zh-CN"/>
        </w:rPr>
        <w:t>成立的</w:t>
      </w:r>
      <w:r>
        <w:rPr>
          <w:rFonts w:hint="eastAsia" w:ascii="仿宋" w:hAnsi="仿宋" w:eastAsia="仿宋"/>
          <w:color w:val="auto"/>
          <w:sz w:val="32"/>
          <w:szCs w:val="32"/>
          <w:highlight w:val="none"/>
          <w:lang w:eastAsia="zh-CN"/>
        </w:rPr>
        <w:t>全国卡巴迪运动推广委员会（</w:t>
      </w:r>
      <w:r>
        <w:rPr>
          <w:rFonts w:hint="eastAsia" w:ascii="仿宋" w:hAnsi="仿宋" w:eastAsia="仿宋"/>
          <w:color w:val="auto"/>
          <w:sz w:val="32"/>
          <w:szCs w:val="32"/>
          <w:highlight w:val="none"/>
        </w:rPr>
        <w:t>以下简称</w:t>
      </w:r>
      <w:r>
        <w:rPr>
          <w:rFonts w:hint="eastAsia" w:ascii="仿宋" w:hAnsi="仿宋" w:eastAsia="仿宋"/>
          <w:color w:val="auto"/>
          <w:sz w:val="32"/>
          <w:szCs w:val="32"/>
          <w:highlight w:val="none"/>
          <w:lang w:eastAsia="zh-CN"/>
        </w:rPr>
        <w:t>“委员会”）和地方各级</w:t>
      </w:r>
      <w:r>
        <w:rPr>
          <w:rFonts w:hint="eastAsia" w:ascii="仿宋" w:hAnsi="仿宋" w:eastAsia="仿宋" w:cs="仿宋"/>
          <w:i w:val="0"/>
          <w:iCs w:val="0"/>
          <w:caps w:val="0"/>
          <w:color w:val="000000"/>
          <w:spacing w:val="0"/>
          <w:sz w:val="32"/>
          <w:szCs w:val="32"/>
          <w:shd w:val="clear" w:color="auto" w:fill="FFFFFF"/>
        </w:rPr>
        <w:t>体育主管部门（协会）</w:t>
      </w:r>
      <w:r>
        <w:rPr>
          <w:rFonts w:hint="eastAsia" w:ascii="仿宋" w:hAnsi="仿宋" w:eastAsia="仿宋"/>
          <w:color w:val="auto"/>
          <w:sz w:val="32"/>
          <w:szCs w:val="32"/>
          <w:highlight w:val="none"/>
          <w:lang w:eastAsia="zh-CN"/>
        </w:rPr>
        <w:t>负责相应技术等级裁判员的资格培训、考核、认证、注册、选派、处罚等监督管理（以下简称“技术等级认证和管理”）工作。</w:t>
      </w:r>
    </w:p>
    <w:p w14:paraId="734B3B8E">
      <w:pPr>
        <w:pStyle w:val="14"/>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 w:hAnsi="仿宋" w:eastAsia="仿宋"/>
          <w:color w:val="000000" w:themeColor="text1"/>
          <w:sz w:val="32"/>
          <w:szCs w:val="32"/>
          <w:highlight w:val="none"/>
          <w:u w:val="none"/>
          <w:lang w:eastAsia="zh-CN"/>
          <w14:textFill>
            <w14:solidFill>
              <w14:schemeClr w14:val="tx1"/>
            </w14:solidFill>
          </w14:textFill>
        </w:rPr>
      </w:pPr>
      <w:r>
        <w:rPr>
          <w:rFonts w:hint="eastAsia" w:ascii="仿宋" w:hAnsi="仿宋" w:eastAsia="仿宋"/>
          <w:b/>
          <w:color w:val="auto"/>
          <w:sz w:val="32"/>
          <w:szCs w:val="32"/>
        </w:rPr>
        <w:t>第三条　</w:t>
      </w:r>
      <w:r>
        <w:rPr>
          <w:rFonts w:hint="eastAsia" w:ascii="仿宋" w:hAnsi="仿宋" w:eastAsia="仿宋"/>
          <w:color w:val="000000" w:themeColor="text1"/>
          <w:sz w:val="32"/>
          <w:szCs w:val="32"/>
          <w:highlight w:val="none"/>
          <w14:textFill>
            <w14:solidFill>
              <w14:schemeClr w14:val="tx1"/>
            </w14:solidFill>
          </w14:textFill>
        </w:rPr>
        <w:t>裁判员的技术等级分为</w:t>
      </w:r>
      <w:r>
        <w:rPr>
          <w:rFonts w:hint="eastAsia" w:ascii="仿宋" w:hAnsi="仿宋" w:eastAsia="仿宋"/>
          <w:color w:val="000000" w:themeColor="text1"/>
          <w:sz w:val="32"/>
          <w:szCs w:val="32"/>
          <w:highlight w:val="none"/>
          <w:u w:val="none"/>
          <w:lang w:eastAsia="zh-CN"/>
          <w14:textFill>
            <w14:solidFill>
              <w14:schemeClr w14:val="tx1"/>
            </w14:solidFill>
          </w14:textFill>
        </w:rPr>
        <w:t>国际级、</w:t>
      </w:r>
      <w:r>
        <w:rPr>
          <w:rFonts w:hint="eastAsia" w:ascii="仿宋" w:hAnsi="仿宋" w:eastAsia="仿宋"/>
          <w:color w:val="000000" w:themeColor="text1"/>
          <w:sz w:val="32"/>
          <w:szCs w:val="32"/>
          <w:highlight w:val="none"/>
          <w14:textFill>
            <w14:solidFill>
              <w14:schemeClr w14:val="tx1"/>
            </w14:solidFill>
          </w14:textFill>
        </w:rPr>
        <w:t>国家级、一级、二级、三级</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u w:val="none"/>
          <w:lang w:eastAsia="zh-CN"/>
          <w14:textFill>
            <w14:solidFill>
              <w14:schemeClr w14:val="tx1"/>
            </w14:solidFill>
          </w14:textFill>
        </w:rPr>
        <w:t>获得国际卡巴迪联合会</w:t>
      </w:r>
      <w:r>
        <w:rPr>
          <w:rFonts w:hint="eastAsia" w:ascii="仿宋" w:hAnsi="仿宋" w:eastAsia="仿宋"/>
          <w:color w:val="000000" w:themeColor="text1"/>
          <w:sz w:val="32"/>
          <w:szCs w:val="32"/>
          <w:highlight w:val="none"/>
          <w:u w:val="none"/>
          <w:lang w:val="en-US" w:eastAsia="zh-CN"/>
          <w14:textFill>
            <w14:solidFill>
              <w14:schemeClr w14:val="tx1"/>
            </w14:solidFill>
          </w14:textFill>
        </w:rPr>
        <w:t>/</w:t>
      </w:r>
      <w:r>
        <w:rPr>
          <w:rFonts w:hint="eastAsia" w:ascii="仿宋" w:hAnsi="仿宋" w:eastAsia="仿宋"/>
          <w:color w:val="000000" w:themeColor="text1"/>
          <w:sz w:val="32"/>
          <w:szCs w:val="32"/>
          <w:highlight w:val="none"/>
          <w:u w:val="none"/>
          <w:lang w:eastAsia="zh-CN"/>
          <w14:textFill>
            <w14:solidFill>
              <w14:schemeClr w14:val="tx1"/>
            </w14:solidFill>
          </w14:textFill>
        </w:rPr>
        <w:t>亚洲卡巴迪联合会有关裁判员技术等级认证者，统称为国际级裁判员。</w:t>
      </w:r>
    </w:p>
    <w:p w14:paraId="0B233B3F">
      <w:pPr>
        <w:pStyle w:val="14"/>
        <w:keepNext w:val="0"/>
        <w:keepLines w:val="0"/>
        <w:pageBreakBefore w:val="0"/>
        <w:widowControl w:val="0"/>
        <w:kinsoku/>
        <w:wordWrap/>
        <w:overflowPunct/>
        <w:topLinePunct w:val="0"/>
        <w:autoSpaceDE w:val="0"/>
        <w:autoSpaceDN w:val="0"/>
        <w:bidi w:val="0"/>
        <w:adjustRightInd w:val="0"/>
        <w:snapToGrid/>
        <w:spacing w:before="240" w:after="240" w:line="560" w:lineRule="exact"/>
        <w:jc w:val="center"/>
        <w:textAlignment w:val="auto"/>
        <w:outlineLvl w:val="0"/>
        <w:rPr>
          <w:rFonts w:hint="eastAsia" w:ascii="仿宋" w:hAnsi="仿宋" w:eastAsia="仿宋"/>
          <w:color w:val="000000" w:themeColor="text1"/>
          <w:sz w:val="32"/>
          <w:szCs w:val="32"/>
          <w:highlight w:val="none"/>
          <w:u w:val="none"/>
          <w:lang w:eastAsia="zh-CN"/>
          <w14:textFill>
            <w14:solidFill>
              <w14:schemeClr w14:val="tx1"/>
            </w14:solidFill>
          </w14:textFill>
        </w:rPr>
      </w:pPr>
      <w:r>
        <w:rPr>
          <w:rFonts w:hint="eastAsia" w:ascii="仿宋" w:hAnsi="仿宋" w:eastAsia="仿宋"/>
          <w:b/>
          <w:color w:val="auto"/>
          <w:sz w:val="32"/>
          <w:szCs w:val="32"/>
          <w:lang w:val="en-US" w:eastAsia="zh-CN"/>
        </w:rPr>
        <w:t>第二章  组织与管理</w:t>
      </w:r>
    </w:p>
    <w:p w14:paraId="15C10D6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2520"/>
        </w:tabs>
        <w:spacing w:before="0" w:beforeAutospacing="0" w:after="0" w:afterAutospacing="0" w:line="480" w:lineRule="atLeast"/>
        <w:ind w:right="0" w:firstLine="643" w:firstLineChars="200"/>
        <w:jc w:val="both"/>
        <w:rPr>
          <w:rFonts w:hint="eastAsia" w:ascii="仿宋" w:hAnsi="仿宋" w:eastAsia="仿宋"/>
          <w:color w:val="000000" w:themeColor="text1"/>
          <w:sz w:val="32"/>
          <w:szCs w:val="32"/>
          <w:highlight w:val="none"/>
          <w:shd w:val="clear" w:fill="FFFFFF" w:themeFill="background1"/>
          <w:lang w:eastAsia="zh-CN"/>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第四条</w:t>
      </w:r>
      <w:r>
        <w:rPr>
          <w:rFonts w:hint="eastAsia" w:ascii="仿宋" w:hAnsi="仿宋" w:eastAsia="仿宋"/>
          <w:b/>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olor w:val="auto"/>
          <w:sz w:val="32"/>
          <w:szCs w:val="32"/>
          <w:highlight w:val="none"/>
          <w:lang w:eastAsia="zh-CN"/>
        </w:rPr>
        <w:t>委员会</w:t>
      </w:r>
      <w:r>
        <w:rPr>
          <w:rFonts w:hint="eastAsia" w:ascii="仿宋" w:hAnsi="仿宋" w:eastAsia="仿宋" w:cs="仿宋"/>
          <w:i w:val="0"/>
          <w:iCs w:val="0"/>
          <w:caps w:val="0"/>
          <w:color w:val="000000"/>
          <w:spacing w:val="0"/>
          <w:sz w:val="32"/>
          <w:szCs w:val="32"/>
          <w:highlight w:val="none"/>
          <w:shd w:val="clear" w:color="auto" w:fill="FFFFFF"/>
        </w:rPr>
        <w:t>由社体中心授权负责</w:t>
      </w:r>
      <w:r>
        <w:rPr>
          <w:rFonts w:hint="eastAsia" w:ascii="仿宋" w:hAnsi="仿宋" w:eastAsia="仿宋" w:cs="仿宋"/>
          <w:i w:val="0"/>
          <w:iCs w:val="0"/>
          <w:caps w:val="0"/>
          <w:color w:val="000000"/>
          <w:spacing w:val="0"/>
          <w:sz w:val="32"/>
          <w:szCs w:val="32"/>
          <w:highlight w:val="none"/>
          <w:shd w:val="clear" w:color="auto" w:fill="FFFFFF"/>
          <w:lang w:eastAsia="zh-CN"/>
        </w:rPr>
        <w:t>卡巴迪运动</w:t>
      </w:r>
      <w:r>
        <w:rPr>
          <w:rFonts w:hint="eastAsia" w:ascii="仿宋" w:hAnsi="仿宋" w:eastAsia="仿宋" w:cs="仿宋"/>
          <w:i w:val="0"/>
          <w:iCs w:val="0"/>
          <w:caps w:val="0"/>
          <w:color w:val="000000"/>
          <w:spacing w:val="0"/>
          <w:sz w:val="32"/>
          <w:szCs w:val="32"/>
          <w:highlight w:val="none"/>
          <w:shd w:val="clear" w:color="auto" w:fill="FFFFFF"/>
        </w:rPr>
        <w:t>国家级裁判员的认证和管理工作，并指导地方体育主管部门（协会）进行一级及以下裁判员的认证和管理工作。</w:t>
      </w:r>
      <w:r>
        <w:rPr>
          <w:rFonts w:hint="eastAsia" w:ascii="仿宋" w:hAnsi="仿宋" w:eastAsia="仿宋" w:cs="仿宋"/>
          <w:i w:val="0"/>
          <w:iCs w:val="0"/>
          <w:caps w:val="0"/>
          <w:color w:val="000000"/>
          <w:spacing w:val="0"/>
          <w:sz w:val="32"/>
          <w:szCs w:val="32"/>
          <w:highlight w:val="none"/>
          <w:shd w:val="clear" w:color="auto" w:fill="FFFFFF"/>
          <w:lang w:eastAsia="zh-CN"/>
        </w:rPr>
        <w:t>委员会</w:t>
      </w:r>
      <w:r>
        <w:rPr>
          <w:rFonts w:hint="eastAsia" w:ascii="仿宋" w:hAnsi="仿宋" w:eastAsia="仿宋" w:cs="仿宋"/>
          <w:i w:val="0"/>
          <w:iCs w:val="0"/>
          <w:caps w:val="0"/>
          <w:color w:val="000000"/>
          <w:spacing w:val="0"/>
          <w:sz w:val="32"/>
          <w:szCs w:val="32"/>
          <w:highlight w:val="none"/>
          <w:shd w:val="clear" w:color="auto" w:fill="FFFFFF"/>
        </w:rPr>
        <w:t>下设</w:t>
      </w:r>
      <w:r>
        <w:rPr>
          <w:rFonts w:hint="eastAsia" w:ascii="仿宋" w:hAnsi="仿宋" w:eastAsia="仿宋" w:cs="仿宋"/>
          <w:i w:val="0"/>
          <w:iCs w:val="0"/>
          <w:caps w:val="0"/>
          <w:color w:val="auto"/>
          <w:spacing w:val="0"/>
          <w:sz w:val="32"/>
          <w:szCs w:val="32"/>
          <w:highlight w:val="none"/>
          <w:shd w:val="clear" w:color="auto" w:fill="FFFFFF"/>
          <w:lang w:eastAsia="zh-CN"/>
        </w:rPr>
        <w:t>裁委会</w:t>
      </w:r>
      <w:r>
        <w:rPr>
          <w:rFonts w:hint="eastAsia" w:ascii="仿宋" w:hAnsi="仿宋" w:eastAsia="仿宋" w:cs="仿宋"/>
          <w:i w:val="0"/>
          <w:iCs w:val="0"/>
          <w:caps w:val="0"/>
          <w:color w:val="000000"/>
          <w:spacing w:val="0"/>
          <w:sz w:val="32"/>
          <w:szCs w:val="32"/>
          <w:highlight w:val="none"/>
          <w:shd w:val="clear" w:color="auto" w:fill="FFFFFF"/>
        </w:rPr>
        <w:t>，负责裁判员认证和管理的日常工作</w:t>
      </w:r>
      <w:r>
        <w:rPr>
          <w:rFonts w:hint="eastAsia" w:ascii="仿宋" w:hAnsi="仿宋" w:eastAsia="仿宋" w:cs="仿宋"/>
          <w:i w:val="0"/>
          <w:iCs w:val="0"/>
          <w:caps w:val="0"/>
          <w:color w:val="000000"/>
          <w:spacing w:val="0"/>
          <w:sz w:val="32"/>
          <w:szCs w:val="32"/>
          <w:highlight w:val="none"/>
          <w:shd w:val="clear" w:color="auto" w:fill="FFFFFF"/>
          <w:lang w:eastAsia="zh-CN"/>
        </w:rPr>
        <w:t>；</w:t>
      </w:r>
      <w:r>
        <w:rPr>
          <w:rFonts w:hint="eastAsia" w:ascii="仿宋" w:hAnsi="仿宋" w:eastAsia="仿宋" w:cs="仿宋"/>
          <w:i w:val="0"/>
          <w:iCs w:val="0"/>
          <w:caps w:val="0"/>
          <w:color w:val="auto"/>
          <w:spacing w:val="0"/>
          <w:sz w:val="32"/>
          <w:szCs w:val="32"/>
          <w:highlight w:val="none"/>
          <w:shd w:val="clear" w:color="auto" w:fill="FFFFFF"/>
        </w:rPr>
        <w:t>国家级及以上竞赛的裁判员推荐选调工作</w:t>
      </w:r>
      <w:r>
        <w:rPr>
          <w:rFonts w:hint="eastAsia" w:ascii="仿宋" w:hAnsi="仿宋" w:eastAsia="仿宋" w:cs="仿宋"/>
          <w:i w:val="0"/>
          <w:iCs w:val="0"/>
          <w:caps w:val="0"/>
          <w:color w:val="auto"/>
          <w:spacing w:val="0"/>
          <w:sz w:val="32"/>
          <w:szCs w:val="32"/>
          <w:highlight w:val="none"/>
          <w:shd w:val="clear" w:color="auto" w:fill="FFFFFF"/>
          <w:lang w:eastAsia="zh-CN"/>
        </w:rPr>
        <w:t>；</w:t>
      </w:r>
      <w:r>
        <w:rPr>
          <w:rFonts w:hint="eastAsia" w:ascii="仿宋" w:hAnsi="仿宋" w:eastAsia="仿宋" w:cs="仿宋"/>
          <w:i w:val="0"/>
          <w:iCs w:val="0"/>
          <w:caps w:val="0"/>
          <w:color w:val="000000" w:themeColor="text1"/>
          <w:spacing w:val="0"/>
          <w:sz w:val="32"/>
          <w:szCs w:val="32"/>
          <w:highlight w:val="none"/>
          <w:shd w:val="clear" w:color="auto" w:fill="FFFFFF"/>
          <w:lang w:eastAsia="zh-CN"/>
          <w14:textFill>
            <w14:solidFill>
              <w14:schemeClr w14:val="tx1"/>
            </w14:solidFill>
          </w14:textFill>
        </w:rPr>
        <w:t>以及在委员会注册的裁判员在境外工作和学习期间</w:t>
      </w:r>
      <w:r>
        <w:rPr>
          <w:rFonts w:hint="eastAsia" w:ascii="仿宋" w:hAnsi="仿宋" w:eastAsia="仿宋"/>
          <w:color w:val="000000" w:themeColor="text1"/>
          <w:sz w:val="32"/>
          <w:szCs w:val="32"/>
          <w:highlight w:val="none"/>
          <w:shd w:val="clear" w:fill="FFFFFF" w:themeFill="background1"/>
          <w:lang w:eastAsia="zh-CN"/>
          <w14:textFill>
            <w14:solidFill>
              <w14:schemeClr w14:val="tx1"/>
            </w14:solidFill>
          </w14:textFill>
        </w:rPr>
        <w:t>受到邀请，参与当地组织的卡巴迪运动竞赛执裁工作的批准与备案工作。</w:t>
      </w:r>
    </w:p>
    <w:p w14:paraId="5DB8FF23">
      <w:pPr>
        <w:pStyle w:val="14"/>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仿宋" w:hAnsi="仿宋" w:eastAsia="仿宋"/>
          <w:color w:val="auto"/>
          <w:sz w:val="32"/>
          <w:szCs w:val="32"/>
          <w:lang w:val="en-US" w:eastAsia="zh-CN"/>
        </w:rPr>
      </w:pPr>
      <w:r>
        <w:rPr>
          <w:rFonts w:hint="eastAsia" w:ascii="仿宋" w:hAnsi="仿宋" w:eastAsia="仿宋"/>
          <w:b/>
          <w:color w:val="auto"/>
          <w:sz w:val="32"/>
          <w:szCs w:val="32"/>
        </w:rPr>
        <w:t>第五条　</w:t>
      </w:r>
      <w:r>
        <w:rPr>
          <w:rFonts w:hint="eastAsia" w:ascii="仿宋" w:hAnsi="仿宋" w:eastAsia="仿宋" w:cs="仿宋"/>
          <w:i w:val="0"/>
          <w:iCs w:val="0"/>
          <w:caps w:val="0"/>
          <w:color w:val="000000"/>
          <w:spacing w:val="0"/>
          <w:sz w:val="32"/>
          <w:szCs w:val="32"/>
          <w:shd w:val="clear" w:color="auto" w:fill="FFFFFF"/>
        </w:rPr>
        <w:t>在</w:t>
      </w:r>
      <w:r>
        <w:rPr>
          <w:rFonts w:hint="eastAsia" w:ascii="仿宋" w:hAnsi="仿宋" w:eastAsia="仿宋" w:cs="仿宋"/>
          <w:i w:val="0"/>
          <w:iCs w:val="0"/>
          <w:caps w:val="0"/>
          <w:color w:val="000000"/>
          <w:spacing w:val="0"/>
          <w:sz w:val="32"/>
          <w:szCs w:val="32"/>
          <w:shd w:val="clear" w:color="auto" w:fill="FFFFFF"/>
          <w:lang w:eastAsia="zh-CN"/>
        </w:rPr>
        <w:t>委员会</w:t>
      </w:r>
      <w:r>
        <w:rPr>
          <w:rFonts w:hint="eastAsia" w:ascii="仿宋" w:hAnsi="仿宋" w:eastAsia="仿宋" w:cs="仿宋"/>
          <w:i w:val="0"/>
          <w:iCs w:val="0"/>
          <w:caps w:val="0"/>
          <w:color w:val="000000"/>
          <w:spacing w:val="0"/>
          <w:sz w:val="32"/>
          <w:szCs w:val="32"/>
          <w:shd w:val="clear" w:color="auto" w:fill="FFFFFF"/>
        </w:rPr>
        <w:t>注册的</w:t>
      </w:r>
      <w:r>
        <w:rPr>
          <w:rFonts w:hint="eastAsia" w:ascii="仿宋" w:hAnsi="仿宋" w:eastAsia="仿宋" w:cs="仿宋"/>
          <w:i w:val="0"/>
          <w:iCs w:val="0"/>
          <w:caps w:val="0"/>
          <w:color w:val="000000"/>
          <w:spacing w:val="0"/>
          <w:sz w:val="32"/>
          <w:szCs w:val="32"/>
          <w:shd w:val="clear" w:color="auto" w:fill="FFFFFF"/>
          <w:lang w:eastAsia="zh-CN"/>
        </w:rPr>
        <w:t>各级</w:t>
      </w:r>
      <w:r>
        <w:rPr>
          <w:rFonts w:hint="eastAsia" w:ascii="仿宋" w:hAnsi="仿宋" w:eastAsia="仿宋" w:cs="仿宋"/>
          <w:i w:val="0"/>
          <w:iCs w:val="0"/>
          <w:caps w:val="0"/>
          <w:color w:val="000000"/>
          <w:spacing w:val="0"/>
          <w:sz w:val="32"/>
          <w:szCs w:val="32"/>
          <w:shd w:val="clear" w:color="auto" w:fill="FFFFFF"/>
        </w:rPr>
        <w:t>裁判员</w:t>
      </w:r>
      <w:r>
        <w:rPr>
          <w:rFonts w:hint="eastAsia" w:ascii="仿宋" w:hAnsi="仿宋" w:eastAsia="仿宋" w:cs="仿宋"/>
          <w:i w:val="0"/>
          <w:iCs w:val="0"/>
          <w:caps w:val="0"/>
          <w:color w:val="000000"/>
          <w:spacing w:val="0"/>
          <w:sz w:val="32"/>
          <w:szCs w:val="32"/>
          <w:shd w:val="clear" w:color="auto" w:fill="FFFFFF"/>
          <w:lang w:eastAsia="zh-CN"/>
        </w:rPr>
        <w:t>适用</w:t>
      </w:r>
      <w:r>
        <w:rPr>
          <w:rFonts w:hint="eastAsia" w:ascii="仿宋" w:hAnsi="仿宋" w:eastAsia="仿宋" w:cs="仿宋"/>
          <w:i w:val="0"/>
          <w:iCs w:val="0"/>
          <w:caps w:val="0"/>
          <w:color w:val="000000"/>
          <w:spacing w:val="0"/>
          <w:sz w:val="32"/>
          <w:szCs w:val="32"/>
          <w:shd w:val="clear" w:color="auto" w:fill="FFFFFF"/>
        </w:rPr>
        <w:t>本办法，各</w:t>
      </w:r>
      <w:r>
        <w:rPr>
          <w:rFonts w:hint="eastAsia" w:ascii="仿宋" w:hAnsi="仿宋" w:eastAsia="仿宋" w:cs="仿宋"/>
          <w:i w:val="0"/>
          <w:iCs w:val="0"/>
          <w:caps w:val="0"/>
          <w:color w:val="000000"/>
          <w:spacing w:val="0"/>
          <w:sz w:val="32"/>
          <w:szCs w:val="32"/>
          <w:shd w:val="clear" w:color="auto" w:fill="FFFFFF"/>
          <w:lang w:eastAsia="zh-CN"/>
        </w:rPr>
        <w:t>级卡巴迪运动组织</w:t>
      </w:r>
      <w:r>
        <w:rPr>
          <w:rFonts w:hint="eastAsia" w:ascii="仿宋" w:hAnsi="仿宋" w:eastAsia="仿宋" w:cs="仿宋"/>
          <w:i w:val="0"/>
          <w:iCs w:val="0"/>
          <w:caps w:val="0"/>
          <w:color w:val="000000"/>
          <w:spacing w:val="0"/>
          <w:sz w:val="32"/>
          <w:szCs w:val="32"/>
          <w:shd w:val="clear" w:color="auto" w:fill="FFFFFF"/>
          <w:lang w:val="en-US" w:eastAsia="zh-CN"/>
        </w:rPr>
        <w:t>/单位</w:t>
      </w:r>
      <w:r>
        <w:rPr>
          <w:rFonts w:hint="eastAsia" w:ascii="仿宋" w:hAnsi="仿宋" w:eastAsia="仿宋" w:cs="仿宋"/>
          <w:i w:val="0"/>
          <w:iCs w:val="0"/>
          <w:caps w:val="0"/>
          <w:color w:val="000000"/>
          <w:spacing w:val="0"/>
          <w:sz w:val="32"/>
          <w:szCs w:val="32"/>
          <w:shd w:val="clear" w:color="auto" w:fill="FFFFFF"/>
          <w:lang w:eastAsia="zh-CN"/>
        </w:rPr>
        <w:t>应</w:t>
      </w:r>
      <w:r>
        <w:rPr>
          <w:rFonts w:hint="eastAsia" w:ascii="仿宋" w:hAnsi="仿宋" w:eastAsia="仿宋" w:cs="仿宋"/>
          <w:i w:val="0"/>
          <w:iCs w:val="0"/>
          <w:caps w:val="0"/>
          <w:color w:val="000000"/>
          <w:spacing w:val="0"/>
          <w:sz w:val="32"/>
          <w:szCs w:val="32"/>
          <w:shd w:val="clear" w:color="auto" w:fill="FFFFFF"/>
        </w:rPr>
        <w:t>遵照本办法执行。</w:t>
      </w:r>
    </w:p>
    <w:p w14:paraId="117FBEC1">
      <w:pPr>
        <w:pStyle w:val="14"/>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仿宋" w:hAnsi="仿宋" w:eastAsia="仿宋"/>
          <w:color w:val="auto"/>
          <w:sz w:val="32"/>
          <w:szCs w:val="32"/>
          <w:lang w:val="en-US" w:eastAsia="zh-CN"/>
        </w:rPr>
      </w:pPr>
      <w:r>
        <w:rPr>
          <w:rFonts w:hint="eastAsia" w:ascii="仿宋" w:hAnsi="仿宋" w:eastAsia="仿宋"/>
          <w:b/>
          <w:bCs/>
          <w:color w:val="auto"/>
          <w:sz w:val="32"/>
          <w:szCs w:val="32"/>
          <w:lang w:eastAsia="zh-CN"/>
        </w:rPr>
        <w:t>第六条</w:t>
      </w:r>
      <w:r>
        <w:rPr>
          <w:rFonts w:hint="eastAsia" w:ascii="仿宋" w:hAnsi="仿宋" w:eastAsia="仿宋"/>
          <w:color w:val="auto"/>
          <w:sz w:val="32"/>
          <w:szCs w:val="32"/>
          <w:lang w:val="en-US" w:eastAsia="zh-CN"/>
        </w:rPr>
        <w:t xml:space="preserve">  省级</w:t>
      </w:r>
      <w:r>
        <w:rPr>
          <w:rFonts w:hint="eastAsia" w:ascii="仿宋" w:hAnsi="仿宋" w:eastAsia="仿宋"/>
          <w:color w:val="000000" w:themeColor="text1"/>
          <w:sz w:val="32"/>
          <w:szCs w:val="32"/>
          <w:highlight w:val="none"/>
          <w:lang w:eastAsia="zh-CN"/>
          <w14:textFill>
            <w14:solidFill>
              <w14:schemeClr w14:val="tx1"/>
            </w14:solidFill>
          </w14:textFill>
        </w:rPr>
        <w:t>体育主管部门（协会）</w:t>
      </w:r>
      <w:r>
        <w:rPr>
          <w:rFonts w:hint="eastAsia" w:ascii="仿宋" w:hAnsi="仿宋" w:eastAsia="仿宋"/>
          <w:color w:val="auto"/>
          <w:sz w:val="32"/>
          <w:szCs w:val="32"/>
          <w:lang w:val="en-US" w:eastAsia="zh-CN"/>
        </w:rPr>
        <w:t>负责本地区一级裁判员的技术等级认证和管理工作，负责指导二级（含）以下裁判员的技术等级认证工作，新晋一级裁判员需要向委员会备案；地（市）级</w:t>
      </w:r>
      <w:r>
        <w:rPr>
          <w:rFonts w:hint="eastAsia" w:ascii="仿宋" w:hAnsi="仿宋" w:eastAsia="仿宋"/>
          <w:color w:val="000000" w:themeColor="text1"/>
          <w:sz w:val="32"/>
          <w:szCs w:val="32"/>
          <w:highlight w:val="none"/>
          <w:lang w:eastAsia="zh-CN"/>
          <w14:textFill>
            <w14:solidFill>
              <w14:schemeClr w14:val="tx1"/>
            </w14:solidFill>
          </w14:textFill>
        </w:rPr>
        <w:t>体育主管部门（协会）</w:t>
      </w:r>
      <w:r>
        <w:rPr>
          <w:rFonts w:hint="eastAsia" w:ascii="仿宋" w:hAnsi="仿宋" w:eastAsia="仿宋"/>
          <w:color w:val="auto"/>
          <w:sz w:val="32"/>
          <w:szCs w:val="32"/>
          <w:lang w:val="en-US" w:eastAsia="zh-CN"/>
        </w:rPr>
        <w:t>负责本地区二级裁判员的认证和管理工作，新晋二级裁判员需要逐级向委员会备案；县（区）级</w:t>
      </w:r>
      <w:r>
        <w:rPr>
          <w:rFonts w:hint="eastAsia" w:ascii="仿宋" w:hAnsi="仿宋" w:eastAsia="仿宋"/>
          <w:color w:val="000000" w:themeColor="text1"/>
          <w:sz w:val="32"/>
          <w:szCs w:val="32"/>
          <w:highlight w:val="none"/>
          <w:lang w:eastAsia="zh-CN"/>
          <w14:textFill>
            <w14:solidFill>
              <w14:schemeClr w14:val="tx1"/>
            </w14:solidFill>
          </w14:textFill>
        </w:rPr>
        <w:t>体育主管部门（协会）</w:t>
      </w:r>
      <w:r>
        <w:rPr>
          <w:rFonts w:hint="eastAsia" w:ascii="仿宋" w:hAnsi="仿宋" w:eastAsia="仿宋"/>
          <w:color w:val="auto"/>
          <w:sz w:val="32"/>
          <w:szCs w:val="32"/>
          <w:lang w:val="en-US" w:eastAsia="zh-CN"/>
        </w:rPr>
        <w:t>负责本地区三级裁判员技术等级认证和管理工作，新晋三级裁判员需要逐级向委员会备案。</w:t>
      </w:r>
    </w:p>
    <w:p w14:paraId="761F586A">
      <w:pPr>
        <w:pStyle w:val="14"/>
        <w:keepNext w:val="0"/>
        <w:keepLines w:val="0"/>
        <w:pageBreakBefore w:val="0"/>
        <w:widowControl w:val="0"/>
        <w:kinsoku/>
        <w:wordWrap/>
        <w:overflowPunct/>
        <w:topLinePunct w:val="0"/>
        <w:bidi w:val="0"/>
        <w:snapToGrid/>
        <w:spacing w:line="560" w:lineRule="exact"/>
        <w:ind w:firstLine="643" w:firstLineChars="200"/>
        <w:textAlignment w:val="auto"/>
        <w:rPr>
          <w:rFonts w:ascii="仿宋" w:hAnsi="仿宋" w:eastAsia="仿宋"/>
          <w:color w:val="auto"/>
          <w:sz w:val="32"/>
          <w:szCs w:val="32"/>
        </w:rPr>
      </w:pPr>
      <w:r>
        <w:rPr>
          <w:rFonts w:hint="eastAsia" w:ascii="仿宋" w:hAnsi="仿宋" w:eastAsia="仿宋"/>
          <w:b/>
          <w:color w:val="auto"/>
          <w:sz w:val="32"/>
          <w:szCs w:val="32"/>
        </w:rPr>
        <w:t>第</w:t>
      </w:r>
      <w:r>
        <w:rPr>
          <w:rFonts w:hint="eastAsia" w:ascii="仿宋" w:hAnsi="仿宋" w:eastAsia="仿宋"/>
          <w:b/>
          <w:color w:val="auto"/>
          <w:sz w:val="32"/>
          <w:szCs w:val="32"/>
          <w:lang w:eastAsia="zh-CN"/>
        </w:rPr>
        <w:t>七</w:t>
      </w:r>
      <w:r>
        <w:rPr>
          <w:rFonts w:hint="eastAsia" w:ascii="仿宋" w:hAnsi="仿宋" w:eastAsia="仿宋"/>
          <w:b/>
          <w:color w:val="auto"/>
          <w:sz w:val="32"/>
          <w:szCs w:val="32"/>
        </w:rPr>
        <w:t>条　</w:t>
      </w:r>
      <w:r>
        <w:rPr>
          <w:rFonts w:hint="eastAsia" w:ascii="仿宋" w:hAnsi="仿宋" w:eastAsia="仿宋"/>
          <w:color w:val="auto"/>
          <w:sz w:val="32"/>
          <w:szCs w:val="32"/>
        </w:rPr>
        <w:t>地方未成立卡巴迪运动协会或体育主管部门未将卡巴迪运动纳入统一管理的，由</w:t>
      </w:r>
      <w:r>
        <w:rPr>
          <w:rFonts w:hint="eastAsia" w:ascii="仿宋" w:hAnsi="仿宋" w:eastAsia="仿宋"/>
          <w:color w:val="000000" w:themeColor="text1"/>
          <w:sz w:val="32"/>
          <w:szCs w:val="32"/>
          <w:lang w:eastAsia="zh-CN"/>
          <w14:textFill>
            <w14:solidFill>
              <w14:schemeClr w14:val="tx1"/>
            </w14:solidFill>
          </w14:textFill>
        </w:rPr>
        <w:t>委员会</w:t>
      </w:r>
      <w:r>
        <w:rPr>
          <w:rFonts w:hint="eastAsia" w:ascii="仿宋" w:hAnsi="仿宋" w:eastAsia="仿宋"/>
          <w:color w:val="auto"/>
          <w:sz w:val="32"/>
          <w:szCs w:val="32"/>
        </w:rPr>
        <w:t>代行技术等级认证与管理工作。</w:t>
      </w:r>
    </w:p>
    <w:p w14:paraId="079B3820">
      <w:pPr>
        <w:pStyle w:val="14"/>
        <w:keepNext w:val="0"/>
        <w:keepLines w:val="0"/>
        <w:pageBreakBefore w:val="0"/>
        <w:widowControl w:val="0"/>
        <w:kinsoku/>
        <w:wordWrap/>
        <w:overflowPunct/>
        <w:topLinePunct w:val="0"/>
        <w:autoSpaceDE w:val="0"/>
        <w:autoSpaceDN w:val="0"/>
        <w:bidi w:val="0"/>
        <w:adjustRightInd w:val="0"/>
        <w:snapToGrid/>
        <w:spacing w:before="240" w:after="240" w:line="560" w:lineRule="exact"/>
        <w:jc w:val="center"/>
        <w:textAlignment w:val="auto"/>
        <w:outlineLvl w:val="0"/>
        <w:rPr>
          <w:rFonts w:hint="eastAsia" w:ascii="仿宋" w:hAnsi="仿宋" w:eastAsia="仿宋"/>
          <w:b/>
          <w:color w:val="auto"/>
          <w:sz w:val="32"/>
          <w:szCs w:val="32"/>
        </w:rPr>
      </w:pPr>
      <w:r>
        <w:rPr>
          <w:rFonts w:hint="eastAsia" w:ascii="仿宋" w:hAnsi="仿宋" w:eastAsia="仿宋"/>
          <w:b/>
          <w:color w:val="auto"/>
          <w:sz w:val="32"/>
          <w:szCs w:val="32"/>
        </w:rPr>
        <w:t>第</w:t>
      </w:r>
      <w:r>
        <w:rPr>
          <w:rFonts w:hint="eastAsia" w:ascii="仿宋" w:hAnsi="仿宋" w:eastAsia="仿宋"/>
          <w:b/>
          <w:color w:val="auto"/>
          <w:sz w:val="32"/>
          <w:szCs w:val="32"/>
          <w:lang w:eastAsia="zh-CN"/>
        </w:rPr>
        <w:t>三</w:t>
      </w:r>
      <w:r>
        <w:rPr>
          <w:rFonts w:hint="eastAsia" w:ascii="仿宋" w:hAnsi="仿宋" w:eastAsia="仿宋"/>
          <w:b/>
          <w:color w:val="auto"/>
          <w:sz w:val="32"/>
          <w:szCs w:val="32"/>
        </w:rPr>
        <w:t>章</w:t>
      </w:r>
      <w:r>
        <w:rPr>
          <w:rFonts w:hint="eastAsia" w:ascii="仿宋" w:hAnsi="仿宋" w:eastAsia="仿宋"/>
          <w:b/>
          <w:color w:val="auto"/>
          <w:sz w:val="32"/>
          <w:szCs w:val="32"/>
          <w:lang w:val="en-US" w:eastAsia="zh-CN"/>
        </w:rPr>
        <w:t xml:space="preserve">  </w:t>
      </w:r>
      <w:r>
        <w:rPr>
          <w:rFonts w:hint="eastAsia" w:ascii="仿宋" w:hAnsi="仿宋" w:eastAsia="仿宋"/>
          <w:b/>
          <w:color w:val="auto"/>
          <w:sz w:val="32"/>
          <w:szCs w:val="32"/>
        </w:rPr>
        <w:t>裁判员技术等级认证</w:t>
      </w:r>
    </w:p>
    <w:p w14:paraId="2C345FC5">
      <w:pPr>
        <w:pStyle w:val="17"/>
        <w:keepNext w:val="0"/>
        <w:keepLines w:val="0"/>
        <w:pageBreakBefore w:val="0"/>
        <w:widowControl w:val="0"/>
        <w:kinsoku/>
        <w:wordWrap/>
        <w:overflowPunct/>
        <w:topLinePunct w:val="0"/>
        <w:bidi w:val="0"/>
        <w:snapToGrid/>
        <w:spacing w:line="560" w:lineRule="exact"/>
        <w:ind w:firstLine="643" w:firstLineChars="200"/>
        <w:textAlignment w:val="auto"/>
        <w:rPr>
          <w:rFonts w:ascii="仿宋" w:hAnsi="仿宋" w:eastAsia="仿宋" w:cs="FTAUPO+SimSun"/>
          <w:color w:val="000000" w:themeColor="text1"/>
          <w:sz w:val="32"/>
          <w:szCs w:val="32"/>
          <w:u w:val="none"/>
          <w14:textFill>
            <w14:solidFill>
              <w14:schemeClr w14:val="tx1"/>
            </w14:solidFill>
          </w14:textFill>
        </w:rPr>
      </w:pPr>
      <w:r>
        <w:rPr>
          <w:rFonts w:hint="eastAsia" w:ascii="仿宋" w:hAnsi="仿宋" w:eastAsia="仿宋" w:cs="FTAUPO+SimSun"/>
          <w:b/>
          <w:sz w:val="32"/>
          <w:szCs w:val="32"/>
        </w:rPr>
        <w:t>第</w:t>
      </w:r>
      <w:r>
        <w:rPr>
          <w:rFonts w:hint="eastAsia" w:ascii="仿宋" w:hAnsi="仿宋" w:eastAsia="仿宋" w:cs="FTAUPO+SimSun"/>
          <w:b/>
          <w:sz w:val="32"/>
          <w:szCs w:val="32"/>
          <w:lang w:eastAsia="zh-CN"/>
        </w:rPr>
        <w:t>八</w:t>
      </w:r>
      <w:r>
        <w:rPr>
          <w:rFonts w:hint="eastAsia" w:ascii="仿宋" w:hAnsi="仿宋" w:eastAsia="仿宋" w:cs="FTAUPO+SimSun"/>
          <w:b/>
          <w:sz w:val="32"/>
          <w:szCs w:val="32"/>
        </w:rPr>
        <w:t>条</w:t>
      </w:r>
      <w:r>
        <w:rPr>
          <w:rFonts w:ascii="仿宋" w:hAnsi="仿宋" w:eastAsia="仿宋" w:cs="FTAUPO+SimSun"/>
          <w:sz w:val="32"/>
          <w:szCs w:val="32"/>
        </w:rPr>
        <w:t xml:space="preserve">  </w:t>
      </w:r>
      <w:r>
        <w:rPr>
          <w:rFonts w:hint="eastAsia" w:ascii="仿宋" w:hAnsi="仿宋" w:eastAsia="仿宋" w:cs="FTAUPO+SimSun"/>
          <w:sz w:val="32"/>
          <w:szCs w:val="32"/>
        </w:rPr>
        <w:t>裁判员技术等级认证考核内容</w:t>
      </w:r>
      <w:r>
        <w:rPr>
          <w:rFonts w:hint="eastAsia" w:ascii="仿宋" w:hAnsi="仿宋" w:eastAsia="仿宋" w:cs="FTAUPO+SimSun"/>
          <w:sz w:val="32"/>
          <w:szCs w:val="32"/>
          <w:highlight w:val="none"/>
          <w:lang w:eastAsia="zh-CN"/>
        </w:rPr>
        <w:t>包括</w:t>
      </w:r>
      <w:r>
        <w:rPr>
          <w:rFonts w:hint="eastAsia" w:ascii="仿宋" w:hAnsi="仿宋" w:eastAsia="仿宋" w:cs="FTAUPO+SimSun"/>
          <w:sz w:val="32"/>
          <w:szCs w:val="32"/>
          <w:highlight w:val="none"/>
        </w:rPr>
        <w:t>：</w:t>
      </w:r>
      <w:r>
        <w:rPr>
          <w:rFonts w:hint="eastAsia" w:ascii="仿宋" w:hAnsi="仿宋" w:eastAsia="仿宋" w:cs="FTAUPO+SimSun"/>
          <w:sz w:val="32"/>
          <w:szCs w:val="32"/>
          <w:highlight w:val="none"/>
          <w:lang w:eastAsia="zh-CN"/>
        </w:rPr>
        <w:t>理论部分（</w:t>
      </w:r>
      <w:r>
        <w:rPr>
          <w:rFonts w:hint="eastAsia" w:ascii="仿宋" w:hAnsi="仿宋" w:eastAsia="仿宋" w:cs="FTAUPO+SimSun"/>
          <w:sz w:val="32"/>
          <w:szCs w:val="32"/>
          <w:highlight w:val="none"/>
        </w:rPr>
        <w:t>卡巴迪运动竞赛规则、裁判法</w:t>
      </w:r>
      <w:r>
        <w:rPr>
          <w:rFonts w:hint="eastAsia" w:ascii="仿宋" w:hAnsi="仿宋" w:eastAsia="仿宋" w:cs="FTAUPO+SimSun"/>
          <w:sz w:val="32"/>
          <w:szCs w:val="32"/>
          <w:highlight w:val="none"/>
          <w:lang w:eastAsia="zh-CN"/>
        </w:rPr>
        <w:t>和相关理论知识）</w:t>
      </w:r>
      <w:r>
        <w:rPr>
          <w:rFonts w:hint="eastAsia" w:ascii="仿宋" w:hAnsi="仿宋" w:eastAsia="仿宋" w:cs="FTAUPO+SimSun"/>
          <w:sz w:val="32"/>
          <w:szCs w:val="32"/>
          <w:highlight w:val="none"/>
        </w:rPr>
        <w:t>、</w:t>
      </w:r>
      <w:r>
        <w:rPr>
          <w:rFonts w:hint="eastAsia" w:ascii="仿宋" w:hAnsi="仿宋" w:eastAsia="仿宋" w:cs="FTAUPO+SimSun"/>
          <w:sz w:val="32"/>
          <w:szCs w:val="32"/>
          <w:highlight w:val="none"/>
          <w:lang w:eastAsia="zh-CN"/>
        </w:rPr>
        <w:t>实践部分（模拟执裁</w:t>
      </w:r>
      <w:r>
        <w:rPr>
          <w:rFonts w:hint="eastAsia" w:ascii="仿宋" w:hAnsi="仿宋" w:eastAsia="仿宋" w:cs="FTAUPO+SimSun"/>
          <w:sz w:val="32"/>
          <w:szCs w:val="32"/>
          <w:highlight w:val="none"/>
        </w:rPr>
        <w:t>及职业道德考察</w:t>
      </w:r>
      <w:r>
        <w:rPr>
          <w:rFonts w:hint="eastAsia" w:ascii="仿宋" w:hAnsi="仿宋" w:eastAsia="仿宋" w:cs="FTAUPO+SimSun"/>
          <w:sz w:val="32"/>
          <w:szCs w:val="32"/>
          <w:highlight w:val="none"/>
          <w:lang w:eastAsia="zh-CN"/>
        </w:rPr>
        <w:t>）。</w:t>
      </w:r>
      <w:r>
        <w:rPr>
          <w:rFonts w:hint="eastAsia" w:ascii="仿宋" w:hAnsi="仿宋" w:eastAsia="仿宋" w:cs="FTAUPO+SimSun"/>
          <w:color w:val="000000" w:themeColor="text1"/>
          <w:sz w:val="32"/>
          <w:szCs w:val="32"/>
          <w:highlight w:val="none"/>
          <w:u w:val="none"/>
          <w14:textFill>
            <w14:solidFill>
              <w14:schemeClr w14:val="tx1"/>
            </w14:solidFill>
          </w14:textFill>
        </w:rPr>
        <w:t>晋升国家级裁判员</w:t>
      </w:r>
      <w:r>
        <w:rPr>
          <w:rFonts w:hint="eastAsia" w:ascii="仿宋" w:hAnsi="仿宋" w:eastAsia="仿宋" w:cs="FTAUPO+SimSun"/>
          <w:color w:val="000000" w:themeColor="text1"/>
          <w:sz w:val="32"/>
          <w:szCs w:val="32"/>
          <w:highlight w:val="none"/>
          <w:u w:val="none"/>
          <w:lang w:eastAsia="zh-CN"/>
          <w14:textFill>
            <w14:solidFill>
              <w14:schemeClr w14:val="tx1"/>
            </w14:solidFill>
          </w14:textFill>
        </w:rPr>
        <w:t>须</w:t>
      </w:r>
      <w:r>
        <w:rPr>
          <w:rFonts w:hint="eastAsia" w:ascii="仿宋" w:hAnsi="仿宋" w:eastAsia="仿宋" w:cs="FTAUPO+SimSun"/>
          <w:color w:val="000000" w:themeColor="text1"/>
          <w:sz w:val="32"/>
          <w:szCs w:val="32"/>
          <w:u w:val="none"/>
          <w14:textFill>
            <w14:solidFill>
              <w14:schemeClr w14:val="tx1"/>
            </w14:solidFill>
          </w14:textFill>
        </w:rPr>
        <w:t>加试英语，作为技术等级认证的参考。</w:t>
      </w:r>
    </w:p>
    <w:p w14:paraId="0B65B74C">
      <w:pPr>
        <w:pStyle w:val="17"/>
        <w:keepNext w:val="0"/>
        <w:keepLines w:val="0"/>
        <w:pageBreakBefore w:val="0"/>
        <w:widowControl w:val="0"/>
        <w:kinsoku/>
        <w:wordWrap/>
        <w:overflowPunct/>
        <w:topLinePunct w:val="0"/>
        <w:bidi w:val="0"/>
        <w:snapToGrid/>
        <w:spacing w:line="560" w:lineRule="exact"/>
        <w:ind w:firstLine="643"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s="FTAUPO+SimSun"/>
          <w:b/>
          <w:sz w:val="32"/>
          <w:szCs w:val="32"/>
        </w:rPr>
        <w:t>第</w:t>
      </w:r>
      <w:r>
        <w:rPr>
          <w:rFonts w:hint="eastAsia" w:ascii="仿宋" w:hAnsi="仿宋" w:eastAsia="仿宋" w:cs="FTAUPO+SimSun"/>
          <w:b/>
          <w:sz w:val="32"/>
          <w:szCs w:val="32"/>
          <w:lang w:eastAsia="zh-CN"/>
        </w:rPr>
        <w:t>九</w:t>
      </w:r>
      <w:r>
        <w:rPr>
          <w:rFonts w:hint="eastAsia" w:ascii="仿宋" w:hAnsi="仿宋" w:eastAsia="仿宋" w:cs="FTAUPO+SimSun"/>
          <w:b/>
          <w:sz w:val="32"/>
          <w:szCs w:val="32"/>
        </w:rPr>
        <w:t>条</w:t>
      </w:r>
      <w:r>
        <w:rPr>
          <w:rFonts w:ascii="仿宋" w:hAnsi="仿宋" w:eastAsia="仿宋" w:cs="FTAUPO+SimSun"/>
          <w:sz w:val="32"/>
          <w:szCs w:val="32"/>
        </w:rPr>
        <w:t xml:space="preserve">  </w:t>
      </w:r>
      <w:r>
        <w:rPr>
          <w:rFonts w:hint="eastAsia" w:ascii="仿宋" w:hAnsi="仿宋" w:eastAsia="仿宋" w:cs="FTAUPO+SimSun"/>
          <w:sz w:val="32"/>
          <w:szCs w:val="32"/>
        </w:rPr>
        <w:t>三级裁判员技术等级认证标准：年满</w:t>
      </w:r>
      <w:r>
        <w:rPr>
          <w:rFonts w:ascii="仿宋" w:hAnsi="仿宋" w:eastAsia="仿宋" w:cs="FTAUPO+SimSun"/>
          <w:sz w:val="32"/>
          <w:szCs w:val="32"/>
        </w:rPr>
        <w:t>18</w:t>
      </w:r>
      <w:r>
        <w:rPr>
          <w:rFonts w:hint="eastAsia" w:ascii="仿宋" w:hAnsi="仿宋" w:eastAsia="仿宋" w:cs="FTAUPO+SimSun"/>
          <w:sz w:val="32"/>
          <w:szCs w:val="32"/>
        </w:rPr>
        <w:t>周岁中国公民</w:t>
      </w:r>
      <w:r>
        <w:rPr>
          <w:rFonts w:hint="eastAsia" w:ascii="仿宋" w:hAnsi="仿宋" w:eastAsia="仿宋" w:cs="FTAUPO+SimSun"/>
          <w:sz w:val="32"/>
          <w:szCs w:val="32"/>
          <w:lang w:eastAsia="zh-CN"/>
        </w:rPr>
        <w:t>；</w:t>
      </w:r>
      <w:r>
        <w:rPr>
          <w:rFonts w:hint="eastAsia" w:ascii="仿宋" w:hAnsi="仿宋" w:eastAsia="仿宋"/>
          <w:sz w:val="32"/>
          <w:szCs w:val="32"/>
        </w:rPr>
        <w:t>具备高中以上学历（含同等学历）</w:t>
      </w:r>
      <w:r>
        <w:rPr>
          <w:rFonts w:hint="eastAsia" w:ascii="仿宋" w:hAnsi="仿宋" w:eastAsia="仿宋"/>
          <w:sz w:val="32"/>
          <w:szCs w:val="32"/>
          <w:lang w:eastAsia="zh-CN"/>
        </w:rPr>
        <w:t>；了解并</w:t>
      </w:r>
      <w:r>
        <w:rPr>
          <w:rFonts w:hint="eastAsia" w:ascii="仿宋" w:hAnsi="仿宋" w:eastAsia="仿宋"/>
          <w:sz w:val="32"/>
          <w:szCs w:val="32"/>
        </w:rPr>
        <w:t>基本掌握卡巴迪运动竞赛规则</w:t>
      </w:r>
      <w:r>
        <w:rPr>
          <w:rFonts w:hint="eastAsia" w:ascii="仿宋" w:hAnsi="仿宋" w:eastAsia="仿宋"/>
          <w:sz w:val="32"/>
          <w:szCs w:val="32"/>
          <w:lang w:eastAsia="zh-CN"/>
        </w:rPr>
        <w:t>和</w:t>
      </w:r>
      <w:r>
        <w:rPr>
          <w:rFonts w:hint="eastAsia" w:ascii="仿宋" w:hAnsi="仿宋" w:eastAsia="仿宋"/>
          <w:color w:val="000000" w:themeColor="text1"/>
          <w:sz w:val="32"/>
          <w:szCs w:val="32"/>
          <w:lang w:eastAsia="zh-CN"/>
          <w14:textFill>
            <w14:solidFill>
              <w14:schemeClr w14:val="tx1"/>
            </w14:solidFill>
          </w14:textFill>
        </w:rPr>
        <w:t>裁判法</w:t>
      </w:r>
      <w:r>
        <w:rPr>
          <w:rFonts w:hint="eastAsia" w:ascii="仿宋" w:hAnsi="仿宋" w:eastAsia="仿宋"/>
          <w:sz w:val="32"/>
          <w:szCs w:val="32"/>
          <w:lang w:eastAsia="zh-CN"/>
        </w:rPr>
        <w:t>；</w:t>
      </w:r>
      <w:r>
        <w:rPr>
          <w:rFonts w:hint="eastAsia" w:ascii="仿宋" w:hAnsi="仿宋" w:eastAsia="仿宋"/>
          <w:color w:val="000000" w:themeColor="text1"/>
          <w:sz w:val="32"/>
          <w:szCs w:val="32"/>
          <w:lang w:eastAsia="zh-CN"/>
          <w14:textFill>
            <w14:solidFill>
              <w14:schemeClr w14:val="tx1"/>
            </w14:solidFill>
          </w14:textFill>
        </w:rPr>
        <w:t>参加委员会或委员会授权相应级别单位组织的培训，并</w:t>
      </w:r>
      <w:r>
        <w:rPr>
          <w:rFonts w:hint="eastAsia" w:ascii="仿宋" w:hAnsi="仿宋" w:eastAsia="仿宋"/>
          <w:color w:val="000000" w:themeColor="text1"/>
          <w:sz w:val="32"/>
          <w:szCs w:val="32"/>
          <w14:textFill>
            <w14:solidFill>
              <w14:schemeClr w14:val="tx1"/>
            </w14:solidFill>
          </w14:textFill>
        </w:rPr>
        <w:t>考</w:t>
      </w:r>
      <w:r>
        <w:rPr>
          <w:rFonts w:hint="eastAsia" w:ascii="仿宋" w:hAnsi="仿宋" w:eastAsia="仿宋"/>
          <w:color w:val="000000" w:themeColor="text1"/>
          <w:sz w:val="32"/>
          <w:szCs w:val="32"/>
          <w:lang w:eastAsia="zh-CN"/>
          <w14:textFill>
            <w14:solidFill>
              <w14:schemeClr w14:val="tx1"/>
            </w14:solidFill>
          </w14:textFill>
        </w:rPr>
        <w:t>试</w:t>
      </w:r>
      <w:r>
        <w:rPr>
          <w:rFonts w:hint="eastAsia" w:ascii="仿宋" w:hAnsi="仿宋" w:eastAsia="仿宋"/>
          <w:color w:val="000000" w:themeColor="text1"/>
          <w:sz w:val="32"/>
          <w:szCs w:val="32"/>
          <w14:textFill>
            <w14:solidFill>
              <w14:schemeClr w14:val="tx1"/>
            </w14:solidFill>
          </w14:textFill>
        </w:rPr>
        <w:t>合格者</w:t>
      </w:r>
      <w:r>
        <w:rPr>
          <w:rFonts w:hint="eastAsia" w:ascii="仿宋" w:hAnsi="仿宋" w:eastAsia="仿宋"/>
          <w:color w:val="000000" w:themeColor="text1"/>
          <w:sz w:val="32"/>
          <w:szCs w:val="32"/>
          <w:lang w:eastAsia="zh-CN"/>
          <w14:textFill>
            <w14:solidFill>
              <w14:schemeClr w14:val="tx1"/>
            </w14:solidFill>
          </w14:textFill>
        </w:rPr>
        <w:t>可申报三级裁判员</w:t>
      </w:r>
      <w:r>
        <w:rPr>
          <w:rFonts w:hint="eastAsia" w:ascii="仿宋" w:hAnsi="仿宋" w:eastAsia="仿宋"/>
          <w:color w:val="000000" w:themeColor="text1"/>
          <w:sz w:val="32"/>
          <w:szCs w:val="32"/>
          <w14:textFill>
            <w14:solidFill>
              <w14:schemeClr w14:val="tx1"/>
            </w14:solidFill>
          </w14:textFill>
        </w:rPr>
        <w:t>。</w:t>
      </w:r>
    </w:p>
    <w:p w14:paraId="1E0E103D">
      <w:pPr>
        <w:keepNext w:val="0"/>
        <w:keepLines w:val="0"/>
        <w:pageBreakBefore w:val="0"/>
        <w:widowControl w:val="0"/>
        <w:kinsoku/>
        <w:wordWrap/>
        <w:overflowPunct/>
        <w:topLinePunct w:val="0"/>
        <w:bidi w:val="0"/>
        <w:snapToGrid/>
        <w:spacing w:before="1" w:line="560" w:lineRule="exact"/>
        <w:ind w:left="45" w:firstLine="643" w:firstLineChars="200"/>
        <w:textAlignment w:val="auto"/>
        <w:rPr>
          <w:rFonts w:ascii="仿宋" w:hAnsi="仿宋" w:eastAsia="仿宋" w:cs="仿宋"/>
          <w:color w:val="FF0000"/>
          <w:sz w:val="31"/>
          <w:szCs w:val="31"/>
        </w:rPr>
      </w:pPr>
      <w:r>
        <w:rPr>
          <w:rFonts w:hint="eastAsia" w:ascii="仿宋" w:hAnsi="仿宋" w:eastAsia="仿宋" w:cs="FTAUPO+SimSun"/>
          <w:b/>
          <w:sz w:val="32"/>
          <w:szCs w:val="32"/>
        </w:rPr>
        <w:t>第</w:t>
      </w:r>
      <w:r>
        <w:rPr>
          <w:rFonts w:hint="eastAsia" w:ascii="仿宋" w:hAnsi="仿宋" w:eastAsia="仿宋" w:cs="FTAUPO+SimSun"/>
          <w:b/>
          <w:sz w:val="32"/>
          <w:szCs w:val="32"/>
          <w:lang w:eastAsia="zh-CN"/>
        </w:rPr>
        <w:t>十</w:t>
      </w:r>
      <w:r>
        <w:rPr>
          <w:rFonts w:hint="eastAsia" w:ascii="仿宋" w:hAnsi="仿宋" w:eastAsia="仿宋" w:cs="FTAUPO+SimSun"/>
          <w:b/>
          <w:sz w:val="32"/>
          <w:szCs w:val="32"/>
        </w:rPr>
        <w:t>条</w:t>
      </w:r>
      <w:r>
        <w:rPr>
          <w:rFonts w:ascii="仿宋" w:hAnsi="仿宋" w:eastAsia="仿宋" w:cs="FTAUPO+SimSun"/>
          <w:sz w:val="32"/>
          <w:szCs w:val="32"/>
        </w:rPr>
        <w:t xml:space="preserve">  </w:t>
      </w:r>
      <w:r>
        <w:rPr>
          <w:rFonts w:hint="eastAsia" w:ascii="仿宋" w:hAnsi="仿宋" w:eastAsia="仿宋" w:cs="FTAUPO+SimSun"/>
          <w:sz w:val="32"/>
          <w:szCs w:val="32"/>
        </w:rPr>
        <w:t>二级裁判员技术等级认证标准：</w:t>
      </w:r>
      <w:r>
        <w:rPr>
          <w:rFonts w:hint="eastAsia" w:ascii="仿宋" w:hAnsi="仿宋" w:eastAsia="仿宋" w:cs="FTAUPO+SimSun"/>
          <w:color w:val="auto"/>
          <w:sz w:val="32"/>
          <w:szCs w:val="32"/>
          <w:highlight w:val="none"/>
          <w:lang w:eastAsia="zh-CN"/>
        </w:rPr>
        <w:t>取得</w:t>
      </w:r>
      <w:r>
        <w:rPr>
          <w:rFonts w:hint="eastAsia" w:ascii="仿宋" w:hAnsi="仿宋" w:eastAsia="仿宋" w:cs="FTAUPO+SimSun"/>
          <w:color w:val="auto"/>
          <w:sz w:val="32"/>
          <w:szCs w:val="32"/>
          <w:highlight w:val="none"/>
        </w:rPr>
        <w:t>卡巴迪运动三级裁</w:t>
      </w:r>
      <w:r>
        <w:rPr>
          <w:rFonts w:hint="eastAsia" w:ascii="仿宋" w:hAnsi="仿宋" w:eastAsia="仿宋"/>
          <w:color w:val="auto"/>
          <w:sz w:val="32"/>
          <w:szCs w:val="32"/>
          <w:highlight w:val="none"/>
        </w:rPr>
        <w:t>判员</w:t>
      </w:r>
      <w:r>
        <w:rPr>
          <w:rFonts w:hint="eastAsia" w:ascii="仿宋" w:hAnsi="仿宋" w:eastAsia="仿宋"/>
          <w:color w:val="auto"/>
          <w:sz w:val="32"/>
          <w:szCs w:val="32"/>
          <w:highlight w:val="none"/>
          <w:lang w:eastAsia="zh-CN"/>
        </w:rPr>
        <w:t>证书</w:t>
      </w:r>
      <w:r>
        <w:rPr>
          <w:rFonts w:hint="eastAsia" w:ascii="仿宋" w:hAnsi="仿宋" w:eastAsia="仿宋"/>
          <w:color w:val="auto"/>
          <w:sz w:val="32"/>
          <w:szCs w:val="32"/>
          <w:highlight w:val="none"/>
        </w:rPr>
        <w:t>满</w:t>
      </w:r>
      <w:r>
        <w:rPr>
          <w:rFonts w:hint="eastAsia" w:ascii="仿宋" w:hAnsi="仿宋" w:eastAsia="仿宋"/>
          <w:color w:val="auto"/>
          <w:sz w:val="32"/>
          <w:szCs w:val="32"/>
          <w:highlight w:val="none"/>
          <w:lang w:eastAsia="zh-CN"/>
        </w:rPr>
        <w:t>一</w:t>
      </w:r>
      <w:r>
        <w:rPr>
          <w:rFonts w:hint="eastAsia" w:ascii="仿宋" w:hAnsi="仿宋" w:eastAsia="仿宋"/>
          <w:color w:val="auto"/>
          <w:sz w:val="32"/>
          <w:szCs w:val="32"/>
          <w:highlight w:val="none"/>
        </w:rPr>
        <w:t>年</w:t>
      </w:r>
      <w:r>
        <w:rPr>
          <w:rFonts w:hint="eastAsia" w:ascii="仿宋" w:hAnsi="仿宋" w:eastAsia="仿宋" w:cs="FTAUPO+SimSun"/>
          <w:color w:val="auto"/>
          <w:sz w:val="32"/>
          <w:szCs w:val="32"/>
          <w:highlight w:val="none"/>
          <w:lang w:eastAsia="zh-CN"/>
        </w:rPr>
        <w:t>；</w:t>
      </w:r>
      <w:r>
        <w:rPr>
          <w:rFonts w:hint="eastAsia" w:ascii="仿宋" w:hAnsi="仿宋" w:eastAsia="仿宋" w:cs="FTAUPO+SimSun"/>
          <w:sz w:val="32"/>
          <w:szCs w:val="32"/>
          <w:highlight w:val="none"/>
        </w:rPr>
        <w:t>熟悉并正确运用卡巴迪运动竞赛规则</w:t>
      </w:r>
      <w:r>
        <w:rPr>
          <w:rFonts w:hint="eastAsia" w:ascii="仿宋" w:hAnsi="仿宋" w:eastAsia="仿宋" w:cs="FTAUPO+SimSun"/>
          <w:color w:val="000000" w:themeColor="text1"/>
          <w:sz w:val="32"/>
          <w:szCs w:val="32"/>
          <w:highlight w:val="none"/>
          <w:lang w:eastAsia="zh-CN"/>
          <w14:textFill>
            <w14:solidFill>
              <w14:schemeClr w14:val="tx1"/>
            </w14:solidFill>
          </w14:textFill>
        </w:rPr>
        <w:t>和裁判法</w:t>
      </w:r>
      <w:r>
        <w:rPr>
          <w:rFonts w:hint="eastAsia" w:ascii="仿宋" w:hAnsi="仿宋" w:eastAsia="仿宋" w:cs="FTAUPO+SimSun"/>
          <w:sz w:val="32"/>
          <w:szCs w:val="32"/>
          <w:highlight w:val="none"/>
          <w:lang w:eastAsia="zh-CN"/>
        </w:rPr>
        <w:t>；至少</w:t>
      </w:r>
      <w:r>
        <w:rPr>
          <w:rFonts w:hint="eastAsia" w:ascii="仿宋" w:hAnsi="仿宋" w:eastAsia="仿宋" w:cs="FTAUPO+SimSun"/>
          <w:sz w:val="32"/>
          <w:szCs w:val="32"/>
          <w:highlight w:val="none"/>
          <w:lang w:val="en-US" w:eastAsia="zh-CN"/>
        </w:rPr>
        <w:t>2次县（区）级及以上卡巴迪比赛（含在委员会备案的俱乐部比赛）中担任裁判工作；</w:t>
      </w:r>
      <w:r>
        <w:rPr>
          <w:rFonts w:hint="eastAsia" w:ascii="仿宋" w:hAnsi="仿宋" w:eastAsia="仿宋"/>
          <w:color w:val="000000" w:themeColor="text1"/>
          <w:sz w:val="32"/>
          <w:szCs w:val="32"/>
          <w:highlight w:val="none"/>
          <w:lang w:eastAsia="zh-CN"/>
          <w14:textFill>
            <w14:solidFill>
              <w14:schemeClr w14:val="tx1"/>
            </w14:solidFill>
          </w14:textFill>
        </w:rPr>
        <w:t>参加委员会或委员会授</w:t>
      </w:r>
      <w:r>
        <w:rPr>
          <w:rFonts w:hint="eastAsia" w:ascii="仿宋" w:hAnsi="仿宋" w:eastAsia="仿宋"/>
          <w:color w:val="000000" w:themeColor="text1"/>
          <w:sz w:val="32"/>
          <w:szCs w:val="32"/>
          <w:lang w:eastAsia="zh-CN"/>
          <w14:textFill>
            <w14:solidFill>
              <w14:schemeClr w14:val="tx1"/>
            </w14:solidFill>
          </w14:textFill>
        </w:rPr>
        <w:t>权相应级别单位组织的培训，并</w:t>
      </w:r>
      <w:r>
        <w:rPr>
          <w:rFonts w:hint="eastAsia" w:ascii="仿宋" w:hAnsi="仿宋" w:eastAsia="仿宋"/>
          <w:color w:val="000000" w:themeColor="text1"/>
          <w:sz w:val="32"/>
          <w:szCs w:val="32"/>
          <w14:textFill>
            <w14:solidFill>
              <w14:schemeClr w14:val="tx1"/>
            </w14:solidFill>
          </w14:textFill>
        </w:rPr>
        <w:t>考</w:t>
      </w:r>
      <w:r>
        <w:rPr>
          <w:rFonts w:hint="eastAsia" w:ascii="仿宋" w:hAnsi="仿宋" w:eastAsia="仿宋"/>
          <w:color w:val="000000" w:themeColor="text1"/>
          <w:sz w:val="32"/>
          <w:szCs w:val="32"/>
          <w:lang w:eastAsia="zh-CN"/>
          <w14:textFill>
            <w14:solidFill>
              <w14:schemeClr w14:val="tx1"/>
            </w14:solidFill>
          </w14:textFill>
        </w:rPr>
        <w:t>试</w:t>
      </w:r>
      <w:r>
        <w:rPr>
          <w:rFonts w:hint="eastAsia" w:ascii="仿宋" w:hAnsi="仿宋" w:eastAsia="仿宋"/>
          <w:color w:val="000000" w:themeColor="text1"/>
          <w:sz w:val="32"/>
          <w:szCs w:val="32"/>
          <w14:textFill>
            <w14:solidFill>
              <w14:schemeClr w14:val="tx1"/>
            </w14:solidFill>
          </w14:textFill>
        </w:rPr>
        <w:t>合格者</w:t>
      </w:r>
      <w:r>
        <w:rPr>
          <w:rFonts w:hint="eastAsia" w:ascii="仿宋" w:hAnsi="仿宋" w:eastAsia="仿宋"/>
          <w:color w:val="000000" w:themeColor="text1"/>
          <w:sz w:val="32"/>
          <w:szCs w:val="32"/>
          <w:lang w:eastAsia="zh-CN"/>
          <w14:textFill>
            <w14:solidFill>
              <w14:schemeClr w14:val="tx1"/>
            </w14:solidFill>
          </w14:textFill>
        </w:rPr>
        <w:t>可申报二级裁判员</w:t>
      </w:r>
      <w:r>
        <w:rPr>
          <w:rFonts w:hint="eastAsia" w:ascii="仿宋" w:hAnsi="仿宋" w:eastAsia="仿宋"/>
          <w:color w:val="000000" w:themeColor="text1"/>
          <w:sz w:val="32"/>
          <w:szCs w:val="32"/>
          <w14:textFill>
            <w14:solidFill>
              <w14:schemeClr w14:val="tx1"/>
            </w14:solidFill>
          </w14:textFill>
        </w:rPr>
        <w:t>。</w:t>
      </w:r>
    </w:p>
    <w:p w14:paraId="0FE2778B">
      <w:pPr>
        <w:keepNext w:val="0"/>
        <w:keepLines w:val="0"/>
        <w:pageBreakBefore w:val="0"/>
        <w:widowControl w:val="0"/>
        <w:kinsoku/>
        <w:wordWrap/>
        <w:overflowPunct/>
        <w:topLinePunct w:val="0"/>
        <w:bidi w:val="0"/>
        <w:snapToGrid/>
        <w:spacing w:before="1" w:line="560" w:lineRule="exact"/>
        <w:ind w:left="45" w:firstLine="643" w:firstLineChars="200"/>
        <w:textAlignment w:val="auto"/>
        <w:rPr>
          <w:rFonts w:ascii="仿宋" w:hAnsi="仿宋" w:eastAsia="仿宋" w:cs="仿宋"/>
          <w:color w:val="000000" w:themeColor="text1"/>
          <w:sz w:val="31"/>
          <w:szCs w:val="31"/>
          <w14:textFill>
            <w14:solidFill>
              <w14:schemeClr w14:val="tx1"/>
            </w14:solidFill>
          </w14:textFill>
        </w:rPr>
      </w:pPr>
      <w:r>
        <w:rPr>
          <w:rFonts w:hint="eastAsia" w:ascii="仿宋" w:hAnsi="仿宋" w:eastAsia="仿宋" w:cs="FTAUPO+SimSun"/>
          <w:b/>
          <w:sz w:val="32"/>
          <w:szCs w:val="32"/>
        </w:rPr>
        <w:t>第十</w:t>
      </w:r>
      <w:r>
        <w:rPr>
          <w:rFonts w:hint="eastAsia" w:ascii="仿宋" w:hAnsi="仿宋" w:eastAsia="仿宋" w:cs="FTAUPO+SimSun"/>
          <w:b/>
          <w:sz w:val="32"/>
          <w:szCs w:val="32"/>
          <w:lang w:eastAsia="zh-CN"/>
        </w:rPr>
        <w:t>一</w:t>
      </w:r>
      <w:r>
        <w:rPr>
          <w:rFonts w:hint="eastAsia" w:ascii="仿宋" w:hAnsi="仿宋" w:eastAsia="仿宋" w:cs="FTAUPO+SimSun"/>
          <w:b/>
          <w:sz w:val="32"/>
          <w:szCs w:val="32"/>
        </w:rPr>
        <w:t>条</w:t>
      </w:r>
      <w:r>
        <w:rPr>
          <w:rFonts w:ascii="仿宋" w:hAnsi="仿宋" w:eastAsia="仿宋" w:cs="FTAUPO+SimSun"/>
          <w:sz w:val="32"/>
          <w:szCs w:val="32"/>
        </w:rPr>
        <w:t xml:space="preserve">  </w:t>
      </w:r>
      <w:r>
        <w:rPr>
          <w:rFonts w:hint="eastAsia" w:ascii="仿宋" w:hAnsi="仿宋" w:eastAsia="仿宋" w:cs="FTAUPO+SimSun"/>
          <w:sz w:val="32"/>
          <w:szCs w:val="32"/>
        </w:rPr>
        <w:t>一级裁判员技术等级认证标准：</w:t>
      </w:r>
      <w:r>
        <w:rPr>
          <w:rFonts w:hint="eastAsia" w:ascii="仿宋" w:hAnsi="仿宋" w:eastAsia="仿宋" w:cs="FTAUPO+SimSun"/>
          <w:sz w:val="32"/>
          <w:szCs w:val="32"/>
          <w:highlight w:val="none"/>
          <w:lang w:eastAsia="zh-CN"/>
        </w:rPr>
        <w:t>取得</w:t>
      </w:r>
      <w:r>
        <w:rPr>
          <w:rFonts w:hint="eastAsia" w:ascii="仿宋" w:hAnsi="仿宋" w:eastAsia="仿宋" w:cs="FTAUPO+SimSun"/>
          <w:sz w:val="32"/>
          <w:szCs w:val="32"/>
          <w:highlight w:val="none"/>
        </w:rPr>
        <w:t>卡巴迪运动二级裁判员</w:t>
      </w:r>
      <w:r>
        <w:rPr>
          <w:rFonts w:hint="eastAsia" w:ascii="仿宋" w:hAnsi="仿宋" w:eastAsia="仿宋" w:cs="FTAUPO+SimSun"/>
          <w:sz w:val="32"/>
          <w:szCs w:val="32"/>
          <w:highlight w:val="none"/>
          <w:lang w:eastAsia="zh-CN"/>
        </w:rPr>
        <w:t>证书</w:t>
      </w:r>
      <w:r>
        <w:rPr>
          <w:rFonts w:hint="eastAsia" w:ascii="仿宋" w:hAnsi="仿宋" w:eastAsia="仿宋" w:cs="FTAUPO+SimSun"/>
          <w:sz w:val="32"/>
          <w:szCs w:val="32"/>
          <w:highlight w:val="none"/>
        </w:rPr>
        <w:t>满</w:t>
      </w:r>
      <w:r>
        <w:rPr>
          <w:rFonts w:hint="eastAsia" w:ascii="仿宋" w:hAnsi="仿宋" w:eastAsia="仿宋" w:cs="FTAUPO+SimSun"/>
          <w:sz w:val="32"/>
          <w:szCs w:val="32"/>
          <w:highlight w:val="none"/>
          <w:lang w:eastAsia="zh-CN"/>
        </w:rPr>
        <w:t>一</w:t>
      </w:r>
      <w:r>
        <w:rPr>
          <w:rFonts w:hint="eastAsia" w:ascii="仿宋" w:hAnsi="仿宋" w:eastAsia="仿宋" w:cs="FTAUPO+SimSun"/>
          <w:sz w:val="32"/>
          <w:szCs w:val="32"/>
          <w:highlight w:val="none"/>
        </w:rPr>
        <w:t>年</w:t>
      </w:r>
      <w:r>
        <w:rPr>
          <w:rFonts w:hint="eastAsia" w:ascii="仿宋" w:hAnsi="仿宋" w:eastAsia="仿宋" w:cs="FTAUPO+SimSun"/>
          <w:sz w:val="32"/>
          <w:szCs w:val="32"/>
          <w:lang w:eastAsia="zh-CN"/>
        </w:rPr>
        <w:t>；</w:t>
      </w:r>
      <w:r>
        <w:rPr>
          <w:rFonts w:hint="eastAsia" w:ascii="仿宋" w:hAnsi="仿宋" w:eastAsia="仿宋" w:cs="FTAUPO+SimSun"/>
          <w:sz w:val="32"/>
          <w:szCs w:val="32"/>
        </w:rPr>
        <w:t>熟练掌握和运用卡巴迪运动竞赛规则</w:t>
      </w:r>
      <w:r>
        <w:rPr>
          <w:rFonts w:hint="eastAsia" w:ascii="仿宋" w:hAnsi="仿宋" w:eastAsia="仿宋" w:cs="FTAUPO+SimSun"/>
          <w:sz w:val="32"/>
          <w:szCs w:val="32"/>
          <w:lang w:eastAsia="zh-CN"/>
        </w:rPr>
        <w:t>和裁判法；具有一定的裁判理论知识、执裁经验和组织卡巴迪比赛的能力；</w:t>
      </w:r>
      <w:r>
        <w:rPr>
          <w:rFonts w:hint="eastAsia" w:ascii="仿宋" w:hAnsi="仿宋" w:eastAsia="仿宋" w:cs="FTAUPO+SimSun"/>
          <w:color w:val="000000" w:themeColor="text1"/>
          <w:sz w:val="32"/>
          <w:szCs w:val="32"/>
          <w:lang w:eastAsia="zh-CN"/>
          <w14:textFill>
            <w14:solidFill>
              <w14:schemeClr w14:val="tx1"/>
            </w14:solidFill>
          </w14:textFill>
        </w:rPr>
        <w:t>至少</w:t>
      </w:r>
      <w:r>
        <w:rPr>
          <w:rFonts w:hint="eastAsia" w:ascii="仿宋" w:hAnsi="仿宋" w:eastAsia="仿宋" w:cs="仿宋"/>
          <w:color w:val="000000" w:themeColor="text1"/>
          <w:sz w:val="32"/>
          <w:szCs w:val="32"/>
          <w:highlight w:val="none"/>
          <w:lang w:val="en-US" w:eastAsia="zh-CN"/>
          <w14:textFill>
            <w14:solidFill>
              <w14:schemeClr w14:val="tx1"/>
            </w14:solidFill>
          </w14:textFill>
        </w:rPr>
        <w:t>1次在社体中心、委员会备案认定的</w:t>
      </w:r>
      <w:r>
        <w:rPr>
          <w:rFonts w:hint="eastAsia" w:ascii="仿宋" w:hAnsi="仿宋" w:eastAsia="仿宋" w:cs="仿宋"/>
          <w:color w:val="000000" w:themeColor="text1"/>
          <w:sz w:val="32"/>
          <w:szCs w:val="32"/>
          <w:highlight w:val="none"/>
          <w:lang w:eastAsia="zh-CN"/>
          <w14:textFill>
            <w14:solidFill>
              <w14:schemeClr w14:val="tx1"/>
            </w14:solidFill>
          </w14:textFill>
        </w:rPr>
        <w:t>省</w:t>
      </w:r>
      <w:r>
        <w:rPr>
          <w:rFonts w:hint="eastAsia" w:ascii="仿宋" w:hAnsi="仿宋" w:eastAsia="仿宋" w:cs="仿宋"/>
          <w:color w:val="000000" w:themeColor="text1"/>
          <w:sz w:val="32"/>
          <w:szCs w:val="32"/>
          <w:highlight w:val="none"/>
          <w14:textFill>
            <w14:solidFill>
              <w14:schemeClr w14:val="tx1"/>
            </w14:solidFill>
          </w14:textFill>
        </w:rPr>
        <w:t>级卡巴迪运动比赛</w:t>
      </w:r>
      <w:r>
        <w:rPr>
          <w:rFonts w:hint="eastAsia" w:ascii="仿宋" w:hAnsi="仿宋" w:eastAsia="仿宋" w:cs="仿宋"/>
          <w:color w:val="000000" w:themeColor="text1"/>
          <w:spacing w:val="-13"/>
          <w:sz w:val="32"/>
          <w:szCs w:val="32"/>
          <w:highlight w:val="none"/>
          <w14:textFill>
            <w14:solidFill>
              <w14:schemeClr w14:val="tx1"/>
            </w14:solidFill>
          </w14:textFill>
        </w:rPr>
        <w:t>（含在</w:t>
      </w:r>
      <w:r>
        <w:rPr>
          <w:rFonts w:hint="eastAsia" w:ascii="仿宋" w:hAnsi="仿宋" w:eastAsia="仿宋" w:cs="仿宋"/>
          <w:color w:val="000000" w:themeColor="text1"/>
          <w:spacing w:val="-13"/>
          <w:sz w:val="32"/>
          <w:szCs w:val="32"/>
          <w:highlight w:val="none"/>
          <w:lang w:eastAsia="zh-CN"/>
          <w14:textFill>
            <w14:solidFill>
              <w14:schemeClr w14:val="tx1"/>
            </w14:solidFill>
          </w14:textFill>
        </w:rPr>
        <w:t>委员会</w:t>
      </w:r>
      <w:r>
        <w:rPr>
          <w:rFonts w:hint="eastAsia" w:ascii="仿宋" w:hAnsi="仿宋" w:eastAsia="仿宋" w:cs="仿宋"/>
          <w:color w:val="000000" w:themeColor="text1"/>
          <w:spacing w:val="-13"/>
          <w:sz w:val="32"/>
          <w:szCs w:val="32"/>
          <w:highlight w:val="none"/>
          <w14:textFill>
            <w14:solidFill>
              <w14:schemeClr w14:val="tx1"/>
            </w14:solidFill>
          </w14:textFill>
        </w:rPr>
        <w:t>备案的俱乐部比赛）</w:t>
      </w:r>
      <w:r>
        <w:rPr>
          <w:rFonts w:hint="eastAsia" w:ascii="仿宋" w:hAnsi="仿宋" w:eastAsia="仿宋" w:cs="仿宋"/>
          <w:color w:val="000000" w:themeColor="text1"/>
          <w:spacing w:val="-13"/>
          <w:sz w:val="32"/>
          <w:szCs w:val="32"/>
          <w:highlight w:val="none"/>
          <w:lang w:eastAsia="zh-CN"/>
          <w14:textFill>
            <w14:solidFill>
              <w14:schemeClr w14:val="tx1"/>
            </w14:solidFill>
          </w14:textFill>
        </w:rPr>
        <w:t>担任</w:t>
      </w:r>
      <w:r>
        <w:rPr>
          <w:rFonts w:hint="eastAsia" w:ascii="仿宋" w:hAnsi="仿宋" w:eastAsia="仿宋" w:cs="仿宋"/>
          <w:color w:val="000000" w:themeColor="text1"/>
          <w:sz w:val="32"/>
          <w:szCs w:val="32"/>
          <w:highlight w:val="none"/>
          <w:lang w:eastAsia="zh-CN"/>
          <w14:textFill>
            <w14:solidFill>
              <w14:schemeClr w14:val="tx1"/>
            </w14:solidFill>
          </w14:textFill>
        </w:rPr>
        <w:t>裁判</w:t>
      </w:r>
      <w:r>
        <w:rPr>
          <w:rFonts w:hint="eastAsia" w:ascii="仿宋" w:hAnsi="仿宋" w:eastAsia="仿宋" w:cs="仿宋"/>
          <w:color w:val="000000" w:themeColor="text1"/>
          <w:sz w:val="32"/>
          <w:szCs w:val="32"/>
          <w:highlight w:val="none"/>
          <w14:textFill>
            <w14:solidFill>
              <w14:schemeClr w14:val="tx1"/>
            </w14:solidFill>
          </w14:textFill>
        </w:rPr>
        <w:t>工作</w:t>
      </w:r>
      <w:r>
        <w:rPr>
          <w:rFonts w:hint="eastAsia" w:ascii="仿宋" w:hAnsi="仿宋" w:eastAsia="仿宋" w:cs="仿宋"/>
          <w:color w:val="000000" w:themeColor="text1"/>
          <w:spacing w:val="2"/>
          <w:sz w:val="31"/>
          <w:szCs w:val="31"/>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eastAsia="zh-CN"/>
          <w14:textFill>
            <w14:solidFill>
              <w14:schemeClr w14:val="tx1"/>
            </w14:solidFill>
          </w14:textFill>
        </w:rPr>
        <w:t>参加委员会或委员会授权相应</w:t>
      </w:r>
      <w:r>
        <w:rPr>
          <w:rFonts w:hint="eastAsia" w:ascii="仿宋" w:hAnsi="仿宋" w:eastAsia="仿宋"/>
          <w:color w:val="000000" w:themeColor="text1"/>
          <w:sz w:val="32"/>
          <w:szCs w:val="32"/>
          <w:lang w:eastAsia="zh-CN"/>
          <w14:textFill>
            <w14:solidFill>
              <w14:schemeClr w14:val="tx1"/>
            </w14:solidFill>
          </w14:textFill>
        </w:rPr>
        <w:t>级别单位组织的培训，并</w:t>
      </w:r>
      <w:r>
        <w:rPr>
          <w:rFonts w:hint="eastAsia" w:ascii="仿宋" w:hAnsi="仿宋" w:eastAsia="仿宋"/>
          <w:color w:val="000000" w:themeColor="text1"/>
          <w:sz w:val="32"/>
          <w:szCs w:val="32"/>
          <w14:textFill>
            <w14:solidFill>
              <w14:schemeClr w14:val="tx1"/>
            </w14:solidFill>
          </w14:textFill>
        </w:rPr>
        <w:t>考</w:t>
      </w:r>
      <w:r>
        <w:rPr>
          <w:rFonts w:hint="eastAsia" w:ascii="仿宋" w:hAnsi="仿宋" w:eastAsia="仿宋"/>
          <w:color w:val="000000" w:themeColor="text1"/>
          <w:sz w:val="32"/>
          <w:szCs w:val="32"/>
          <w:lang w:eastAsia="zh-CN"/>
          <w14:textFill>
            <w14:solidFill>
              <w14:schemeClr w14:val="tx1"/>
            </w14:solidFill>
          </w14:textFill>
        </w:rPr>
        <w:t>试</w:t>
      </w:r>
      <w:r>
        <w:rPr>
          <w:rFonts w:hint="eastAsia" w:ascii="仿宋" w:hAnsi="仿宋" w:eastAsia="仿宋"/>
          <w:color w:val="000000" w:themeColor="text1"/>
          <w:sz w:val="32"/>
          <w:szCs w:val="32"/>
          <w14:textFill>
            <w14:solidFill>
              <w14:schemeClr w14:val="tx1"/>
            </w14:solidFill>
          </w14:textFill>
        </w:rPr>
        <w:t>合格者</w:t>
      </w:r>
      <w:r>
        <w:rPr>
          <w:rFonts w:hint="eastAsia" w:ascii="仿宋" w:hAnsi="仿宋" w:eastAsia="仿宋"/>
          <w:color w:val="000000" w:themeColor="text1"/>
          <w:sz w:val="32"/>
          <w:szCs w:val="32"/>
          <w:lang w:eastAsia="zh-CN"/>
          <w14:textFill>
            <w14:solidFill>
              <w14:schemeClr w14:val="tx1"/>
            </w14:solidFill>
          </w14:textFill>
        </w:rPr>
        <w:t>可申报一级裁判员</w:t>
      </w:r>
      <w:r>
        <w:rPr>
          <w:rFonts w:hint="eastAsia" w:ascii="仿宋" w:hAnsi="仿宋" w:eastAsia="仿宋"/>
          <w:color w:val="000000" w:themeColor="text1"/>
          <w:sz w:val="32"/>
          <w:szCs w:val="32"/>
          <w14:textFill>
            <w14:solidFill>
              <w14:schemeClr w14:val="tx1"/>
            </w14:solidFill>
          </w14:textFill>
        </w:rPr>
        <w:t>。</w:t>
      </w:r>
    </w:p>
    <w:p w14:paraId="29BEF2D1">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ascii="仿宋" w:hAnsi="仿宋" w:eastAsia="仿宋" w:cs="仿宋"/>
          <w:color w:val="000000" w:themeColor="text1"/>
          <w:sz w:val="31"/>
          <w:szCs w:val="31"/>
          <w:highlight w:val="none"/>
          <w14:textFill>
            <w14:solidFill>
              <w14:schemeClr w14:val="tx1"/>
            </w14:solidFill>
          </w14:textFill>
        </w:rPr>
      </w:pPr>
      <w:r>
        <w:rPr>
          <w:rFonts w:hint="eastAsia" w:ascii="仿宋" w:hAnsi="仿宋" w:eastAsia="仿宋" w:cs="FTAUPO+SimSun"/>
          <w:b/>
          <w:sz w:val="32"/>
          <w:szCs w:val="32"/>
        </w:rPr>
        <w:t>第十</w:t>
      </w:r>
      <w:r>
        <w:rPr>
          <w:rFonts w:hint="eastAsia" w:ascii="仿宋" w:hAnsi="仿宋" w:eastAsia="仿宋" w:cs="FTAUPO+SimSun"/>
          <w:b/>
          <w:sz w:val="32"/>
          <w:szCs w:val="32"/>
          <w:lang w:eastAsia="zh-CN"/>
        </w:rPr>
        <w:t>二</w:t>
      </w:r>
      <w:r>
        <w:rPr>
          <w:rFonts w:hint="eastAsia" w:ascii="仿宋" w:hAnsi="仿宋" w:eastAsia="仿宋" w:cs="FTAUPO+SimSun"/>
          <w:b/>
          <w:sz w:val="32"/>
          <w:szCs w:val="32"/>
        </w:rPr>
        <w:t>条</w:t>
      </w:r>
      <w:r>
        <w:rPr>
          <w:rFonts w:ascii="仿宋" w:hAnsi="仿宋" w:eastAsia="仿宋" w:cs="FTAUPO+SimSun"/>
          <w:sz w:val="32"/>
          <w:szCs w:val="32"/>
        </w:rPr>
        <w:t xml:space="preserve">  </w:t>
      </w:r>
      <w:r>
        <w:rPr>
          <w:rFonts w:hint="eastAsia" w:ascii="仿宋" w:hAnsi="仿宋" w:eastAsia="仿宋" w:cs="FTAUPO+SimSun"/>
          <w:sz w:val="32"/>
          <w:szCs w:val="32"/>
        </w:rPr>
        <w:t>国家级裁判员技术等级认证标准：年龄在</w:t>
      </w:r>
      <w:r>
        <w:rPr>
          <w:rFonts w:hint="eastAsia" w:ascii="仿宋" w:hAnsi="仿宋" w:eastAsia="仿宋" w:cs="FTAUPO+SimSun"/>
          <w:sz w:val="32"/>
          <w:szCs w:val="32"/>
          <w:lang w:val="en-US" w:eastAsia="zh-CN"/>
        </w:rPr>
        <w:t>60</w:t>
      </w:r>
      <w:r>
        <w:rPr>
          <w:rFonts w:hint="eastAsia" w:ascii="仿宋" w:hAnsi="仿宋" w:eastAsia="仿宋" w:cs="FTAUPO+SimSun"/>
          <w:sz w:val="32"/>
          <w:szCs w:val="32"/>
        </w:rPr>
        <w:t>周岁以下</w:t>
      </w:r>
      <w:r>
        <w:rPr>
          <w:rFonts w:hint="eastAsia" w:ascii="仿宋" w:hAnsi="仿宋" w:eastAsia="仿宋" w:cs="FTAUPO+SimSun"/>
          <w:sz w:val="32"/>
          <w:szCs w:val="32"/>
          <w:lang w:eastAsia="zh-CN"/>
        </w:rPr>
        <w:t>；</w:t>
      </w:r>
      <w:r>
        <w:rPr>
          <w:rFonts w:hint="eastAsia" w:ascii="仿宋" w:hAnsi="仿宋" w:eastAsia="仿宋" w:cs="FTAUPO+SimSun"/>
          <w:color w:val="000000" w:themeColor="text1"/>
          <w:sz w:val="32"/>
          <w:szCs w:val="32"/>
          <w:highlight w:val="none"/>
          <w:lang w:eastAsia="zh-CN"/>
          <w14:textFill>
            <w14:solidFill>
              <w14:schemeClr w14:val="tx1"/>
            </w14:solidFill>
          </w14:textFill>
        </w:rPr>
        <w:t>取得卡巴迪运动</w:t>
      </w:r>
      <w:r>
        <w:rPr>
          <w:rFonts w:hint="eastAsia" w:ascii="仿宋" w:hAnsi="仿宋" w:eastAsia="仿宋" w:cs="FTAUPO+SimSun"/>
          <w:color w:val="000000" w:themeColor="text1"/>
          <w:sz w:val="32"/>
          <w:szCs w:val="32"/>
          <w:highlight w:val="none"/>
          <w14:textFill>
            <w14:solidFill>
              <w14:schemeClr w14:val="tx1"/>
            </w14:solidFill>
          </w14:textFill>
        </w:rPr>
        <w:t>一级裁判员</w:t>
      </w:r>
      <w:r>
        <w:rPr>
          <w:rFonts w:hint="eastAsia" w:ascii="仿宋" w:hAnsi="仿宋" w:eastAsia="仿宋" w:cs="FTAUPO+SimSun"/>
          <w:color w:val="000000" w:themeColor="text1"/>
          <w:sz w:val="32"/>
          <w:szCs w:val="32"/>
          <w:highlight w:val="none"/>
          <w:lang w:eastAsia="zh-CN"/>
          <w14:textFill>
            <w14:solidFill>
              <w14:schemeClr w14:val="tx1"/>
            </w14:solidFill>
          </w14:textFill>
        </w:rPr>
        <w:t>证书</w:t>
      </w:r>
      <w:r>
        <w:rPr>
          <w:rFonts w:hint="eastAsia" w:ascii="仿宋" w:hAnsi="仿宋" w:eastAsia="仿宋" w:cs="FTAUPO+SimSun"/>
          <w:color w:val="000000" w:themeColor="text1"/>
          <w:sz w:val="32"/>
          <w:szCs w:val="32"/>
          <w:highlight w:val="none"/>
          <w14:textFill>
            <w14:solidFill>
              <w14:schemeClr w14:val="tx1"/>
            </w14:solidFill>
          </w14:textFill>
        </w:rPr>
        <w:t>满</w:t>
      </w:r>
      <w:r>
        <w:rPr>
          <w:rFonts w:hint="eastAsia" w:ascii="仿宋" w:hAnsi="仿宋" w:eastAsia="仿宋" w:cs="FTAUPO+SimSun"/>
          <w:color w:val="000000" w:themeColor="text1"/>
          <w:sz w:val="32"/>
          <w:szCs w:val="32"/>
          <w:highlight w:val="none"/>
          <w:lang w:eastAsia="zh-CN"/>
          <w14:textFill>
            <w14:solidFill>
              <w14:schemeClr w14:val="tx1"/>
            </w14:solidFill>
          </w14:textFill>
        </w:rPr>
        <w:t>一</w:t>
      </w:r>
      <w:r>
        <w:rPr>
          <w:rFonts w:hint="eastAsia" w:ascii="仿宋" w:hAnsi="仿宋" w:eastAsia="仿宋" w:cs="FTAUPO+SimSun"/>
          <w:color w:val="000000" w:themeColor="text1"/>
          <w:sz w:val="32"/>
          <w:szCs w:val="32"/>
          <w:highlight w:val="none"/>
          <w14:textFill>
            <w14:solidFill>
              <w14:schemeClr w14:val="tx1"/>
            </w14:solidFill>
          </w14:textFill>
        </w:rPr>
        <w:t>年</w:t>
      </w:r>
      <w:r>
        <w:rPr>
          <w:rFonts w:hint="eastAsia" w:ascii="仿宋" w:hAnsi="仿宋" w:eastAsia="仿宋" w:cs="FTAUPO+SimSun"/>
          <w:color w:val="000000" w:themeColor="text1"/>
          <w:sz w:val="32"/>
          <w:szCs w:val="32"/>
          <w:highlight w:val="none"/>
          <w:lang w:eastAsia="zh-CN"/>
          <w14:textFill>
            <w14:solidFill>
              <w14:schemeClr w14:val="tx1"/>
            </w14:solidFill>
          </w14:textFill>
        </w:rPr>
        <w:t>；</w:t>
      </w:r>
      <w:r>
        <w:rPr>
          <w:rFonts w:hint="eastAsia" w:ascii="仿宋" w:hAnsi="仿宋" w:eastAsia="仿宋" w:cs="FTAUPO+SimSun"/>
          <w:sz w:val="32"/>
          <w:szCs w:val="32"/>
        </w:rPr>
        <w:t>具有较高的裁判理论水平和裁判实践经验</w:t>
      </w:r>
      <w:r>
        <w:rPr>
          <w:rFonts w:hint="eastAsia" w:ascii="仿宋" w:hAnsi="仿宋" w:eastAsia="仿宋" w:cs="FTAUPO+SimSun"/>
          <w:sz w:val="32"/>
          <w:szCs w:val="32"/>
          <w:lang w:eastAsia="zh-CN"/>
        </w:rPr>
        <w:t>；</w:t>
      </w:r>
      <w:r>
        <w:rPr>
          <w:rFonts w:hint="eastAsia" w:ascii="仿宋" w:hAnsi="仿宋" w:eastAsia="仿宋" w:cs="FTAUPO+SimSun"/>
          <w:sz w:val="32"/>
          <w:szCs w:val="32"/>
        </w:rPr>
        <w:t>能</w:t>
      </w:r>
      <w:r>
        <w:rPr>
          <w:rFonts w:hint="eastAsia" w:ascii="仿宋" w:hAnsi="仿宋" w:eastAsia="仿宋" w:cs="FTAUPO+SimSun"/>
          <w:sz w:val="32"/>
          <w:szCs w:val="32"/>
          <w:lang w:eastAsia="zh-CN"/>
        </w:rPr>
        <w:t>熟练</w:t>
      </w:r>
      <w:r>
        <w:rPr>
          <w:rFonts w:hint="eastAsia" w:ascii="仿宋" w:hAnsi="仿宋" w:eastAsia="仿宋" w:cs="FTAUPO+SimSun"/>
          <w:sz w:val="32"/>
          <w:szCs w:val="32"/>
        </w:rPr>
        <w:t>、</w:t>
      </w:r>
      <w:r>
        <w:rPr>
          <w:rFonts w:hint="eastAsia" w:ascii="仿宋" w:hAnsi="仿宋" w:eastAsia="仿宋" w:cs="FTAUPO+SimSun"/>
          <w:sz w:val="32"/>
          <w:szCs w:val="32"/>
          <w:lang w:eastAsia="zh-CN"/>
        </w:rPr>
        <w:t>准确</w:t>
      </w:r>
      <w:r>
        <w:rPr>
          <w:rFonts w:hint="eastAsia" w:ascii="仿宋" w:hAnsi="仿宋" w:eastAsia="仿宋" w:cs="FTAUPO+SimSun"/>
          <w:sz w:val="32"/>
          <w:szCs w:val="32"/>
        </w:rPr>
        <w:t>运用卡巴迪运动竞赛规则</w:t>
      </w:r>
      <w:r>
        <w:rPr>
          <w:rFonts w:hint="eastAsia" w:ascii="仿宋" w:hAnsi="仿宋" w:eastAsia="仿宋" w:cs="FTAUPO+SimSun"/>
          <w:sz w:val="32"/>
          <w:szCs w:val="32"/>
          <w:lang w:eastAsia="zh-CN"/>
        </w:rPr>
        <w:t>和裁判法</w:t>
      </w:r>
      <w:r>
        <w:rPr>
          <w:rFonts w:hint="eastAsia" w:ascii="仿宋" w:hAnsi="仿宋" w:eastAsia="仿宋" w:cs="FTAUPO+SimSun"/>
          <w:sz w:val="32"/>
          <w:szCs w:val="32"/>
        </w:rPr>
        <w:t>；具有</w:t>
      </w:r>
      <w:r>
        <w:rPr>
          <w:rFonts w:hint="eastAsia" w:ascii="仿宋" w:hAnsi="仿宋" w:eastAsia="仿宋" w:cs="FTAUPO+SimSun"/>
          <w:sz w:val="32"/>
          <w:szCs w:val="32"/>
          <w:lang w:eastAsia="zh-CN"/>
        </w:rPr>
        <w:t>大型卡巴迪</w:t>
      </w:r>
      <w:r>
        <w:rPr>
          <w:rFonts w:hint="eastAsia" w:ascii="仿宋" w:hAnsi="仿宋" w:eastAsia="仿宋" w:cs="FTAUPO+SimSun"/>
          <w:sz w:val="32"/>
          <w:szCs w:val="32"/>
        </w:rPr>
        <w:t>竞赛组织</w:t>
      </w:r>
      <w:r>
        <w:rPr>
          <w:rFonts w:hint="eastAsia" w:ascii="仿宋" w:hAnsi="仿宋" w:eastAsia="仿宋" w:cs="FTAUPO+SimSun"/>
          <w:sz w:val="32"/>
          <w:szCs w:val="32"/>
          <w:lang w:eastAsia="zh-CN"/>
        </w:rPr>
        <w:t>和管理工作</w:t>
      </w:r>
      <w:r>
        <w:rPr>
          <w:rFonts w:hint="eastAsia" w:ascii="仿宋" w:hAnsi="仿宋" w:eastAsia="仿宋" w:cs="FTAUPO+SimSun"/>
          <w:sz w:val="32"/>
          <w:szCs w:val="32"/>
        </w:rPr>
        <w:t>能力；</w:t>
      </w:r>
      <w:r>
        <w:rPr>
          <w:rFonts w:hint="eastAsia" w:ascii="仿宋" w:hAnsi="仿宋" w:eastAsia="仿宋" w:cs="FTAUPO+SimSun"/>
          <w:sz w:val="32"/>
          <w:szCs w:val="32"/>
          <w:lang w:eastAsia="zh-CN"/>
        </w:rPr>
        <w:t>具有培训一级以下（含一级）裁判员的工作能力；</w:t>
      </w:r>
      <w:r>
        <w:rPr>
          <w:rFonts w:hint="eastAsia" w:ascii="仿宋" w:hAnsi="仿宋" w:eastAsia="仿宋" w:cs="仿宋"/>
          <w:color w:val="000000" w:themeColor="text1"/>
          <w:spacing w:val="-13"/>
          <w:sz w:val="32"/>
          <w:szCs w:val="32"/>
          <w:highlight w:val="none"/>
          <w:lang w:eastAsia="zh-CN"/>
          <w14:textFill>
            <w14:solidFill>
              <w14:schemeClr w14:val="tx1"/>
            </w14:solidFill>
          </w14:textFill>
        </w:rPr>
        <w:t>至少</w:t>
      </w:r>
      <w:r>
        <w:rPr>
          <w:rFonts w:hint="eastAsia" w:ascii="仿宋" w:hAnsi="仿宋" w:eastAsia="仿宋" w:cs="仿宋"/>
          <w:color w:val="000000" w:themeColor="text1"/>
          <w:sz w:val="32"/>
          <w:szCs w:val="32"/>
          <w:highlight w:val="none"/>
          <w:lang w:val="en-US" w:eastAsia="zh-CN"/>
          <w14:textFill>
            <w14:solidFill>
              <w14:schemeClr w14:val="tx1"/>
            </w14:solidFill>
          </w14:textFill>
        </w:rPr>
        <w:t>3次担任</w:t>
      </w:r>
      <w:r>
        <w:rPr>
          <w:rFonts w:hint="eastAsia" w:ascii="仿宋" w:hAnsi="仿宋" w:eastAsia="仿宋" w:cs="仿宋"/>
          <w:color w:val="000000" w:themeColor="text1"/>
          <w:sz w:val="32"/>
          <w:szCs w:val="32"/>
          <w:highlight w:val="none"/>
          <w14:textFill>
            <w14:solidFill>
              <w14:schemeClr w14:val="tx1"/>
            </w14:solidFill>
          </w14:textFill>
        </w:rPr>
        <w:t>全国</w:t>
      </w:r>
      <w:r>
        <w:rPr>
          <w:rFonts w:hint="eastAsia" w:ascii="仿宋" w:hAnsi="仿宋" w:eastAsia="仿宋" w:cs="仿宋"/>
          <w:color w:val="000000" w:themeColor="text1"/>
          <w:sz w:val="32"/>
          <w:szCs w:val="32"/>
          <w:highlight w:val="none"/>
          <w:lang w:eastAsia="zh-CN"/>
          <w14:textFill>
            <w14:solidFill>
              <w14:schemeClr w14:val="tx1"/>
            </w14:solidFill>
          </w14:textFill>
        </w:rPr>
        <w:t>性卡巴迪</w:t>
      </w:r>
      <w:r>
        <w:rPr>
          <w:rFonts w:hint="eastAsia" w:ascii="仿宋" w:hAnsi="仿宋" w:eastAsia="仿宋" w:cs="仿宋"/>
          <w:color w:val="000000" w:themeColor="text1"/>
          <w:sz w:val="32"/>
          <w:szCs w:val="32"/>
          <w:highlight w:val="none"/>
          <w14:textFill>
            <w14:solidFill>
              <w14:schemeClr w14:val="tx1"/>
            </w14:solidFill>
          </w14:textFill>
        </w:rPr>
        <w:t>比赛</w:t>
      </w:r>
      <w:r>
        <w:rPr>
          <w:rFonts w:hint="eastAsia" w:ascii="仿宋" w:hAnsi="仿宋" w:eastAsia="仿宋" w:cs="仿宋"/>
          <w:color w:val="000000" w:themeColor="text1"/>
          <w:sz w:val="32"/>
          <w:szCs w:val="32"/>
          <w:highlight w:val="none"/>
          <w:lang w:eastAsia="zh-CN"/>
          <w14:textFill>
            <w14:solidFill>
              <w14:schemeClr w14:val="tx1"/>
            </w14:solidFill>
          </w14:textFill>
        </w:rPr>
        <w:t>裁判员</w:t>
      </w:r>
      <w:r>
        <w:rPr>
          <w:rFonts w:hint="eastAsia" w:ascii="仿宋" w:hAnsi="仿宋" w:eastAsia="仿宋" w:cs="仿宋"/>
          <w:color w:val="000000" w:themeColor="text1"/>
          <w:sz w:val="32"/>
          <w:szCs w:val="32"/>
          <w:highlight w:val="none"/>
          <w14:textFill>
            <w14:solidFill>
              <w14:schemeClr w14:val="tx1"/>
            </w14:solidFill>
          </w14:textFill>
        </w:rPr>
        <w:t>或</w:t>
      </w:r>
      <w:r>
        <w:rPr>
          <w:rFonts w:hint="eastAsia" w:ascii="仿宋" w:hAnsi="仿宋" w:eastAsia="仿宋" w:cs="仿宋"/>
          <w:color w:val="000000" w:themeColor="text1"/>
          <w:sz w:val="32"/>
          <w:szCs w:val="32"/>
          <w:highlight w:val="none"/>
          <w:lang w:eastAsia="zh-CN"/>
          <w14:textFill>
            <w14:solidFill>
              <w14:schemeClr w14:val="tx1"/>
            </w14:solidFill>
          </w14:textFill>
        </w:rPr>
        <w:t>至少</w:t>
      </w:r>
      <w:r>
        <w:rPr>
          <w:rFonts w:hint="eastAsia" w:ascii="仿宋" w:hAnsi="仿宋" w:eastAsia="仿宋" w:cs="仿宋"/>
          <w:color w:val="000000" w:themeColor="text1"/>
          <w:sz w:val="32"/>
          <w:szCs w:val="32"/>
          <w:highlight w:val="none"/>
          <w14:textFill>
            <w14:solidFill>
              <w14:schemeClr w14:val="tx1"/>
            </w14:solidFill>
          </w14:textFill>
        </w:rPr>
        <w:t>2次</w:t>
      </w:r>
      <w:r>
        <w:rPr>
          <w:rFonts w:hint="eastAsia" w:ascii="仿宋" w:hAnsi="仿宋" w:eastAsia="仿宋" w:cs="仿宋"/>
          <w:color w:val="000000" w:themeColor="text1"/>
          <w:sz w:val="32"/>
          <w:szCs w:val="32"/>
          <w:highlight w:val="none"/>
          <w:lang w:eastAsia="zh-CN"/>
          <w14:textFill>
            <w14:solidFill>
              <w14:schemeClr w14:val="tx1"/>
            </w14:solidFill>
          </w14:textFill>
        </w:rPr>
        <w:t>在社体中心、委员会备案认定的</w:t>
      </w:r>
      <w:r>
        <w:rPr>
          <w:rFonts w:hint="eastAsia" w:ascii="仿宋" w:hAnsi="仿宋" w:eastAsia="仿宋" w:cs="仿宋"/>
          <w:color w:val="000000" w:themeColor="text1"/>
          <w:sz w:val="32"/>
          <w:szCs w:val="32"/>
          <w:highlight w:val="none"/>
          <w14:textFill>
            <w14:solidFill>
              <w14:schemeClr w14:val="tx1"/>
            </w14:solidFill>
          </w14:textFill>
        </w:rPr>
        <w:t>省级比赛</w:t>
      </w:r>
      <w:r>
        <w:rPr>
          <w:rFonts w:hint="eastAsia" w:ascii="仿宋" w:hAnsi="仿宋" w:eastAsia="仿宋" w:cs="仿宋"/>
          <w:color w:val="000000" w:themeColor="text1"/>
          <w:sz w:val="32"/>
          <w:szCs w:val="32"/>
          <w:highlight w:val="none"/>
          <w:lang w:eastAsia="zh-CN"/>
          <w14:textFill>
            <w14:solidFill>
              <w14:schemeClr w14:val="tx1"/>
            </w14:solidFill>
          </w14:textFill>
        </w:rPr>
        <w:t>中担任副</w:t>
      </w:r>
      <w:r>
        <w:rPr>
          <w:rFonts w:hint="eastAsia" w:ascii="仿宋" w:hAnsi="仿宋" w:eastAsia="仿宋" w:cs="仿宋"/>
          <w:color w:val="000000" w:themeColor="text1"/>
          <w:sz w:val="32"/>
          <w:szCs w:val="32"/>
          <w:highlight w:val="none"/>
          <w14:textFill>
            <w14:solidFill>
              <w14:schemeClr w14:val="tx1"/>
            </w14:solidFill>
          </w14:textFill>
        </w:rPr>
        <w:t>裁判</w:t>
      </w:r>
      <w:r>
        <w:rPr>
          <w:rFonts w:hint="eastAsia" w:ascii="仿宋" w:hAnsi="仿宋" w:eastAsia="仿宋" w:cs="仿宋"/>
          <w:color w:val="000000" w:themeColor="text1"/>
          <w:sz w:val="32"/>
          <w:szCs w:val="32"/>
          <w:highlight w:val="none"/>
          <w:lang w:eastAsia="zh-CN"/>
          <w14:textFill>
            <w14:solidFill>
              <w14:schemeClr w14:val="tx1"/>
            </w14:solidFill>
          </w14:textFill>
        </w:rPr>
        <w:t>长及以上职务</w:t>
      </w:r>
      <w:r>
        <w:rPr>
          <w:rFonts w:hint="eastAsia" w:ascii="仿宋" w:hAnsi="仿宋" w:eastAsia="仿宋" w:cs="FTAUPO+SimSun"/>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eastAsia="zh-CN"/>
          <w14:textFill>
            <w14:solidFill>
              <w14:schemeClr w14:val="tx1"/>
            </w14:solidFill>
          </w14:textFill>
        </w:rPr>
        <w:t>参加委员会或委员会授权相应级别单位组织的培训并</w:t>
      </w:r>
      <w:r>
        <w:rPr>
          <w:rFonts w:hint="eastAsia" w:ascii="仿宋" w:hAnsi="仿宋" w:eastAsia="仿宋"/>
          <w:color w:val="000000" w:themeColor="text1"/>
          <w:sz w:val="32"/>
          <w:szCs w:val="32"/>
          <w:highlight w:val="none"/>
          <w14:textFill>
            <w14:solidFill>
              <w14:schemeClr w14:val="tx1"/>
            </w14:solidFill>
          </w14:textFill>
        </w:rPr>
        <w:t>考</w:t>
      </w:r>
      <w:r>
        <w:rPr>
          <w:rFonts w:hint="eastAsia" w:ascii="仿宋" w:hAnsi="仿宋" w:eastAsia="仿宋"/>
          <w:color w:val="000000" w:themeColor="text1"/>
          <w:sz w:val="32"/>
          <w:szCs w:val="32"/>
          <w:highlight w:val="none"/>
          <w:lang w:eastAsia="zh-CN"/>
          <w14:textFill>
            <w14:solidFill>
              <w14:schemeClr w14:val="tx1"/>
            </w14:solidFill>
          </w14:textFill>
        </w:rPr>
        <w:t>试</w:t>
      </w:r>
      <w:r>
        <w:rPr>
          <w:rFonts w:hint="eastAsia" w:ascii="仿宋" w:hAnsi="仿宋" w:eastAsia="仿宋"/>
          <w:color w:val="000000" w:themeColor="text1"/>
          <w:sz w:val="32"/>
          <w:szCs w:val="32"/>
          <w:highlight w:val="none"/>
          <w14:textFill>
            <w14:solidFill>
              <w14:schemeClr w14:val="tx1"/>
            </w14:solidFill>
          </w14:textFill>
        </w:rPr>
        <w:t>合格者</w:t>
      </w:r>
      <w:r>
        <w:rPr>
          <w:rFonts w:hint="eastAsia" w:ascii="仿宋" w:hAnsi="仿宋" w:eastAsia="仿宋"/>
          <w:color w:val="000000" w:themeColor="text1"/>
          <w:sz w:val="32"/>
          <w:szCs w:val="32"/>
          <w:highlight w:val="none"/>
          <w:lang w:eastAsia="zh-CN"/>
          <w14:textFill>
            <w14:solidFill>
              <w14:schemeClr w14:val="tx1"/>
            </w14:solidFill>
          </w14:textFill>
        </w:rPr>
        <w:t>，且需参加国家级裁判活动至少</w:t>
      </w:r>
      <w:r>
        <w:rPr>
          <w:rFonts w:hint="eastAsia" w:ascii="仿宋" w:hAnsi="仿宋" w:eastAsia="仿宋"/>
          <w:color w:val="000000" w:themeColor="text1"/>
          <w:sz w:val="32"/>
          <w:szCs w:val="32"/>
          <w:highlight w:val="none"/>
          <w:lang w:val="en-US" w:eastAsia="zh-CN"/>
          <w14:textFill>
            <w14:solidFill>
              <w14:schemeClr w14:val="tx1"/>
            </w14:solidFill>
          </w14:textFill>
        </w:rPr>
        <w:t>1次，</w:t>
      </w:r>
      <w:r>
        <w:rPr>
          <w:rFonts w:hint="eastAsia" w:ascii="仿宋" w:hAnsi="仿宋" w:eastAsia="仿宋"/>
          <w:color w:val="000000" w:themeColor="text1"/>
          <w:sz w:val="32"/>
          <w:szCs w:val="32"/>
          <w:highlight w:val="none"/>
          <w:lang w:eastAsia="zh-CN"/>
          <w14:textFill>
            <w14:solidFill>
              <w14:schemeClr w14:val="tx1"/>
            </w14:solidFill>
          </w14:textFill>
        </w:rPr>
        <w:t>可申报国家级裁判员</w:t>
      </w:r>
      <w:r>
        <w:rPr>
          <w:rFonts w:hint="eastAsia" w:ascii="仿宋" w:hAnsi="仿宋" w:eastAsia="仿宋"/>
          <w:color w:val="000000" w:themeColor="text1"/>
          <w:sz w:val="32"/>
          <w:szCs w:val="32"/>
          <w:highlight w:val="none"/>
          <w14:textFill>
            <w14:solidFill>
              <w14:schemeClr w14:val="tx1"/>
            </w14:solidFill>
          </w14:textFill>
        </w:rPr>
        <w:t>。</w:t>
      </w:r>
    </w:p>
    <w:p w14:paraId="4B603347">
      <w:pPr>
        <w:pStyle w:val="17"/>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 w:hAnsi="仿宋" w:eastAsia="仿宋" w:cs="FTAUPO+SimSun"/>
          <w:b w:val="0"/>
          <w:bCs/>
          <w:color w:val="auto"/>
          <w:sz w:val="32"/>
          <w:szCs w:val="32"/>
          <w:lang w:val="en-US" w:eastAsia="zh-CN"/>
        </w:rPr>
      </w:pPr>
      <w:r>
        <w:rPr>
          <w:rFonts w:hint="eastAsia" w:ascii="仿宋" w:hAnsi="仿宋" w:eastAsia="仿宋" w:cs="FTAUPO+SimSun"/>
          <w:b/>
          <w:color w:val="auto"/>
          <w:sz w:val="32"/>
          <w:szCs w:val="32"/>
        </w:rPr>
        <w:t>第十</w:t>
      </w:r>
      <w:r>
        <w:rPr>
          <w:rFonts w:hint="eastAsia" w:ascii="仿宋" w:hAnsi="仿宋" w:eastAsia="仿宋" w:cs="FTAUPO+SimSun"/>
          <w:b/>
          <w:color w:val="auto"/>
          <w:sz w:val="32"/>
          <w:szCs w:val="32"/>
          <w:lang w:eastAsia="zh-CN"/>
        </w:rPr>
        <w:t>三</w:t>
      </w:r>
      <w:r>
        <w:rPr>
          <w:rFonts w:hint="eastAsia" w:ascii="仿宋" w:hAnsi="仿宋" w:eastAsia="仿宋" w:cs="FTAUPO+SimSun"/>
          <w:b/>
          <w:color w:val="auto"/>
          <w:sz w:val="32"/>
          <w:szCs w:val="32"/>
        </w:rPr>
        <w:t>条</w:t>
      </w:r>
      <w:r>
        <w:rPr>
          <w:rFonts w:hint="eastAsia" w:ascii="仿宋" w:hAnsi="仿宋" w:eastAsia="仿宋" w:cs="FTAUPO+SimSun"/>
          <w:b/>
          <w:color w:val="auto"/>
          <w:sz w:val="32"/>
          <w:szCs w:val="32"/>
          <w:lang w:val="en-US" w:eastAsia="zh-CN"/>
        </w:rPr>
        <w:t xml:space="preserve">  </w:t>
      </w:r>
      <w:r>
        <w:rPr>
          <w:rFonts w:hint="eastAsia" w:ascii="仿宋" w:hAnsi="仿宋" w:eastAsia="仿宋" w:cs="FTAUPO+SimSun"/>
          <w:b w:val="0"/>
          <w:bCs/>
          <w:color w:val="auto"/>
          <w:sz w:val="32"/>
          <w:szCs w:val="32"/>
          <w:lang w:val="en-US" w:eastAsia="zh-CN"/>
        </w:rPr>
        <w:t>取得高等院校相关体育专业（体育教育、运动训练、社会体育指导与管理、休闲体育、民族传统体育等）本科学历（含同等学历）及以上的人员，可直接申请报考二级裁判员。在各级各类学校中从事体育教学工作两年及以上的教师，可直接申请报考一级裁判员。</w:t>
      </w:r>
    </w:p>
    <w:p w14:paraId="2E5225A7">
      <w:pPr>
        <w:pStyle w:val="17"/>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仿宋" w:hAnsi="仿宋" w:eastAsia="仿宋" w:cs="FTAUPO+SimSun"/>
          <w:color w:val="auto"/>
          <w:sz w:val="32"/>
          <w:szCs w:val="32"/>
          <w:lang w:val="en-US" w:eastAsia="zh-CN"/>
        </w:rPr>
      </w:pPr>
      <w:r>
        <w:rPr>
          <w:rFonts w:hint="eastAsia" w:ascii="仿宋" w:hAnsi="仿宋" w:eastAsia="仿宋" w:cs="FTAUPO+SimSun"/>
          <w:b/>
          <w:color w:val="auto"/>
          <w:sz w:val="32"/>
          <w:szCs w:val="32"/>
        </w:rPr>
        <w:t>第十</w:t>
      </w:r>
      <w:r>
        <w:rPr>
          <w:rFonts w:hint="eastAsia" w:ascii="仿宋" w:hAnsi="仿宋" w:eastAsia="仿宋" w:cs="FTAUPO+SimSun"/>
          <w:b/>
          <w:color w:val="auto"/>
          <w:sz w:val="32"/>
          <w:szCs w:val="32"/>
          <w:lang w:eastAsia="zh-CN"/>
        </w:rPr>
        <w:t>四</w:t>
      </w:r>
      <w:r>
        <w:rPr>
          <w:rFonts w:hint="eastAsia" w:ascii="仿宋" w:hAnsi="仿宋" w:eastAsia="仿宋" w:cs="FTAUPO+SimSun"/>
          <w:b/>
          <w:color w:val="auto"/>
          <w:sz w:val="32"/>
          <w:szCs w:val="32"/>
        </w:rPr>
        <w:t>条</w:t>
      </w:r>
      <w:r>
        <w:rPr>
          <w:rFonts w:ascii="仿宋" w:hAnsi="仿宋" w:eastAsia="仿宋" w:cs="FTAUPO+SimSun"/>
          <w:color w:val="auto"/>
          <w:sz w:val="32"/>
          <w:szCs w:val="32"/>
        </w:rPr>
        <w:t xml:space="preserve">  </w:t>
      </w:r>
      <w:r>
        <w:rPr>
          <w:rFonts w:hint="eastAsia" w:ascii="仿宋" w:hAnsi="仿宋" w:eastAsia="仿宋" w:cs="FTAUPO+SimSun"/>
          <w:color w:val="auto"/>
          <w:sz w:val="32"/>
          <w:szCs w:val="32"/>
          <w:lang w:eastAsia="zh-CN"/>
        </w:rPr>
        <w:t>符合国际卡巴迪联合会</w:t>
      </w:r>
      <w:r>
        <w:rPr>
          <w:rFonts w:hint="eastAsia" w:ascii="仿宋" w:hAnsi="仿宋" w:eastAsia="仿宋" w:cs="FTAUPO+SimSun"/>
          <w:color w:val="auto"/>
          <w:sz w:val="32"/>
          <w:szCs w:val="32"/>
          <w:lang w:val="en-US" w:eastAsia="zh-CN"/>
        </w:rPr>
        <w:t>/</w:t>
      </w:r>
      <w:r>
        <w:rPr>
          <w:rFonts w:hint="eastAsia" w:ascii="仿宋" w:hAnsi="仿宋" w:eastAsia="仿宋" w:cs="FTAUPO+SimSun"/>
          <w:color w:val="auto"/>
          <w:sz w:val="32"/>
          <w:szCs w:val="32"/>
          <w:lang w:eastAsia="zh-CN"/>
        </w:rPr>
        <w:t>亚洲卡巴迪联合会相关条件的国家级裁判员，可由委员会择优推荐参加国际卡巴迪联合会</w:t>
      </w:r>
      <w:r>
        <w:rPr>
          <w:rFonts w:hint="eastAsia" w:ascii="仿宋" w:hAnsi="仿宋" w:eastAsia="仿宋" w:cs="FTAUPO+SimSun"/>
          <w:color w:val="auto"/>
          <w:sz w:val="32"/>
          <w:szCs w:val="32"/>
          <w:lang w:val="en-US" w:eastAsia="zh-CN"/>
        </w:rPr>
        <w:t>/亚洲卡巴迪联合会组织的国际级裁判员考核。</w:t>
      </w:r>
    </w:p>
    <w:p w14:paraId="56AE3FB6">
      <w:pPr>
        <w:pStyle w:val="17"/>
        <w:keepNext w:val="0"/>
        <w:keepLines w:val="0"/>
        <w:pageBreakBefore w:val="0"/>
        <w:widowControl w:val="0"/>
        <w:kinsoku/>
        <w:wordWrap/>
        <w:overflowPunct/>
        <w:topLinePunct w:val="0"/>
        <w:bidi w:val="0"/>
        <w:snapToGrid/>
        <w:spacing w:line="560" w:lineRule="exact"/>
        <w:ind w:firstLine="643" w:firstLineChars="200"/>
        <w:textAlignment w:val="auto"/>
      </w:pPr>
      <w:r>
        <w:rPr>
          <w:rFonts w:hint="eastAsia" w:ascii="仿宋" w:hAnsi="仿宋" w:eastAsia="仿宋" w:cs="FTAUPO+SimSun"/>
          <w:b/>
          <w:color w:val="auto"/>
          <w:sz w:val="32"/>
          <w:szCs w:val="32"/>
        </w:rPr>
        <w:t>第十</w:t>
      </w:r>
      <w:r>
        <w:rPr>
          <w:rFonts w:hint="eastAsia" w:ascii="仿宋" w:hAnsi="仿宋" w:eastAsia="仿宋" w:cs="FTAUPO+SimSun"/>
          <w:b/>
          <w:color w:val="auto"/>
          <w:sz w:val="32"/>
          <w:szCs w:val="32"/>
          <w:lang w:eastAsia="zh-CN"/>
        </w:rPr>
        <w:t>五</w:t>
      </w:r>
      <w:r>
        <w:rPr>
          <w:rFonts w:hint="eastAsia" w:ascii="仿宋" w:hAnsi="仿宋" w:eastAsia="仿宋" w:cs="FTAUPO+SimSun"/>
          <w:b/>
          <w:color w:val="auto"/>
          <w:sz w:val="32"/>
          <w:szCs w:val="32"/>
        </w:rPr>
        <w:t>条</w:t>
      </w:r>
      <w:r>
        <w:rPr>
          <w:rFonts w:ascii="仿宋" w:hAnsi="仿宋" w:eastAsia="仿宋" w:cs="FTAUPO+SimSun"/>
          <w:color w:val="auto"/>
          <w:sz w:val="32"/>
          <w:szCs w:val="32"/>
        </w:rPr>
        <w:t xml:space="preserve"> </w:t>
      </w:r>
      <w:r>
        <w:rPr>
          <w:rFonts w:hint="eastAsia" w:ascii="仿宋" w:hAnsi="仿宋" w:eastAsia="仿宋" w:cs="FTAUPO+SimSun"/>
          <w:color w:val="auto"/>
          <w:sz w:val="32"/>
          <w:szCs w:val="32"/>
          <w:lang w:val="en-US" w:eastAsia="zh-CN"/>
        </w:rPr>
        <w:t xml:space="preserve"> </w:t>
      </w:r>
      <w:r>
        <w:rPr>
          <w:rFonts w:hint="eastAsia" w:ascii="仿宋" w:hAnsi="仿宋" w:eastAsia="仿宋" w:cs="FTAUPO+SimSun"/>
          <w:color w:val="auto"/>
          <w:sz w:val="32"/>
          <w:szCs w:val="32"/>
        </w:rPr>
        <w:t>裁判员</w:t>
      </w:r>
      <w:r>
        <w:rPr>
          <w:rFonts w:hint="eastAsia" w:ascii="仿宋" w:hAnsi="仿宋" w:eastAsia="仿宋" w:cs="FTAUPO+SimSun"/>
          <w:color w:val="auto"/>
          <w:sz w:val="32"/>
          <w:szCs w:val="32"/>
          <w:lang w:eastAsia="zh-CN"/>
        </w:rPr>
        <w:t>技术等级</w:t>
      </w:r>
      <w:r>
        <w:rPr>
          <w:rFonts w:hint="eastAsia" w:ascii="仿宋" w:hAnsi="仿宋" w:eastAsia="仿宋" w:cs="FTAUPO+SimSun"/>
          <w:color w:val="auto"/>
          <w:sz w:val="32"/>
          <w:szCs w:val="32"/>
        </w:rPr>
        <w:t>证书</w:t>
      </w:r>
      <w:r>
        <w:rPr>
          <w:rFonts w:hint="eastAsia" w:ascii="仿宋" w:hAnsi="仿宋" w:eastAsia="仿宋" w:cs="FTAUPO+SimSun"/>
          <w:sz w:val="32"/>
          <w:szCs w:val="32"/>
        </w:rPr>
        <w:t>由社体中心统一制作。</w:t>
      </w:r>
      <w:r>
        <w:rPr>
          <w:rFonts w:hint="eastAsia" w:ascii="仿宋" w:hAnsi="仿宋" w:eastAsia="仿宋" w:cs="FTAUPO+SimSun"/>
          <w:color w:val="auto"/>
          <w:sz w:val="32"/>
          <w:szCs w:val="32"/>
          <w:lang w:eastAsia="zh-CN"/>
        </w:rPr>
        <w:t>委员会负责制定卡巴迪运动各技术等级裁判员</w:t>
      </w:r>
      <w:r>
        <w:rPr>
          <w:rFonts w:hint="eastAsia" w:ascii="仿宋" w:hAnsi="仿宋" w:eastAsia="仿宋" w:cs="FTAUPO+SimSun"/>
          <w:color w:val="auto"/>
          <w:sz w:val="32"/>
          <w:szCs w:val="32"/>
        </w:rPr>
        <w:t>培训</w:t>
      </w:r>
      <w:r>
        <w:rPr>
          <w:rFonts w:hint="eastAsia" w:ascii="仿宋" w:hAnsi="仿宋" w:eastAsia="仿宋" w:cs="FTAUPO+SimSun"/>
          <w:color w:val="auto"/>
          <w:sz w:val="32"/>
          <w:szCs w:val="32"/>
          <w:lang w:eastAsia="zh-CN"/>
        </w:rPr>
        <w:t>、</w:t>
      </w:r>
      <w:r>
        <w:rPr>
          <w:rFonts w:hint="eastAsia" w:ascii="仿宋" w:hAnsi="仿宋" w:eastAsia="仿宋" w:cs="FTAUPO+SimSun"/>
          <w:color w:val="auto"/>
          <w:sz w:val="32"/>
          <w:szCs w:val="32"/>
        </w:rPr>
        <w:t>考核</w:t>
      </w:r>
      <w:r>
        <w:rPr>
          <w:rFonts w:hint="eastAsia" w:ascii="仿宋" w:hAnsi="仿宋" w:eastAsia="仿宋" w:cs="FTAUPO+SimSun"/>
          <w:color w:val="auto"/>
          <w:sz w:val="32"/>
          <w:szCs w:val="32"/>
          <w:lang w:eastAsia="zh-CN"/>
        </w:rPr>
        <w:t>和技术等级认证的具体标准。</w:t>
      </w:r>
    </w:p>
    <w:p w14:paraId="37A24EB4">
      <w:pPr>
        <w:pStyle w:val="14"/>
        <w:keepNext w:val="0"/>
        <w:keepLines w:val="0"/>
        <w:pageBreakBefore w:val="0"/>
        <w:widowControl w:val="0"/>
        <w:kinsoku/>
        <w:wordWrap/>
        <w:overflowPunct/>
        <w:topLinePunct w:val="0"/>
        <w:autoSpaceDE w:val="0"/>
        <w:autoSpaceDN w:val="0"/>
        <w:bidi w:val="0"/>
        <w:adjustRightInd w:val="0"/>
        <w:snapToGrid/>
        <w:spacing w:before="240" w:after="240" w:line="560" w:lineRule="exact"/>
        <w:jc w:val="center"/>
        <w:textAlignment w:val="auto"/>
        <w:outlineLvl w:val="0"/>
        <w:rPr>
          <w:rFonts w:hint="eastAsia" w:ascii="仿宋" w:hAnsi="仿宋" w:eastAsia="仿宋"/>
          <w:b/>
          <w:color w:val="auto"/>
          <w:sz w:val="32"/>
          <w:szCs w:val="32"/>
        </w:rPr>
      </w:pPr>
      <w:r>
        <w:rPr>
          <w:rFonts w:hint="eastAsia" w:ascii="仿宋" w:hAnsi="仿宋" w:eastAsia="仿宋"/>
          <w:b/>
          <w:color w:val="auto"/>
          <w:sz w:val="32"/>
          <w:szCs w:val="32"/>
        </w:rPr>
        <w:t>第</w:t>
      </w:r>
      <w:r>
        <w:rPr>
          <w:rFonts w:hint="eastAsia" w:ascii="仿宋" w:hAnsi="仿宋" w:eastAsia="仿宋"/>
          <w:b/>
          <w:color w:val="auto"/>
          <w:sz w:val="32"/>
          <w:szCs w:val="32"/>
          <w:lang w:eastAsia="zh-CN"/>
        </w:rPr>
        <w:t>四</w:t>
      </w:r>
      <w:r>
        <w:rPr>
          <w:rFonts w:hint="eastAsia" w:ascii="仿宋" w:hAnsi="仿宋" w:eastAsia="仿宋"/>
          <w:b/>
          <w:color w:val="auto"/>
          <w:sz w:val="32"/>
          <w:szCs w:val="32"/>
        </w:rPr>
        <w:t>章  裁判员注册管理</w:t>
      </w:r>
    </w:p>
    <w:p w14:paraId="32A95AEF">
      <w:pPr>
        <w:pStyle w:val="14"/>
        <w:keepNext w:val="0"/>
        <w:keepLines w:val="0"/>
        <w:pageBreakBefore w:val="0"/>
        <w:widowControl w:val="0"/>
        <w:kinsoku/>
        <w:wordWrap/>
        <w:overflowPunct/>
        <w:topLinePunct w:val="0"/>
        <w:bidi w:val="0"/>
        <w:snapToGrid/>
        <w:spacing w:line="560" w:lineRule="exact"/>
        <w:ind w:right="132" w:firstLine="643" w:firstLineChars="200"/>
        <w:textAlignment w:val="auto"/>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b/>
          <w:color w:val="auto"/>
          <w:sz w:val="32"/>
          <w:szCs w:val="32"/>
        </w:rPr>
        <w:t>第十</w:t>
      </w:r>
      <w:r>
        <w:rPr>
          <w:rFonts w:hint="eastAsia" w:ascii="仿宋" w:hAnsi="仿宋" w:eastAsia="仿宋"/>
          <w:b/>
          <w:color w:val="auto"/>
          <w:sz w:val="32"/>
          <w:szCs w:val="32"/>
          <w:lang w:eastAsia="zh-CN"/>
        </w:rPr>
        <w:t>六</w:t>
      </w:r>
      <w:r>
        <w:rPr>
          <w:rFonts w:hint="eastAsia" w:ascii="仿宋" w:hAnsi="仿宋" w:eastAsia="仿宋"/>
          <w:b/>
          <w:color w:val="auto"/>
          <w:sz w:val="32"/>
          <w:szCs w:val="32"/>
        </w:rPr>
        <w:t>条</w:t>
      </w:r>
      <w:r>
        <w:rPr>
          <w:rFonts w:ascii="仿宋" w:hAnsi="仿宋" w:eastAsia="仿宋"/>
          <w:b/>
          <w:color w:val="auto"/>
          <w:sz w:val="32"/>
          <w:szCs w:val="32"/>
        </w:rPr>
        <w:t xml:space="preserve"> </w:t>
      </w:r>
      <w:r>
        <w:rPr>
          <w:rFonts w:ascii="仿宋" w:hAnsi="仿宋" w:eastAsia="仿宋"/>
          <w:b/>
          <w:color w:val="000000" w:themeColor="text1"/>
          <w:sz w:val="32"/>
          <w:szCs w:val="32"/>
          <w14:textFill>
            <w14:solidFill>
              <w14:schemeClr w14:val="tx1"/>
            </w14:solidFill>
          </w14:textFill>
        </w:rPr>
        <w:t xml:space="preserve"> </w:t>
      </w:r>
      <w:r>
        <w:rPr>
          <w:rFonts w:hint="eastAsia" w:ascii="仿宋" w:hAnsi="仿宋" w:eastAsia="仿宋"/>
          <w:b w:val="0"/>
          <w:bCs/>
          <w:color w:val="000000" w:themeColor="text1"/>
          <w:sz w:val="32"/>
          <w:szCs w:val="32"/>
          <w:lang w:eastAsia="zh-CN"/>
          <w14:textFill>
            <w14:solidFill>
              <w14:schemeClr w14:val="tx1"/>
            </w14:solidFill>
          </w14:textFill>
        </w:rPr>
        <w:t>裁判员实行分级注册管理。</w:t>
      </w:r>
      <w:r>
        <w:rPr>
          <w:rFonts w:hint="eastAsia" w:ascii="仿宋" w:hAnsi="仿宋" w:eastAsia="仿宋"/>
          <w:b w:val="0"/>
          <w:bCs/>
          <w:color w:val="000000" w:themeColor="text1"/>
          <w:sz w:val="32"/>
          <w:szCs w:val="32"/>
          <w:highlight w:val="none"/>
          <w:lang w:eastAsia="zh-CN"/>
          <w14:textFill>
            <w14:solidFill>
              <w14:schemeClr w14:val="tx1"/>
            </w14:solidFill>
          </w14:textFill>
        </w:rPr>
        <w:t>国际级、</w:t>
      </w:r>
      <w:r>
        <w:rPr>
          <w:rFonts w:hint="eastAsia" w:ascii="仿宋" w:hAnsi="仿宋" w:eastAsia="仿宋"/>
          <w:color w:val="000000" w:themeColor="text1"/>
          <w:sz w:val="32"/>
          <w:szCs w:val="32"/>
          <w:highlight w:val="none"/>
          <w14:textFill>
            <w14:solidFill>
              <w14:schemeClr w14:val="tx1"/>
            </w14:solidFill>
          </w14:textFill>
        </w:rPr>
        <w:t>国家级裁判员每年向</w:t>
      </w:r>
      <w:r>
        <w:rPr>
          <w:rFonts w:hint="eastAsia" w:ascii="仿宋" w:hAnsi="仿宋" w:eastAsia="仿宋"/>
          <w:color w:val="000000" w:themeColor="text1"/>
          <w:sz w:val="32"/>
          <w:szCs w:val="32"/>
          <w:highlight w:val="none"/>
          <w:lang w:eastAsia="zh-CN"/>
          <w14:textFill>
            <w14:solidFill>
              <w14:schemeClr w14:val="tx1"/>
            </w14:solidFill>
          </w14:textFill>
        </w:rPr>
        <w:t>委员会</w:t>
      </w:r>
      <w:r>
        <w:rPr>
          <w:rFonts w:hint="eastAsia" w:ascii="仿宋" w:hAnsi="仿宋" w:eastAsia="仿宋"/>
          <w:color w:val="000000" w:themeColor="text1"/>
          <w:sz w:val="32"/>
          <w:szCs w:val="32"/>
          <w:highlight w:val="none"/>
          <w14:textFill>
            <w14:solidFill>
              <w14:schemeClr w14:val="tx1"/>
            </w14:solidFill>
          </w14:textFill>
        </w:rPr>
        <w:t>注册一次。</w:t>
      </w:r>
      <w:r>
        <w:rPr>
          <w:rFonts w:hint="eastAsia" w:ascii="仿宋" w:hAnsi="仿宋" w:eastAsia="仿宋"/>
          <w:color w:val="000000" w:themeColor="text1"/>
          <w:sz w:val="32"/>
          <w:szCs w:val="32"/>
          <w:highlight w:val="none"/>
          <w:lang w:eastAsia="zh-CN"/>
          <w14:textFill>
            <w14:solidFill>
              <w14:schemeClr w14:val="tx1"/>
            </w14:solidFill>
          </w14:textFill>
        </w:rPr>
        <w:t>一级及以下级别裁判员每年向各省级协会、地方协会进行注册，各级注册单位每年应将裁判员注册信息逐级向委员会备案。</w:t>
      </w:r>
    </w:p>
    <w:p w14:paraId="2C5303F9">
      <w:pPr>
        <w:pStyle w:val="14"/>
        <w:keepNext w:val="0"/>
        <w:keepLines w:val="0"/>
        <w:pageBreakBefore w:val="0"/>
        <w:widowControl w:val="0"/>
        <w:kinsoku/>
        <w:wordWrap/>
        <w:overflowPunct/>
        <w:topLinePunct w:val="0"/>
        <w:autoSpaceDE w:val="0"/>
        <w:autoSpaceDN w:val="0"/>
        <w:bidi w:val="0"/>
        <w:adjustRightInd w:val="0"/>
        <w:snapToGrid/>
        <w:spacing w:line="560" w:lineRule="exact"/>
        <w:ind w:right="0" w:firstLine="643" w:firstLineChars="200"/>
        <w:textAlignment w:val="auto"/>
        <w:rPr>
          <w:rFonts w:ascii="仿宋" w:hAnsi="仿宋" w:eastAsia="仿宋"/>
          <w:color w:val="auto"/>
          <w:sz w:val="32"/>
          <w:szCs w:val="32"/>
          <w:highlight w:val="none"/>
        </w:rPr>
      </w:pPr>
      <w:r>
        <w:rPr>
          <w:rFonts w:hint="eastAsia" w:ascii="仿宋" w:hAnsi="仿宋" w:eastAsia="仿宋"/>
          <w:b/>
          <w:color w:val="auto"/>
          <w:sz w:val="32"/>
          <w:szCs w:val="32"/>
          <w:highlight w:val="none"/>
        </w:rPr>
        <w:t>第十</w:t>
      </w:r>
      <w:r>
        <w:rPr>
          <w:rFonts w:hint="eastAsia" w:ascii="仿宋" w:hAnsi="仿宋" w:eastAsia="仿宋"/>
          <w:b/>
          <w:color w:val="auto"/>
          <w:sz w:val="32"/>
          <w:szCs w:val="32"/>
          <w:highlight w:val="none"/>
          <w:lang w:eastAsia="zh-CN"/>
        </w:rPr>
        <w:t>七</w:t>
      </w:r>
      <w:r>
        <w:rPr>
          <w:rFonts w:hint="eastAsia" w:ascii="仿宋" w:hAnsi="仿宋" w:eastAsia="仿宋"/>
          <w:b/>
          <w:color w:val="auto"/>
          <w:sz w:val="32"/>
          <w:szCs w:val="32"/>
          <w:highlight w:val="none"/>
        </w:rPr>
        <w:t>条</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裁判员必须持</w:t>
      </w:r>
      <w:r>
        <w:rPr>
          <w:rFonts w:hint="eastAsia" w:ascii="仿宋" w:hAnsi="仿宋" w:eastAsia="仿宋"/>
          <w:color w:val="auto"/>
          <w:sz w:val="32"/>
          <w:szCs w:val="32"/>
          <w:highlight w:val="none"/>
          <w:lang w:eastAsia="zh-CN"/>
        </w:rPr>
        <w:t>有</w:t>
      </w:r>
      <w:r>
        <w:rPr>
          <w:rFonts w:hint="eastAsia" w:ascii="仿宋" w:hAnsi="仿宋" w:eastAsia="仿宋"/>
          <w:color w:val="auto"/>
          <w:sz w:val="32"/>
          <w:szCs w:val="32"/>
          <w:highlight w:val="none"/>
        </w:rPr>
        <w:t>效期内通过注册的相应裁判员技术等级证书，方能参加各级卡巴迪运动竞赛的执裁工作。未进行注册的裁判员不得参与卡巴迪运动竞赛的执裁工作。</w:t>
      </w:r>
    </w:p>
    <w:p w14:paraId="4787EC94">
      <w:pPr>
        <w:pStyle w:val="14"/>
        <w:keepNext w:val="0"/>
        <w:keepLines w:val="0"/>
        <w:pageBreakBefore w:val="0"/>
        <w:widowControl w:val="0"/>
        <w:kinsoku/>
        <w:wordWrap/>
        <w:overflowPunct/>
        <w:topLinePunct w:val="0"/>
        <w:autoSpaceDE w:val="0"/>
        <w:autoSpaceDN w:val="0"/>
        <w:bidi w:val="0"/>
        <w:adjustRightInd w:val="0"/>
        <w:snapToGrid/>
        <w:spacing w:line="560" w:lineRule="exact"/>
        <w:ind w:right="0" w:firstLine="643" w:firstLineChars="200"/>
        <w:textAlignment w:val="auto"/>
        <w:rPr>
          <w:rFonts w:hint="eastAsia" w:ascii="仿宋" w:hAnsi="仿宋" w:eastAsia="仿宋"/>
          <w:color w:val="auto"/>
          <w:sz w:val="32"/>
          <w:szCs w:val="32"/>
        </w:rPr>
      </w:pPr>
      <w:r>
        <w:rPr>
          <w:rFonts w:hint="eastAsia" w:ascii="仿宋" w:hAnsi="仿宋" w:eastAsia="仿宋"/>
          <w:b/>
          <w:color w:val="auto"/>
          <w:sz w:val="32"/>
          <w:szCs w:val="32"/>
          <w:highlight w:val="none"/>
        </w:rPr>
        <w:t>第十</w:t>
      </w:r>
      <w:r>
        <w:rPr>
          <w:rFonts w:hint="eastAsia" w:ascii="仿宋" w:hAnsi="仿宋" w:eastAsia="仿宋"/>
          <w:b/>
          <w:color w:val="auto"/>
          <w:sz w:val="32"/>
          <w:szCs w:val="32"/>
          <w:highlight w:val="none"/>
          <w:lang w:eastAsia="zh-CN"/>
        </w:rPr>
        <w:t>八</w:t>
      </w:r>
      <w:r>
        <w:rPr>
          <w:rFonts w:hint="eastAsia" w:ascii="仿宋" w:hAnsi="仿宋" w:eastAsia="仿宋"/>
          <w:b/>
          <w:color w:val="auto"/>
          <w:sz w:val="32"/>
          <w:szCs w:val="32"/>
          <w:highlight w:val="none"/>
        </w:rPr>
        <w:t>条</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lang w:eastAsia="zh-CN"/>
        </w:rPr>
        <w:t>裁判员</w:t>
      </w:r>
      <w:r>
        <w:rPr>
          <w:rFonts w:hint="eastAsia" w:ascii="仿宋" w:hAnsi="仿宋" w:eastAsia="仿宋"/>
          <w:color w:val="auto"/>
          <w:sz w:val="32"/>
          <w:szCs w:val="32"/>
          <w:highlight w:val="none"/>
        </w:rPr>
        <w:t>连续两</w:t>
      </w:r>
      <w:r>
        <w:rPr>
          <w:rFonts w:hint="eastAsia" w:ascii="仿宋" w:hAnsi="仿宋" w:eastAsia="仿宋"/>
          <w:color w:val="auto"/>
          <w:sz w:val="32"/>
          <w:szCs w:val="32"/>
          <w:highlight w:val="none"/>
          <w:lang w:eastAsia="zh-CN"/>
        </w:rPr>
        <w:t>年</w:t>
      </w:r>
      <w:r>
        <w:rPr>
          <w:rFonts w:hint="eastAsia" w:ascii="仿宋" w:hAnsi="仿宋" w:eastAsia="仿宋"/>
          <w:color w:val="auto"/>
          <w:sz w:val="32"/>
          <w:szCs w:val="32"/>
          <w:highlight w:val="none"/>
        </w:rPr>
        <w:t>未进行注册</w:t>
      </w:r>
      <w:r>
        <w:rPr>
          <w:rFonts w:hint="eastAsia" w:ascii="仿宋" w:hAnsi="仿宋" w:eastAsia="仿宋"/>
          <w:color w:val="auto"/>
          <w:sz w:val="32"/>
          <w:szCs w:val="32"/>
          <w:highlight w:val="none"/>
          <w:lang w:eastAsia="zh-CN"/>
        </w:rPr>
        <w:t>，其技术</w:t>
      </w:r>
      <w:r>
        <w:rPr>
          <w:rFonts w:hint="eastAsia" w:ascii="仿宋" w:hAnsi="仿宋" w:eastAsia="仿宋"/>
          <w:color w:val="auto"/>
          <w:sz w:val="32"/>
          <w:szCs w:val="32"/>
          <w:lang w:eastAsia="zh-CN"/>
        </w:rPr>
        <w:t>等级自动取消，裁判员证书失效</w:t>
      </w:r>
      <w:r>
        <w:rPr>
          <w:rFonts w:hint="eastAsia" w:ascii="仿宋" w:hAnsi="仿宋" w:eastAsia="仿宋"/>
          <w:color w:val="auto"/>
          <w:sz w:val="32"/>
          <w:szCs w:val="32"/>
        </w:rPr>
        <w:t>。如需恢复</w:t>
      </w:r>
      <w:r>
        <w:rPr>
          <w:rFonts w:hint="eastAsia" w:ascii="仿宋" w:hAnsi="仿宋" w:eastAsia="仿宋"/>
          <w:color w:val="auto"/>
          <w:sz w:val="32"/>
          <w:szCs w:val="32"/>
          <w:lang w:eastAsia="zh-CN"/>
        </w:rPr>
        <w:t>等级</w:t>
      </w:r>
      <w:r>
        <w:rPr>
          <w:rFonts w:hint="eastAsia" w:ascii="仿宋" w:hAnsi="仿宋" w:eastAsia="仿宋"/>
          <w:color w:val="auto"/>
          <w:sz w:val="32"/>
          <w:szCs w:val="32"/>
        </w:rPr>
        <w:t>资格，须再次通过等级裁判员</w:t>
      </w:r>
      <w:r>
        <w:rPr>
          <w:rFonts w:hint="eastAsia" w:ascii="仿宋" w:hAnsi="仿宋" w:eastAsia="仿宋"/>
          <w:color w:val="auto"/>
          <w:sz w:val="32"/>
          <w:szCs w:val="32"/>
          <w:lang w:eastAsia="zh-CN"/>
        </w:rPr>
        <w:t>培训和</w:t>
      </w:r>
      <w:r>
        <w:rPr>
          <w:rFonts w:hint="eastAsia" w:ascii="仿宋" w:hAnsi="仿宋" w:eastAsia="仿宋"/>
          <w:color w:val="auto"/>
          <w:sz w:val="32"/>
          <w:szCs w:val="32"/>
        </w:rPr>
        <w:t>考试，重新进行等级认证。</w:t>
      </w:r>
    </w:p>
    <w:p w14:paraId="47D33C7D">
      <w:pPr>
        <w:pStyle w:val="14"/>
        <w:keepNext w:val="0"/>
        <w:keepLines w:val="0"/>
        <w:pageBreakBefore w:val="0"/>
        <w:widowControl w:val="0"/>
        <w:kinsoku/>
        <w:wordWrap/>
        <w:overflowPunct/>
        <w:topLinePunct w:val="0"/>
        <w:autoSpaceDE w:val="0"/>
        <w:autoSpaceDN w:val="0"/>
        <w:bidi w:val="0"/>
        <w:adjustRightInd w:val="0"/>
        <w:snapToGrid/>
        <w:spacing w:line="560" w:lineRule="exact"/>
        <w:ind w:right="0" w:firstLine="643" w:firstLineChars="200"/>
        <w:textAlignment w:val="auto"/>
        <w:outlineLvl w:val="1"/>
        <w:rPr>
          <w:rFonts w:ascii="仿宋" w:hAnsi="仿宋" w:eastAsia="仿宋" w:cs="仿宋"/>
          <w:color w:val="auto"/>
          <w:spacing w:val="7"/>
          <w:sz w:val="31"/>
          <w:szCs w:val="31"/>
          <w:highlight w:val="none"/>
        </w:rPr>
      </w:pPr>
      <w:r>
        <w:rPr>
          <w:rFonts w:hint="eastAsia" w:ascii="仿宋" w:hAnsi="仿宋" w:eastAsia="仿宋"/>
          <w:b/>
          <w:bCs/>
          <w:color w:val="auto"/>
          <w:sz w:val="32"/>
          <w:szCs w:val="32"/>
          <w:lang w:eastAsia="zh-CN"/>
        </w:rPr>
        <w:t>第十九条</w:t>
      </w:r>
      <w:r>
        <w:rPr>
          <w:rFonts w:hint="eastAsia" w:ascii="仿宋" w:hAnsi="仿宋" w:eastAsia="仿宋"/>
          <w:color w:val="auto"/>
          <w:sz w:val="32"/>
          <w:szCs w:val="32"/>
          <w:lang w:val="en-US" w:eastAsia="zh-CN"/>
        </w:rPr>
        <w:t xml:space="preserve">  委员会建立裁判员</w:t>
      </w:r>
      <w:r>
        <w:rPr>
          <w:rFonts w:ascii="仿宋" w:hAnsi="仿宋" w:eastAsia="仿宋" w:cs="仿宋"/>
          <w:color w:val="auto"/>
          <w:spacing w:val="7"/>
          <w:sz w:val="31"/>
          <w:szCs w:val="31"/>
        </w:rPr>
        <w:t>注</w:t>
      </w:r>
      <w:r>
        <w:rPr>
          <w:rFonts w:ascii="仿宋" w:hAnsi="仿宋" w:eastAsia="仿宋" w:cs="仿宋"/>
          <w:color w:val="auto"/>
          <w:spacing w:val="7"/>
          <w:sz w:val="31"/>
          <w:szCs w:val="31"/>
          <w:highlight w:val="none"/>
        </w:rPr>
        <w:t>册信息库，并公布以下主要信息：</w:t>
      </w:r>
    </w:p>
    <w:p w14:paraId="3CD504FD">
      <w:pPr>
        <w:pStyle w:val="14"/>
        <w:keepNext w:val="0"/>
        <w:keepLines w:val="0"/>
        <w:pageBreakBefore w:val="0"/>
        <w:widowControl w:val="0"/>
        <w:kinsoku/>
        <w:wordWrap/>
        <w:overflowPunct/>
        <w:topLinePunct w:val="0"/>
        <w:autoSpaceDE w:val="0"/>
        <w:autoSpaceDN w:val="0"/>
        <w:bidi w:val="0"/>
        <w:adjustRightInd w:val="0"/>
        <w:snapToGrid/>
        <w:spacing w:line="560" w:lineRule="exact"/>
        <w:ind w:right="0" w:firstLine="648" w:firstLineChars="200"/>
        <w:textAlignment w:val="auto"/>
        <w:rPr>
          <w:rFonts w:hint="eastAsia" w:ascii="仿宋" w:hAnsi="仿宋" w:eastAsia="仿宋" w:cs="仿宋"/>
          <w:color w:val="auto"/>
          <w:spacing w:val="7"/>
          <w:sz w:val="31"/>
          <w:szCs w:val="31"/>
          <w:lang w:val="en-US" w:eastAsia="zh-CN"/>
        </w:rPr>
      </w:pPr>
      <w:r>
        <w:rPr>
          <w:rFonts w:hint="eastAsia" w:ascii="仿宋" w:hAnsi="仿宋" w:eastAsia="仿宋" w:cs="仿宋"/>
          <w:color w:val="auto"/>
          <w:spacing w:val="7"/>
          <w:sz w:val="31"/>
          <w:szCs w:val="31"/>
          <w:lang w:eastAsia="zh-CN"/>
        </w:rPr>
        <w:t>（一）</w:t>
      </w:r>
      <w:r>
        <w:rPr>
          <w:rFonts w:hint="eastAsia" w:ascii="仿宋" w:hAnsi="仿宋" w:eastAsia="仿宋" w:cs="仿宋"/>
          <w:color w:val="auto"/>
          <w:spacing w:val="7"/>
          <w:sz w:val="31"/>
          <w:szCs w:val="31"/>
          <w:lang w:val="en-US" w:eastAsia="zh-CN"/>
        </w:rPr>
        <w:t xml:space="preserve"> 裁判员裁判证编号、姓名、年龄、技术等级、注册申报单位；</w:t>
      </w:r>
    </w:p>
    <w:p w14:paraId="2A2D6A1E">
      <w:pPr>
        <w:pStyle w:val="14"/>
        <w:keepNext w:val="0"/>
        <w:keepLines w:val="0"/>
        <w:pageBreakBefore w:val="0"/>
        <w:widowControl w:val="0"/>
        <w:kinsoku/>
        <w:wordWrap/>
        <w:overflowPunct/>
        <w:topLinePunct w:val="0"/>
        <w:autoSpaceDE w:val="0"/>
        <w:autoSpaceDN w:val="0"/>
        <w:bidi w:val="0"/>
        <w:adjustRightInd w:val="0"/>
        <w:snapToGrid/>
        <w:spacing w:line="560" w:lineRule="exact"/>
        <w:ind w:right="0" w:firstLine="648" w:firstLineChars="200"/>
        <w:textAlignment w:val="auto"/>
        <w:rPr>
          <w:rFonts w:hint="eastAsia" w:ascii="仿宋" w:hAnsi="仿宋" w:eastAsia="仿宋" w:cs="仿宋"/>
          <w:color w:val="auto"/>
          <w:spacing w:val="7"/>
          <w:sz w:val="31"/>
          <w:szCs w:val="31"/>
          <w:u w:val="none"/>
          <w:lang w:val="en-US" w:eastAsia="zh-CN"/>
        </w:rPr>
      </w:pPr>
      <w:r>
        <w:rPr>
          <w:rFonts w:hint="eastAsia" w:ascii="仿宋" w:hAnsi="仿宋" w:eastAsia="仿宋" w:cs="仿宋"/>
          <w:color w:val="auto"/>
          <w:spacing w:val="7"/>
          <w:sz w:val="31"/>
          <w:szCs w:val="31"/>
          <w:lang w:val="en-US" w:eastAsia="zh-CN"/>
        </w:rPr>
        <w:t xml:space="preserve">（二） </w:t>
      </w:r>
      <w:r>
        <w:rPr>
          <w:rFonts w:hint="eastAsia" w:ascii="仿宋" w:hAnsi="仿宋" w:eastAsia="仿宋" w:cs="仿宋"/>
          <w:color w:val="auto"/>
          <w:spacing w:val="7"/>
          <w:sz w:val="31"/>
          <w:szCs w:val="31"/>
          <w:u w:val="none"/>
          <w:lang w:val="en-US" w:eastAsia="zh-CN"/>
        </w:rPr>
        <w:t>裁判员获得相应技术等级资格认证时间以及参加相应等级竞赛裁判工作记录；</w:t>
      </w:r>
    </w:p>
    <w:p w14:paraId="4A9CC7CC">
      <w:pPr>
        <w:pStyle w:val="14"/>
        <w:keepNext w:val="0"/>
        <w:keepLines w:val="0"/>
        <w:pageBreakBefore w:val="0"/>
        <w:widowControl w:val="0"/>
        <w:kinsoku/>
        <w:wordWrap/>
        <w:overflowPunct/>
        <w:topLinePunct w:val="0"/>
        <w:autoSpaceDE w:val="0"/>
        <w:autoSpaceDN w:val="0"/>
        <w:bidi w:val="0"/>
        <w:adjustRightInd w:val="0"/>
        <w:snapToGrid/>
        <w:spacing w:line="560" w:lineRule="exact"/>
        <w:ind w:right="0" w:firstLine="648" w:firstLineChars="200"/>
        <w:textAlignment w:val="auto"/>
        <w:outlineLvl w:val="2"/>
        <w:rPr>
          <w:rFonts w:hint="eastAsia" w:ascii="仿宋" w:hAnsi="仿宋" w:eastAsia="仿宋" w:cs="仿宋"/>
          <w:color w:val="auto"/>
          <w:spacing w:val="7"/>
          <w:sz w:val="31"/>
          <w:szCs w:val="31"/>
          <w:u w:val="none"/>
          <w:lang w:val="en-US" w:eastAsia="zh-CN"/>
        </w:rPr>
      </w:pPr>
      <w:r>
        <w:rPr>
          <w:rFonts w:hint="eastAsia" w:ascii="仿宋" w:hAnsi="仿宋" w:eastAsia="仿宋" w:cs="仿宋"/>
          <w:color w:val="auto"/>
          <w:spacing w:val="7"/>
          <w:sz w:val="31"/>
          <w:szCs w:val="31"/>
          <w:u w:val="none"/>
          <w:lang w:val="en-US" w:eastAsia="zh-CN"/>
        </w:rPr>
        <w:t>（三） 委员会对裁判员裁判工作考评意见。</w:t>
      </w:r>
    </w:p>
    <w:p w14:paraId="26E7702B">
      <w:pPr>
        <w:pStyle w:val="14"/>
        <w:keepNext w:val="0"/>
        <w:keepLines w:val="0"/>
        <w:pageBreakBefore w:val="0"/>
        <w:widowControl w:val="0"/>
        <w:kinsoku/>
        <w:wordWrap/>
        <w:overflowPunct/>
        <w:topLinePunct w:val="0"/>
        <w:autoSpaceDE w:val="0"/>
        <w:autoSpaceDN w:val="0"/>
        <w:bidi w:val="0"/>
        <w:adjustRightInd w:val="0"/>
        <w:snapToGrid/>
        <w:spacing w:line="560" w:lineRule="exact"/>
        <w:ind w:right="0" w:firstLine="643" w:firstLineChars="200"/>
        <w:textAlignment w:val="auto"/>
        <w:rPr>
          <w:rFonts w:hint="eastAsia" w:ascii="仿宋" w:hAnsi="仿宋" w:eastAsia="仿宋" w:cs="FTAUPO+SimSun"/>
          <w:b/>
          <w:sz w:val="32"/>
          <w:szCs w:val="32"/>
        </w:rPr>
      </w:pPr>
      <w:r>
        <w:rPr>
          <w:rFonts w:hint="eastAsia" w:ascii="仿宋" w:hAnsi="仿宋" w:eastAsia="仿宋" w:cs="FTAUPO+SimSun"/>
          <w:b/>
          <w:color w:val="000000" w:themeColor="text1"/>
          <w:sz w:val="32"/>
          <w:szCs w:val="32"/>
          <w14:textFill>
            <w14:solidFill>
              <w14:schemeClr w14:val="tx1"/>
            </w14:solidFill>
          </w14:textFill>
        </w:rPr>
        <w:t>第</w:t>
      </w:r>
      <w:r>
        <w:rPr>
          <w:rFonts w:hint="eastAsia" w:ascii="仿宋" w:hAnsi="仿宋" w:eastAsia="仿宋" w:cs="FTAUPO+SimSun"/>
          <w:b/>
          <w:color w:val="000000" w:themeColor="text1"/>
          <w:sz w:val="32"/>
          <w:szCs w:val="32"/>
          <w:lang w:eastAsia="zh-CN"/>
          <w14:textFill>
            <w14:solidFill>
              <w14:schemeClr w14:val="tx1"/>
            </w14:solidFill>
          </w14:textFill>
        </w:rPr>
        <w:t>二十</w:t>
      </w:r>
      <w:r>
        <w:rPr>
          <w:rFonts w:hint="eastAsia" w:ascii="仿宋" w:hAnsi="仿宋" w:eastAsia="仿宋" w:cs="FTAUPO+SimSun"/>
          <w:b/>
          <w:color w:val="000000" w:themeColor="text1"/>
          <w:sz w:val="32"/>
          <w:szCs w:val="32"/>
          <w14:textFill>
            <w14:solidFill>
              <w14:schemeClr w14:val="tx1"/>
            </w14:solidFill>
          </w14:textFill>
        </w:rPr>
        <w:t>条</w:t>
      </w:r>
      <w:r>
        <w:rPr>
          <w:rFonts w:hint="eastAsia" w:ascii="仿宋" w:hAnsi="仿宋" w:eastAsia="仿宋" w:cs="FTAUPO+SimSun"/>
          <w:b/>
          <w:color w:val="000000" w:themeColor="text1"/>
          <w:sz w:val="32"/>
          <w:szCs w:val="32"/>
          <w:lang w:val="en-US" w:eastAsia="zh-CN"/>
          <w14:textFill>
            <w14:solidFill>
              <w14:schemeClr w14:val="tx1"/>
            </w14:solidFill>
          </w14:textFill>
        </w:rPr>
        <w:t xml:space="preserve">  </w:t>
      </w:r>
      <w:r>
        <w:rPr>
          <w:rFonts w:hint="eastAsia" w:ascii="仿宋" w:hAnsi="仿宋" w:eastAsia="仿宋"/>
          <w:color w:val="auto"/>
          <w:sz w:val="32"/>
          <w:szCs w:val="32"/>
          <w:lang w:val="en-US" w:eastAsia="zh-CN"/>
        </w:rPr>
        <w:t>各级注册管理单位应每两年组织注册裁判员进行复核考试，未通过考核者原则上不得参加该注册年度赛事工作。</w:t>
      </w:r>
    </w:p>
    <w:p w14:paraId="078F5286">
      <w:pPr>
        <w:pStyle w:val="14"/>
        <w:keepNext w:val="0"/>
        <w:keepLines w:val="0"/>
        <w:pageBreakBefore w:val="0"/>
        <w:widowControl w:val="0"/>
        <w:kinsoku/>
        <w:wordWrap/>
        <w:overflowPunct/>
        <w:topLinePunct w:val="0"/>
        <w:autoSpaceDE w:val="0"/>
        <w:autoSpaceDN w:val="0"/>
        <w:bidi w:val="0"/>
        <w:adjustRightInd w:val="0"/>
        <w:snapToGrid/>
        <w:spacing w:before="240" w:after="240" w:line="560" w:lineRule="exact"/>
        <w:jc w:val="center"/>
        <w:textAlignment w:val="auto"/>
        <w:outlineLvl w:val="0"/>
        <w:rPr>
          <w:rFonts w:hint="eastAsia" w:ascii="仿宋" w:hAnsi="仿宋" w:eastAsia="仿宋"/>
          <w:b/>
          <w:color w:val="auto"/>
          <w:sz w:val="32"/>
          <w:szCs w:val="32"/>
        </w:rPr>
      </w:pPr>
      <w:r>
        <w:rPr>
          <w:rFonts w:hint="eastAsia" w:ascii="仿宋" w:hAnsi="仿宋" w:eastAsia="仿宋"/>
          <w:b/>
          <w:color w:val="auto"/>
          <w:sz w:val="32"/>
          <w:szCs w:val="32"/>
        </w:rPr>
        <w:t>第</w:t>
      </w:r>
      <w:r>
        <w:rPr>
          <w:rFonts w:hint="eastAsia" w:ascii="仿宋" w:hAnsi="仿宋" w:eastAsia="仿宋"/>
          <w:b/>
          <w:color w:val="auto"/>
          <w:sz w:val="32"/>
          <w:szCs w:val="32"/>
          <w:lang w:eastAsia="zh-CN"/>
        </w:rPr>
        <w:t>五</w:t>
      </w:r>
      <w:r>
        <w:rPr>
          <w:rFonts w:hint="eastAsia" w:ascii="仿宋" w:hAnsi="仿宋" w:eastAsia="仿宋"/>
          <w:b/>
          <w:color w:val="auto"/>
          <w:sz w:val="32"/>
          <w:szCs w:val="32"/>
        </w:rPr>
        <w:t>章  裁判员选派</w:t>
      </w:r>
    </w:p>
    <w:p w14:paraId="34665C2A">
      <w:pPr>
        <w:keepNext w:val="0"/>
        <w:keepLines w:val="0"/>
        <w:pageBreakBefore w:val="0"/>
        <w:widowControl w:val="0"/>
        <w:kinsoku/>
        <w:wordWrap/>
        <w:overflowPunct/>
        <w:topLinePunct w:val="0"/>
        <w:bidi w:val="0"/>
        <w:snapToGrid/>
        <w:spacing w:line="560" w:lineRule="exact"/>
        <w:ind w:firstLine="643" w:firstLineChars="200"/>
        <w:textAlignment w:val="auto"/>
        <w:outlineLvl w:val="1"/>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FTAUPO+SimSun"/>
          <w:b/>
          <w:color w:val="000000" w:themeColor="text1"/>
          <w:sz w:val="32"/>
          <w:szCs w:val="32"/>
          <w14:textFill>
            <w14:solidFill>
              <w14:schemeClr w14:val="tx1"/>
            </w14:solidFill>
          </w14:textFill>
        </w:rPr>
        <w:t>第</w:t>
      </w:r>
      <w:r>
        <w:rPr>
          <w:rFonts w:hint="eastAsia" w:ascii="仿宋" w:hAnsi="仿宋" w:eastAsia="仿宋" w:cs="FTAUPO+SimSun"/>
          <w:b/>
          <w:color w:val="000000" w:themeColor="text1"/>
          <w:sz w:val="32"/>
          <w:szCs w:val="32"/>
          <w:lang w:eastAsia="zh-CN"/>
          <w14:textFill>
            <w14:solidFill>
              <w14:schemeClr w14:val="tx1"/>
            </w14:solidFill>
          </w14:textFill>
        </w:rPr>
        <w:t>二十一</w:t>
      </w:r>
      <w:r>
        <w:rPr>
          <w:rFonts w:hint="eastAsia" w:ascii="仿宋" w:hAnsi="仿宋" w:eastAsia="仿宋" w:cs="FTAUPO+SimSun"/>
          <w:b/>
          <w:color w:val="000000" w:themeColor="text1"/>
          <w:sz w:val="32"/>
          <w:szCs w:val="32"/>
          <w14:textFill>
            <w14:solidFill>
              <w14:schemeClr w14:val="tx1"/>
            </w14:solidFill>
          </w14:textFill>
        </w:rPr>
        <w:t>条</w:t>
      </w:r>
      <w:r>
        <w:rPr>
          <w:rFonts w:hint="eastAsia" w:ascii="仿宋" w:hAnsi="仿宋" w:eastAsia="仿宋" w:cs="FTAUPO+SimSun"/>
          <w:b/>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由社体中心选派裁判的比赛包括但不限于：</w:t>
      </w:r>
    </w:p>
    <w:p w14:paraId="47708160">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全国综合性运动会卡巴迪比赛。</w:t>
      </w:r>
    </w:p>
    <w:p w14:paraId="60AC92E1">
      <w:pPr>
        <w:pStyle w:val="17"/>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社体中心主办的所有卡巴迪比赛。</w:t>
      </w:r>
    </w:p>
    <w:p w14:paraId="35F27C08">
      <w:pPr>
        <w:pStyle w:val="17"/>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（三）</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各级地方卡巴迪比赛需社体中心选派裁判的，应在比赛前20天报社体中心，经社体中心批准后选派裁判。</w:t>
      </w:r>
    </w:p>
    <w:p w14:paraId="79D3ADE2">
      <w:pPr>
        <w:pStyle w:val="17"/>
        <w:keepNext w:val="0"/>
        <w:keepLines w:val="0"/>
        <w:pageBreakBefore w:val="0"/>
        <w:widowControl w:val="0"/>
        <w:kinsoku/>
        <w:wordWrap/>
        <w:overflowPunct/>
        <w:topLinePunct w:val="0"/>
        <w:bidi w:val="0"/>
        <w:snapToGrid/>
        <w:spacing w:line="560" w:lineRule="exact"/>
        <w:ind w:firstLine="643" w:firstLineChars="200"/>
        <w:textAlignment w:val="auto"/>
        <w:rPr>
          <w:rFonts w:ascii="仿宋" w:hAnsi="仿宋" w:eastAsia="仿宋" w:cs="FTAUPO+SimSun"/>
          <w:color w:val="auto"/>
          <w:sz w:val="32"/>
          <w:szCs w:val="32"/>
        </w:rPr>
      </w:pPr>
      <w:r>
        <w:rPr>
          <w:rFonts w:hint="eastAsia" w:ascii="仿宋" w:hAnsi="仿宋" w:eastAsia="仿宋" w:cs="FTAUPO+SimSun"/>
          <w:b/>
          <w:color w:val="auto"/>
          <w:sz w:val="32"/>
          <w:szCs w:val="32"/>
        </w:rPr>
        <w:t>第</w:t>
      </w:r>
      <w:r>
        <w:rPr>
          <w:rFonts w:hint="eastAsia" w:ascii="仿宋" w:hAnsi="仿宋" w:eastAsia="仿宋" w:cs="FTAUPO+SimSun"/>
          <w:b/>
          <w:color w:val="auto"/>
          <w:sz w:val="32"/>
          <w:szCs w:val="32"/>
          <w:lang w:eastAsia="zh-CN"/>
        </w:rPr>
        <w:t>二十二</w:t>
      </w:r>
      <w:r>
        <w:rPr>
          <w:rFonts w:hint="eastAsia" w:ascii="仿宋" w:hAnsi="仿宋" w:eastAsia="仿宋" w:cs="FTAUPO+SimSun"/>
          <w:b/>
          <w:color w:val="auto"/>
          <w:sz w:val="32"/>
          <w:szCs w:val="32"/>
        </w:rPr>
        <w:t>条</w:t>
      </w:r>
      <w:r>
        <w:rPr>
          <w:rFonts w:hint="eastAsia" w:ascii="仿宋" w:hAnsi="仿宋" w:eastAsia="仿宋" w:cs="FTAUPO+SimSun"/>
          <w:b/>
          <w:color w:val="auto"/>
          <w:sz w:val="32"/>
          <w:szCs w:val="32"/>
          <w:lang w:val="en-US" w:eastAsia="zh-CN"/>
        </w:rPr>
        <w:t xml:space="preserve">  </w:t>
      </w:r>
      <w:r>
        <w:rPr>
          <w:rFonts w:hint="eastAsia" w:ascii="仿宋" w:hAnsi="仿宋" w:eastAsia="仿宋" w:cs="FTAUPO+SimSun"/>
          <w:b w:val="0"/>
          <w:bCs/>
          <w:color w:val="auto"/>
          <w:sz w:val="32"/>
          <w:szCs w:val="32"/>
          <w:lang w:val="en-US" w:eastAsia="zh-CN"/>
        </w:rPr>
        <w:t>全国性卡巴迪竞赛技术代表、仲裁、裁判长原则上由国际级或国家级裁判员担任；副裁判长、临场裁判员（主裁和副裁）原则上由一级及以上裁判员担任，其他岗位裁判员的技术等级应为一级及以上。</w:t>
      </w:r>
    </w:p>
    <w:p w14:paraId="0569B4BD">
      <w:pPr>
        <w:pStyle w:val="17"/>
        <w:keepNext w:val="0"/>
        <w:keepLines w:val="0"/>
        <w:pageBreakBefore w:val="0"/>
        <w:widowControl w:val="0"/>
        <w:kinsoku/>
        <w:wordWrap/>
        <w:overflowPunct/>
        <w:topLinePunct w:val="0"/>
        <w:bidi w:val="0"/>
        <w:snapToGrid/>
        <w:spacing w:line="560" w:lineRule="exact"/>
        <w:ind w:firstLine="643" w:firstLineChars="200"/>
        <w:textAlignment w:val="auto"/>
        <w:rPr>
          <w:rFonts w:ascii="仿宋" w:hAnsi="仿宋" w:eastAsia="仿宋" w:cs="FTAUPO+SimSun"/>
          <w:color w:val="auto"/>
          <w:sz w:val="32"/>
          <w:szCs w:val="32"/>
        </w:rPr>
      </w:pPr>
      <w:r>
        <w:rPr>
          <w:rFonts w:hint="eastAsia" w:ascii="仿宋" w:hAnsi="仿宋" w:eastAsia="仿宋" w:cs="FTAUPO+SimSun"/>
          <w:b/>
          <w:color w:val="auto"/>
          <w:sz w:val="32"/>
          <w:szCs w:val="32"/>
        </w:rPr>
        <w:t>第</w:t>
      </w:r>
      <w:r>
        <w:rPr>
          <w:rFonts w:hint="eastAsia" w:ascii="仿宋" w:hAnsi="仿宋" w:eastAsia="仿宋" w:cs="FTAUPO+SimSun"/>
          <w:b/>
          <w:color w:val="auto"/>
          <w:sz w:val="32"/>
          <w:szCs w:val="32"/>
          <w:lang w:eastAsia="zh-CN"/>
        </w:rPr>
        <w:t>二十三</w:t>
      </w:r>
      <w:r>
        <w:rPr>
          <w:rFonts w:hint="eastAsia" w:ascii="仿宋" w:hAnsi="仿宋" w:eastAsia="仿宋" w:cs="FTAUPO+SimSun"/>
          <w:b/>
          <w:color w:val="auto"/>
          <w:sz w:val="32"/>
          <w:szCs w:val="32"/>
        </w:rPr>
        <w:t>条</w:t>
      </w:r>
      <w:r>
        <w:rPr>
          <w:rFonts w:ascii="仿宋" w:hAnsi="仿宋" w:eastAsia="仿宋" w:cs="FTAUPO+SimSun"/>
          <w:color w:val="auto"/>
          <w:sz w:val="32"/>
          <w:szCs w:val="32"/>
        </w:rPr>
        <w:t xml:space="preserve">  </w:t>
      </w:r>
      <w:r>
        <w:rPr>
          <w:rFonts w:hint="eastAsia" w:ascii="仿宋" w:hAnsi="仿宋" w:eastAsia="仿宋" w:cs="FTAUPO+SimSun"/>
          <w:color w:val="auto"/>
          <w:sz w:val="32"/>
          <w:szCs w:val="32"/>
        </w:rPr>
        <w:t>各省、自治区、直辖市举办的同级</w:t>
      </w:r>
      <w:r>
        <w:rPr>
          <w:rFonts w:hint="eastAsia" w:ascii="仿宋" w:hAnsi="仿宋" w:eastAsia="仿宋" w:cs="FTAUPO+SimSun"/>
          <w:color w:val="auto"/>
          <w:sz w:val="32"/>
          <w:szCs w:val="32"/>
          <w:lang w:eastAsia="zh-CN"/>
        </w:rPr>
        <w:t>以下各类</w:t>
      </w:r>
      <w:r>
        <w:rPr>
          <w:rFonts w:hint="eastAsia" w:ascii="仿宋" w:hAnsi="仿宋" w:eastAsia="仿宋" w:cs="FTAUPO+SimSun"/>
          <w:color w:val="auto"/>
          <w:sz w:val="32"/>
          <w:szCs w:val="32"/>
        </w:rPr>
        <w:t>卡巴迪运动</w:t>
      </w:r>
      <w:r>
        <w:rPr>
          <w:rFonts w:hint="eastAsia" w:ascii="仿宋" w:hAnsi="仿宋" w:eastAsia="仿宋" w:cs="FTAUPO+SimSun"/>
          <w:color w:val="auto"/>
          <w:sz w:val="32"/>
          <w:szCs w:val="32"/>
          <w:lang w:eastAsia="zh-CN"/>
        </w:rPr>
        <w:t>赛事的裁判长需报委员会批准。副裁判长、主要裁判员、其他裁判员的选派条件，由</w:t>
      </w:r>
      <w:r>
        <w:rPr>
          <w:rFonts w:hint="eastAsia" w:ascii="仿宋" w:hAnsi="仿宋" w:eastAsia="仿宋" w:cs="FTAUPO+SimSun"/>
          <w:color w:val="auto"/>
          <w:sz w:val="32"/>
          <w:szCs w:val="32"/>
        </w:rPr>
        <w:t>各省、自治区、直辖市</w:t>
      </w:r>
      <w:r>
        <w:rPr>
          <w:rFonts w:hint="eastAsia" w:ascii="仿宋" w:hAnsi="仿宋" w:eastAsia="仿宋" w:cs="FTAUPO+SimSun"/>
          <w:color w:val="auto"/>
          <w:sz w:val="32"/>
          <w:szCs w:val="32"/>
          <w:lang w:eastAsia="zh-CN"/>
        </w:rPr>
        <w:t>卡巴迪运动主管部门，省级协会，地方卡巴迪运动协会作出规定。</w:t>
      </w:r>
      <w:r>
        <w:rPr>
          <w:rFonts w:hint="eastAsia" w:ascii="仿宋" w:hAnsi="仿宋" w:eastAsia="仿宋" w:cs="FTAUPO+SimSun"/>
          <w:color w:val="auto"/>
          <w:sz w:val="32"/>
          <w:szCs w:val="32"/>
        </w:rPr>
        <w:t>选派</w:t>
      </w:r>
      <w:r>
        <w:rPr>
          <w:rFonts w:hint="eastAsia" w:ascii="仿宋" w:hAnsi="仿宋" w:eastAsia="仿宋" w:cs="FTAUPO+SimSun"/>
          <w:color w:val="auto"/>
          <w:sz w:val="32"/>
          <w:szCs w:val="32"/>
          <w:lang w:eastAsia="zh-CN"/>
        </w:rPr>
        <w:t>的裁判员</w:t>
      </w:r>
      <w:r>
        <w:rPr>
          <w:rFonts w:hint="eastAsia" w:ascii="仿宋" w:hAnsi="仿宋" w:eastAsia="仿宋" w:cs="FTAUPO+SimSun"/>
          <w:color w:val="auto"/>
          <w:sz w:val="32"/>
          <w:szCs w:val="32"/>
        </w:rPr>
        <w:t>需报</w:t>
      </w:r>
      <w:r>
        <w:rPr>
          <w:rFonts w:hint="eastAsia" w:ascii="仿宋" w:hAnsi="仿宋" w:eastAsia="仿宋" w:cs="FTAUPO+SimSun"/>
          <w:color w:val="auto"/>
          <w:sz w:val="32"/>
          <w:szCs w:val="32"/>
          <w:lang w:eastAsia="zh-CN"/>
        </w:rPr>
        <w:t>委员会备案执行</w:t>
      </w:r>
      <w:r>
        <w:rPr>
          <w:rFonts w:hint="eastAsia" w:ascii="仿宋" w:hAnsi="仿宋" w:eastAsia="仿宋" w:cs="FTAUPO+SimSun"/>
          <w:color w:val="auto"/>
          <w:sz w:val="32"/>
          <w:szCs w:val="32"/>
        </w:rPr>
        <w:t>。</w:t>
      </w:r>
    </w:p>
    <w:p w14:paraId="40E88B3F">
      <w:pPr>
        <w:pStyle w:val="17"/>
        <w:keepNext w:val="0"/>
        <w:keepLines w:val="0"/>
        <w:pageBreakBefore w:val="0"/>
        <w:widowControl w:val="0"/>
        <w:kinsoku/>
        <w:wordWrap/>
        <w:overflowPunct/>
        <w:topLinePunct w:val="0"/>
        <w:bidi w:val="0"/>
        <w:snapToGrid/>
        <w:spacing w:line="560" w:lineRule="exact"/>
        <w:ind w:firstLine="643" w:firstLineChars="200"/>
        <w:textAlignment w:val="auto"/>
        <w:rPr>
          <w:rFonts w:ascii="仿宋" w:hAnsi="仿宋" w:eastAsia="仿宋" w:cs="FTAUPO+SimSun"/>
          <w:sz w:val="32"/>
          <w:szCs w:val="32"/>
        </w:rPr>
      </w:pPr>
      <w:r>
        <w:rPr>
          <w:rFonts w:hint="eastAsia" w:ascii="仿宋" w:hAnsi="仿宋" w:eastAsia="仿宋" w:cs="FTAUPO+SimSun"/>
          <w:b/>
          <w:sz w:val="32"/>
          <w:szCs w:val="32"/>
        </w:rPr>
        <w:t>第</w:t>
      </w:r>
      <w:r>
        <w:rPr>
          <w:rFonts w:hint="eastAsia" w:ascii="仿宋" w:hAnsi="仿宋" w:eastAsia="仿宋" w:cs="FTAUPO+SimSun"/>
          <w:b/>
          <w:sz w:val="32"/>
          <w:szCs w:val="32"/>
          <w:lang w:eastAsia="zh-CN"/>
        </w:rPr>
        <w:t>二十四</w:t>
      </w:r>
      <w:r>
        <w:rPr>
          <w:rFonts w:hint="eastAsia" w:ascii="仿宋" w:hAnsi="仿宋" w:eastAsia="仿宋" w:cs="FTAUPO+SimSun"/>
          <w:b/>
          <w:sz w:val="32"/>
          <w:szCs w:val="32"/>
        </w:rPr>
        <w:t>条</w:t>
      </w:r>
      <w:r>
        <w:rPr>
          <w:rFonts w:hint="eastAsia" w:ascii="仿宋" w:hAnsi="仿宋" w:eastAsia="仿宋" w:cs="FTAUPO+SimSun"/>
          <w:b/>
          <w:sz w:val="32"/>
          <w:szCs w:val="32"/>
          <w:lang w:val="en-US" w:eastAsia="zh-CN"/>
        </w:rPr>
        <w:t xml:space="preserve">  </w:t>
      </w:r>
      <w:r>
        <w:rPr>
          <w:rFonts w:hint="eastAsia" w:ascii="仿宋" w:hAnsi="仿宋" w:eastAsia="仿宋" w:cs="FTAUPO+SimSun"/>
          <w:b w:val="0"/>
          <w:bCs/>
          <w:sz w:val="32"/>
          <w:szCs w:val="32"/>
          <w:lang w:val="en-US" w:eastAsia="zh-CN"/>
        </w:rPr>
        <w:t>一级及以上裁判员应邀参加非社体中心、委员会主/承办的卡巴迪竞赛裁判工作，须向委员会书面报备，经同意后方可参加工作。</w:t>
      </w:r>
      <w:r>
        <w:rPr>
          <w:rFonts w:ascii="仿宋" w:hAnsi="仿宋" w:eastAsia="仿宋" w:cs="FTAUPO+SimSun"/>
          <w:b w:val="0"/>
          <w:bCs/>
          <w:sz w:val="32"/>
          <w:szCs w:val="32"/>
        </w:rPr>
        <w:t xml:space="preserve">  </w:t>
      </w:r>
    </w:p>
    <w:p w14:paraId="780F06D6">
      <w:pPr>
        <w:pStyle w:val="17"/>
        <w:keepNext w:val="0"/>
        <w:keepLines w:val="0"/>
        <w:pageBreakBefore w:val="0"/>
        <w:widowControl w:val="0"/>
        <w:kinsoku/>
        <w:wordWrap/>
        <w:overflowPunct/>
        <w:topLinePunct w:val="0"/>
        <w:bidi w:val="0"/>
        <w:snapToGrid/>
        <w:spacing w:line="560" w:lineRule="exact"/>
        <w:ind w:firstLine="643" w:firstLineChars="200"/>
        <w:textAlignment w:val="auto"/>
        <w:rPr>
          <w:rFonts w:hint="eastAsia"/>
          <w:lang w:eastAsia="zh-CN"/>
        </w:rPr>
      </w:pPr>
      <w:r>
        <w:rPr>
          <w:rFonts w:hint="eastAsia" w:ascii="仿宋" w:hAnsi="仿宋" w:eastAsia="仿宋" w:cs="FTAUPO+SimSun"/>
          <w:b/>
          <w:bCs/>
          <w:sz w:val="32"/>
          <w:szCs w:val="32"/>
          <w:lang w:eastAsia="zh-CN"/>
        </w:rPr>
        <w:t>第二十五条</w:t>
      </w:r>
      <w:r>
        <w:rPr>
          <w:rFonts w:hint="eastAsia" w:ascii="仿宋" w:hAnsi="仿宋" w:eastAsia="仿宋" w:cs="FTAUPO+SimSun"/>
          <w:sz w:val="32"/>
          <w:szCs w:val="32"/>
          <w:lang w:val="en-US" w:eastAsia="zh-CN"/>
        </w:rPr>
        <w:t xml:space="preserve">  </w:t>
      </w:r>
      <w:r>
        <w:rPr>
          <w:rFonts w:hint="eastAsia" w:ascii="仿宋" w:hAnsi="仿宋" w:eastAsia="仿宋" w:cs="FTAUPO+SimSun"/>
          <w:sz w:val="32"/>
          <w:szCs w:val="32"/>
        </w:rPr>
        <w:t>裁判员选派遵循</w:t>
      </w:r>
      <w:r>
        <w:rPr>
          <w:rFonts w:hint="eastAsia" w:ascii="仿宋" w:hAnsi="仿宋" w:eastAsia="仿宋" w:cs="FTAUPO+SimSun"/>
          <w:sz w:val="32"/>
          <w:szCs w:val="32"/>
          <w:lang w:eastAsia="zh-CN"/>
        </w:rPr>
        <w:t>公开、择优、回避、就近、梯队培养等原则。</w:t>
      </w:r>
    </w:p>
    <w:p w14:paraId="061C28FB">
      <w:pPr>
        <w:pStyle w:val="14"/>
        <w:keepNext w:val="0"/>
        <w:keepLines w:val="0"/>
        <w:pageBreakBefore w:val="0"/>
        <w:widowControl w:val="0"/>
        <w:kinsoku/>
        <w:wordWrap/>
        <w:overflowPunct/>
        <w:topLinePunct w:val="0"/>
        <w:autoSpaceDE w:val="0"/>
        <w:autoSpaceDN w:val="0"/>
        <w:bidi w:val="0"/>
        <w:adjustRightInd w:val="0"/>
        <w:snapToGrid/>
        <w:spacing w:before="240" w:after="240" w:line="560" w:lineRule="exact"/>
        <w:jc w:val="center"/>
        <w:textAlignment w:val="auto"/>
        <w:outlineLvl w:val="0"/>
        <w:rPr>
          <w:rFonts w:hint="eastAsia" w:ascii="仿宋" w:hAnsi="仿宋" w:eastAsia="仿宋"/>
          <w:b/>
          <w:color w:val="auto"/>
          <w:sz w:val="32"/>
          <w:szCs w:val="32"/>
        </w:rPr>
      </w:pPr>
      <w:r>
        <w:rPr>
          <w:rFonts w:hint="eastAsia" w:ascii="仿宋" w:hAnsi="仿宋" w:eastAsia="仿宋"/>
          <w:b/>
          <w:color w:val="auto"/>
          <w:sz w:val="32"/>
          <w:szCs w:val="32"/>
          <w:lang w:val="en-US" w:eastAsia="zh-CN"/>
        </w:rPr>
        <w:t xml:space="preserve">第六章 </w:t>
      </w:r>
      <w:r>
        <w:rPr>
          <w:rFonts w:hint="eastAsia" w:ascii="仿宋" w:hAnsi="仿宋" w:eastAsia="仿宋"/>
          <w:b/>
          <w:color w:val="auto"/>
          <w:sz w:val="32"/>
          <w:szCs w:val="32"/>
        </w:rPr>
        <w:t xml:space="preserve"> 裁判员权利和义务</w:t>
      </w:r>
    </w:p>
    <w:p w14:paraId="1BF3E964">
      <w:pPr>
        <w:pStyle w:val="19"/>
        <w:keepNext w:val="0"/>
        <w:keepLines w:val="0"/>
        <w:pageBreakBefore w:val="0"/>
        <w:widowControl w:val="0"/>
        <w:kinsoku/>
        <w:wordWrap/>
        <w:overflowPunct/>
        <w:topLinePunct w:val="0"/>
        <w:bidi w:val="0"/>
        <w:snapToGrid/>
        <w:spacing w:line="240" w:lineRule="auto"/>
        <w:ind w:firstLine="643" w:firstLineChars="200"/>
        <w:textAlignment w:val="auto"/>
        <w:outlineLvl w:val="1"/>
        <w:rPr>
          <w:rFonts w:ascii="仿宋" w:hAnsi="仿宋" w:eastAsia="仿宋" w:cs="FTAUPO+SimSun"/>
          <w:sz w:val="32"/>
          <w:szCs w:val="32"/>
        </w:rPr>
      </w:pPr>
      <w:r>
        <w:rPr>
          <w:rFonts w:hint="eastAsia" w:ascii="仿宋" w:hAnsi="仿宋" w:eastAsia="仿宋" w:cs="FTAUPO+SimSun"/>
          <w:b/>
          <w:sz w:val="32"/>
          <w:szCs w:val="32"/>
        </w:rPr>
        <w:t>第二十</w:t>
      </w:r>
      <w:r>
        <w:rPr>
          <w:rFonts w:hint="eastAsia" w:ascii="仿宋" w:hAnsi="仿宋" w:eastAsia="仿宋" w:cs="FTAUPO+SimSun"/>
          <w:b/>
          <w:sz w:val="32"/>
          <w:szCs w:val="32"/>
          <w:lang w:eastAsia="zh-CN"/>
        </w:rPr>
        <w:t>六</w:t>
      </w:r>
      <w:r>
        <w:rPr>
          <w:rFonts w:hint="eastAsia" w:ascii="仿宋" w:hAnsi="仿宋" w:eastAsia="仿宋" w:cs="FTAUPO+SimSun"/>
          <w:b/>
          <w:sz w:val="32"/>
          <w:szCs w:val="32"/>
        </w:rPr>
        <w:t>条</w:t>
      </w:r>
      <w:r>
        <w:rPr>
          <w:rFonts w:ascii="仿宋" w:hAnsi="仿宋" w:eastAsia="仿宋" w:cs="FTAUPO+SimSun"/>
          <w:sz w:val="32"/>
          <w:szCs w:val="32"/>
        </w:rPr>
        <w:t xml:space="preserve">  </w:t>
      </w:r>
      <w:r>
        <w:rPr>
          <w:rFonts w:hint="eastAsia" w:ascii="仿宋" w:hAnsi="仿宋" w:eastAsia="仿宋" w:cs="FTAUPO+SimSun"/>
          <w:sz w:val="32"/>
          <w:szCs w:val="32"/>
        </w:rPr>
        <w:t>各级裁判员享有以下权利：</w:t>
      </w:r>
    </w:p>
    <w:p w14:paraId="0C543935">
      <w:pPr>
        <w:pStyle w:val="19"/>
        <w:keepNext w:val="0"/>
        <w:keepLines w:val="0"/>
        <w:pageBreakBefore w:val="0"/>
        <w:widowControl w:val="0"/>
        <w:kinsoku/>
        <w:wordWrap/>
        <w:overflowPunct/>
        <w:topLinePunct w:val="0"/>
        <w:bidi w:val="0"/>
        <w:snapToGrid/>
        <w:spacing w:line="560" w:lineRule="exact"/>
        <w:ind w:firstLine="640" w:firstLineChars="200"/>
        <w:textAlignment w:val="auto"/>
        <w:rPr>
          <w:rFonts w:ascii="仿宋" w:hAnsi="仿宋" w:eastAsia="仿宋" w:cs="FTAUPO+SimSun"/>
          <w:sz w:val="32"/>
          <w:szCs w:val="32"/>
        </w:rPr>
      </w:pPr>
      <w:r>
        <w:rPr>
          <w:rFonts w:hint="eastAsia" w:ascii="仿宋" w:hAnsi="仿宋" w:eastAsia="仿宋" w:cs="FTAUPO+SimSun"/>
          <w:sz w:val="32"/>
          <w:szCs w:val="32"/>
        </w:rPr>
        <w:t>（一）参加相应等级的卡巴迪运动竞赛裁判工作；</w:t>
      </w:r>
    </w:p>
    <w:p w14:paraId="289B65C5">
      <w:pPr>
        <w:pStyle w:val="19"/>
        <w:keepNext w:val="0"/>
        <w:keepLines w:val="0"/>
        <w:pageBreakBefore w:val="0"/>
        <w:widowControl w:val="0"/>
        <w:kinsoku/>
        <w:wordWrap/>
        <w:overflowPunct/>
        <w:topLinePunct w:val="0"/>
        <w:bidi w:val="0"/>
        <w:snapToGrid/>
        <w:spacing w:line="560" w:lineRule="exact"/>
        <w:ind w:firstLine="640" w:firstLineChars="200"/>
        <w:textAlignment w:val="auto"/>
        <w:rPr>
          <w:rFonts w:ascii="仿宋" w:hAnsi="仿宋" w:eastAsia="仿宋" w:cs="FTAUPO+SimSun"/>
          <w:sz w:val="32"/>
          <w:szCs w:val="32"/>
        </w:rPr>
      </w:pPr>
      <w:r>
        <w:rPr>
          <w:rFonts w:hint="eastAsia" w:ascii="仿宋" w:hAnsi="仿宋" w:eastAsia="仿宋" w:cs="FTAUPO+SimSun"/>
          <w:sz w:val="32"/>
          <w:szCs w:val="32"/>
        </w:rPr>
        <w:t>（二）参加裁判员学习</w:t>
      </w:r>
      <w:r>
        <w:rPr>
          <w:rFonts w:hint="eastAsia" w:ascii="仿宋" w:hAnsi="仿宋" w:eastAsia="仿宋" w:cs="FTAUPO+SimSun"/>
          <w:sz w:val="32"/>
          <w:szCs w:val="32"/>
          <w:lang w:eastAsia="zh-CN"/>
        </w:rPr>
        <w:t>、</w:t>
      </w:r>
      <w:r>
        <w:rPr>
          <w:rFonts w:hint="eastAsia" w:ascii="仿宋" w:hAnsi="仿宋" w:eastAsia="仿宋" w:cs="FTAUPO+SimSun"/>
          <w:sz w:val="32"/>
          <w:szCs w:val="32"/>
        </w:rPr>
        <w:t>培训</w:t>
      </w:r>
      <w:r>
        <w:rPr>
          <w:rFonts w:hint="eastAsia" w:ascii="仿宋" w:hAnsi="仿宋" w:eastAsia="仿宋" w:cs="FTAUPO+SimSun"/>
          <w:sz w:val="32"/>
          <w:szCs w:val="32"/>
          <w:lang w:eastAsia="zh-CN"/>
        </w:rPr>
        <w:t>与考核，并按规定晋升等级</w:t>
      </w:r>
      <w:r>
        <w:rPr>
          <w:rFonts w:hint="eastAsia" w:ascii="仿宋" w:hAnsi="仿宋" w:eastAsia="仿宋" w:cs="FTAUPO+SimSun"/>
          <w:sz w:val="32"/>
          <w:szCs w:val="32"/>
        </w:rPr>
        <w:t>；</w:t>
      </w:r>
    </w:p>
    <w:p w14:paraId="6082F64C">
      <w:pPr>
        <w:pStyle w:val="1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FTAUPO+SimSun"/>
          <w:sz w:val="32"/>
          <w:szCs w:val="32"/>
          <w:lang w:eastAsia="zh-CN"/>
        </w:rPr>
      </w:pPr>
      <w:r>
        <w:rPr>
          <w:rFonts w:hint="eastAsia" w:ascii="仿宋" w:hAnsi="仿宋" w:eastAsia="仿宋" w:cs="FTAUPO+SimSun"/>
          <w:sz w:val="32"/>
          <w:szCs w:val="32"/>
        </w:rPr>
        <w:t>（三）</w:t>
      </w:r>
      <w:r>
        <w:rPr>
          <w:rFonts w:hint="eastAsia" w:ascii="仿宋" w:hAnsi="仿宋" w:eastAsia="仿宋" w:cs="FTAUPO+SimSun"/>
          <w:sz w:val="32"/>
          <w:szCs w:val="32"/>
          <w:lang w:eastAsia="zh-CN"/>
        </w:rPr>
        <w:t>向委员会、各级体育主管部门（协会）提出竞赛与裁判员管理工作的意见和建议；</w:t>
      </w:r>
    </w:p>
    <w:p w14:paraId="05E3E18C">
      <w:pPr>
        <w:pStyle w:val="19"/>
        <w:keepNext w:val="0"/>
        <w:keepLines w:val="0"/>
        <w:pageBreakBefore w:val="0"/>
        <w:widowControl w:val="0"/>
        <w:kinsoku/>
        <w:wordWrap/>
        <w:overflowPunct/>
        <w:topLinePunct w:val="0"/>
        <w:bidi w:val="0"/>
        <w:snapToGrid/>
        <w:spacing w:line="560" w:lineRule="exact"/>
        <w:ind w:firstLine="640" w:firstLineChars="200"/>
        <w:textAlignment w:val="auto"/>
        <w:rPr>
          <w:rFonts w:ascii="仿宋" w:hAnsi="仿宋" w:eastAsia="仿宋" w:cs="FTAUPO+SimSun"/>
          <w:sz w:val="32"/>
          <w:szCs w:val="32"/>
        </w:rPr>
      </w:pPr>
      <w:r>
        <w:rPr>
          <w:rFonts w:hint="eastAsia" w:ascii="仿宋" w:hAnsi="仿宋" w:eastAsia="仿宋" w:cs="FTAUPO+SimSun"/>
          <w:sz w:val="32"/>
          <w:szCs w:val="32"/>
          <w:lang w:eastAsia="zh-CN"/>
        </w:rPr>
        <w:t>（四）</w:t>
      </w:r>
      <w:r>
        <w:rPr>
          <w:rFonts w:hint="eastAsia" w:ascii="仿宋" w:hAnsi="仿宋" w:eastAsia="仿宋" w:cs="FTAUPO+SimSun"/>
          <w:sz w:val="32"/>
          <w:szCs w:val="32"/>
        </w:rPr>
        <w:t>监督</w:t>
      </w:r>
      <w:r>
        <w:rPr>
          <w:rFonts w:hint="eastAsia" w:ascii="仿宋" w:hAnsi="仿宋" w:eastAsia="仿宋" w:cs="FTAUPO+SimSun"/>
          <w:sz w:val="32"/>
          <w:szCs w:val="32"/>
          <w:lang w:eastAsia="zh-CN"/>
        </w:rPr>
        <w:t>协会工作，</w:t>
      </w:r>
      <w:r>
        <w:rPr>
          <w:rFonts w:hint="eastAsia" w:ascii="仿宋" w:hAnsi="仿宋" w:eastAsia="仿宋" w:cs="FTAUPO+SimSun"/>
          <w:sz w:val="32"/>
          <w:szCs w:val="32"/>
        </w:rPr>
        <w:t>对不良现象进行举报；</w:t>
      </w:r>
    </w:p>
    <w:p w14:paraId="4962DEF6">
      <w:pPr>
        <w:pStyle w:val="19"/>
        <w:keepNext w:val="0"/>
        <w:keepLines w:val="0"/>
        <w:pageBreakBefore w:val="0"/>
        <w:widowControl w:val="0"/>
        <w:kinsoku/>
        <w:wordWrap/>
        <w:overflowPunct/>
        <w:topLinePunct w:val="0"/>
        <w:bidi w:val="0"/>
        <w:snapToGrid/>
        <w:spacing w:line="560" w:lineRule="exact"/>
        <w:ind w:firstLine="640" w:firstLineChars="200"/>
        <w:textAlignment w:val="auto"/>
        <w:rPr>
          <w:rFonts w:ascii="仿宋" w:hAnsi="仿宋" w:eastAsia="仿宋" w:cs="FTAUPO+SimSun"/>
          <w:sz w:val="32"/>
          <w:szCs w:val="32"/>
        </w:rPr>
      </w:pPr>
      <w:r>
        <w:rPr>
          <w:rFonts w:hint="eastAsia" w:ascii="仿宋" w:hAnsi="仿宋" w:eastAsia="仿宋" w:cs="FTAUPO+SimSun"/>
          <w:sz w:val="32"/>
          <w:szCs w:val="32"/>
        </w:rPr>
        <w:t>（</w:t>
      </w:r>
      <w:r>
        <w:rPr>
          <w:rFonts w:hint="eastAsia" w:ascii="仿宋" w:hAnsi="仿宋" w:eastAsia="仿宋" w:cs="FTAUPO+SimSun"/>
          <w:sz w:val="32"/>
          <w:szCs w:val="32"/>
          <w:lang w:eastAsia="zh-CN"/>
        </w:rPr>
        <w:t>五</w:t>
      </w:r>
      <w:r>
        <w:rPr>
          <w:rFonts w:hint="eastAsia" w:ascii="仿宋" w:hAnsi="仿宋" w:eastAsia="仿宋" w:cs="FTAUPO+SimSun"/>
          <w:sz w:val="32"/>
          <w:szCs w:val="32"/>
        </w:rPr>
        <w:t>）享受参加卡巴迪运动竞赛时的相关待遇；</w:t>
      </w:r>
    </w:p>
    <w:p w14:paraId="5CDECEAB">
      <w:pPr>
        <w:pStyle w:val="19"/>
        <w:keepNext w:val="0"/>
        <w:keepLines w:val="0"/>
        <w:pageBreakBefore w:val="0"/>
        <w:widowControl w:val="0"/>
        <w:kinsoku/>
        <w:wordWrap/>
        <w:overflowPunct/>
        <w:topLinePunct w:val="0"/>
        <w:bidi w:val="0"/>
        <w:snapToGrid/>
        <w:spacing w:line="560" w:lineRule="exact"/>
        <w:ind w:firstLine="640" w:firstLineChars="200"/>
        <w:textAlignment w:val="auto"/>
        <w:rPr>
          <w:rFonts w:ascii="仿宋" w:hAnsi="仿宋" w:eastAsia="仿宋" w:cs="FTAUPO+SimSun"/>
          <w:sz w:val="32"/>
          <w:szCs w:val="32"/>
        </w:rPr>
      </w:pPr>
      <w:r>
        <w:rPr>
          <w:rFonts w:hint="eastAsia" w:ascii="仿宋" w:hAnsi="仿宋" w:eastAsia="仿宋" w:cs="FTAUPO+SimSun"/>
          <w:sz w:val="32"/>
          <w:szCs w:val="32"/>
        </w:rPr>
        <w:t>（</w:t>
      </w:r>
      <w:r>
        <w:rPr>
          <w:rFonts w:hint="eastAsia" w:ascii="仿宋" w:hAnsi="仿宋" w:eastAsia="仿宋" w:cs="FTAUPO+SimSun"/>
          <w:sz w:val="32"/>
          <w:szCs w:val="32"/>
          <w:lang w:eastAsia="zh-CN"/>
        </w:rPr>
        <w:t>六</w:t>
      </w:r>
      <w:r>
        <w:rPr>
          <w:rFonts w:hint="eastAsia" w:ascii="仿宋" w:hAnsi="仿宋" w:eastAsia="仿宋" w:cs="FTAUPO+SimSun"/>
          <w:sz w:val="32"/>
          <w:szCs w:val="32"/>
        </w:rPr>
        <w:t>）对做出的有关处罚，有申诉的权利。</w:t>
      </w:r>
    </w:p>
    <w:p w14:paraId="64E8FE15">
      <w:pPr>
        <w:pStyle w:val="19"/>
        <w:keepNext w:val="0"/>
        <w:keepLines w:val="0"/>
        <w:pageBreakBefore w:val="0"/>
        <w:widowControl w:val="0"/>
        <w:kinsoku/>
        <w:wordWrap/>
        <w:overflowPunct/>
        <w:topLinePunct w:val="0"/>
        <w:bidi w:val="0"/>
        <w:snapToGrid/>
        <w:spacing w:line="560" w:lineRule="exact"/>
        <w:ind w:firstLine="643" w:firstLineChars="200"/>
        <w:textAlignment w:val="auto"/>
        <w:outlineLvl w:val="1"/>
        <w:rPr>
          <w:rFonts w:ascii="仿宋" w:hAnsi="仿宋" w:eastAsia="仿宋" w:cs="FTAUPO+SimSun"/>
          <w:sz w:val="32"/>
          <w:szCs w:val="32"/>
        </w:rPr>
      </w:pPr>
      <w:r>
        <w:rPr>
          <w:rFonts w:hint="eastAsia" w:ascii="仿宋" w:hAnsi="仿宋" w:eastAsia="仿宋" w:cs="FTAUPO+SimSun"/>
          <w:b/>
          <w:sz w:val="32"/>
          <w:szCs w:val="32"/>
        </w:rPr>
        <w:t>第二十</w:t>
      </w:r>
      <w:r>
        <w:rPr>
          <w:rFonts w:hint="eastAsia" w:ascii="仿宋" w:hAnsi="仿宋" w:eastAsia="仿宋" w:cs="FTAUPO+SimSun"/>
          <w:b/>
          <w:sz w:val="32"/>
          <w:szCs w:val="32"/>
          <w:lang w:eastAsia="zh-CN"/>
        </w:rPr>
        <w:t>七</w:t>
      </w:r>
      <w:r>
        <w:rPr>
          <w:rFonts w:hint="eastAsia" w:ascii="仿宋" w:hAnsi="仿宋" w:eastAsia="仿宋" w:cs="FTAUPO+SimSun"/>
          <w:b/>
          <w:sz w:val="32"/>
          <w:szCs w:val="32"/>
        </w:rPr>
        <w:t>条</w:t>
      </w:r>
      <w:r>
        <w:rPr>
          <w:rFonts w:ascii="仿宋" w:hAnsi="仿宋" w:eastAsia="仿宋" w:cs="FTAUPO+SimSun"/>
          <w:sz w:val="32"/>
          <w:szCs w:val="32"/>
        </w:rPr>
        <w:t xml:space="preserve">  </w:t>
      </w:r>
      <w:r>
        <w:rPr>
          <w:rFonts w:hint="eastAsia" w:ascii="仿宋" w:hAnsi="仿宋" w:eastAsia="仿宋" w:cs="FTAUPO+SimSun"/>
          <w:sz w:val="32"/>
          <w:szCs w:val="32"/>
        </w:rPr>
        <w:t>各级裁判员应当承担下列义务：</w:t>
      </w:r>
    </w:p>
    <w:p w14:paraId="6267DC05">
      <w:pPr>
        <w:pStyle w:val="2"/>
        <w:ind w:firstLine="640" w:firstLineChars="200"/>
      </w:pPr>
      <w:r>
        <w:rPr>
          <w:rFonts w:hint="eastAsia" w:ascii="仿宋" w:hAnsi="仿宋" w:eastAsia="仿宋" w:cs="FTAUPO+SimSun"/>
          <w:sz w:val="32"/>
          <w:szCs w:val="32"/>
        </w:rPr>
        <w:t>（一）</w:t>
      </w:r>
      <w:r>
        <w:rPr>
          <w:rFonts w:hint="eastAsia" w:ascii="仿宋" w:hAnsi="仿宋" w:eastAsia="仿宋" w:cs="仿宋_GB2312"/>
          <w:b w:val="0"/>
          <w:bCs/>
          <w:sz w:val="32"/>
          <w:szCs w:val="32"/>
        </w:rPr>
        <w:t>坚持正确的政治立场（拥护党的领导，时刻与党中央保持一致）、自觉遵守有关法律法规和管理规定</w:t>
      </w:r>
      <w:r>
        <w:rPr>
          <w:rFonts w:hint="eastAsia" w:ascii="仿宋" w:hAnsi="仿宋" w:eastAsia="仿宋" w:cs="FTAUPO+SimSun"/>
          <w:sz w:val="32"/>
          <w:szCs w:val="32"/>
        </w:rPr>
        <w:t>，</w:t>
      </w:r>
      <w:r>
        <w:rPr>
          <w:rFonts w:hint="eastAsia" w:ascii="仿宋" w:hAnsi="仿宋" w:eastAsia="仿宋" w:cs="FTAUPO+SimSun"/>
          <w:sz w:val="32"/>
          <w:szCs w:val="32"/>
          <w:lang w:val="en-US" w:eastAsia="zh-CN"/>
        </w:rPr>
        <w:t>坚持</w:t>
      </w:r>
      <w:r>
        <w:rPr>
          <w:rFonts w:hint="eastAsia" w:ascii="仿宋" w:hAnsi="仿宋" w:eastAsia="仿宋" w:cs="仿宋_GB2312"/>
          <w:b w:val="0"/>
          <w:bCs/>
          <w:sz w:val="32"/>
          <w:szCs w:val="32"/>
        </w:rPr>
        <w:t>良好的职业道德，</w:t>
      </w:r>
      <w:r>
        <w:rPr>
          <w:rFonts w:hint="eastAsia" w:ascii="仿宋" w:hAnsi="仿宋" w:eastAsia="仿宋" w:cs="FTAUPO+SimSun"/>
          <w:sz w:val="32"/>
          <w:szCs w:val="32"/>
        </w:rPr>
        <w:t>廉洁自律，公正、公平</w:t>
      </w:r>
      <w:r>
        <w:rPr>
          <w:rFonts w:hint="eastAsia" w:ascii="仿宋" w:hAnsi="仿宋" w:eastAsia="仿宋" w:cs="FTAUPO+SimSun"/>
          <w:sz w:val="32"/>
          <w:szCs w:val="32"/>
          <w:lang w:val="en-US" w:eastAsia="zh-CN"/>
        </w:rPr>
        <w:t>执裁；</w:t>
      </w:r>
    </w:p>
    <w:p w14:paraId="44FC9C77">
      <w:pPr>
        <w:pStyle w:val="1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FTAUPO+SimSun"/>
          <w:sz w:val="32"/>
          <w:szCs w:val="32"/>
          <w:lang w:eastAsia="zh-CN"/>
        </w:rPr>
      </w:pPr>
      <w:r>
        <w:rPr>
          <w:rFonts w:hint="eastAsia" w:ascii="仿宋" w:hAnsi="仿宋" w:eastAsia="仿宋" w:cs="FTAUPO+SimSun"/>
          <w:sz w:val="32"/>
          <w:szCs w:val="32"/>
        </w:rPr>
        <w:t>（二）学习</w:t>
      </w:r>
      <w:r>
        <w:rPr>
          <w:rFonts w:hint="eastAsia" w:ascii="仿宋" w:hAnsi="仿宋" w:eastAsia="仿宋" w:cs="FTAUPO+SimSun"/>
          <w:sz w:val="32"/>
          <w:szCs w:val="32"/>
          <w:lang w:eastAsia="zh-CN"/>
        </w:rPr>
        <w:t>、</w:t>
      </w:r>
      <w:r>
        <w:rPr>
          <w:rFonts w:hint="eastAsia" w:ascii="仿宋" w:hAnsi="仿宋" w:eastAsia="仿宋" w:cs="FTAUPO+SimSun"/>
          <w:sz w:val="32"/>
          <w:szCs w:val="32"/>
        </w:rPr>
        <w:t>研究卡巴迪运动竞赛规则和裁判法</w:t>
      </w:r>
      <w:r>
        <w:rPr>
          <w:rFonts w:hint="eastAsia" w:ascii="仿宋" w:hAnsi="仿宋" w:eastAsia="仿宋" w:cs="FTAUPO+SimSun"/>
          <w:sz w:val="32"/>
          <w:szCs w:val="32"/>
          <w:lang w:eastAsia="zh-CN"/>
        </w:rPr>
        <w:t>，注重积累经验、总结提高，不断提升专业水平；</w:t>
      </w:r>
    </w:p>
    <w:p w14:paraId="1A08A9DA">
      <w:pPr>
        <w:pStyle w:val="19"/>
        <w:keepNext w:val="0"/>
        <w:keepLines w:val="0"/>
        <w:pageBreakBefore w:val="0"/>
        <w:widowControl w:val="0"/>
        <w:kinsoku/>
        <w:wordWrap/>
        <w:overflowPunct/>
        <w:topLinePunct w:val="0"/>
        <w:bidi w:val="0"/>
        <w:snapToGrid/>
        <w:spacing w:line="560" w:lineRule="exact"/>
        <w:ind w:firstLine="640" w:firstLineChars="200"/>
        <w:textAlignment w:val="auto"/>
        <w:rPr>
          <w:rFonts w:ascii="仿宋" w:hAnsi="仿宋" w:eastAsia="仿宋" w:cs="FTAUPO+SimSun"/>
          <w:sz w:val="32"/>
          <w:szCs w:val="32"/>
        </w:rPr>
      </w:pPr>
      <w:r>
        <w:rPr>
          <w:rFonts w:hint="eastAsia" w:ascii="仿宋" w:hAnsi="仿宋" w:eastAsia="仿宋" w:cs="FTAUPO+SimSun"/>
          <w:sz w:val="32"/>
          <w:szCs w:val="32"/>
        </w:rPr>
        <w:t>（三）主动参加培训，</w:t>
      </w:r>
      <w:r>
        <w:rPr>
          <w:rFonts w:hint="eastAsia" w:ascii="仿宋" w:hAnsi="仿宋" w:eastAsia="仿宋" w:cs="FTAUPO+SimSun"/>
          <w:color w:val="000000" w:themeColor="text1"/>
          <w:sz w:val="32"/>
          <w:szCs w:val="32"/>
          <w:lang w:eastAsia="zh-CN"/>
          <w14:textFill>
            <w14:solidFill>
              <w14:schemeClr w14:val="tx1"/>
            </w14:solidFill>
          </w14:textFill>
        </w:rPr>
        <w:t>积极参与裁判员队伍建设，团结协作，促进裁判员队伍整体技术水平提高，</w:t>
      </w:r>
      <w:r>
        <w:rPr>
          <w:rFonts w:hint="eastAsia" w:ascii="仿宋" w:hAnsi="仿宋" w:eastAsia="仿宋" w:cs="FTAUPO+SimSun"/>
          <w:color w:val="000000" w:themeColor="text1"/>
          <w:sz w:val="32"/>
          <w:szCs w:val="32"/>
          <w14:textFill>
            <w14:solidFill>
              <w14:schemeClr w14:val="tx1"/>
            </w14:solidFill>
          </w14:textFill>
        </w:rPr>
        <w:t>指导培训其他裁</w:t>
      </w:r>
      <w:r>
        <w:rPr>
          <w:rFonts w:hint="eastAsia" w:ascii="仿宋" w:hAnsi="仿宋" w:eastAsia="仿宋" w:cs="FTAUPO+SimSun"/>
          <w:sz w:val="32"/>
          <w:szCs w:val="32"/>
        </w:rPr>
        <w:t>判员；</w:t>
      </w:r>
    </w:p>
    <w:p w14:paraId="30D245F6">
      <w:pPr>
        <w:pStyle w:val="19"/>
        <w:keepNext w:val="0"/>
        <w:keepLines w:val="0"/>
        <w:pageBreakBefore w:val="0"/>
        <w:widowControl w:val="0"/>
        <w:kinsoku/>
        <w:wordWrap/>
        <w:overflowPunct/>
        <w:topLinePunct w:val="0"/>
        <w:bidi w:val="0"/>
        <w:snapToGrid/>
        <w:spacing w:line="560" w:lineRule="exact"/>
        <w:ind w:firstLine="640" w:firstLineChars="200"/>
        <w:textAlignment w:val="auto"/>
        <w:rPr>
          <w:rFonts w:ascii="仿宋" w:hAnsi="仿宋" w:eastAsia="仿宋" w:cs="FTAUPO+SimSun"/>
          <w:sz w:val="32"/>
          <w:szCs w:val="32"/>
        </w:rPr>
      </w:pPr>
      <w:r>
        <w:rPr>
          <w:rFonts w:hint="eastAsia" w:ascii="仿宋" w:hAnsi="仿宋" w:eastAsia="仿宋" w:cs="FTAUPO+SimSun"/>
          <w:sz w:val="32"/>
          <w:szCs w:val="32"/>
        </w:rPr>
        <w:t>（四）主动承担并参加各类裁判工作，主动配合有关部门组织</w:t>
      </w:r>
      <w:r>
        <w:rPr>
          <w:rFonts w:hint="eastAsia" w:ascii="仿宋" w:hAnsi="仿宋" w:eastAsia="仿宋" w:cs="FTAUPO+SimSun"/>
          <w:sz w:val="32"/>
          <w:szCs w:val="32"/>
          <w:lang w:eastAsia="zh-CN"/>
        </w:rPr>
        <w:t>开展的调查和巡查工作</w:t>
      </w:r>
      <w:r>
        <w:rPr>
          <w:rFonts w:hint="eastAsia" w:ascii="仿宋" w:hAnsi="仿宋" w:eastAsia="仿宋" w:cs="FTAUPO+SimSun"/>
          <w:sz w:val="32"/>
          <w:szCs w:val="32"/>
        </w:rPr>
        <w:t>；</w:t>
      </w:r>
    </w:p>
    <w:p w14:paraId="33FAD20D">
      <w:pPr>
        <w:pStyle w:val="19"/>
        <w:keepNext w:val="0"/>
        <w:keepLines w:val="0"/>
        <w:pageBreakBefore w:val="0"/>
        <w:widowControl w:val="0"/>
        <w:kinsoku/>
        <w:wordWrap/>
        <w:overflowPunct/>
        <w:topLinePunct w:val="0"/>
        <w:bidi w:val="0"/>
        <w:snapToGrid/>
        <w:spacing w:line="560" w:lineRule="exact"/>
        <w:ind w:firstLine="640" w:firstLineChars="200"/>
        <w:textAlignment w:val="auto"/>
      </w:pPr>
      <w:r>
        <w:rPr>
          <w:rFonts w:hint="eastAsia" w:ascii="仿宋" w:hAnsi="仿宋" w:eastAsia="仿宋" w:cs="FTAUPO+SimSun"/>
          <w:sz w:val="32"/>
          <w:szCs w:val="32"/>
        </w:rPr>
        <w:t>（五）服从管理，并</w:t>
      </w:r>
      <w:r>
        <w:rPr>
          <w:rFonts w:hint="eastAsia" w:ascii="仿宋" w:hAnsi="仿宋" w:eastAsia="仿宋" w:cs="FTAUPO+SimSun"/>
          <w:sz w:val="32"/>
          <w:szCs w:val="32"/>
          <w:lang w:eastAsia="zh-CN"/>
        </w:rPr>
        <w:t>积极</w:t>
      </w:r>
      <w:r>
        <w:rPr>
          <w:rFonts w:hint="eastAsia" w:ascii="仿宋" w:hAnsi="仿宋" w:eastAsia="仿宋" w:cs="FTAUPO+SimSun"/>
          <w:sz w:val="32"/>
          <w:szCs w:val="32"/>
        </w:rPr>
        <w:t>参加相应技术等级裁判员的注册</w:t>
      </w:r>
      <w:r>
        <w:rPr>
          <w:rFonts w:hint="eastAsia" w:ascii="仿宋" w:hAnsi="仿宋" w:eastAsia="仿宋" w:cs="FTAUPO+SimSun"/>
          <w:sz w:val="32"/>
          <w:szCs w:val="32"/>
          <w:lang w:eastAsia="zh-CN"/>
        </w:rPr>
        <w:t>和复核考试</w:t>
      </w:r>
      <w:r>
        <w:rPr>
          <w:rFonts w:hint="eastAsia" w:ascii="仿宋" w:hAnsi="仿宋" w:eastAsia="仿宋" w:cs="FTAUPO+SimSun"/>
          <w:sz w:val="32"/>
          <w:szCs w:val="32"/>
        </w:rPr>
        <w:t>。</w:t>
      </w:r>
    </w:p>
    <w:p w14:paraId="56A098FA">
      <w:pPr>
        <w:pStyle w:val="14"/>
        <w:keepNext w:val="0"/>
        <w:keepLines w:val="0"/>
        <w:pageBreakBefore w:val="0"/>
        <w:widowControl w:val="0"/>
        <w:kinsoku/>
        <w:wordWrap/>
        <w:overflowPunct/>
        <w:topLinePunct w:val="0"/>
        <w:autoSpaceDE w:val="0"/>
        <w:autoSpaceDN w:val="0"/>
        <w:bidi w:val="0"/>
        <w:adjustRightInd w:val="0"/>
        <w:snapToGrid/>
        <w:spacing w:before="240" w:after="240" w:line="560" w:lineRule="exact"/>
        <w:jc w:val="center"/>
        <w:textAlignment w:val="auto"/>
        <w:outlineLvl w:val="0"/>
        <w:rPr>
          <w:rFonts w:hint="eastAsia" w:ascii="仿宋" w:hAnsi="仿宋" w:eastAsia="仿宋"/>
          <w:b/>
          <w:color w:val="auto"/>
          <w:sz w:val="32"/>
          <w:szCs w:val="32"/>
        </w:rPr>
      </w:pPr>
      <w:r>
        <w:rPr>
          <w:rFonts w:hint="eastAsia" w:ascii="仿宋" w:hAnsi="仿宋" w:eastAsia="仿宋"/>
          <w:b/>
          <w:color w:val="auto"/>
          <w:sz w:val="32"/>
          <w:szCs w:val="32"/>
        </w:rPr>
        <w:t>第</w:t>
      </w:r>
      <w:r>
        <w:rPr>
          <w:rFonts w:hint="eastAsia" w:ascii="仿宋" w:hAnsi="仿宋" w:eastAsia="仿宋"/>
          <w:b/>
          <w:color w:val="auto"/>
          <w:sz w:val="32"/>
          <w:szCs w:val="32"/>
          <w:lang w:eastAsia="zh-CN"/>
        </w:rPr>
        <w:t>七</w:t>
      </w:r>
      <w:r>
        <w:rPr>
          <w:rFonts w:hint="eastAsia" w:ascii="仿宋" w:hAnsi="仿宋" w:eastAsia="仿宋"/>
          <w:b/>
          <w:color w:val="auto"/>
          <w:sz w:val="32"/>
          <w:szCs w:val="32"/>
        </w:rPr>
        <w:t>章  裁判员</w:t>
      </w:r>
      <w:r>
        <w:rPr>
          <w:rFonts w:hint="eastAsia" w:ascii="仿宋" w:hAnsi="仿宋" w:eastAsia="仿宋"/>
          <w:b/>
          <w:color w:val="auto"/>
          <w:sz w:val="32"/>
          <w:szCs w:val="32"/>
          <w:lang w:eastAsia="zh-CN"/>
        </w:rPr>
        <w:t>奖励</w:t>
      </w:r>
      <w:r>
        <w:rPr>
          <w:rFonts w:hint="eastAsia" w:ascii="仿宋" w:hAnsi="仿宋" w:eastAsia="仿宋"/>
          <w:b/>
          <w:color w:val="auto"/>
          <w:sz w:val="32"/>
          <w:szCs w:val="32"/>
        </w:rPr>
        <w:t>和处罚</w:t>
      </w:r>
    </w:p>
    <w:p w14:paraId="1DC485E1">
      <w:pPr>
        <w:pStyle w:val="16"/>
        <w:keepNext w:val="0"/>
        <w:keepLines w:val="0"/>
        <w:pageBreakBefore w:val="0"/>
        <w:widowControl w:val="0"/>
        <w:kinsoku/>
        <w:wordWrap/>
        <w:overflowPunct/>
        <w:topLinePunct w:val="0"/>
        <w:bidi w:val="0"/>
        <w:snapToGrid/>
        <w:spacing w:line="560" w:lineRule="exact"/>
        <w:ind w:firstLine="643" w:firstLineChars="200"/>
        <w:textAlignment w:val="auto"/>
        <w:rPr>
          <w:rFonts w:ascii="仿宋" w:hAnsi="仿宋" w:eastAsia="仿宋" w:cs="FTAUPO+SimSun"/>
          <w:sz w:val="32"/>
          <w:szCs w:val="32"/>
        </w:rPr>
      </w:pPr>
      <w:r>
        <w:rPr>
          <w:rFonts w:hint="eastAsia" w:ascii="仿宋" w:hAnsi="仿宋" w:eastAsia="仿宋" w:cs="FTAUPO+SimSun"/>
          <w:b/>
          <w:sz w:val="32"/>
          <w:szCs w:val="32"/>
        </w:rPr>
        <w:t>第二十</w:t>
      </w:r>
      <w:r>
        <w:rPr>
          <w:rFonts w:hint="eastAsia" w:ascii="仿宋" w:hAnsi="仿宋" w:eastAsia="仿宋" w:cs="FTAUPO+SimSun"/>
          <w:b/>
          <w:sz w:val="32"/>
          <w:szCs w:val="32"/>
          <w:lang w:eastAsia="zh-CN"/>
        </w:rPr>
        <w:t>八</w:t>
      </w:r>
      <w:r>
        <w:rPr>
          <w:rFonts w:hint="eastAsia" w:ascii="仿宋" w:hAnsi="仿宋" w:eastAsia="仿宋" w:cs="FTAUPO+SimSun"/>
          <w:b/>
          <w:sz w:val="32"/>
          <w:szCs w:val="32"/>
        </w:rPr>
        <w:t>条</w:t>
      </w:r>
      <w:r>
        <w:rPr>
          <w:rFonts w:ascii="仿宋" w:hAnsi="仿宋" w:eastAsia="仿宋" w:cs="FTAUPO+SimSun"/>
          <w:sz w:val="32"/>
          <w:szCs w:val="32"/>
        </w:rPr>
        <w:t xml:space="preserve">  </w:t>
      </w:r>
      <w:r>
        <w:rPr>
          <w:rFonts w:hint="eastAsia" w:ascii="仿宋" w:hAnsi="仿宋" w:eastAsia="仿宋" w:cs="FTAUPO+SimSun"/>
          <w:sz w:val="32"/>
          <w:szCs w:val="32"/>
          <w:lang w:eastAsia="zh-CN"/>
        </w:rPr>
        <w:t>委员会对国家级及以上裁判员工作情况进行评定考核，予以相应表彰。各级裁判员管理单位可自行制定相应表彰奖励办法。</w:t>
      </w:r>
    </w:p>
    <w:p w14:paraId="060D143D">
      <w:pPr>
        <w:pStyle w:val="14"/>
        <w:keepNext w:val="0"/>
        <w:keepLines w:val="0"/>
        <w:pageBreakBefore w:val="0"/>
        <w:widowControl w:val="0"/>
        <w:kinsoku/>
        <w:wordWrap/>
        <w:overflowPunct/>
        <w:topLinePunct w:val="0"/>
        <w:bidi w:val="0"/>
        <w:snapToGrid/>
        <w:spacing w:line="560" w:lineRule="exact"/>
        <w:ind w:firstLine="643" w:firstLineChars="200"/>
        <w:textAlignment w:val="auto"/>
        <w:outlineLvl w:val="1"/>
        <w:rPr>
          <w:rFonts w:hint="eastAsia" w:ascii="仿宋" w:hAnsi="仿宋" w:eastAsia="仿宋"/>
          <w:color w:val="auto"/>
          <w:sz w:val="32"/>
          <w:szCs w:val="32"/>
          <w:lang w:eastAsia="zh-CN"/>
        </w:rPr>
      </w:pPr>
      <w:r>
        <w:rPr>
          <w:rFonts w:hint="eastAsia" w:ascii="仿宋" w:hAnsi="仿宋" w:eastAsia="仿宋"/>
          <w:b/>
          <w:color w:val="auto"/>
          <w:sz w:val="32"/>
          <w:szCs w:val="32"/>
        </w:rPr>
        <w:t>第二十</w:t>
      </w:r>
      <w:r>
        <w:rPr>
          <w:rFonts w:hint="eastAsia" w:ascii="仿宋" w:hAnsi="仿宋" w:eastAsia="仿宋"/>
          <w:b/>
          <w:color w:val="auto"/>
          <w:sz w:val="32"/>
          <w:szCs w:val="32"/>
          <w:lang w:eastAsia="zh-CN"/>
        </w:rPr>
        <w:t>九</w:t>
      </w:r>
      <w:r>
        <w:rPr>
          <w:rFonts w:hint="eastAsia" w:ascii="仿宋" w:hAnsi="仿宋" w:eastAsia="仿宋"/>
          <w:b/>
          <w:color w:val="auto"/>
          <w:sz w:val="32"/>
          <w:szCs w:val="32"/>
        </w:rPr>
        <w:t>条</w:t>
      </w:r>
      <w:r>
        <w:rPr>
          <w:rFonts w:ascii="仿宋" w:hAnsi="仿宋" w:eastAsia="仿宋"/>
          <w:color w:val="auto"/>
          <w:sz w:val="32"/>
          <w:szCs w:val="32"/>
        </w:rPr>
        <w:t xml:space="preserve">  </w:t>
      </w:r>
      <w:r>
        <w:rPr>
          <w:rFonts w:hint="eastAsia" w:ascii="仿宋" w:hAnsi="仿宋" w:eastAsia="仿宋"/>
          <w:color w:val="auto"/>
          <w:sz w:val="32"/>
          <w:szCs w:val="32"/>
        </w:rPr>
        <w:t>对违规违纪行为裁判员的处罚</w:t>
      </w:r>
      <w:r>
        <w:rPr>
          <w:rFonts w:hint="eastAsia" w:ascii="仿宋" w:hAnsi="仿宋" w:eastAsia="仿宋"/>
          <w:color w:val="auto"/>
          <w:sz w:val="32"/>
          <w:szCs w:val="32"/>
          <w:lang w:eastAsia="zh-CN"/>
        </w:rPr>
        <w:t>：</w:t>
      </w:r>
    </w:p>
    <w:p w14:paraId="3688D4C8">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 w:hAnsi="仿宋" w:eastAsia="仿宋"/>
          <w:sz w:val="32"/>
          <w:szCs w:val="32"/>
          <w:highlight w:val="none"/>
          <w:lang w:eastAsia="zh-Hans"/>
        </w:rPr>
      </w:pPr>
      <w:r>
        <w:rPr>
          <w:rFonts w:hint="eastAsia" w:ascii="仿宋" w:hAnsi="仿宋" w:eastAsia="仿宋"/>
          <w:color w:val="auto"/>
          <w:sz w:val="32"/>
          <w:szCs w:val="32"/>
        </w:rPr>
        <w:t>（一）警告：</w:t>
      </w:r>
      <w:r>
        <w:rPr>
          <w:rFonts w:hint="eastAsia" w:ascii="仿宋" w:hAnsi="仿宋" w:eastAsia="仿宋"/>
          <w:sz w:val="32"/>
          <w:szCs w:val="32"/>
        </w:rPr>
        <w:t>无故不按时</w:t>
      </w:r>
      <w:r>
        <w:rPr>
          <w:rFonts w:hint="eastAsia" w:ascii="仿宋" w:hAnsi="仿宋" w:eastAsia="仿宋"/>
          <w:sz w:val="32"/>
          <w:szCs w:val="32"/>
          <w:lang w:eastAsia="zh-CN"/>
        </w:rPr>
        <w:t>到赛区</w:t>
      </w:r>
      <w:r>
        <w:rPr>
          <w:rFonts w:hint="eastAsia" w:ascii="仿宋" w:hAnsi="仿宋" w:eastAsia="仿宋"/>
          <w:sz w:val="32"/>
          <w:szCs w:val="32"/>
        </w:rPr>
        <w:t>报到</w:t>
      </w:r>
      <w:r>
        <w:rPr>
          <w:rFonts w:hint="eastAsia" w:ascii="仿宋" w:hAnsi="仿宋" w:eastAsia="仿宋"/>
          <w:sz w:val="32"/>
          <w:szCs w:val="32"/>
          <w:lang w:eastAsia="zh-Hans"/>
        </w:rPr>
        <w:t>；</w:t>
      </w:r>
      <w:r>
        <w:rPr>
          <w:rFonts w:hint="eastAsia" w:ascii="仿宋" w:hAnsi="仿宋" w:eastAsia="仿宋" w:cs="仿宋"/>
          <w:sz w:val="32"/>
          <w:szCs w:val="32"/>
        </w:rPr>
        <w:t>不遵守赛区纪律</w:t>
      </w:r>
      <w:r>
        <w:rPr>
          <w:rFonts w:hint="eastAsia" w:ascii="仿宋" w:hAnsi="仿宋" w:eastAsia="仿宋" w:cs="仿宋"/>
          <w:sz w:val="32"/>
          <w:szCs w:val="32"/>
          <w:lang w:eastAsia="zh-Hans"/>
        </w:rPr>
        <w:t>，</w:t>
      </w:r>
      <w:r>
        <w:rPr>
          <w:rFonts w:hint="eastAsia" w:ascii="仿宋" w:hAnsi="仿宋" w:eastAsia="仿宋"/>
          <w:sz w:val="32"/>
          <w:szCs w:val="32"/>
        </w:rPr>
        <w:t>擅离岗位私自外出</w:t>
      </w:r>
      <w:r>
        <w:rPr>
          <w:rFonts w:hint="eastAsia" w:ascii="仿宋" w:hAnsi="仿宋" w:eastAsia="仿宋"/>
          <w:sz w:val="32"/>
          <w:szCs w:val="32"/>
          <w:lang w:eastAsia="zh-Hans"/>
        </w:rPr>
        <w:t>；</w:t>
      </w:r>
      <w:r>
        <w:rPr>
          <w:rFonts w:hint="eastAsia" w:ascii="仿宋" w:hAnsi="仿宋" w:eastAsia="仿宋" w:cs="仿宋"/>
          <w:sz w:val="32"/>
          <w:szCs w:val="32"/>
        </w:rPr>
        <w:t>经</w:t>
      </w:r>
      <w:r>
        <w:rPr>
          <w:rFonts w:hint="eastAsia" w:ascii="仿宋" w:hAnsi="仿宋" w:eastAsia="仿宋" w:cs="仿宋"/>
          <w:sz w:val="32"/>
          <w:szCs w:val="32"/>
          <w:highlight w:val="none"/>
          <w:lang w:eastAsia="zh-CN"/>
        </w:rPr>
        <w:t>赛事</w:t>
      </w:r>
      <w:r>
        <w:rPr>
          <w:rFonts w:hint="eastAsia" w:ascii="仿宋" w:hAnsi="仿宋" w:eastAsia="仿宋" w:cs="仿宋"/>
          <w:sz w:val="32"/>
          <w:szCs w:val="32"/>
          <w:highlight w:val="none"/>
        </w:rPr>
        <w:t>仲裁</w:t>
      </w:r>
      <w:r>
        <w:rPr>
          <w:rFonts w:hint="eastAsia" w:ascii="仿宋" w:hAnsi="仿宋" w:eastAsia="仿宋" w:cs="仿宋"/>
          <w:sz w:val="32"/>
          <w:szCs w:val="32"/>
          <w:highlight w:val="none"/>
          <w:lang w:eastAsia="zh-CN"/>
        </w:rPr>
        <w:t>委员会</w:t>
      </w:r>
      <w:r>
        <w:rPr>
          <w:rFonts w:hint="eastAsia" w:ascii="仿宋" w:hAnsi="仿宋" w:eastAsia="仿宋" w:cs="仿宋"/>
          <w:sz w:val="32"/>
          <w:szCs w:val="32"/>
          <w:highlight w:val="none"/>
        </w:rPr>
        <w:t>或裁判长认定</w:t>
      </w:r>
      <w:r>
        <w:rPr>
          <w:rFonts w:hint="eastAsia" w:ascii="仿宋" w:hAnsi="仿宋" w:eastAsia="仿宋" w:cs="仿宋"/>
          <w:sz w:val="32"/>
          <w:szCs w:val="32"/>
          <w:highlight w:val="none"/>
          <w:lang w:eastAsia="zh-Hans"/>
        </w:rPr>
        <w:t>，</w:t>
      </w:r>
      <w:r>
        <w:rPr>
          <w:rFonts w:hint="eastAsia" w:ascii="仿宋" w:hAnsi="仿宋" w:eastAsia="仿宋" w:cs="仿宋"/>
          <w:sz w:val="32"/>
          <w:szCs w:val="32"/>
          <w:highlight w:val="none"/>
        </w:rPr>
        <w:t>在临场执法中出现漏判、错判</w:t>
      </w:r>
      <w:r>
        <w:rPr>
          <w:rFonts w:hint="eastAsia" w:ascii="仿宋" w:hAnsi="仿宋" w:eastAsia="仿宋" w:cs="仿宋"/>
          <w:sz w:val="32"/>
          <w:szCs w:val="32"/>
          <w:highlight w:val="none"/>
          <w:lang w:eastAsia="zh-Hans"/>
        </w:rPr>
        <w:t>、误判。</w:t>
      </w:r>
      <w:r>
        <w:rPr>
          <w:rFonts w:hint="eastAsia" w:ascii="仿宋" w:hAnsi="仿宋" w:eastAsia="仿宋"/>
          <w:sz w:val="32"/>
          <w:szCs w:val="32"/>
          <w:highlight w:val="none"/>
        </w:rPr>
        <w:t>有上述行为之一的，予以口头警告</w:t>
      </w:r>
      <w:r>
        <w:rPr>
          <w:rFonts w:hint="eastAsia" w:ascii="仿宋" w:hAnsi="仿宋" w:eastAsia="仿宋"/>
          <w:sz w:val="32"/>
          <w:szCs w:val="32"/>
          <w:highlight w:val="none"/>
          <w:lang w:eastAsia="zh-Hans"/>
        </w:rPr>
        <w:t>。</w:t>
      </w:r>
    </w:p>
    <w:p w14:paraId="283A8AAC">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 w:hAnsi="仿宋" w:eastAsia="仿宋"/>
          <w:sz w:val="32"/>
          <w:szCs w:val="32"/>
          <w:highlight w:val="none"/>
          <w:lang w:eastAsia="zh-Hans"/>
        </w:rPr>
      </w:pPr>
      <w:r>
        <w:rPr>
          <w:rFonts w:hint="eastAsia" w:ascii="仿宋" w:hAnsi="仿宋" w:eastAsia="仿宋"/>
          <w:color w:val="auto"/>
          <w:sz w:val="32"/>
          <w:szCs w:val="32"/>
          <w:highlight w:val="none"/>
        </w:rPr>
        <w:t>（二）</w:t>
      </w:r>
      <w:r>
        <w:rPr>
          <w:rFonts w:hint="eastAsia" w:ascii="仿宋" w:hAnsi="仿宋" w:eastAsia="仿宋"/>
          <w:sz w:val="32"/>
          <w:szCs w:val="32"/>
          <w:highlight w:val="none"/>
        </w:rPr>
        <w:t>取消</w:t>
      </w:r>
      <w:r>
        <w:rPr>
          <w:rFonts w:hint="eastAsia" w:ascii="仿宋" w:hAnsi="仿宋" w:eastAsia="仿宋"/>
          <w:sz w:val="32"/>
          <w:szCs w:val="32"/>
          <w:highlight w:val="none"/>
          <w:lang w:eastAsia="zh-CN"/>
        </w:rPr>
        <w:t>若干场次</w:t>
      </w:r>
      <w:r>
        <w:rPr>
          <w:rFonts w:hint="eastAsia" w:ascii="仿宋" w:hAnsi="仿宋" w:eastAsia="仿宋"/>
          <w:sz w:val="32"/>
          <w:szCs w:val="32"/>
          <w:highlight w:val="none"/>
        </w:rPr>
        <w:t>执裁资格</w:t>
      </w:r>
      <w:r>
        <w:rPr>
          <w:rFonts w:hint="eastAsia" w:ascii="仿宋" w:hAnsi="仿宋" w:eastAsia="仿宋"/>
          <w:sz w:val="32"/>
          <w:szCs w:val="32"/>
          <w:highlight w:val="none"/>
          <w:lang w:eastAsia="zh-CN"/>
        </w:rPr>
        <w:t>：</w:t>
      </w:r>
      <w:r>
        <w:rPr>
          <w:rFonts w:hint="eastAsia" w:ascii="仿宋" w:hAnsi="仿宋" w:eastAsia="仿宋"/>
          <w:sz w:val="32"/>
          <w:szCs w:val="32"/>
          <w:highlight w:val="none"/>
        </w:rPr>
        <w:t>不服从分配，未按岗位要求工作，导致比赛推迟、中断</w:t>
      </w:r>
      <w:r>
        <w:rPr>
          <w:rFonts w:hint="eastAsia" w:ascii="仿宋" w:hAnsi="仿宋" w:eastAsia="仿宋"/>
          <w:sz w:val="32"/>
          <w:szCs w:val="32"/>
          <w:highlight w:val="none"/>
          <w:lang w:eastAsia="zh-Hans"/>
        </w:rPr>
        <w:t>；</w:t>
      </w:r>
      <w:r>
        <w:rPr>
          <w:rFonts w:hint="eastAsia" w:ascii="仿宋" w:hAnsi="仿宋" w:eastAsia="仿宋"/>
          <w:sz w:val="32"/>
          <w:szCs w:val="32"/>
          <w:highlight w:val="none"/>
        </w:rPr>
        <w:t>在执裁中有明显偏袒行为</w:t>
      </w:r>
      <w:r>
        <w:rPr>
          <w:rFonts w:hint="eastAsia" w:ascii="仿宋" w:hAnsi="仿宋" w:eastAsia="仿宋"/>
          <w:sz w:val="32"/>
          <w:szCs w:val="32"/>
          <w:highlight w:val="none"/>
          <w:lang w:eastAsia="zh-Hans"/>
        </w:rPr>
        <w:t>；</w:t>
      </w:r>
      <w:r>
        <w:rPr>
          <w:rFonts w:hint="eastAsia" w:ascii="仿宋" w:hAnsi="仿宋" w:eastAsia="仿宋" w:cs="仿宋"/>
          <w:sz w:val="32"/>
          <w:szCs w:val="32"/>
          <w:highlight w:val="none"/>
        </w:rPr>
        <w:t>在赛区有酗酒等不良行为</w:t>
      </w:r>
      <w:r>
        <w:rPr>
          <w:rFonts w:hint="eastAsia" w:ascii="仿宋" w:hAnsi="仿宋" w:eastAsia="仿宋" w:cs="仿宋"/>
          <w:sz w:val="32"/>
          <w:szCs w:val="32"/>
          <w:highlight w:val="none"/>
          <w:lang w:eastAsia="zh-Hans"/>
        </w:rPr>
        <w:t>；</w:t>
      </w:r>
      <w:r>
        <w:rPr>
          <w:rFonts w:hint="eastAsia" w:ascii="仿宋" w:hAnsi="仿宋" w:eastAsia="仿宋" w:cs="仿宋"/>
          <w:sz w:val="32"/>
          <w:szCs w:val="32"/>
          <w:highlight w:val="none"/>
        </w:rPr>
        <w:t>未按规定主动提出临场回避</w:t>
      </w:r>
      <w:r>
        <w:rPr>
          <w:rFonts w:hint="eastAsia" w:ascii="仿宋" w:hAnsi="仿宋" w:eastAsia="仿宋" w:cs="仿宋"/>
          <w:sz w:val="32"/>
          <w:szCs w:val="32"/>
          <w:highlight w:val="none"/>
          <w:lang w:eastAsia="zh-Hans"/>
        </w:rPr>
        <w:t>；累计</w:t>
      </w:r>
      <w:r>
        <w:rPr>
          <w:rFonts w:hint="eastAsia" w:ascii="仿宋" w:hAnsi="仿宋" w:eastAsia="仿宋" w:cs="仿宋"/>
          <w:sz w:val="32"/>
          <w:szCs w:val="32"/>
          <w:highlight w:val="none"/>
        </w:rPr>
        <w:t>受到两次警告</w:t>
      </w:r>
      <w:r>
        <w:rPr>
          <w:rFonts w:hint="eastAsia" w:ascii="仿宋" w:hAnsi="仿宋" w:eastAsia="仿宋" w:cs="仿宋"/>
          <w:sz w:val="32"/>
          <w:szCs w:val="32"/>
          <w:highlight w:val="none"/>
          <w:lang w:eastAsia="zh-Hans"/>
        </w:rPr>
        <w:t>。</w:t>
      </w:r>
      <w:r>
        <w:rPr>
          <w:rFonts w:hint="eastAsia" w:ascii="仿宋" w:hAnsi="仿宋" w:eastAsia="仿宋"/>
          <w:sz w:val="32"/>
          <w:szCs w:val="32"/>
          <w:highlight w:val="none"/>
        </w:rPr>
        <w:t>有上述行为之一的，取消</w:t>
      </w:r>
      <w:r>
        <w:rPr>
          <w:rFonts w:hint="eastAsia" w:ascii="仿宋" w:hAnsi="仿宋" w:eastAsia="仿宋"/>
          <w:sz w:val="32"/>
          <w:szCs w:val="32"/>
          <w:highlight w:val="none"/>
          <w:lang w:eastAsia="zh-CN"/>
        </w:rPr>
        <w:t>若干场次</w:t>
      </w:r>
      <w:r>
        <w:rPr>
          <w:rFonts w:hint="eastAsia" w:ascii="仿宋" w:hAnsi="仿宋" w:eastAsia="仿宋"/>
          <w:sz w:val="32"/>
          <w:szCs w:val="32"/>
          <w:highlight w:val="none"/>
        </w:rPr>
        <w:t>执裁资格</w:t>
      </w:r>
      <w:r>
        <w:rPr>
          <w:rFonts w:hint="eastAsia" w:ascii="仿宋" w:hAnsi="仿宋" w:eastAsia="仿宋"/>
          <w:sz w:val="32"/>
          <w:szCs w:val="32"/>
          <w:highlight w:val="none"/>
          <w:lang w:eastAsia="zh-Hans"/>
        </w:rPr>
        <w:t>。</w:t>
      </w:r>
    </w:p>
    <w:p w14:paraId="7FE228B1">
      <w:pPr>
        <w:pStyle w:val="14"/>
        <w:keepNext w:val="0"/>
        <w:keepLines w:val="0"/>
        <w:pageBreakBefore w:val="0"/>
        <w:widowControl w:val="0"/>
        <w:kinsoku/>
        <w:wordWrap/>
        <w:overflowPunct/>
        <w:topLinePunct w:val="0"/>
        <w:bidi w:val="0"/>
        <w:snapToGrid/>
        <w:spacing w:line="560" w:lineRule="exact"/>
        <w:ind w:firstLine="640" w:firstLineChars="200"/>
        <w:textAlignment w:val="auto"/>
        <w:outlineLvl w:val="2"/>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（三）取消裁判执裁资格</w:t>
      </w:r>
      <w:r>
        <w:rPr>
          <w:rFonts w:ascii="仿宋" w:hAnsi="仿宋" w:eastAsia="仿宋"/>
          <w:color w:val="auto"/>
          <w:sz w:val="32"/>
          <w:szCs w:val="32"/>
          <w:highlight w:val="none"/>
        </w:rPr>
        <w:t>1</w:t>
      </w:r>
      <w:r>
        <w:rPr>
          <w:rFonts w:hint="eastAsia" w:ascii="仿宋" w:hAnsi="仿宋" w:eastAsia="仿宋"/>
          <w:color w:val="auto"/>
          <w:sz w:val="32"/>
          <w:szCs w:val="32"/>
          <w:highlight w:val="none"/>
          <w:lang w:eastAsia="zh-CN"/>
        </w:rPr>
        <w:t>—</w:t>
      </w:r>
      <w:r>
        <w:rPr>
          <w:rFonts w:ascii="仿宋" w:hAnsi="仿宋" w:eastAsia="仿宋"/>
          <w:color w:val="auto"/>
          <w:sz w:val="32"/>
          <w:szCs w:val="32"/>
          <w:highlight w:val="none"/>
        </w:rPr>
        <w:t>2</w:t>
      </w:r>
      <w:r>
        <w:rPr>
          <w:rFonts w:hint="eastAsia" w:ascii="仿宋" w:hAnsi="仿宋" w:eastAsia="仿宋"/>
          <w:color w:val="auto"/>
          <w:sz w:val="32"/>
          <w:szCs w:val="32"/>
          <w:highlight w:val="none"/>
        </w:rPr>
        <w:t>年：</w:t>
      </w:r>
    </w:p>
    <w:p w14:paraId="02E23CDA">
      <w:pPr>
        <w:pStyle w:val="14"/>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经</w:t>
      </w:r>
      <w:r>
        <w:rPr>
          <w:rFonts w:hint="eastAsia" w:ascii="仿宋" w:hAnsi="仿宋" w:eastAsia="仿宋"/>
          <w:color w:val="auto"/>
          <w:sz w:val="32"/>
          <w:szCs w:val="32"/>
          <w:highlight w:val="none"/>
          <w:lang w:eastAsia="zh-CN"/>
        </w:rPr>
        <w:t>赛事</w:t>
      </w:r>
      <w:r>
        <w:rPr>
          <w:rFonts w:hint="eastAsia" w:ascii="仿宋" w:hAnsi="仿宋" w:eastAsia="仿宋"/>
          <w:color w:val="auto"/>
          <w:sz w:val="32"/>
          <w:szCs w:val="32"/>
          <w:highlight w:val="none"/>
        </w:rPr>
        <w:t>仲裁委员会</w:t>
      </w:r>
      <w:r>
        <w:rPr>
          <w:rFonts w:hint="eastAsia" w:ascii="仿宋" w:hAnsi="仿宋" w:eastAsia="仿宋"/>
          <w:color w:val="auto"/>
          <w:sz w:val="32"/>
          <w:szCs w:val="32"/>
          <w:highlight w:val="none"/>
          <w:lang w:eastAsia="zh-CN"/>
        </w:rPr>
        <w:t>、</w:t>
      </w:r>
      <w:r>
        <w:rPr>
          <w:rFonts w:hint="eastAsia" w:ascii="仿宋" w:hAnsi="仿宋" w:eastAsia="仿宋"/>
          <w:color w:val="000000" w:themeColor="text1"/>
          <w:sz w:val="32"/>
          <w:szCs w:val="32"/>
          <w:highlight w:val="none"/>
          <w:lang w:eastAsia="zh-CN"/>
          <w14:textFill>
            <w14:solidFill>
              <w14:schemeClr w14:val="tx1"/>
            </w14:solidFill>
          </w14:textFill>
        </w:rPr>
        <w:t>裁委会</w:t>
      </w:r>
      <w:r>
        <w:rPr>
          <w:rFonts w:hint="eastAsia" w:ascii="仿宋" w:hAnsi="仿宋" w:eastAsia="仿宋"/>
          <w:color w:val="auto"/>
          <w:sz w:val="32"/>
          <w:szCs w:val="32"/>
          <w:highlight w:val="none"/>
        </w:rPr>
        <w:t>认定在执裁中多次出现明显错判、漏判等较大工作失误，造成不良社会影响的；</w:t>
      </w:r>
    </w:p>
    <w:p w14:paraId="11BB0E10">
      <w:pPr>
        <w:pStyle w:val="14"/>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2.参与未经委员会确认或认可的赛事工作，未告知</w:t>
      </w:r>
      <w:r>
        <w:rPr>
          <w:rFonts w:hint="eastAsia" w:ascii="仿宋" w:hAnsi="仿宋" w:eastAsia="仿宋"/>
          <w:color w:val="000000" w:themeColor="text1"/>
          <w:sz w:val="32"/>
          <w:szCs w:val="32"/>
          <w:highlight w:val="none"/>
          <w:lang w:val="en-US" w:eastAsia="zh-CN"/>
          <w14:textFill>
            <w14:solidFill>
              <w14:schemeClr w14:val="tx1"/>
            </w14:solidFill>
          </w14:textFill>
        </w:rPr>
        <w:t>裁委会</w:t>
      </w:r>
      <w:r>
        <w:rPr>
          <w:rFonts w:hint="eastAsia" w:ascii="仿宋" w:hAnsi="仿宋" w:eastAsia="仿宋"/>
          <w:color w:val="auto"/>
          <w:sz w:val="32"/>
          <w:szCs w:val="32"/>
          <w:highlight w:val="none"/>
          <w:lang w:val="en-US" w:eastAsia="zh-CN"/>
        </w:rPr>
        <w:t>擅自利用其技术等级参与赛事和培训等相关工作；</w:t>
      </w:r>
    </w:p>
    <w:p w14:paraId="3D1EE90C">
      <w:pPr>
        <w:pStyle w:val="14"/>
        <w:keepNext w:val="0"/>
        <w:keepLines w:val="0"/>
        <w:pageBreakBefore w:val="0"/>
        <w:widowControl w:val="0"/>
        <w:kinsoku/>
        <w:wordWrap/>
        <w:overflowPunct/>
        <w:topLinePunct w:val="0"/>
        <w:bidi w:val="0"/>
        <w:snapToGrid/>
        <w:spacing w:line="560" w:lineRule="exact"/>
        <w:ind w:firstLine="640" w:firstLineChars="200"/>
        <w:textAlignment w:val="auto"/>
        <w:outlineLvl w:val="3"/>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3.未按期参加年度注册和复核考试。</w:t>
      </w:r>
    </w:p>
    <w:p w14:paraId="69F126B2">
      <w:pPr>
        <w:pStyle w:val="14"/>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olor w:val="auto"/>
          <w:sz w:val="32"/>
          <w:szCs w:val="32"/>
          <w:lang w:eastAsia="zh-CN"/>
        </w:rPr>
      </w:pPr>
      <w:r>
        <w:rPr>
          <w:rFonts w:hint="eastAsia" w:ascii="仿宋" w:hAnsi="仿宋" w:eastAsia="仿宋"/>
          <w:color w:val="auto"/>
          <w:sz w:val="32"/>
          <w:szCs w:val="32"/>
        </w:rPr>
        <w:t>（四）降低技术等级资格：经</w:t>
      </w:r>
      <w:r>
        <w:rPr>
          <w:rFonts w:hint="eastAsia" w:ascii="仿宋" w:hAnsi="仿宋" w:eastAsia="仿宋"/>
          <w:color w:val="000000" w:themeColor="text1"/>
          <w:sz w:val="32"/>
          <w:szCs w:val="32"/>
          <w:lang w:eastAsia="zh-CN"/>
          <w14:textFill>
            <w14:solidFill>
              <w14:schemeClr w14:val="tx1"/>
            </w14:solidFill>
          </w14:textFill>
        </w:rPr>
        <w:t>委员会</w:t>
      </w:r>
      <w:r>
        <w:rPr>
          <w:rFonts w:hint="eastAsia" w:ascii="仿宋" w:hAnsi="仿宋" w:eastAsia="仿宋"/>
          <w:color w:val="auto"/>
          <w:sz w:val="32"/>
          <w:szCs w:val="32"/>
          <w:highlight w:val="none"/>
        </w:rPr>
        <w:t>认定</w:t>
      </w:r>
      <w:r>
        <w:rPr>
          <w:rFonts w:hint="eastAsia" w:ascii="仿宋" w:hAnsi="仿宋" w:eastAsia="仿宋"/>
          <w:color w:val="auto"/>
          <w:sz w:val="32"/>
          <w:szCs w:val="32"/>
        </w:rPr>
        <w:t>多次出现明显反判、错判或漏判等重大失误，造成较大社会不良影响的</w:t>
      </w:r>
      <w:r>
        <w:rPr>
          <w:rFonts w:hint="eastAsia" w:ascii="仿宋" w:hAnsi="仿宋" w:eastAsia="仿宋"/>
          <w:color w:val="auto"/>
          <w:sz w:val="32"/>
          <w:szCs w:val="32"/>
          <w:lang w:eastAsia="zh-CN"/>
        </w:rPr>
        <w:t>。</w:t>
      </w:r>
    </w:p>
    <w:p w14:paraId="786EDD73">
      <w:pPr>
        <w:pStyle w:val="14"/>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olor w:val="auto"/>
          <w:sz w:val="32"/>
          <w:szCs w:val="32"/>
          <w:lang w:eastAsia="zh-CN"/>
        </w:rPr>
      </w:pPr>
      <w:r>
        <w:rPr>
          <w:rFonts w:hint="eastAsia" w:ascii="仿宋" w:hAnsi="仿宋" w:eastAsia="仿宋"/>
          <w:color w:val="auto"/>
          <w:sz w:val="32"/>
          <w:szCs w:val="32"/>
        </w:rPr>
        <w:t>（五）撤销技术等级资格：经</w:t>
      </w:r>
      <w:r>
        <w:rPr>
          <w:rFonts w:hint="eastAsia" w:ascii="仿宋" w:hAnsi="仿宋" w:eastAsia="仿宋"/>
          <w:color w:val="000000" w:themeColor="text1"/>
          <w:sz w:val="32"/>
          <w:szCs w:val="32"/>
          <w:lang w:eastAsia="zh-CN"/>
          <w14:textFill>
            <w14:solidFill>
              <w14:schemeClr w14:val="tx1"/>
            </w14:solidFill>
          </w14:textFill>
        </w:rPr>
        <w:t>委员会</w:t>
      </w:r>
      <w:r>
        <w:rPr>
          <w:rFonts w:hint="eastAsia" w:ascii="仿宋" w:hAnsi="仿宋" w:eastAsia="仿宋"/>
          <w:color w:val="auto"/>
          <w:sz w:val="32"/>
          <w:szCs w:val="32"/>
        </w:rPr>
        <w:t>认定多次出现异常反判、错判或漏判等重大失误，比赛场面严重失控，造成恶劣社会影响的</w:t>
      </w:r>
      <w:r>
        <w:rPr>
          <w:rFonts w:hint="eastAsia" w:ascii="仿宋" w:hAnsi="仿宋" w:eastAsia="仿宋"/>
          <w:color w:val="auto"/>
          <w:sz w:val="32"/>
          <w:szCs w:val="32"/>
          <w:lang w:eastAsia="zh-CN"/>
        </w:rPr>
        <w:t>。</w:t>
      </w:r>
    </w:p>
    <w:p w14:paraId="0D5D3FD5">
      <w:pPr>
        <w:pStyle w:val="14"/>
        <w:keepNext w:val="0"/>
        <w:keepLines w:val="0"/>
        <w:pageBreakBefore w:val="0"/>
        <w:widowControl w:val="0"/>
        <w:kinsoku/>
        <w:wordWrap/>
        <w:overflowPunct/>
        <w:topLinePunct w:val="0"/>
        <w:bidi w:val="0"/>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（六）终身禁止裁判执裁资格：经纪检监察部门或司法机关查实参与假赛</w:t>
      </w:r>
      <w:r>
        <w:rPr>
          <w:rFonts w:hint="eastAsia" w:ascii="仿宋" w:hAnsi="仿宋" w:eastAsia="仿宋"/>
          <w:color w:val="auto"/>
          <w:sz w:val="32"/>
          <w:szCs w:val="32"/>
          <w:lang w:eastAsia="zh-CN"/>
        </w:rPr>
        <w:t>、</w:t>
      </w:r>
      <w:r>
        <w:rPr>
          <w:rFonts w:hint="eastAsia" w:ascii="仿宋" w:hAnsi="仿宋" w:eastAsia="仿宋"/>
          <w:color w:val="auto"/>
          <w:sz w:val="32"/>
          <w:szCs w:val="32"/>
        </w:rPr>
        <w:t>黑哨</w:t>
      </w:r>
      <w:r>
        <w:rPr>
          <w:rFonts w:hint="eastAsia" w:ascii="仿宋" w:hAnsi="仿宋" w:eastAsia="仿宋"/>
          <w:color w:val="auto"/>
          <w:sz w:val="32"/>
          <w:szCs w:val="32"/>
          <w:lang w:eastAsia="zh-CN"/>
        </w:rPr>
        <w:t>、</w:t>
      </w:r>
      <w:r>
        <w:rPr>
          <w:rFonts w:hint="eastAsia" w:ascii="仿宋" w:hAnsi="仿宋" w:eastAsia="仿宋"/>
          <w:color w:val="auto"/>
          <w:sz w:val="32"/>
          <w:szCs w:val="32"/>
        </w:rPr>
        <w:t>暗箱交易</w:t>
      </w:r>
      <w:r>
        <w:rPr>
          <w:rFonts w:hint="eastAsia" w:ascii="仿宋" w:hAnsi="仿宋" w:eastAsia="仿宋"/>
          <w:color w:val="auto"/>
          <w:sz w:val="32"/>
          <w:szCs w:val="32"/>
          <w:lang w:eastAsia="zh-CN"/>
        </w:rPr>
        <w:t>、</w:t>
      </w:r>
      <w:r>
        <w:rPr>
          <w:rFonts w:hint="eastAsia" w:ascii="仿宋" w:hAnsi="仿宋" w:eastAsia="仿宋"/>
          <w:color w:val="auto"/>
          <w:sz w:val="32"/>
          <w:szCs w:val="32"/>
        </w:rPr>
        <w:t>操控比赛</w:t>
      </w:r>
      <w:r>
        <w:rPr>
          <w:rFonts w:hint="eastAsia" w:ascii="仿宋" w:hAnsi="仿宋" w:eastAsia="仿宋"/>
          <w:color w:val="auto"/>
          <w:sz w:val="32"/>
          <w:szCs w:val="32"/>
          <w:lang w:eastAsia="zh-CN"/>
        </w:rPr>
        <w:t>、</w:t>
      </w:r>
      <w:r>
        <w:rPr>
          <w:rFonts w:hint="eastAsia" w:ascii="仿宋" w:hAnsi="仿宋" w:eastAsia="仿宋"/>
          <w:color w:val="auto"/>
          <w:sz w:val="32"/>
          <w:szCs w:val="32"/>
        </w:rPr>
        <w:t>收送钱物等非法行为的。</w:t>
      </w:r>
    </w:p>
    <w:p w14:paraId="5527A04D">
      <w:pPr>
        <w:pStyle w:val="14"/>
        <w:keepNext w:val="0"/>
        <w:keepLines w:val="0"/>
        <w:pageBreakBefore w:val="0"/>
        <w:widowControl w:val="0"/>
        <w:kinsoku/>
        <w:wordWrap/>
        <w:overflowPunct/>
        <w:topLinePunct w:val="0"/>
        <w:bidi w:val="0"/>
        <w:snapToGrid/>
        <w:spacing w:line="560" w:lineRule="exact"/>
        <w:ind w:firstLine="643" w:firstLineChars="200"/>
        <w:textAlignment w:val="auto"/>
        <w:outlineLvl w:val="1"/>
        <w:rPr>
          <w:rFonts w:ascii="仿宋" w:hAnsi="仿宋" w:eastAsia="仿宋"/>
          <w:color w:val="auto"/>
          <w:sz w:val="32"/>
          <w:szCs w:val="32"/>
        </w:rPr>
      </w:pPr>
      <w:r>
        <w:rPr>
          <w:rFonts w:hint="eastAsia" w:ascii="仿宋" w:hAnsi="仿宋" w:eastAsia="仿宋"/>
          <w:b/>
          <w:color w:val="auto"/>
          <w:sz w:val="32"/>
          <w:szCs w:val="32"/>
        </w:rPr>
        <w:t>第</w:t>
      </w:r>
      <w:r>
        <w:rPr>
          <w:rFonts w:hint="eastAsia" w:ascii="仿宋" w:hAnsi="仿宋" w:eastAsia="仿宋"/>
          <w:b/>
          <w:color w:val="auto"/>
          <w:sz w:val="32"/>
          <w:szCs w:val="32"/>
          <w:lang w:eastAsia="zh-CN"/>
        </w:rPr>
        <w:t>三十</w:t>
      </w:r>
      <w:r>
        <w:rPr>
          <w:rFonts w:hint="eastAsia" w:ascii="仿宋" w:hAnsi="仿宋" w:eastAsia="仿宋"/>
          <w:b/>
          <w:color w:val="auto"/>
          <w:sz w:val="32"/>
          <w:szCs w:val="32"/>
        </w:rPr>
        <w:t>条</w:t>
      </w:r>
      <w:r>
        <w:rPr>
          <w:rFonts w:ascii="仿宋" w:hAnsi="仿宋" w:eastAsia="仿宋"/>
          <w:color w:val="auto"/>
          <w:sz w:val="32"/>
          <w:szCs w:val="32"/>
        </w:rPr>
        <w:t xml:space="preserve">  </w:t>
      </w:r>
      <w:r>
        <w:rPr>
          <w:rFonts w:hint="eastAsia" w:ascii="仿宋" w:hAnsi="仿宋" w:eastAsia="仿宋"/>
          <w:color w:val="auto"/>
          <w:sz w:val="32"/>
          <w:szCs w:val="32"/>
        </w:rPr>
        <w:t>对违规违纪裁判员处罚的程序</w:t>
      </w:r>
    </w:p>
    <w:p w14:paraId="283DB6DB">
      <w:pPr>
        <w:pStyle w:val="14"/>
        <w:keepNext w:val="0"/>
        <w:keepLines w:val="0"/>
        <w:pageBreakBefore w:val="0"/>
        <w:widowControl w:val="0"/>
        <w:kinsoku/>
        <w:wordWrap/>
        <w:overflowPunct/>
        <w:topLinePunct w:val="0"/>
        <w:bidi w:val="0"/>
        <w:snapToGrid/>
        <w:spacing w:line="560" w:lineRule="exact"/>
        <w:ind w:firstLine="640" w:firstLineChars="200"/>
        <w:textAlignment w:val="auto"/>
        <w:outlineLvl w:val="2"/>
        <w:rPr>
          <w:rFonts w:ascii="仿宋" w:hAnsi="仿宋" w:eastAsia="仿宋"/>
          <w:color w:val="auto"/>
          <w:sz w:val="32"/>
          <w:szCs w:val="32"/>
          <w:highlight w:val="none"/>
        </w:rPr>
      </w:pPr>
      <w:r>
        <w:rPr>
          <w:rFonts w:hint="eastAsia" w:ascii="仿宋" w:hAnsi="仿宋" w:eastAsia="仿宋"/>
          <w:color w:val="auto"/>
          <w:sz w:val="32"/>
          <w:szCs w:val="32"/>
          <w:highlight w:val="none"/>
        </w:rPr>
        <w:t>（一）对裁判员的警告由</w:t>
      </w:r>
      <w:r>
        <w:rPr>
          <w:rFonts w:hint="eastAsia" w:ascii="仿宋" w:hAnsi="仿宋" w:eastAsia="仿宋"/>
          <w:color w:val="auto"/>
          <w:sz w:val="32"/>
          <w:szCs w:val="32"/>
          <w:highlight w:val="none"/>
          <w:lang w:eastAsia="zh-CN"/>
        </w:rPr>
        <w:t>竞</w:t>
      </w:r>
      <w:r>
        <w:rPr>
          <w:rFonts w:hint="eastAsia" w:ascii="仿宋" w:hAnsi="仿宋" w:eastAsia="仿宋"/>
          <w:color w:val="auto"/>
          <w:sz w:val="32"/>
          <w:szCs w:val="32"/>
          <w:highlight w:val="none"/>
        </w:rPr>
        <w:t>赛裁判长提出，提交</w:t>
      </w:r>
      <w:r>
        <w:rPr>
          <w:rFonts w:hint="eastAsia" w:ascii="仿宋" w:hAnsi="仿宋" w:eastAsia="仿宋"/>
          <w:color w:val="000000" w:themeColor="text1"/>
          <w:sz w:val="32"/>
          <w:szCs w:val="32"/>
          <w:highlight w:val="none"/>
          <w:lang w:eastAsia="zh-CN"/>
          <w14:textFill>
            <w14:solidFill>
              <w14:schemeClr w14:val="tx1"/>
            </w14:solidFill>
          </w14:textFill>
        </w:rPr>
        <w:t>裁委会</w:t>
      </w:r>
      <w:r>
        <w:rPr>
          <w:rFonts w:hint="eastAsia" w:ascii="仿宋" w:hAnsi="仿宋" w:eastAsia="仿宋"/>
          <w:color w:val="auto"/>
          <w:sz w:val="32"/>
          <w:szCs w:val="32"/>
          <w:highlight w:val="none"/>
        </w:rPr>
        <w:t>决定；</w:t>
      </w:r>
    </w:p>
    <w:p w14:paraId="67DF6781">
      <w:pPr>
        <w:pStyle w:val="14"/>
        <w:keepNext w:val="0"/>
        <w:keepLines w:val="0"/>
        <w:pageBreakBefore w:val="0"/>
        <w:widowControl w:val="0"/>
        <w:kinsoku/>
        <w:wordWrap/>
        <w:overflowPunct/>
        <w:topLinePunct w:val="0"/>
        <w:bidi w:val="0"/>
        <w:snapToGrid/>
        <w:spacing w:line="56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（二）取消若干场次裁判执裁资格的处罚，</w:t>
      </w:r>
      <w:r>
        <w:rPr>
          <w:rFonts w:hint="eastAsia" w:ascii="仿宋" w:hAnsi="仿宋" w:eastAsia="仿宋" w:cs="仿宋"/>
          <w:i w:val="0"/>
          <w:iCs w:val="0"/>
          <w:caps w:val="0"/>
          <w:color w:val="000000"/>
          <w:spacing w:val="0"/>
          <w:sz w:val="32"/>
          <w:szCs w:val="32"/>
          <w:highlight w:val="none"/>
          <w:shd w:val="clear" w:color="auto" w:fill="FFFFFF"/>
        </w:rPr>
        <w:t>由裁判长与赛事仲裁委员会共同提出，提交</w:t>
      </w:r>
      <w:r>
        <w:rPr>
          <w:rFonts w:hint="eastAsia" w:ascii="仿宋" w:hAnsi="仿宋" w:eastAsia="仿宋" w:cs="仿宋"/>
          <w:i w:val="0"/>
          <w:iCs w:val="0"/>
          <w:caps w:val="0"/>
          <w:color w:val="000000" w:themeColor="text1"/>
          <w:spacing w:val="0"/>
          <w:sz w:val="32"/>
          <w:szCs w:val="32"/>
          <w:highlight w:val="none"/>
          <w:shd w:val="clear" w:color="auto" w:fill="FFFFFF"/>
          <w:lang w:eastAsia="zh-CN"/>
          <w14:textFill>
            <w14:solidFill>
              <w14:schemeClr w14:val="tx1"/>
            </w14:solidFill>
          </w14:textFill>
        </w:rPr>
        <w:t>裁委会</w:t>
      </w:r>
      <w:r>
        <w:rPr>
          <w:rFonts w:hint="eastAsia" w:ascii="仿宋" w:hAnsi="仿宋" w:eastAsia="仿宋" w:cs="仿宋"/>
          <w:i w:val="0"/>
          <w:iCs w:val="0"/>
          <w:caps w:val="0"/>
          <w:color w:val="000000"/>
          <w:spacing w:val="0"/>
          <w:sz w:val="32"/>
          <w:szCs w:val="32"/>
          <w:highlight w:val="none"/>
          <w:shd w:val="clear" w:color="auto" w:fill="FFFFFF"/>
        </w:rPr>
        <w:t>同意并核报</w:t>
      </w:r>
      <w:r>
        <w:rPr>
          <w:rFonts w:hint="eastAsia" w:ascii="仿宋" w:hAnsi="仿宋" w:eastAsia="仿宋" w:cs="仿宋"/>
          <w:i w:val="0"/>
          <w:iCs w:val="0"/>
          <w:caps w:val="0"/>
          <w:color w:val="000000"/>
          <w:spacing w:val="0"/>
          <w:sz w:val="32"/>
          <w:szCs w:val="32"/>
          <w:highlight w:val="none"/>
          <w:shd w:val="clear" w:color="auto" w:fill="FFFFFF"/>
          <w:lang w:eastAsia="zh-CN"/>
        </w:rPr>
        <w:t>委员会。</w:t>
      </w:r>
    </w:p>
    <w:p w14:paraId="6D92B923">
      <w:pPr>
        <w:pStyle w:val="14"/>
        <w:keepNext w:val="0"/>
        <w:keepLines w:val="0"/>
        <w:pageBreakBefore w:val="0"/>
        <w:widowControl w:val="0"/>
        <w:kinsoku/>
        <w:wordWrap/>
        <w:overflowPunct/>
        <w:topLinePunct w:val="0"/>
        <w:bidi w:val="0"/>
        <w:snapToGrid/>
        <w:spacing w:line="56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（三）取消裁判执裁资格</w:t>
      </w:r>
      <w:r>
        <w:rPr>
          <w:rFonts w:ascii="仿宋" w:hAnsi="仿宋" w:eastAsia="仿宋"/>
          <w:color w:val="auto"/>
          <w:sz w:val="32"/>
          <w:szCs w:val="32"/>
          <w:highlight w:val="none"/>
        </w:rPr>
        <w:t xml:space="preserve"> 1</w:t>
      </w:r>
      <w:r>
        <w:rPr>
          <w:rFonts w:hint="eastAsia" w:ascii="仿宋" w:hAnsi="仿宋" w:eastAsia="仿宋"/>
          <w:color w:val="auto"/>
          <w:sz w:val="32"/>
          <w:szCs w:val="32"/>
          <w:highlight w:val="none"/>
          <w:lang w:eastAsia="zh-CN"/>
        </w:rPr>
        <w:t>—</w:t>
      </w:r>
      <w:r>
        <w:rPr>
          <w:rFonts w:ascii="仿宋" w:hAnsi="仿宋" w:eastAsia="仿宋"/>
          <w:color w:val="auto"/>
          <w:sz w:val="32"/>
          <w:szCs w:val="32"/>
          <w:highlight w:val="none"/>
        </w:rPr>
        <w:t>2</w:t>
      </w:r>
      <w:r>
        <w:rPr>
          <w:rFonts w:hint="eastAsia" w:ascii="仿宋" w:hAnsi="仿宋" w:eastAsia="仿宋"/>
          <w:color w:val="auto"/>
          <w:sz w:val="32"/>
          <w:szCs w:val="32"/>
          <w:highlight w:val="none"/>
        </w:rPr>
        <w:t>年、降低技术等级资格、撤销技术等级资格、终身禁止裁判执裁资格的处罚由</w:t>
      </w:r>
      <w:r>
        <w:rPr>
          <w:rFonts w:hint="eastAsia" w:ascii="仿宋" w:hAnsi="仿宋" w:eastAsia="仿宋"/>
          <w:color w:val="auto"/>
          <w:sz w:val="32"/>
          <w:szCs w:val="32"/>
          <w:highlight w:val="none"/>
          <w:lang w:eastAsia="zh-CN"/>
        </w:rPr>
        <w:t>裁委会提交</w:t>
      </w:r>
      <w:r>
        <w:rPr>
          <w:rFonts w:hint="eastAsia" w:ascii="仿宋" w:hAnsi="仿宋" w:eastAsia="仿宋"/>
          <w:color w:val="000000" w:themeColor="text1"/>
          <w:sz w:val="32"/>
          <w:szCs w:val="32"/>
          <w:highlight w:val="none"/>
          <w:lang w:eastAsia="zh-CN"/>
          <w14:textFill>
            <w14:solidFill>
              <w14:schemeClr w14:val="tx1"/>
            </w14:solidFill>
          </w14:textFill>
        </w:rPr>
        <w:t>委员会</w:t>
      </w:r>
      <w:r>
        <w:rPr>
          <w:rFonts w:hint="eastAsia" w:ascii="仿宋" w:hAnsi="仿宋" w:eastAsia="仿宋"/>
          <w:color w:val="auto"/>
          <w:sz w:val="32"/>
          <w:szCs w:val="32"/>
          <w:highlight w:val="none"/>
          <w:lang w:eastAsia="zh-CN"/>
        </w:rPr>
        <w:t>，经会议研究决定，同时通报该裁判员认证和管理单位共同处理</w:t>
      </w:r>
      <w:r>
        <w:rPr>
          <w:rFonts w:hint="eastAsia" w:ascii="仿宋" w:hAnsi="仿宋" w:eastAsia="仿宋"/>
          <w:color w:val="auto"/>
          <w:sz w:val="32"/>
          <w:szCs w:val="32"/>
          <w:highlight w:val="none"/>
        </w:rPr>
        <w:t>；</w:t>
      </w:r>
    </w:p>
    <w:p w14:paraId="6800180A">
      <w:pPr>
        <w:pStyle w:val="14"/>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（四）对违规违纪裁判员做出取消若干场次裁判执裁资格以上处罚的，</w:t>
      </w:r>
      <w:r>
        <w:rPr>
          <w:rFonts w:hint="eastAsia" w:ascii="仿宋" w:hAnsi="仿宋" w:eastAsia="仿宋"/>
          <w:color w:val="auto"/>
          <w:sz w:val="32"/>
          <w:szCs w:val="32"/>
          <w:highlight w:val="none"/>
          <w:lang w:eastAsia="zh-CN"/>
        </w:rPr>
        <w:t>被处罚</w:t>
      </w:r>
      <w:r>
        <w:rPr>
          <w:rFonts w:hint="eastAsia" w:ascii="仿宋" w:hAnsi="仿宋" w:eastAsia="仿宋"/>
          <w:color w:val="auto"/>
          <w:sz w:val="32"/>
          <w:szCs w:val="32"/>
          <w:highlight w:val="none"/>
        </w:rPr>
        <w:t>裁判员</w:t>
      </w:r>
      <w:r>
        <w:rPr>
          <w:rFonts w:hint="eastAsia" w:ascii="仿宋" w:hAnsi="仿宋" w:eastAsia="仿宋"/>
          <w:color w:val="auto"/>
          <w:sz w:val="32"/>
          <w:szCs w:val="32"/>
          <w:highlight w:val="none"/>
          <w:lang w:eastAsia="zh-CN"/>
        </w:rPr>
        <w:t>有</w:t>
      </w:r>
      <w:r>
        <w:rPr>
          <w:rFonts w:hint="eastAsia" w:ascii="仿宋" w:hAnsi="仿宋" w:eastAsia="仿宋"/>
          <w:color w:val="auto"/>
          <w:sz w:val="32"/>
          <w:szCs w:val="32"/>
          <w:highlight w:val="none"/>
        </w:rPr>
        <w:t>进行申诉的权力。</w:t>
      </w:r>
    </w:p>
    <w:p w14:paraId="63E76028">
      <w:pPr>
        <w:pStyle w:val="14"/>
        <w:keepNext w:val="0"/>
        <w:keepLines w:val="0"/>
        <w:pageBreakBefore w:val="0"/>
        <w:widowControl w:val="0"/>
        <w:kinsoku/>
        <w:wordWrap/>
        <w:overflowPunct/>
        <w:topLinePunct w:val="0"/>
        <w:autoSpaceDE w:val="0"/>
        <w:autoSpaceDN w:val="0"/>
        <w:bidi w:val="0"/>
        <w:adjustRightInd w:val="0"/>
        <w:snapToGrid/>
        <w:spacing w:before="240" w:after="240" w:line="560" w:lineRule="exact"/>
        <w:jc w:val="center"/>
        <w:textAlignment w:val="auto"/>
        <w:outlineLvl w:val="0"/>
        <w:rPr>
          <w:rFonts w:hint="eastAsia" w:ascii="仿宋" w:hAnsi="仿宋" w:eastAsia="仿宋"/>
          <w:b/>
          <w:color w:val="auto"/>
          <w:sz w:val="32"/>
          <w:szCs w:val="32"/>
        </w:rPr>
      </w:pPr>
      <w:r>
        <w:rPr>
          <w:rFonts w:hint="eastAsia" w:ascii="仿宋" w:hAnsi="仿宋" w:eastAsia="仿宋"/>
          <w:b/>
          <w:color w:val="auto"/>
          <w:sz w:val="32"/>
          <w:szCs w:val="32"/>
        </w:rPr>
        <w:t>第</w:t>
      </w:r>
      <w:r>
        <w:rPr>
          <w:rFonts w:hint="eastAsia" w:ascii="仿宋" w:hAnsi="仿宋" w:eastAsia="仿宋"/>
          <w:b/>
          <w:color w:val="auto"/>
          <w:sz w:val="32"/>
          <w:szCs w:val="32"/>
          <w:lang w:eastAsia="zh-CN"/>
        </w:rPr>
        <w:t>八</w:t>
      </w:r>
      <w:r>
        <w:rPr>
          <w:rFonts w:hint="eastAsia" w:ascii="仿宋" w:hAnsi="仿宋" w:eastAsia="仿宋"/>
          <w:b/>
          <w:color w:val="auto"/>
          <w:sz w:val="32"/>
          <w:szCs w:val="32"/>
        </w:rPr>
        <w:t>章  附则</w:t>
      </w:r>
    </w:p>
    <w:p w14:paraId="56963C2D">
      <w:pPr>
        <w:keepNext w:val="0"/>
        <w:keepLines w:val="0"/>
        <w:pageBreakBefore w:val="0"/>
        <w:widowControl w:val="0"/>
        <w:kinsoku/>
        <w:wordWrap/>
        <w:overflowPunct/>
        <w:topLinePunct w:val="0"/>
        <w:bidi w:val="0"/>
        <w:snapToGrid/>
        <w:spacing w:line="560" w:lineRule="exact"/>
        <w:ind w:firstLine="643" w:firstLineChars="200"/>
        <w:textAlignment w:val="auto"/>
        <w:rPr>
          <w:rFonts w:ascii="仿宋" w:hAnsi="仿宋" w:eastAsia="仿宋"/>
          <w:sz w:val="32"/>
          <w:szCs w:val="32"/>
          <w:highlight w:val="none"/>
        </w:rPr>
      </w:pPr>
      <w:r>
        <w:rPr>
          <w:rFonts w:hint="eastAsia" w:ascii="仿宋" w:hAnsi="仿宋" w:eastAsia="仿宋"/>
          <w:b/>
          <w:sz w:val="32"/>
          <w:szCs w:val="32"/>
          <w:highlight w:val="none"/>
        </w:rPr>
        <w:t>第</w:t>
      </w:r>
      <w:r>
        <w:rPr>
          <w:rFonts w:hint="eastAsia" w:ascii="仿宋" w:hAnsi="仿宋" w:eastAsia="仿宋"/>
          <w:b/>
          <w:sz w:val="32"/>
          <w:szCs w:val="32"/>
          <w:highlight w:val="none"/>
          <w:lang w:eastAsia="zh-CN"/>
        </w:rPr>
        <w:t>三十一</w:t>
      </w:r>
      <w:r>
        <w:rPr>
          <w:rFonts w:hint="eastAsia" w:ascii="仿宋" w:hAnsi="仿宋" w:eastAsia="仿宋"/>
          <w:b/>
          <w:sz w:val="32"/>
          <w:szCs w:val="32"/>
          <w:highlight w:val="none"/>
        </w:rPr>
        <w:t>条</w:t>
      </w:r>
      <w:r>
        <w:rPr>
          <w:rFonts w:ascii="仿宋" w:hAnsi="仿宋" w:eastAsia="仿宋"/>
          <w:sz w:val="32"/>
          <w:szCs w:val="32"/>
          <w:highlight w:val="none"/>
        </w:rPr>
        <w:t xml:space="preserve"> </w:t>
      </w: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rPr>
        <w:t>本办法由</w:t>
      </w:r>
      <w:r>
        <w:rPr>
          <w:rFonts w:hint="eastAsia" w:ascii="仿宋" w:hAnsi="仿宋" w:eastAsia="仿宋"/>
          <w:sz w:val="32"/>
          <w:szCs w:val="32"/>
          <w:highlight w:val="none"/>
          <w:lang w:eastAsia="zh-CN"/>
        </w:rPr>
        <w:t>国家体育总局社会体育指导中心</w:t>
      </w:r>
      <w:r>
        <w:rPr>
          <w:rFonts w:hint="eastAsia" w:ascii="仿宋" w:hAnsi="仿宋" w:eastAsia="仿宋"/>
          <w:sz w:val="32"/>
          <w:szCs w:val="32"/>
          <w:highlight w:val="none"/>
        </w:rPr>
        <w:t>负责解释</w:t>
      </w:r>
      <w:r>
        <w:rPr>
          <w:rFonts w:hint="eastAsia" w:ascii="仿宋" w:hAnsi="仿宋" w:eastAsia="仿宋"/>
          <w:sz w:val="32"/>
          <w:szCs w:val="32"/>
          <w:highlight w:val="none"/>
          <w:lang w:eastAsia="zh-CN"/>
        </w:rPr>
        <w:t>和修订。</w:t>
      </w:r>
    </w:p>
    <w:p w14:paraId="116FE4F0">
      <w:pPr>
        <w:keepNext w:val="0"/>
        <w:keepLines w:val="0"/>
        <w:pageBreakBefore w:val="0"/>
        <w:widowControl w:val="0"/>
        <w:kinsoku/>
        <w:wordWrap/>
        <w:overflowPunct/>
        <w:topLinePunct w:val="0"/>
        <w:bidi w:val="0"/>
        <w:snapToGrid/>
        <w:spacing w:line="560" w:lineRule="exact"/>
        <w:ind w:firstLine="643" w:firstLineChars="200"/>
        <w:textAlignment w:val="auto"/>
        <w:outlineLvl w:val="1"/>
        <w:rPr>
          <w:rFonts w:eastAsia="PMingLiU" w:asciiTheme="majorEastAsia" w:hAnsiTheme="majorEastAsia"/>
          <w:b/>
          <w:bCs/>
          <w:sz w:val="36"/>
          <w:szCs w:val="36"/>
          <w:highlight w:val="none"/>
          <w:lang w:eastAsia="zh-TW"/>
        </w:rPr>
      </w:pPr>
      <w:r>
        <w:rPr>
          <w:rFonts w:hint="eastAsia" w:ascii="仿宋" w:hAnsi="仿宋" w:eastAsia="仿宋"/>
          <w:b/>
          <w:sz w:val="32"/>
          <w:szCs w:val="32"/>
          <w:highlight w:val="none"/>
        </w:rPr>
        <w:t>第</w:t>
      </w:r>
      <w:r>
        <w:rPr>
          <w:rFonts w:hint="eastAsia" w:ascii="仿宋" w:hAnsi="仿宋" w:eastAsia="仿宋"/>
          <w:b/>
          <w:sz w:val="32"/>
          <w:szCs w:val="32"/>
          <w:highlight w:val="none"/>
          <w:lang w:eastAsia="zh-CN"/>
        </w:rPr>
        <w:t>三</w:t>
      </w:r>
      <w:r>
        <w:rPr>
          <w:rFonts w:hint="eastAsia" w:ascii="仿宋" w:hAnsi="仿宋" w:eastAsia="仿宋"/>
          <w:b/>
          <w:sz w:val="32"/>
          <w:szCs w:val="32"/>
          <w:highlight w:val="none"/>
        </w:rPr>
        <w:t>十</w:t>
      </w:r>
      <w:r>
        <w:rPr>
          <w:rFonts w:hint="eastAsia" w:ascii="仿宋" w:hAnsi="仿宋" w:eastAsia="仿宋"/>
          <w:b/>
          <w:sz w:val="32"/>
          <w:szCs w:val="32"/>
          <w:highlight w:val="none"/>
          <w:lang w:eastAsia="zh-CN"/>
        </w:rPr>
        <w:t>二</w:t>
      </w:r>
      <w:r>
        <w:rPr>
          <w:rFonts w:hint="eastAsia" w:ascii="仿宋" w:hAnsi="仿宋" w:eastAsia="仿宋"/>
          <w:b/>
          <w:sz w:val="32"/>
          <w:szCs w:val="32"/>
          <w:highlight w:val="none"/>
        </w:rPr>
        <w:t>条</w:t>
      </w:r>
      <w:r>
        <w:rPr>
          <w:rFonts w:ascii="仿宋" w:hAnsi="仿宋" w:eastAsia="仿宋"/>
          <w:sz w:val="32"/>
          <w:szCs w:val="32"/>
          <w:highlight w:val="none"/>
        </w:rPr>
        <w:t xml:space="preserve">  </w:t>
      </w:r>
      <w:r>
        <w:rPr>
          <w:rFonts w:hint="eastAsia" w:ascii="仿宋" w:hAnsi="仿宋" w:eastAsia="仿宋"/>
          <w:sz w:val="32"/>
          <w:szCs w:val="32"/>
          <w:highlight w:val="none"/>
        </w:rPr>
        <w:t>本办法自</w:t>
      </w:r>
      <w:r>
        <w:rPr>
          <w:rFonts w:hint="eastAsia" w:ascii="仿宋" w:hAnsi="仿宋" w:eastAsia="仿宋" w:cs="AOSGLG+MicrosoftYaHei"/>
          <w:sz w:val="32"/>
          <w:szCs w:val="32"/>
          <w:highlight w:val="none"/>
        </w:rPr>
        <w:t>颁布之</w:t>
      </w:r>
      <w:r>
        <w:rPr>
          <w:rFonts w:hint="eastAsia" w:ascii="仿宋" w:hAnsi="仿宋" w:eastAsia="仿宋"/>
          <w:sz w:val="32"/>
          <w:szCs w:val="32"/>
          <w:highlight w:val="none"/>
        </w:rPr>
        <w:t>日起</w:t>
      </w:r>
      <w:r>
        <w:rPr>
          <w:rFonts w:hint="eastAsia" w:ascii="仿宋" w:hAnsi="仿宋" w:eastAsia="仿宋"/>
          <w:sz w:val="32"/>
          <w:szCs w:val="32"/>
          <w:highlight w:val="none"/>
          <w:lang w:eastAsia="zh-CN"/>
        </w:rPr>
        <w:t>施行</w:t>
      </w:r>
      <w:r>
        <w:rPr>
          <w:rFonts w:hint="eastAsia" w:ascii="仿宋" w:hAnsi="仿宋" w:eastAsia="仿宋"/>
          <w:sz w:val="32"/>
          <w:szCs w:val="32"/>
          <w:highlight w:val="none"/>
        </w:rPr>
        <w:t>。</w:t>
      </w:r>
    </w:p>
    <w:sectPr>
      <w:footerReference r:id="rId4" w:type="default"/>
      <w:pgSz w:w="11906" w:h="16838"/>
      <w:pgMar w:top="1417" w:right="1417" w:bottom="1417" w:left="141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TAUPO+SimSun">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AOSGLG+MicrosoftYaHei">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08A35">
    <w:pPr>
      <w:pStyle w:val="5"/>
      <w:jc w:val="center"/>
    </w:pPr>
  </w:p>
  <w:p w14:paraId="2356905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78D8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7B06E">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CA7B06E">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xZGY5MGMzYzgxOGNlMDNjZTllZGQ1ZWViZDFmMjgifQ=="/>
  </w:docVars>
  <w:rsids>
    <w:rsidRoot w:val="00956076"/>
    <w:rsid w:val="000104EA"/>
    <w:rsid w:val="00090BAD"/>
    <w:rsid w:val="000E4FCA"/>
    <w:rsid w:val="000F3553"/>
    <w:rsid w:val="000F3F72"/>
    <w:rsid w:val="00115744"/>
    <w:rsid w:val="00122997"/>
    <w:rsid w:val="00133416"/>
    <w:rsid w:val="00143A44"/>
    <w:rsid w:val="00150D8C"/>
    <w:rsid w:val="00167964"/>
    <w:rsid w:val="001719C8"/>
    <w:rsid w:val="0018479D"/>
    <w:rsid w:val="001923B2"/>
    <w:rsid w:val="0019490D"/>
    <w:rsid w:val="001C4E8E"/>
    <w:rsid w:val="001C6B12"/>
    <w:rsid w:val="001D62A0"/>
    <w:rsid w:val="001E2A5E"/>
    <w:rsid w:val="001F7B35"/>
    <w:rsid w:val="002019E4"/>
    <w:rsid w:val="00221CC7"/>
    <w:rsid w:val="0023102F"/>
    <w:rsid w:val="00233329"/>
    <w:rsid w:val="0025418C"/>
    <w:rsid w:val="002573B7"/>
    <w:rsid w:val="00260818"/>
    <w:rsid w:val="002758D7"/>
    <w:rsid w:val="00276AC7"/>
    <w:rsid w:val="00297E3A"/>
    <w:rsid w:val="002A3CCB"/>
    <w:rsid w:val="002A769D"/>
    <w:rsid w:val="002B11E7"/>
    <w:rsid w:val="002C5EFC"/>
    <w:rsid w:val="002D5E0A"/>
    <w:rsid w:val="002E13B6"/>
    <w:rsid w:val="002F3123"/>
    <w:rsid w:val="00304463"/>
    <w:rsid w:val="00327BA5"/>
    <w:rsid w:val="00342195"/>
    <w:rsid w:val="0036186A"/>
    <w:rsid w:val="003703F3"/>
    <w:rsid w:val="00377703"/>
    <w:rsid w:val="00381EF5"/>
    <w:rsid w:val="003A0DF5"/>
    <w:rsid w:val="003A4A44"/>
    <w:rsid w:val="003C3139"/>
    <w:rsid w:val="003D1866"/>
    <w:rsid w:val="003E1DDD"/>
    <w:rsid w:val="003F3C24"/>
    <w:rsid w:val="00423DE2"/>
    <w:rsid w:val="00453738"/>
    <w:rsid w:val="0048685D"/>
    <w:rsid w:val="0049730B"/>
    <w:rsid w:val="004A0E0C"/>
    <w:rsid w:val="004C6ADC"/>
    <w:rsid w:val="004D567A"/>
    <w:rsid w:val="004F02FB"/>
    <w:rsid w:val="00503349"/>
    <w:rsid w:val="005139C6"/>
    <w:rsid w:val="00534BF8"/>
    <w:rsid w:val="00541A2F"/>
    <w:rsid w:val="00553CD1"/>
    <w:rsid w:val="00557EEE"/>
    <w:rsid w:val="00563656"/>
    <w:rsid w:val="00582FA6"/>
    <w:rsid w:val="00586B1A"/>
    <w:rsid w:val="005D2F81"/>
    <w:rsid w:val="005D4FB6"/>
    <w:rsid w:val="005E1C0E"/>
    <w:rsid w:val="005F19A9"/>
    <w:rsid w:val="005F3E3F"/>
    <w:rsid w:val="006029ED"/>
    <w:rsid w:val="00613FAF"/>
    <w:rsid w:val="006173E6"/>
    <w:rsid w:val="00642B63"/>
    <w:rsid w:val="00651A33"/>
    <w:rsid w:val="006E18BE"/>
    <w:rsid w:val="006E3214"/>
    <w:rsid w:val="00701A71"/>
    <w:rsid w:val="0070368A"/>
    <w:rsid w:val="007212F7"/>
    <w:rsid w:val="0073476F"/>
    <w:rsid w:val="00747E2B"/>
    <w:rsid w:val="007521CB"/>
    <w:rsid w:val="007C6AFD"/>
    <w:rsid w:val="007E6464"/>
    <w:rsid w:val="008022F1"/>
    <w:rsid w:val="00806E9E"/>
    <w:rsid w:val="00806FFD"/>
    <w:rsid w:val="00820D64"/>
    <w:rsid w:val="008542C1"/>
    <w:rsid w:val="00876105"/>
    <w:rsid w:val="00890EE1"/>
    <w:rsid w:val="00892FF3"/>
    <w:rsid w:val="008A08E6"/>
    <w:rsid w:val="008A6695"/>
    <w:rsid w:val="008C7C04"/>
    <w:rsid w:val="008D4593"/>
    <w:rsid w:val="008D7B26"/>
    <w:rsid w:val="008E056E"/>
    <w:rsid w:val="008E6573"/>
    <w:rsid w:val="008F4BED"/>
    <w:rsid w:val="00902B2D"/>
    <w:rsid w:val="00956076"/>
    <w:rsid w:val="0095620F"/>
    <w:rsid w:val="009825D9"/>
    <w:rsid w:val="00991F66"/>
    <w:rsid w:val="009A6BC0"/>
    <w:rsid w:val="00A22586"/>
    <w:rsid w:val="00A363B6"/>
    <w:rsid w:val="00AB0606"/>
    <w:rsid w:val="00AB7D1A"/>
    <w:rsid w:val="00AD49E0"/>
    <w:rsid w:val="00B14A1E"/>
    <w:rsid w:val="00B307D7"/>
    <w:rsid w:val="00B56DA9"/>
    <w:rsid w:val="00B91F14"/>
    <w:rsid w:val="00BA019C"/>
    <w:rsid w:val="00BA10BF"/>
    <w:rsid w:val="00BB1386"/>
    <w:rsid w:val="00BC2630"/>
    <w:rsid w:val="00BC57A3"/>
    <w:rsid w:val="00BF36F4"/>
    <w:rsid w:val="00C41311"/>
    <w:rsid w:val="00C52681"/>
    <w:rsid w:val="00C62D0D"/>
    <w:rsid w:val="00C71811"/>
    <w:rsid w:val="00C81CB1"/>
    <w:rsid w:val="00C85592"/>
    <w:rsid w:val="00C90AF0"/>
    <w:rsid w:val="00CA0804"/>
    <w:rsid w:val="00CA4DBA"/>
    <w:rsid w:val="00CA56A3"/>
    <w:rsid w:val="00CE4E8D"/>
    <w:rsid w:val="00D1553E"/>
    <w:rsid w:val="00D2413A"/>
    <w:rsid w:val="00D25518"/>
    <w:rsid w:val="00D32665"/>
    <w:rsid w:val="00D434F1"/>
    <w:rsid w:val="00DD1021"/>
    <w:rsid w:val="00DD34A5"/>
    <w:rsid w:val="00DE5833"/>
    <w:rsid w:val="00DF2EE6"/>
    <w:rsid w:val="00E02EA2"/>
    <w:rsid w:val="00E20146"/>
    <w:rsid w:val="00E333B8"/>
    <w:rsid w:val="00E37C7B"/>
    <w:rsid w:val="00E5014E"/>
    <w:rsid w:val="00E56DEA"/>
    <w:rsid w:val="00E5719C"/>
    <w:rsid w:val="00E61B2F"/>
    <w:rsid w:val="00E87146"/>
    <w:rsid w:val="00E946D5"/>
    <w:rsid w:val="00E96DE7"/>
    <w:rsid w:val="00EA6621"/>
    <w:rsid w:val="00EB0C51"/>
    <w:rsid w:val="00EC0682"/>
    <w:rsid w:val="00EC1D04"/>
    <w:rsid w:val="00ED60AD"/>
    <w:rsid w:val="00EF2D03"/>
    <w:rsid w:val="00EF51D0"/>
    <w:rsid w:val="00F32A5E"/>
    <w:rsid w:val="00F34AE3"/>
    <w:rsid w:val="00F617E2"/>
    <w:rsid w:val="00F72F54"/>
    <w:rsid w:val="00FA17CB"/>
    <w:rsid w:val="00FA6731"/>
    <w:rsid w:val="00FB0B44"/>
    <w:rsid w:val="00FE40CA"/>
    <w:rsid w:val="00FE69D7"/>
    <w:rsid w:val="0530201D"/>
    <w:rsid w:val="054E4C19"/>
    <w:rsid w:val="07F97408"/>
    <w:rsid w:val="09FF7980"/>
    <w:rsid w:val="0A670852"/>
    <w:rsid w:val="0BA65D6E"/>
    <w:rsid w:val="0CC941F7"/>
    <w:rsid w:val="0DC32CC7"/>
    <w:rsid w:val="0E012A71"/>
    <w:rsid w:val="0EF522B9"/>
    <w:rsid w:val="0F17469B"/>
    <w:rsid w:val="1245234E"/>
    <w:rsid w:val="12BA1B48"/>
    <w:rsid w:val="12DC390E"/>
    <w:rsid w:val="13A57F31"/>
    <w:rsid w:val="13B211D7"/>
    <w:rsid w:val="141259D8"/>
    <w:rsid w:val="141C7983"/>
    <w:rsid w:val="15CE5FC1"/>
    <w:rsid w:val="16B31A52"/>
    <w:rsid w:val="175427BC"/>
    <w:rsid w:val="18574F12"/>
    <w:rsid w:val="18AB7394"/>
    <w:rsid w:val="194A5C14"/>
    <w:rsid w:val="19786E6E"/>
    <w:rsid w:val="199A6213"/>
    <w:rsid w:val="1A084CA3"/>
    <w:rsid w:val="1C35285E"/>
    <w:rsid w:val="1C534FA2"/>
    <w:rsid w:val="1EF7220E"/>
    <w:rsid w:val="1F5A5096"/>
    <w:rsid w:val="1FD03903"/>
    <w:rsid w:val="22456F79"/>
    <w:rsid w:val="22AF292B"/>
    <w:rsid w:val="22E20C6B"/>
    <w:rsid w:val="230A01C2"/>
    <w:rsid w:val="241237D2"/>
    <w:rsid w:val="26C77691"/>
    <w:rsid w:val="27392E24"/>
    <w:rsid w:val="29D268AC"/>
    <w:rsid w:val="2A1A49E5"/>
    <w:rsid w:val="2A1A54FF"/>
    <w:rsid w:val="2D8A43D9"/>
    <w:rsid w:val="2DE4030F"/>
    <w:rsid w:val="306D733A"/>
    <w:rsid w:val="31F729BE"/>
    <w:rsid w:val="324D516E"/>
    <w:rsid w:val="337B1B23"/>
    <w:rsid w:val="34234D80"/>
    <w:rsid w:val="34306939"/>
    <w:rsid w:val="37091271"/>
    <w:rsid w:val="371102FE"/>
    <w:rsid w:val="3737597F"/>
    <w:rsid w:val="37A91100"/>
    <w:rsid w:val="3A262082"/>
    <w:rsid w:val="3A5D6E97"/>
    <w:rsid w:val="3A6A29F8"/>
    <w:rsid w:val="3B446C2C"/>
    <w:rsid w:val="3B790397"/>
    <w:rsid w:val="3CF278A5"/>
    <w:rsid w:val="3D332398"/>
    <w:rsid w:val="3DF9412A"/>
    <w:rsid w:val="3F082D0D"/>
    <w:rsid w:val="3F700B9C"/>
    <w:rsid w:val="44AB315B"/>
    <w:rsid w:val="45220A44"/>
    <w:rsid w:val="45E306D3"/>
    <w:rsid w:val="47673E47"/>
    <w:rsid w:val="47BF2966"/>
    <w:rsid w:val="4A005700"/>
    <w:rsid w:val="4A6873F9"/>
    <w:rsid w:val="4AF60CF0"/>
    <w:rsid w:val="4BEA1EB4"/>
    <w:rsid w:val="4C293244"/>
    <w:rsid w:val="4CB2733F"/>
    <w:rsid w:val="4EEF633A"/>
    <w:rsid w:val="5003590C"/>
    <w:rsid w:val="50490281"/>
    <w:rsid w:val="50CF5D76"/>
    <w:rsid w:val="51A52CE0"/>
    <w:rsid w:val="51F44BEC"/>
    <w:rsid w:val="52697CF4"/>
    <w:rsid w:val="52AC7C23"/>
    <w:rsid w:val="53B34A44"/>
    <w:rsid w:val="561A42F7"/>
    <w:rsid w:val="574D3BFE"/>
    <w:rsid w:val="577D18B9"/>
    <w:rsid w:val="582B46D5"/>
    <w:rsid w:val="589F3044"/>
    <w:rsid w:val="5C621EFA"/>
    <w:rsid w:val="5DB73B29"/>
    <w:rsid w:val="5DBA2D73"/>
    <w:rsid w:val="5DC906FE"/>
    <w:rsid w:val="5E834494"/>
    <w:rsid w:val="5E84322D"/>
    <w:rsid w:val="5F5C44EB"/>
    <w:rsid w:val="613926B5"/>
    <w:rsid w:val="61873909"/>
    <w:rsid w:val="63343621"/>
    <w:rsid w:val="63CD15D5"/>
    <w:rsid w:val="63E8362C"/>
    <w:rsid w:val="64462101"/>
    <w:rsid w:val="64831E7C"/>
    <w:rsid w:val="652A1A23"/>
    <w:rsid w:val="655B7E2E"/>
    <w:rsid w:val="65C23B33"/>
    <w:rsid w:val="65F52031"/>
    <w:rsid w:val="66A96990"/>
    <w:rsid w:val="66D0532F"/>
    <w:rsid w:val="673F2EE5"/>
    <w:rsid w:val="67C95523"/>
    <w:rsid w:val="68993147"/>
    <w:rsid w:val="69415B02"/>
    <w:rsid w:val="6D154D66"/>
    <w:rsid w:val="6DDE159F"/>
    <w:rsid w:val="6F7B3EB0"/>
    <w:rsid w:val="6FAB550E"/>
    <w:rsid w:val="704F4E9C"/>
    <w:rsid w:val="70AD6C1A"/>
    <w:rsid w:val="714F53C4"/>
    <w:rsid w:val="715E4F2E"/>
    <w:rsid w:val="71D50007"/>
    <w:rsid w:val="737D6BD1"/>
    <w:rsid w:val="74883BCB"/>
    <w:rsid w:val="756E05E2"/>
    <w:rsid w:val="76437B0C"/>
    <w:rsid w:val="783179E6"/>
    <w:rsid w:val="78CD7D83"/>
    <w:rsid w:val="7BF558AB"/>
    <w:rsid w:val="7C355DF1"/>
    <w:rsid w:val="7C9F6507"/>
    <w:rsid w:val="7D3427A0"/>
    <w:rsid w:val="7E2B0DA6"/>
    <w:rsid w:val="7EA7724A"/>
    <w:rsid w:val="7F094846"/>
    <w:rsid w:val="7FC36B8C"/>
    <w:rsid w:val="B67FE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Balloon Text"/>
    <w:basedOn w:val="1"/>
    <w:link w:val="12"/>
    <w:autoRedefine/>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0">
    <w:name w:val="页眉 字符"/>
    <w:basedOn w:val="9"/>
    <w:link w:val="6"/>
    <w:autoRedefine/>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批注框文本 字符"/>
    <w:basedOn w:val="9"/>
    <w:link w:val="4"/>
    <w:semiHidden/>
    <w:qFormat/>
    <w:uiPriority w:val="99"/>
    <w:rPr>
      <w:sz w:val="18"/>
      <w:szCs w:val="18"/>
    </w:rPr>
  </w:style>
  <w:style w:type="paragraph" w:styleId="13">
    <w:name w:val="List Paragraph"/>
    <w:basedOn w:val="1"/>
    <w:qFormat/>
    <w:uiPriority w:val="0"/>
    <w:pPr>
      <w:ind w:firstLine="420" w:firstLineChars="200"/>
    </w:pPr>
  </w:style>
  <w:style w:type="paragraph" w:customStyle="1" w:styleId="14">
    <w:name w:val="Default"/>
    <w:qFormat/>
    <w:uiPriority w:val="0"/>
    <w:pPr>
      <w:widowControl w:val="0"/>
      <w:autoSpaceDE w:val="0"/>
      <w:autoSpaceDN w:val="0"/>
      <w:adjustRightInd w:val="0"/>
    </w:pPr>
    <w:rPr>
      <w:rFonts w:ascii="FTAUPO+SimSun" w:eastAsia="FTAUPO+SimSun" w:cs="FTAUPO+SimSun" w:hAnsiTheme="minorHAnsi"/>
      <w:color w:val="000000"/>
      <w:sz w:val="24"/>
      <w:szCs w:val="24"/>
      <w:lang w:val="en-US" w:eastAsia="zh-CN" w:bidi="ar-SA"/>
    </w:rPr>
  </w:style>
  <w:style w:type="paragraph" w:customStyle="1" w:styleId="15">
    <w:name w:val="CM1"/>
    <w:basedOn w:val="14"/>
    <w:next w:val="14"/>
    <w:qFormat/>
    <w:uiPriority w:val="99"/>
    <w:pPr>
      <w:spacing w:line="623" w:lineRule="atLeast"/>
    </w:pPr>
    <w:rPr>
      <w:rFonts w:cs="Times New Roman"/>
      <w:color w:val="auto"/>
    </w:rPr>
  </w:style>
  <w:style w:type="paragraph" w:customStyle="1" w:styleId="16">
    <w:name w:val="CM2"/>
    <w:basedOn w:val="14"/>
    <w:next w:val="14"/>
    <w:qFormat/>
    <w:uiPriority w:val="99"/>
    <w:pPr>
      <w:spacing w:line="626" w:lineRule="atLeast"/>
    </w:pPr>
    <w:rPr>
      <w:rFonts w:cs="Times New Roman"/>
      <w:color w:val="auto"/>
    </w:rPr>
  </w:style>
  <w:style w:type="paragraph" w:customStyle="1" w:styleId="17">
    <w:name w:val="CM3"/>
    <w:basedOn w:val="14"/>
    <w:next w:val="14"/>
    <w:qFormat/>
    <w:uiPriority w:val="99"/>
    <w:pPr>
      <w:spacing w:line="623" w:lineRule="atLeast"/>
    </w:pPr>
    <w:rPr>
      <w:rFonts w:cs="Times New Roman"/>
      <w:color w:val="auto"/>
    </w:rPr>
  </w:style>
  <w:style w:type="paragraph" w:customStyle="1" w:styleId="18">
    <w:name w:val="CM6"/>
    <w:basedOn w:val="14"/>
    <w:next w:val="14"/>
    <w:qFormat/>
    <w:uiPriority w:val="99"/>
    <w:pPr>
      <w:spacing w:line="626" w:lineRule="atLeast"/>
    </w:pPr>
    <w:rPr>
      <w:rFonts w:cs="Times New Roman"/>
      <w:color w:val="auto"/>
    </w:rPr>
  </w:style>
  <w:style w:type="paragraph" w:customStyle="1" w:styleId="19">
    <w:name w:val="CM7"/>
    <w:basedOn w:val="14"/>
    <w:next w:val="14"/>
    <w:qFormat/>
    <w:uiPriority w:val="99"/>
    <w:pPr>
      <w:spacing w:line="623" w:lineRule="atLeast"/>
    </w:pPr>
    <w:rPr>
      <w:rFonts w:cs="Times New Roman"/>
      <w:color w:va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4001</Words>
  <Characters>4011</Characters>
  <Lines>22</Lines>
  <Paragraphs>6</Paragraphs>
  <TotalTime>146</TotalTime>
  <ScaleCrop>false</ScaleCrop>
  <LinksUpToDate>false</LinksUpToDate>
  <CharactersWithSpaces>4095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2021-01-05T01:32:00Z</dcterms:created>
  <dc:creator>wy</dc:creator>
  <cp:lastModifiedBy>夏阳</cp:lastModifiedBy>
  <cp:lastPrinted>2021-02-06T07:55:00Z</cp:lastPrinted>
  <dcterms:modified xsi:type="dcterms:W3CDTF">2025-04-27T09:08:05Z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099A08D659F14506B60B8C6D504C5E73</vt:lpwstr>
  </property>
  <property fmtid="{D5CDD505-2E9C-101B-9397-08002B2CF9AE}" pid="4" name="KSOTemplateDocerSaveRecord">
    <vt:lpwstr>eyJoZGlkIjoiY2JjOWRlYWY3M2Q0MjYzY2E1NTdlOWM2Zjk0NTk4MWUiLCJ1c2VySWQiOiIxMDI3NTA4NTQ3In0=</vt:lpwstr>
  </property>
</Properties>
</file>