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AEF5E">
      <w:pPr>
        <w:pStyle w:val="27"/>
        <w:shd w:val="clear" w:color="auto" w:fill="FFFFFF"/>
        <w:spacing w:beforeAutospacing="0" w:afterAutospacing="0"/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附件五：</w:t>
      </w:r>
    </w:p>
    <w:p w14:paraId="7A80F19E">
      <w:pPr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r>
        <w:rPr>
          <w:rFonts w:hint="eastAsia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2024年U系列中国青少年轮滑巡回赛(珠海站)</w:t>
      </w:r>
    </w:p>
    <w:p w14:paraId="31024561">
      <w:pPr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</w:pPr>
      <w:r>
        <w:rPr>
          <w:rFonts w:hint="eastAsia" w:ascii="方正小标宋简体" w:hAnsi="仿宋" w:eastAsia="方正小标宋简体" w:cs="宋体"/>
          <w:snapToGrid/>
          <w:color w:val="000000"/>
          <w:w w:val="100"/>
          <w:kern w:val="2"/>
          <w:sz w:val="36"/>
          <w:szCs w:val="36"/>
          <w:shd w:val="clear"/>
          <w:lang w:val="en-US" w:eastAsia="zh-CN" w:bidi="ar-SA"/>
        </w:rPr>
        <w:t>竞赛规程</w:t>
      </w:r>
    </w:p>
    <w:p w14:paraId="26873717">
      <w:pPr>
        <w:pStyle w:val="27"/>
        <w:shd w:val="clear" w:color="auto" w:fill="FFFFFF"/>
        <w:spacing w:beforeAutospacing="0" w:afterAutospacing="0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 w14:paraId="589BB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28"/>
        </w:rPr>
        <w:t>、比赛时间及地点</w:t>
      </w:r>
    </w:p>
    <w:p w14:paraId="78637E4A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比赛时间：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 xml:space="preserve"> </w:t>
      </w:r>
    </w:p>
    <w:p w14:paraId="0F6FEB3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2024年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-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日（</w:t>
      </w:r>
      <w:r>
        <w:rPr>
          <w:rFonts w:hint="eastAsia" w:ascii="仿宋" w:hAnsi="仿宋" w:eastAsia="仿宋"/>
          <w:color w:val="auto"/>
          <w:sz w:val="28"/>
          <w:szCs w:val="28"/>
        </w:rPr>
        <w:t>迷你轮滑马拉松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自由式轮滑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轮滑拉龙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）</w:t>
      </w:r>
    </w:p>
    <w:p w14:paraId="72713B6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比赛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：</w:t>
      </w:r>
    </w:p>
    <w:p w14:paraId="5FFE4E7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36" w:leftChars="303" w:firstLine="0" w:firstLineChars="0"/>
        <w:textAlignment w:val="baseline"/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珠海市金湾区金湖公园呈祥路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</w:rPr>
        <w:t>迷你轮滑马拉松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 xml:space="preserve">        </w:t>
      </w:r>
    </w:p>
    <w:p w14:paraId="5875B0C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636" w:leftChars="303" w:firstLine="0" w:firstLineChars="0"/>
        <w:textAlignment w:val="baseline"/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珠海市金湾区金山体育公园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自由式轮滑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轮滑拉龙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）</w:t>
      </w:r>
    </w:p>
    <w:p w14:paraId="39A62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、比赛项目</w:t>
      </w:r>
    </w:p>
    <w:p w14:paraId="07323FFB"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(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</w:rPr>
        <w:t>)自由式轮滑：</w:t>
      </w:r>
    </w:p>
    <w:p w14:paraId="5C68A6F5"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1.速度过桩：U18/U14/U12/U10/U8/公开组，分男、女；</w:t>
      </w:r>
    </w:p>
    <w:p w14:paraId="20D7F120"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2.Cross绕桩竞速：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U18/U14/U12/U10/</w:t>
      </w:r>
      <w:r>
        <w:rPr>
          <w:rFonts w:hint="eastAsia" w:ascii="仿宋" w:hAnsi="仿宋" w:eastAsia="仿宋"/>
          <w:color w:val="auto"/>
          <w:sz w:val="28"/>
          <w:szCs w:val="28"/>
        </w:rPr>
        <w:t>U8/U6，分男、女；</w:t>
      </w:r>
    </w:p>
    <w:p w14:paraId="52B06E1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Fish绕桩竞速：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U18/U14/U12/U10/</w:t>
      </w:r>
      <w:r>
        <w:rPr>
          <w:rFonts w:hint="eastAsia" w:ascii="仿宋" w:hAnsi="仿宋" w:eastAsia="仿宋"/>
          <w:color w:val="auto"/>
          <w:sz w:val="28"/>
          <w:szCs w:val="28"/>
        </w:rPr>
        <w:t>U8/U6，分男、女；</w:t>
      </w:r>
    </w:p>
    <w:p w14:paraId="79575F9A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(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28"/>
          <w:szCs w:val="28"/>
        </w:rPr>
        <w:t>)迷你轮滑马拉松：</w:t>
      </w:r>
    </w:p>
    <w:p w14:paraId="2327C87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8"/>
          <w:szCs w:val="28"/>
        </w:rPr>
        <w:t>公里（男子/女子）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不设组别不设计时；</w:t>
      </w:r>
      <w:r>
        <w:rPr>
          <w:rFonts w:hint="eastAsia" w:ascii="仿宋" w:hAnsi="仿宋" w:eastAsia="仿宋"/>
          <w:color w:val="auto"/>
          <w:sz w:val="28"/>
          <w:szCs w:val="28"/>
        </w:rPr>
        <w:t>　</w:t>
      </w:r>
    </w:p>
    <w:p w14:paraId="089E1443">
      <w:pPr>
        <w:ind w:left="1198" w:leftChars="304" w:hanging="560" w:hangingChars="20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(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</w:rPr>
        <w:t>)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轮滑拉龙（不分男女项目）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成青组（公开、U18并组）、少年组（</w:t>
      </w:r>
      <w:r>
        <w:rPr>
          <w:rFonts w:hint="eastAsia" w:ascii="仿宋" w:hAnsi="仿宋" w:eastAsia="仿宋"/>
          <w:color w:val="auto"/>
          <w:sz w:val="28"/>
          <w:szCs w:val="28"/>
        </w:rPr>
        <w:t>U14/U12/U10/U8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并组）</w:t>
      </w:r>
    </w:p>
    <w:p w14:paraId="746676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、比赛场地</w:t>
      </w:r>
    </w:p>
    <w:p w14:paraId="29B083E4"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1.自由式轮滑为室外篮球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场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 w14:paraId="4AE68061">
      <w:pPr>
        <w:ind w:left="960" w:hanging="840" w:hangingChars="30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迷你马拉松赛道为封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闭环式赛道，沥青路面，周长为5公里，赛道宽10.5米，起终点设在同一处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B22C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28"/>
          <w:szCs w:val="28"/>
        </w:rPr>
        <w:t>、参加办法</w:t>
      </w:r>
    </w:p>
    <w:p w14:paraId="7810B70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(一)每队可报领队1人、教练1人，各年龄组运动员男、女不限。每名运动员所报项目不限，不接受个人报名。</w:t>
      </w:r>
    </w:p>
    <w:p w14:paraId="5B4E981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(二)年龄分组</w:t>
      </w:r>
    </w:p>
    <w:p w14:paraId="7C8E2B3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hint="eastAsia" w:ascii="仿宋" w:hAnsi="仿宋" w:eastAsia="仿宋"/>
          <w:color w:val="auto"/>
          <w:sz w:val="28"/>
          <w:szCs w:val="28"/>
        </w:rPr>
        <w:t>公开组：2006年1月1日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之前出生</w:t>
      </w:r>
      <w:r>
        <w:rPr>
          <w:rFonts w:hint="eastAsia" w:ascii="仿宋" w:hAnsi="仿宋" w:eastAsia="仿宋"/>
          <w:color w:val="auto"/>
          <w:sz w:val="28"/>
          <w:szCs w:val="28"/>
        </w:rPr>
        <w:t>；</w:t>
      </w:r>
    </w:p>
    <w:p w14:paraId="6190AC0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U18组：2006年1月1日至2009年12月31日；</w:t>
      </w:r>
    </w:p>
    <w:p w14:paraId="422E19F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U14组：2010年1月1日至2011年12月31日；</w:t>
      </w:r>
    </w:p>
    <w:p w14:paraId="13EAB8F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U12组：2012年1月1日至2013年12月31日；</w:t>
      </w:r>
    </w:p>
    <w:p w14:paraId="18C84D6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U10组：2014年1月1日至2015年12月31日；</w:t>
      </w:r>
    </w:p>
    <w:p w14:paraId="70DFF49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U8组：2016年1月1日至2017年12月31日；</w:t>
      </w:r>
    </w:p>
    <w:p w14:paraId="0DBA8813"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U6组：2018年1月1日以后出生；</w:t>
      </w:r>
    </w:p>
    <w:p w14:paraId="1BA525D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color w:val="auto"/>
          <w:sz w:val="28"/>
          <w:szCs w:val="28"/>
        </w:rPr>
        <w:t>运动员参赛须携带有效身份证件(身份证、户口本、护照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color w:val="auto"/>
          <w:sz w:val="28"/>
          <w:szCs w:val="28"/>
        </w:rPr>
        <w:t>原件或复印件备查</w:t>
      </w:r>
      <w:r>
        <w:rPr>
          <w:rFonts w:ascii="仿宋" w:hAnsi="仿宋" w:eastAsia="仿宋"/>
          <w:color w:val="auto"/>
          <w:sz w:val="28"/>
          <w:szCs w:val="28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;港澳台地区运动员均可组队参赛:外籍运动员需持护照等有效证件参赛。</w:t>
      </w:r>
    </w:p>
    <w:p w14:paraId="1FF72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、比赛办法</w:t>
      </w:r>
    </w:p>
    <w:p w14:paraId="23DA177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(一)自由式轮滑执行世轮联2020版自由式轮滑竞赛规则以及最新修改条款。</w:t>
      </w:r>
    </w:p>
    <w:p w14:paraId="7E564F5B">
      <w:pPr>
        <w:ind w:firstLine="66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二)Fish绕桩竞速和Cross绕桩竞速均是3米助跑，80cm桩距，20个桩，终点线距离最后一个桩中心点80cm，踢、漏一个桩均加时0.2秒，罚桩超过4个桩成绩无效。Cross绕桩竞速第一个桩必须剪桩，否则视为第一个桩漏桩。绕桩过程中每只脚至少有一个轮子与地面接触，否则视为成绩无效。Fish绕桩竞速终点冲刺形成蛇形或前脚抬起成绩无效，Cross绕桩竞速可形成蛇形，但前脚抬起成绩无效。　</w:t>
      </w:r>
    </w:p>
    <w:p w14:paraId="509B6DC5">
      <w:pPr>
        <w:ind w:firstLine="661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)轮滑拉龙:每队10-15人，最少有一名女性或男性。100分制(音乐:3分钟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±</w:t>
      </w:r>
      <w:r>
        <w:rPr>
          <w:rFonts w:hint="eastAsia" w:ascii="仿宋" w:hAnsi="仿宋" w:eastAsia="仿宋"/>
          <w:sz w:val="28"/>
          <w:szCs w:val="28"/>
        </w:rPr>
        <w:t>10秒，音乐起计时)。评分标准:在规定时间内以动作整齐，变化多样、难度新颖及场地利用服装造型等因素来评分。非编排的失误(跌倒、断龙等)扣5分，如变化断龙允许3次(每超1次扣5分)，每次时间不超10秒钟，违者每次扣5分，表演时间不足或超时扣分(±1-9秒扣2分、+10-19秒扣5分和19秒以上扣10分)无故中断表演得0分，以裁判员席位分排列名次。</w:t>
      </w:r>
    </w:p>
    <w:p w14:paraId="431AE7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、录取名次及奖励办法</w:t>
      </w:r>
    </w:p>
    <w:p w14:paraId="378947C3"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(一)</w:t>
      </w:r>
      <w:r>
        <w:rPr>
          <w:rFonts w:ascii="仿宋" w:hAnsi="仿宋" w:eastAsia="仿宋"/>
          <w:color w:val="auto"/>
          <w:sz w:val="28"/>
          <w:szCs w:val="28"/>
        </w:rPr>
        <w:t>各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单</w:t>
      </w:r>
      <w:r>
        <w:rPr>
          <w:rFonts w:ascii="仿宋" w:hAnsi="仿宋" w:eastAsia="仿宋"/>
          <w:color w:val="auto"/>
          <w:sz w:val="28"/>
          <w:szCs w:val="28"/>
        </w:rPr>
        <w:t>项前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color w:val="auto"/>
          <w:sz w:val="28"/>
          <w:szCs w:val="28"/>
        </w:rPr>
        <w:t>名颁发证书，前3名颁发奖牌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和证书</w:t>
      </w:r>
      <w:r>
        <w:rPr>
          <w:rFonts w:ascii="仿宋" w:hAnsi="仿宋" w:eastAsia="仿宋"/>
          <w:color w:val="auto"/>
          <w:sz w:val="28"/>
          <w:szCs w:val="28"/>
        </w:rPr>
        <w:t>。</w:t>
      </w:r>
    </w:p>
    <w:p w14:paraId="78B1B46E"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(二)参赛不足8人(队)的组别，减1录取。参赛不足3人(队)，取消该项目。</w:t>
      </w:r>
    </w:p>
    <w:p w14:paraId="7EB010A1"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(三)各组别运动员成绩计入团体总分，前8名给予奖励。团体总分计分方法以各项名次得分之和累积，按9、7、6、5、4、3、2、1分方法计算，获第1名者得9分，依此类推。接力项目按18、14、12、10、8、6、4、2分方法计算。总分相等，冠军多者在前，冠军数相等，亚军多者在前，依此类推。</w:t>
      </w:r>
    </w:p>
    <w:p w14:paraId="09D91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</w:rPr>
        <w:t>、报名、报到、技术会议</w:t>
      </w:r>
    </w:p>
    <w:p w14:paraId="1365EB4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（一）报名</w:t>
      </w:r>
    </w:p>
    <w:p w14:paraId="21DD1E1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各参赛队请于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: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59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前将电子报名表（excel表格）发送至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 xml:space="preserve">邮箱：857543488@qq.com 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，通过转账的方式缴纳报名费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缴费时请备注队伍信息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，报名以缴费成功为准。</w:t>
      </w:r>
    </w:p>
    <w:p w14:paraId="1EE948C1">
      <w:pPr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缴费联系人：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蒋老师</w:t>
      </w:r>
    </w:p>
    <w:p w14:paraId="225AA3D8">
      <w:pPr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ascii="仿宋" w:hAnsi="仿宋" w:eastAsia="仿宋" w:cs="仿宋"/>
          <w:color w:val="auto"/>
          <w:sz w:val="28"/>
          <w:szCs w:val="28"/>
        </w:rPr>
        <w:t>联系电话: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13680020162（微信同号）</w:t>
      </w:r>
    </w:p>
    <w:p w14:paraId="06D6ED0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赛事服务费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：</w:t>
      </w:r>
    </w:p>
    <w:p w14:paraId="60411B2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1）迷你轮滑马拉松每人180元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（含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十万元保额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保险费用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、完赛奖牌、完赛证书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）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。</w:t>
      </w:r>
    </w:p>
    <w:p w14:paraId="0A6AF41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2）自由式轮滑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项目每人210元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/两项，每增加一项加50元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（含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十万元保额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保险费用）。</w:t>
      </w:r>
    </w:p>
    <w:p w14:paraId="5C97CB0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3）轮滑拉龙每队1000元（含十万保额保险费用）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。</w:t>
      </w:r>
    </w:p>
    <w:p w14:paraId="7F1564E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缴纳赛事服务费后，赛事组委会仅支持由于运动员身体不适的退赛申请，并出示医学诊断证明，待比赛完成后办理退费，其他任何情况不接受退赛退费；</w:t>
      </w:r>
    </w:p>
    <w:p w14:paraId="0B884768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5）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大会提供医疗保障，比赛期间发生的伤病及治疗费用由各参赛队自理。</w:t>
      </w:r>
    </w:p>
    <w:p w14:paraId="4B2282B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（二）报到</w:t>
      </w:r>
    </w:p>
    <w:p w14:paraId="21B3FB26"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/>
          <w:color w:val="auto"/>
          <w:sz w:val="28"/>
          <w:szCs w:val="28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auto"/>
          <w:sz w:val="28"/>
          <w:szCs w:val="28"/>
        </w:rPr>
        <w:t>参赛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队伍于</w:t>
      </w:r>
      <w:r>
        <w:rPr>
          <w:rFonts w:ascii="仿宋" w:hAnsi="仿宋" w:eastAsia="仿宋"/>
          <w:color w:val="auto"/>
          <w:sz w:val="28"/>
          <w:szCs w:val="28"/>
        </w:rPr>
        <w:t>2024年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12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color w:val="auto"/>
          <w:sz w:val="28"/>
          <w:szCs w:val="28"/>
        </w:rPr>
        <w:t>:00—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18</w:t>
      </w:r>
      <w:r>
        <w:rPr>
          <w:rFonts w:ascii="仿宋" w:hAnsi="仿宋" w:eastAsia="仿宋"/>
          <w:color w:val="auto"/>
          <w:sz w:val="28"/>
          <w:szCs w:val="28"/>
        </w:rPr>
        <w:t>:00到赛事组委会报到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参与马拉松的队伍另行通知；</w:t>
      </w:r>
    </w:p>
    <w:p w14:paraId="38C034BF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参赛人员携带相关材料（1.自愿参赛责任书、2.反兴奋剂承诺书、3.身体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健康证明承诺书、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.赛前30日内县级以上医院体检健康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证明，主要项目为心电图等）于规程时间内报到。</w:t>
      </w:r>
    </w:p>
    <w:p w14:paraId="6CC1B482"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auto"/>
          <w:sz w:val="28"/>
          <w:szCs w:val="28"/>
        </w:rPr>
        <w:t>报到地点：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珠海市金湾区图书馆（总馆）一楼 </w:t>
      </w:r>
    </w:p>
    <w:p w14:paraId="1897713E">
      <w:pPr>
        <w:pStyle w:val="19"/>
        <w:ind w:firstLine="560" w:firstLineChars="200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联系人：祝老师 13672921319（微信同号）</w:t>
      </w:r>
    </w:p>
    <w:p w14:paraId="16E07117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auto"/>
          <w:sz w:val="28"/>
          <w:szCs w:val="28"/>
        </w:rPr>
        <w:t>领队、教练员、运动员报到时领取赛事包、胸卡、号码布、秩序册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等</w:t>
      </w:r>
      <w:r>
        <w:rPr>
          <w:rFonts w:ascii="仿宋" w:hAnsi="仿宋" w:eastAsia="仿宋"/>
          <w:color w:val="auto"/>
          <w:sz w:val="28"/>
          <w:szCs w:val="28"/>
        </w:rPr>
        <w:t>；</w:t>
      </w:r>
    </w:p>
    <w:p w14:paraId="25CA55DA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（三）技术会议  </w:t>
      </w:r>
    </w:p>
    <w:p w14:paraId="42B2FDF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1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auto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2024年12月20日20:00开始</w:t>
      </w:r>
    </w:p>
    <w:p w14:paraId="24F6C48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default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2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地点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珠海市金湾区图书馆（总馆）一楼</w:t>
      </w:r>
    </w:p>
    <w:p w14:paraId="4D2D78D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 xml:space="preserve"> 电话：蒋老师 13680020162</w:t>
      </w:r>
    </w:p>
    <w:p w14:paraId="4F9867A0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3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参加人员</w:t>
      </w:r>
    </w:p>
    <w:p w14:paraId="0263D54C"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技术官员、轮滑组委会代表、仲裁委员、裁判长、竞赛部代表、领队、教练员；</w:t>
      </w:r>
    </w:p>
    <w:p w14:paraId="02602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、交通与食宿</w:t>
      </w:r>
    </w:p>
    <w:p w14:paraId="70FAD35F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（一）参赛运动员食宿交通费用自理；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</w:p>
    <w:p w14:paraId="1D65B97D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（二）组委会推荐酒店入住联系电话：张先生13110636824（微信同号）</w:t>
      </w:r>
    </w:p>
    <w:p w14:paraId="25224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sz w:val="28"/>
          <w:szCs w:val="28"/>
        </w:rPr>
        <w:t>、仲裁和裁判</w:t>
      </w:r>
    </w:p>
    <w:p w14:paraId="283FC9E8"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　　由世界轮滑联合会及中国轮滑协会共同选调，技术官员正式报到至离会期间，组委会将负担其食宿、差旅、工作补贴等相关费用。</w:t>
      </w:r>
    </w:p>
    <w:p w14:paraId="6869D171">
      <w:pPr>
        <w:ind w:firstLine="65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不足人员由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实习</w:t>
      </w:r>
      <w:r>
        <w:rPr>
          <w:rFonts w:hint="eastAsia" w:ascii="仿宋" w:hAnsi="仿宋" w:eastAsia="仿宋"/>
          <w:color w:val="auto"/>
          <w:sz w:val="28"/>
          <w:szCs w:val="28"/>
        </w:rPr>
        <w:t>裁判(需向中</w:t>
      </w:r>
      <w:r>
        <w:rPr>
          <w:rFonts w:hint="eastAsia" w:ascii="仿宋" w:hAnsi="仿宋" w:eastAsia="仿宋"/>
          <w:sz w:val="28"/>
          <w:szCs w:val="28"/>
        </w:rPr>
        <w:t>国轮滑协会秘书处报名，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报名邮箱：crsa_cn@163.com,</w:t>
      </w:r>
      <w:r>
        <w:rPr>
          <w:rFonts w:hint="eastAsia" w:ascii="仿宋" w:hAnsi="仿宋" w:eastAsia="仿宋"/>
          <w:sz w:val="28"/>
          <w:szCs w:val="28"/>
        </w:rPr>
        <w:t>要求:一级及以上，计入裁判资历)和当地裁判补充。赛事中的纠纷可向中国体育仲裁委员会仲裁。</w:t>
      </w:r>
    </w:p>
    <w:p w14:paraId="6BCF1ADB">
      <w:pPr>
        <w:pStyle w:val="2"/>
        <w:rPr>
          <w:rFonts w:hint="eastAsia" w:ascii="仿宋" w:hAnsi="仿宋" w:eastAsia="仿宋"/>
          <w:sz w:val="28"/>
          <w:szCs w:val="28"/>
        </w:rPr>
      </w:pPr>
    </w:p>
    <w:p w14:paraId="639C2AF5">
      <w:pPr>
        <w:pStyle w:val="2"/>
        <w:rPr>
          <w:rFonts w:hint="eastAsia" w:ascii="仿宋" w:hAnsi="仿宋" w:eastAsia="仿宋"/>
          <w:sz w:val="28"/>
          <w:szCs w:val="28"/>
        </w:rPr>
      </w:pPr>
    </w:p>
    <w:p w14:paraId="4E3F7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十、其他</w:t>
      </w:r>
    </w:p>
    <w:p w14:paraId="0199D22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(一)请各参赛单位务必自行办理伤病意外事故保险，并签订自愿参赛责任书。报到时须提交保险单，未办理保险的运动员不得参赛。</w:t>
      </w:r>
    </w:p>
    <w:p w14:paraId="21CB869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(二)比赛主办单位有权无偿使用运动员的图片、录像旨在促进轮滑运动发展的各项宣传、推广活动。</w:t>
      </w:r>
    </w:p>
    <w:p w14:paraId="76A0A35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(三)提交报名表并前来参赛将被视为同意规程的所有规定。</w:t>
      </w:r>
    </w:p>
    <w:p w14:paraId="4F601E0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(四)本规程解释权归中国轮滑协会，未尽事宜，另行通知。</w:t>
      </w:r>
    </w:p>
    <w:p w14:paraId="4EA4C48C">
      <w:pPr>
        <w:pStyle w:val="2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十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color w:val="auto"/>
          <w:sz w:val="28"/>
          <w:szCs w:val="28"/>
        </w:rPr>
        <w:t>、本规程解释权归中国轮滑协会，未尽事宜，另行通知。</w:t>
      </w:r>
    </w:p>
    <w:p w14:paraId="43C85AD5">
      <w:pPr>
        <w:pStyle w:val="2"/>
        <w:rPr>
          <w:rFonts w:hint="eastAsia" w:ascii="黑体" w:hAnsi="黑体" w:eastAsia="黑体"/>
          <w:color w:val="auto"/>
          <w:sz w:val="28"/>
          <w:szCs w:val="28"/>
        </w:rPr>
      </w:pPr>
    </w:p>
    <w:p w14:paraId="5642D493">
      <w:pPr>
        <w:pStyle w:val="2"/>
        <w:rPr>
          <w:rFonts w:hint="eastAsia" w:ascii="黑体" w:hAnsi="黑体" w:eastAsia="黑体"/>
          <w:color w:val="auto"/>
          <w:sz w:val="28"/>
          <w:szCs w:val="28"/>
        </w:rPr>
      </w:pPr>
    </w:p>
    <w:p w14:paraId="6261EEDC">
      <w:pPr>
        <w:pStyle w:val="2"/>
        <w:rPr>
          <w:rFonts w:hint="eastAsia" w:ascii="黑体" w:hAnsi="黑体" w:eastAsia="黑体"/>
          <w:color w:val="auto"/>
          <w:sz w:val="28"/>
          <w:szCs w:val="28"/>
        </w:rPr>
      </w:pPr>
    </w:p>
    <w:p w14:paraId="48D478C6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58976EF0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328E78E8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24907DB4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5F4CEEC1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4624110B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5A583C83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72B712D6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123171D6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2C019B54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172C7F22">
      <w:pPr>
        <w:pStyle w:val="13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 w:firstLine="0"/>
        <w:jc w:val="both"/>
        <w:rPr>
          <w:rFonts w:hint="default" w:ascii="仿宋" w:hAnsi="仿宋" w:eastAsia="仿宋"/>
          <w:b/>
          <w:color w:val="231F20"/>
          <w:spacing w:val="7"/>
          <w:positio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53E586-EC6B-4ABC-AA87-ED0CFE6110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334D8E-5383-49F3-B3F1-764440D2BAFA}"/>
  </w:font>
  <w:font w:name="Helvetica Neue">
    <w:altName w:val="Times New Roman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61D73C-FF97-4D36-85F5-2A8DC8B844E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DI3NjNlMGQzMWI3Y2M3OWM3NzcxNTgyNzNjOTJiZjMifQ=="/>
  </w:docVars>
  <w:rsids>
    <w:rsidRoot w:val="00000000"/>
    <w:rsid w:val="003357D8"/>
    <w:rsid w:val="008B73C2"/>
    <w:rsid w:val="038F71C9"/>
    <w:rsid w:val="03D270B5"/>
    <w:rsid w:val="03E2422C"/>
    <w:rsid w:val="04AE7B23"/>
    <w:rsid w:val="04EB2A8F"/>
    <w:rsid w:val="054A15F9"/>
    <w:rsid w:val="05854E9B"/>
    <w:rsid w:val="05E4318B"/>
    <w:rsid w:val="0696261C"/>
    <w:rsid w:val="06E92BAC"/>
    <w:rsid w:val="06F07F7E"/>
    <w:rsid w:val="07102423"/>
    <w:rsid w:val="095F3199"/>
    <w:rsid w:val="0A4707FD"/>
    <w:rsid w:val="0A943317"/>
    <w:rsid w:val="0C6C454B"/>
    <w:rsid w:val="0E625C06"/>
    <w:rsid w:val="0EFF4D76"/>
    <w:rsid w:val="0F324462"/>
    <w:rsid w:val="0FFA063D"/>
    <w:rsid w:val="10262C63"/>
    <w:rsid w:val="104217A3"/>
    <w:rsid w:val="10514263"/>
    <w:rsid w:val="10AA3894"/>
    <w:rsid w:val="10C76EA3"/>
    <w:rsid w:val="117417AC"/>
    <w:rsid w:val="12BB195C"/>
    <w:rsid w:val="12CD1ABC"/>
    <w:rsid w:val="15D3745C"/>
    <w:rsid w:val="16EB42BE"/>
    <w:rsid w:val="17680005"/>
    <w:rsid w:val="18CB43A7"/>
    <w:rsid w:val="19AD1CFF"/>
    <w:rsid w:val="19AD7F51"/>
    <w:rsid w:val="19FB2A6A"/>
    <w:rsid w:val="1C8C6544"/>
    <w:rsid w:val="1CF7050E"/>
    <w:rsid w:val="1E1B192D"/>
    <w:rsid w:val="1EB8717C"/>
    <w:rsid w:val="208C266E"/>
    <w:rsid w:val="209B0B03"/>
    <w:rsid w:val="21623278"/>
    <w:rsid w:val="25F27417"/>
    <w:rsid w:val="262F59FD"/>
    <w:rsid w:val="2681122A"/>
    <w:rsid w:val="281A4A03"/>
    <w:rsid w:val="284B23D6"/>
    <w:rsid w:val="28F11C08"/>
    <w:rsid w:val="290C0D46"/>
    <w:rsid w:val="29CC61D1"/>
    <w:rsid w:val="2BB331A5"/>
    <w:rsid w:val="2BB84C5F"/>
    <w:rsid w:val="2C152862"/>
    <w:rsid w:val="2DD65871"/>
    <w:rsid w:val="2EC21951"/>
    <w:rsid w:val="30313232"/>
    <w:rsid w:val="304F5466"/>
    <w:rsid w:val="30D616E4"/>
    <w:rsid w:val="31010E56"/>
    <w:rsid w:val="320C360F"/>
    <w:rsid w:val="3239017C"/>
    <w:rsid w:val="341D6008"/>
    <w:rsid w:val="34232E92"/>
    <w:rsid w:val="35C0308E"/>
    <w:rsid w:val="35E16476"/>
    <w:rsid w:val="36D44917"/>
    <w:rsid w:val="385201EA"/>
    <w:rsid w:val="38FE7A29"/>
    <w:rsid w:val="39965EB4"/>
    <w:rsid w:val="3A5E69D2"/>
    <w:rsid w:val="3B0527E0"/>
    <w:rsid w:val="3B762441"/>
    <w:rsid w:val="3CDC26C7"/>
    <w:rsid w:val="3D65451B"/>
    <w:rsid w:val="3DA94408"/>
    <w:rsid w:val="3DB37034"/>
    <w:rsid w:val="3E1D7C7D"/>
    <w:rsid w:val="3F8C0042"/>
    <w:rsid w:val="3FC91B34"/>
    <w:rsid w:val="3FCE26EC"/>
    <w:rsid w:val="3FE67B95"/>
    <w:rsid w:val="406B3442"/>
    <w:rsid w:val="41CA2B9F"/>
    <w:rsid w:val="42997141"/>
    <w:rsid w:val="43362BE2"/>
    <w:rsid w:val="44570F3B"/>
    <w:rsid w:val="46780E1B"/>
    <w:rsid w:val="478F0B12"/>
    <w:rsid w:val="47B12773"/>
    <w:rsid w:val="4942649C"/>
    <w:rsid w:val="4AFF7B18"/>
    <w:rsid w:val="4F033CC0"/>
    <w:rsid w:val="4F10078B"/>
    <w:rsid w:val="4F5368C9"/>
    <w:rsid w:val="507F724A"/>
    <w:rsid w:val="509F760A"/>
    <w:rsid w:val="5156444F"/>
    <w:rsid w:val="5167040A"/>
    <w:rsid w:val="5184720E"/>
    <w:rsid w:val="5198334F"/>
    <w:rsid w:val="53373E0C"/>
    <w:rsid w:val="545033D7"/>
    <w:rsid w:val="562E0C6D"/>
    <w:rsid w:val="56504ECE"/>
    <w:rsid w:val="581323AB"/>
    <w:rsid w:val="59E36A9C"/>
    <w:rsid w:val="5A2C21F1"/>
    <w:rsid w:val="5A9F29C3"/>
    <w:rsid w:val="5D651064"/>
    <w:rsid w:val="5DE912EA"/>
    <w:rsid w:val="5DF94AE0"/>
    <w:rsid w:val="623C58D9"/>
    <w:rsid w:val="63225CDF"/>
    <w:rsid w:val="65FE7137"/>
    <w:rsid w:val="670F2C7E"/>
    <w:rsid w:val="67136C12"/>
    <w:rsid w:val="69232A11"/>
    <w:rsid w:val="6A876FCF"/>
    <w:rsid w:val="6AAE27AE"/>
    <w:rsid w:val="6B80239C"/>
    <w:rsid w:val="6E423939"/>
    <w:rsid w:val="6F4B0F13"/>
    <w:rsid w:val="6FF11ABB"/>
    <w:rsid w:val="70EE7DA8"/>
    <w:rsid w:val="72E8679E"/>
    <w:rsid w:val="754A27AA"/>
    <w:rsid w:val="766528BB"/>
    <w:rsid w:val="76CF2DAA"/>
    <w:rsid w:val="77BE04D4"/>
    <w:rsid w:val="77CD0717"/>
    <w:rsid w:val="77DC66AF"/>
    <w:rsid w:val="7B6018A2"/>
    <w:rsid w:val="7BAD33E3"/>
    <w:rsid w:val="7CEA1D6C"/>
    <w:rsid w:val="7D4D5E56"/>
    <w:rsid w:val="7E6C57CE"/>
    <w:rsid w:val="7E88183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4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2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3">
    <w:name w:val="heading 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4">
    <w:name w:val="heading 2"/>
    <w:basedOn w:val="1"/>
    <w:next w:val="1"/>
    <w:qFormat/>
    <w:uiPriority w:val="8"/>
    <w:pPr>
      <w:widowControl/>
      <w:wordWrap/>
      <w:autoSpaceDE/>
      <w:autoSpaceDN/>
      <w:ind w:left="220" w:firstLine="419"/>
    </w:pPr>
    <w:rPr>
      <w:rFonts w:ascii="黑体" w:hAnsi="黑体" w:eastAsia="黑体"/>
      <w:w w:val="100"/>
      <w:sz w:val="20"/>
      <w:szCs w:val="20"/>
      <w:shd w:val="clear"/>
    </w:rPr>
  </w:style>
  <w:style w:type="paragraph" w:styleId="5">
    <w:name w:val="heading 3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6">
    <w:name w:val="heading 4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7">
    <w:name w:val="heading 5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8">
    <w:name w:val="heading 6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9">
    <w:name w:val="heading 7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8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1">
    <w:name w:val="heading 9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31">
    <w:name w:val="Default Paragraph Font"/>
    <w:semiHidden/>
    <w:unhideWhenUsed/>
    <w:qFormat/>
    <w:uiPriority w:val="2"/>
  </w:style>
  <w:style w:type="table" w:default="1" w:styleId="29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正文段落"/>
    <w:basedOn w:val="1"/>
    <w:qFormat/>
    <w:uiPriority w:val="0"/>
    <w:pPr>
      <w:ind w:firstLine="200" w:firstLineChars="200"/>
    </w:pPr>
    <w:rPr>
      <w:rFonts w:ascii="Times New Roman" w:hAnsi="Times New Roman" w:eastAsia="宋体"/>
      <w:szCs w:val="24"/>
    </w:rPr>
  </w:style>
  <w:style w:type="paragraph" w:styleId="12">
    <w:name w:val="toc 7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Body Text"/>
    <w:basedOn w:val="1"/>
    <w:next w:val="14"/>
    <w:qFormat/>
    <w:uiPriority w:val="152"/>
    <w:rPr>
      <w:rFonts w:ascii="微软雅黑" w:hAnsi="微软雅黑" w:eastAsia="微软雅黑"/>
      <w:w w:val="100"/>
      <w:sz w:val="20"/>
      <w:szCs w:val="20"/>
      <w:shd w:val="clear"/>
    </w:rPr>
  </w:style>
  <w:style w:type="paragraph" w:styleId="14">
    <w:name w:val="Title"/>
    <w:basedOn w:val="1"/>
    <w:next w:val="1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paragraph" w:styleId="15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16">
    <w:name w:val="toc 5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7">
    <w:name w:val="toc 3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8">
    <w:name w:val="toc 8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foot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20">
    <w:name w:val="header"/>
    <w:basedOn w:val="1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21">
    <w:name w:val="toc 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4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4">
    <w:name w:val="toc 6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5">
    <w:name w:val="toc 2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6">
    <w:name w:val="toc 9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Body Text First Indent 2"/>
    <w:basedOn w:val="15"/>
    <w:next w:val="1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0"/>
    <w:rPr>
      <w:b/>
      <w:w w:val="100"/>
      <w:sz w:val="21"/>
      <w:szCs w:val="21"/>
      <w:shd w:val="clear" w:color="000000"/>
    </w:rPr>
  </w:style>
  <w:style w:type="character" w:styleId="33">
    <w:name w:val="Emphasis"/>
    <w:qFormat/>
    <w:uiPriority w:val="18"/>
    <w:rPr>
      <w:i/>
      <w:w w:val="100"/>
      <w:sz w:val="21"/>
      <w:szCs w:val="21"/>
      <w:shd w:val="clear" w:color="000000"/>
    </w:rPr>
  </w:style>
  <w:style w:type="character" w:styleId="34">
    <w:name w:val="Hyperlink"/>
    <w:basedOn w:val="31"/>
    <w:qFormat/>
    <w:uiPriority w:val="0"/>
    <w:rPr>
      <w:color w:val="0000FF"/>
      <w:u w:val="single"/>
    </w:rPr>
  </w:style>
  <w:style w:type="paragraph" w:styleId="35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6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7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8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9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40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41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42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3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44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5">
    <w:name w:val="不明显强调1"/>
    <w:qFormat/>
    <w:uiPriority w:val="155"/>
    <w:rPr>
      <w:i/>
      <w:color w:val="404040"/>
      <w:w w:val="100"/>
      <w:sz w:val="21"/>
      <w:szCs w:val="21"/>
      <w:shd w:val="clear" w:color="000000"/>
    </w:rPr>
  </w:style>
  <w:style w:type="character" w:customStyle="1" w:styleId="46">
    <w:name w:val="明显强调1"/>
    <w:qFormat/>
    <w:uiPriority w:val="156"/>
    <w:rPr>
      <w:i/>
      <w:color w:val="5B9BD5"/>
      <w:w w:val="100"/>
      <w:sz w:val="21"/>
      <w:szCs w:val="21"/>
      <w:shd w:val="clear" w:color="000000"/>
    </w:rPr>
  </w:style>
  <w:style w:type="character" w:customStyle="1" w:styleId="47">
    <w:name w:val="不明显参考1"/>
    <w:qFormat/>
    <w:uiPriority w:val="157"/>
    <w:rPr>
      <w:smallCaps/>
      <w:color w:val="5A5A5A"/>
      <w:w w:val="100"/>
      <w:sz w:val="21"/>
      <w:szCs w:val="21"/>
      <w:shd w:val="clear" w:color="000000"/>
    </w:rPr>
  </w:style>
  <w:style w:type="character" w:customStyle="1" w:styleId="48">
    <w:name w:val="明显参考1"/>
    <w:qFormat/>
    <w:uiPriority w:val="158"/>
    <w:rPr>
      <w:b/>
      <w:smallCaps/>
      <w:color w:val="5B9BD5"/>
      <w:w w:val="100"/>
      <w:sz w:val="21"/>
      <w:szCs w:val="21"/>
      <w:shd w:val="clear" w:color="000000"/>
    </w:rPr>
  </w:style>
  <w:style w:type="character" w:customStyle="1" w:styleId="49">
    <w:name w:val="书籍标题1"/>
    <w:qFormat/>
    <w:uiPriority w:val="159"/>
    <w:rPr>
      <w:b/>
      <w:i/>
      <w:w w:val="100"/>
      <w:sz w:val="21"/>
      <w:szCs w:val="21"/>
      <w:shd w:val="clear" w:color="000000"/>
    </w:rPr>
  </w:style>
  <w:style w:type="paragraph" w:customStyle="1" w:styleId="50">
    <w:name w:val="TOC 标题1"/>
    <w:unhideWhenUsed/>
    <w:qFormat/>
    <w:uiPriority w:val="160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paragraph" w:customStyle="1" w:styleId="51">
    <w:name w:val="Header &amp; Footer A"/>
    <w:qFormat/>
    <w:uiPriority w:val="161"/>
    <w:pPr>
      <w:widowControl/>
      <w:tabs>
        <w:tab w:val="right" w:pos="9020"/>
      </w:tabs>
      <w:wordWrap/>
      <w:autoSpaceDE/>
      <w:autoSpaceDN/>
    </w:pPr>
    <w:rPr>
      <w:rFonts w:ascii="Helvetica Neue" w:hAnsi="Helvetica Neue" w:eastAsia="Arial Unicode MS" w:cstheme="minorBidi"/>
      <w:color w:val="000000"/>
      <w:w w:val="100"/>
      <w:sz w:val="24"/>
      <w:szCs w:val="24"/>
      <w:shd w:val="clear"/>
    </w:rPr>
  </w:style>
  <w:style w:type="character" w:customStyle="1" w:styleId="52">
    <w:name w:val="NormalCharacter"/>
    <w:semiHidden/>
    <w:qFormat/>
    <w:uiPriority w:val="162"/>
  </w:style>
  <w:style w:type="character" w:customStyle="1" w:styleId="53">
    <w:name w:val="font61"/>
    <w:basedOn w:val="31"/>
    <w:qFormat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none"/>
    </w:rPr>
  </w:style>
  <w:style w:type="character" w:customStyle="1" w:styleId="54">
    <w:name w:val="font101"/>
    <w:basedOn w:val="31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55">
    <w:name w:val="font41"/>
    <w:basedOn w:val="3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6">
    <w:name w:val="font71"/>
    <w:basedOn w:val="3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57">
    <w:name w:val="font11"/>
    <w:basedOn w:val="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81"/>
    <w:basedOn w:val="3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11536</Words>
  <Characters>12714</Characters>
  <Lines>34</Lines>
  <Paragraphs>9</Paragraphs>
  <TotalTime>23</TotalTime>
  <ScaleCrop>false</ScaleCrop>
  <LinksUpToDate>false</LinksUpToDate>
  <CharactersWithSpaces>12931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2024-09-26T11:50:00Z</dcterms:created>
  <dc:creator>  </dc:creator>
  <cp:lastModifiedBy>CJ</cp:lastModifiedBy>
  <dcterms:modified xsi:type="dcterms:W3CDTF">2024-12-05T07:24:57Z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BB36963C87AE4B9BAE07F5BD03856935_13</vt:lpwstr>
  </property>
</Properties>
</file>