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59C7E1">
      <w:pPr>
        <w:spacing w:line="440" w:lineRule="exact"/>
        <w:rPr>
          <w:rFonts w:ascii="Times New Roman" w:hAnsi="Times New Roman" w:cs="Times New Roman"/>
        </w:rPr>
      </w:pPr>
      <w:r>
        <w:rPr>
          <w:rFonts w:hint="eastAsia" w:ascii="黑体" w:hAnsi="黑体" w:eastAsia="黑体" w:cs="Times New Roman"/>
          <w:sz w:val="32"/>
          <w:szCs w:val="32"/>
        </w:rPr>
        <w:t>附件</w:t>
      </w:r>
      <w:r>
        <w:rPr>
          <w:rFonts w:ascii="黑体" w:hAnsi="黑体" w:eastAsia="黑体" w:cs="Times New Roman"/>
          <w:sz w:val="32"/>
          <w:szCs w:val="32"/>
        </w:rPr>
        <w:t>3</w:t>
      </w:r>
    </w:p>
    <w:p w14:paraId="3D55B085">
      <w:pPr>
        <w:jc w:val="center"/>
        <w:rPr>
          <w:rFonts w:ascii="Times New Roman" w:hAnsi="Times New Roman" w:cs="Times New Roman"/>
          <w:sz w:val="28"/>
          <w:szCs w:val="36"/>
        </w:rPr>
      </w:pPr>
      <w:r>
        <w:rPr>
          <w:rFonts w:hint="eastAsia" w:ascii="宋体" w:hAnsi="宋体" w:eastAsia="宋体" w:cs="宋体"/>
          <w:sz w:val="36"/>
          <w:szCs w:val="44"/>
        </w:rPr>
        <w:t>第</w:t>
      </w:r>
      <w:r>
        <w:rPr>
          <w:rFonts w:ascii="Times New Roman" w:hAnsi="Times New Roman" w:eastAsia="方正小标宋_GBK" w:cs="Times New Roman"/>
          <w:sz w:val="36"/>
          <w:szCs w:val="44"/>
        </w:rPr>
        <w:t>1</w:t>
      </w:r>
      <w:r>
        <w:rPr>
          <w:rFonts w:hint="eastAsia" w:ascii="Times New Roman" w:hAnsi="Times New Roman" w:eastAsia="方正小标宋_GBK" w:cs="Times New Roman"/>
          <w:sz w:val="36"/>
          <w:szCs w:val="44"/>
        </w:rPr>
        <w:t>3</w:t>
      </w:r>
      <w:r>
        <w:rPr>
          <w:rFonts w:hint="eastAsia" w:ascii="宋体" w:hAnsi="宋体" w:eastAsia="宋体" w:cs="宋体"/>
          <w:sz w:val="36"/>
          <w:szCs w:val="44"/>
        </w:rPr>
        <w:t>届全国</w:t>
      </w:r>
      <w:r>
        <w:rPr>
          <w:rFonts w:hint="eastAsia" w:cs="___WRD_EMBED_SUB_1310" w:asciiTheme="minorEastAsia" w:hAnsiTheme="minorEastAsia"/>
          <w:sz w:val="36"/>
          <w:szCs w:val="44"/>
        </w:rPr>
        <w:t>荷球</w:t>
      </w:r>
      <w:r>
        <w:rPr>
          <w:rFonts w:hint="eastAsia" w:ascii="宋体" w:hAnsi="宋体" w:eastAsia="宋体" w:cs="宋体"/>
          <w:sz w:val="36"/>
          <w:szCs w:val="44"/>
        </w:rPr>
        <w:t>锦标赛补充规则</w:t>
      </w:r>
    </w:p>
    <w:p w14:paraId="1B61B77C">
      <w:pPr>
        <w:spacing w:line="500" w:lineRule="exact"/>
        <w:ind w:firstLine="560" w:firstLineChars="200"/>
        <w:rPr>
          <w:rFonts w:ascii="Times New Roman" w:hAnsi="Times New Roman" w:cs="Times New Roman"/>
          <w:sz w:val="28"/>
          <w:szCs w:val="36"/>
        </w:rPr>
      </w:pPr>
    </w:p>
    <w:p w14:paraId="0EC8C95F">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一、比赛设全区赛（八人制）和超级三队（Super 3）。</w:t>
      </w:r>
    </w:p>
    <w:p w14:paraId="47E1F344">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二、分组原则：同地区、同单位不在同一组内。</w:t>
      </w:r>
    </w:p>
    <w:p w14:paraId="423E428F">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三、种子队的设立原则：各队按照上届全国锦标赛、学生锦标赛成绩排列，未参加上届比赛的队伍抽签落位。</w:t>
      </w:r>
    </w:p>
    <w:p w14:paraId="698C2D08">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四、比赛时间</w:t>
      </w:r>
    </w:p>
    <w:p w14:paraId="41A877E1">
      <w:pPr>
        <w:spacing w:line="50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1.</w:t>
      </w:r>
      <w:r>
        <w:rPr>
          <w:rFonts w:hint="eastAsia" w:ascii="Times New Roman" w:hAnsi="Times New Roman" w:eastAsia="仿宋" w:cs="Times New Roman"/>
          <w:sz w:val="28"/>
          <w:szCs w:val="36"/>
        </w:rPr>
        <w:t>全区赛：共四节，单节</w:t>
      </w:r>
      <w:r>
        <w:rPr>
          <w:rFonts w:ascii="Times New Roman" w:hAnsi="Times New Roman" w:eastAsia="仿宋" w:cs="Times New Roman"/>
          <w:sz w:val="28"/>
          <w:szCs w:val="36"/>
        </w:rPr>
        <w:t>1</w:t>
      </w:r>
      <w:r>
        <w:rPr>
          <w:rFonts w:hint="eastAsia" w:ascii="Times New Roman" w:hAnsi="Times New Roman" w:eastAsia="仿宋" w:cs="Times New Roman"/>
          <w:sz w:val="28"/>
          <w:szCs w:val="36"/>
        </w:rPr>
        <w:t>0分钟，每节比赛最后一分钟为净时；黄金球加时赛</w:t>
      </w:r>
      <w:r>
        <w:rPr>
          <w:rFonts w:ascii="Times New Roman" w:hAnsi="Times New Roman" w:eastAsia="仿宋" w:cs="Times New Roman"/>
          <w:sz w:val="28"/>
          <w:szCs w:val="36"/>
        </w:rPr>
        <w:t>5</w:t>
      </w:r>
      <w:r>
        <w:rPr>
          <w:rFonts w:hint="eastAsia" w:ascii="Times New Roman" w:hAnsi="Times New Roman" w:eastAsia="仿宋" w:cs="Times New Roman"/>
          <w:sz w:val="28"/>
          <w:szCs w:val="36"/>
        </w:rPr>
        <w:t>分钟，最后一分钟为净时。第一节、第三节结束休息</w:t>
      </w:r>
      <w:r>
        <w:rPr>
          <w:rFonts w:ascii="Times New Roman" w:hAnsi="Times New Roman" w:eastAsia="仿宋" w:cs="Times New Roman"/>
          <w:sz w:val="28"/>
          <w:szCs w:val="36"/>
        </w:rPr>
        <w:t>1</w:t>
      </w:r>
      <w:r>
        <w:rPr>
          <w:rFonts w:hint="eastAsia" w:ascii="Times New Roman" w:hAnsi="Times New Roman" w:eastAsia="仿宋" w:cs="Times New Roman"/>
          <w:sz w:val="28"/>
          <w:szCs w:val="36"/>
        </w:rPr>
        <w:t>分钟，第二节结束休息</w:t>
      </w:r>
      <w:r>
        <w:rPr>
          <w:rFonts w:ascii="Times New Roman" w:hAnsi="Times New Roman" w:eastAsia="仿宋" w:cs="Times New Roman"/>
          <w:sz w:val="28"/>
          <w:szCs w:val="36"/>
        </w:rPr>
        <w:t>10</w:t>
      </w:r>
      <w:r>
        <w:rPr>
          <w:rFonts w:hint="eastAsia" w:ascii="Times New Roman" w:hAnsi="Times New Roman" w:eastAsia="仿宋" w:cs="Times New Roman"/>
          <w:sz w:val="28"/>
          <w:szCs w:val="36"/>
        </w:rPr>
        <w:t>分钟。</w:t>
      </w:r>
    </w:p>
    <w:p w14:paraId="770BC2C2">
      <w:pPr>
        <w:spacing w:line="50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2.</w:t>
      </w:r>
      <w:r>
        <w:rPr>
          <w:rFonts w:hint="eastAsia" w:ascii="Times New Roman" w:hAnsi="Times New Roman" w:eastAsia="仿宋" w:cs="Times New Roman"/>
          <w:sz w:val="28"/>
          <w:szCs w:val="36"/>
        </w:rPr>
        <w:t>超级三队（Super 3）：共四节，单节10分钟，节间休息1分钟，中场休息3分钟。</w:t>
      </w:r>
    </w:p>
    <w:p w14:paraId="193B8C62">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五、暂停和换人</w:t>
      </w:r>
    </w:p>
    <w:p w14:paraId="1C85417A">
      <w:pPr>
        <w:spacing w:line="50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1.</w:t>
      </w:r>
      <w:r>
        <w:rPr>
          <w:rFonts w:hint="eastAsia" w:ascii="Times New Roman" w:hAnsi="Times New Roman" w:eastAsia="仿宋" w:cs="Times New Roman"/>
          <w:sz w:val="28"/>
          <w:szCs w:val="36"/>
        </w:rPr>
        <w:t>全区赛每队两次暂停，暂停时间</w:t>
      </w:r>
      <w:r>
        <w:rPr>
          <w:rFonts w:ascii="Times New Roman" w:hAnsi="Times New Roman" w:eastAsia="仿宋" w:cs="Times New Roman"/>
          <w:sz w:val="28"/>
          <w:szCs w:val="36"/>
        </w:rPr>
        <w:t>1</w:t>
      </w:r>
      <w:r>
        <w:rPr>
          <w:rFonts w:hint="eastAsia" w:ascii="Times New Roman" w:hAnsi="Times New Roman" w:eastAsia="仿宋" w:cs="Times New Roman"/>
          <w:sz w:val="28"/>
          <w:szCs w:val="36"/>
        </w:rPr>
        <w:t>分钟；超级三队（Super 3）全场一次暂停，暂停时间</w:t>
      </w:r>
      <w:r>
        <w:rPr>
          <w:rFonts w:ascii="Times New Roman" w:hAnsi="Times New Roman" w:eastAsia="仿宋" w:cs="Times New Roman"/>
          <w:sz w:val="28"/>
          <w:szCs w:val="36"/>
        </w:rPr>
        <w:t>1</w:t>
      </w:r>
      <w:r>
        <w:rPr>
          <w:rFonts w:hint="eastAsia" w:ascii="Times New Roman" w:hAnsi="Times New Roman" w:eastAsia="仿宋" w:cs="Times New Roman"/>
          <w:sz w:val="28"/>
          <w:szCs w:val="36"/>
        </w:rPr>
        <w:t>分钟。暂停不计入比赛时间。</w:t>
      </w:r>
    </w:p>
    <w:p w14:paraId="3F2DAFCD">
      <w:pPr>
        <w:spacing w:line="50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2.</w:t>
      </w:r>
      <w:r>
        <w:rPr>
          <w:rFonts w:hint="eastAsia" w:ascii="Times New Roman" w:hAnsi="Times New Roman" w:eastAsia="仿宋" w:cs="Times New Roman"/>
          <w:sz w:val="28"/>
          <w:szCs w:val="36"/>
        </w:rPr>
        <w:t>全区赛每队全场各有</w:t>
      </w:r>
      <w:r>
        <w:rPr>
          <w:rFonts w:ascii="Times New Roman" w:hAnsi="Times New Roman" w:eastAsia="仿宋" w:cs="Times New Roman"/>
          <w:sz w:val="28"/>
          <w:szCs w:val="36"/>
        </w:rPr>
        <w:t>8</w:t>
      </w:r>
      <w:r>
        <w:rPr>
          <w:rFonts w:hint="eastAsia" w:ascii="Times New Roman" w:hAnsi="Times New Roman" w:eastAsia="仿宋" w:cs="Times New Roman"/>
          <w:sz w:val="28"/>
          <w:szCs w:val="36"/>
        </w:rPr>
        <w:t>次换人，换人停表；超级三队（Super 3）换人次数没有限制，按超级三队（Super 3）规定进行替换，确保先下后上，如出现先上后下将被处罚，换人不停表。</w:t>
      </w:r>
    </w:p>
    <w:p w14:paraId="56BE1414">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六、积分排名方法</w:t>
      </w:r>
    </w:p>
    <w:p w14:paraId="55151D7A">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（一）采取分组循环、晋级交叉赛制及超级三队（Super 3）赛制；循环赛制中，胜队积</w:t>
      </w:r>
      <w:r>
        <w:rPr>
          <w:rFonts w:ascii="Times New Roman" w:hAnsi="Times New Roman" w:eastAsia="仿宋" w:cs="Times New Roman"/>
          <w:sz w:val="28"/>
          <w:szCs w:val="36"/>
        </w:rPr>
        <w:t>3</w:t>
      </w:r>
      <w:r>
        <w:rPr>
          <w:rFonts w:hint="eastAsia" w:ascii="Times New Roman" w:hAnsi="Times New Roman" w:eastAsia="仿宋" w:cs="Times New Roman"/>
          <w:sz w:val="28"/>
          <w:szCs w:val="36"/>
        </w:rPr>
        <w:t>分，负队积</w:t>
      </w:r>
      <w:r>
        <w:rPr>
          <w:rFonts w:ascii="Times New Roman" w:hAnsi="Times New Roman" w:eastAsia="仿宋" w:cs="Times New Roman"/>
          <w:sz w:val="28"/>
          <w:szCs w:val="36"/>
        </w:rPr>
        <w:t>0</w:t>
      </w:r>
      <w:r>
        <w:rPr>
          <w:rFonts w:hint="eastAsia" w:ascii="Times New Roman" w:hAnsi="Times New Roman" w:eastAsia="仿宋" w:cs="Times New Roman"/>
          <w:sz w:val="28"/>
          <w:szCs w:val="36"/>
        </w:rPr>
        <w:t>分（通过黄金球加赛的队伍，胜队积</w:t>
      </w:r>
      <w:r>
        <w:rPr>
          <w:rFonts w:ascii="Times New Roman" w:hAnsi="Times New Roman" w:eastAsia="仿宋" w:cs="Times New Roman"/>
          <w:sz w:val="28"/>
          <w:szCs w:val="36"/>
        </w:rPr>
        <w:t>2</w:t>
      </w:r>
      <w:r>
        <w:rPr>
          <w:rFonts w:hint="eastAsia" w:ascii="Times New Roman" w:hAnsi="Times New Roman" w:eastAsia="仿宋" w:cs="Times New Roman"/>
          <w:sz w:val="28"/>
          <w:szCs w:val="36"/>
        </w:rPr>
        <w:t>分，负队积</w:t>
      </w:r>
      <w:r>
        <w:rPr>
          <w:rFonts w:ascii="Times New Roman" w:hAnsi="Times New Roman" w:eastAsia="仿宋" w:cs="Times New Roman"/>
          <w:sz w:val="28"/>
          <w:szCs w:val="36"/>
        </w:rPr>
        <w:t>1</w:t>
      </w:r>
      <w:r>
        <w:rPr>
          <w:rFonts w:hint="eastAsia" w:ascii="Times New Roman" w:hAnsi="Times New Roman" w:eastAsia="仿宋" w:cs="Times New Roman"/>
          <w:sz w:val="28"/>
          <w:szCs w:val="36"/>
        </w:rPr>
        <w:t>分），积分多者排名靠前。</w:t>
      </w:r>
    </w:p>
    <w:p w14:paraId="2618C5D6">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（二）循环赛中如出现积分相同，按照以下原则进行排名：</w:t>
      </w:r>
    </w:p>
    <w:p w14:paraId="1F6A6787">
      <w:pPr>
        <w:spacing w:line="50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1.</w:t>
      </w:r>
      <w:r>
        <w:rPr>
          <w:rFonts w:hint="eastAsia" w:ascii="Times New Roman" w:hAnsi="Times New Roman" w:eastAsia="仿宋" w:cs="Times New Roman"/>
          <w:sz w:val="28"/>
          <w:szCs w:val="36"/>
        </w:rPr>
        <w:t>若积分相同情况下有通过黄金球取胜的队伍，则该队伍排名靠后。</w:t>
      </w:r>
    </w:p>
    <w:p w14:paraId="50127624">
      <w:pPr>
        <w:spacing w:line="50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2.</w:t>
      </w:r>
      <w:r>
        <w:rPr>
          <w:rFonts w:hint="eastAsia" w:ascii="Times New Roman" w:hAnsi="Times New Roman" w:eastAsia="仿宋" w:cs="Times New Roman"/>
          <w:sz w:val="28"/>
          <w:szCs w:val="36"/>
        </w:rPr>
        <w:t>积分相同队伍通过胜负关系比较排名。</w:t>
      </w:r>
    </w:p>
    <w:p w14:paraId="6F4B2395">
      <w:pPr>
        <w:spacing w:line="50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3.</w:t>
      </w:r>
      <w:r>
        <w:rPr>
          <w:rFonts w:hint="eastAsia" w:ascii="Times New Roman" w:hAnsi="Times New Roman" w:eastAsia="仿宋" w:cs="Times New Roman"/>
          <w:sz w:val="28"/>
          <w:szCs w:val="36"/>
        </w:rPr>
        <w:t>无法通过胜负关系确定排名的队伍，则通过核算净胜分比较排名。</w:t>
      </w:r>
    </w:p>
    <w:p w14:paraId="30A10989">
      <w:pPr>
        <w:spacing w:line="50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4.</w:t>
      </w:r>
      <w:r>
        <w:rPr>
          <w:rFonts w:hint="eastAsia" w:ascii="Times New Roman" w:hAnsi="Times New Roman" w:eastAsia="仿宋" w:cs="Times New Roman"/>
          <w:sz w:val="28"/>
          <w:szCs w:val="36"/>
        </w:rPr>
        <w:t>若以上情况均无法确定排名，则通过点球决胜比较排名，点球决胜规则参照</w:t>
      </w:r>
      <w:r>
        <w:rPr>
          <w:rFonts w:ascii="Times New Roman" w:hAnsi="Times New Roman" w:eastAsia="仿宋" w:cs="Times New Roman"/>
          <w:sz w:val="28"/>
          <w:szCs w:val="36"/>
        </w:rPr>
        <w:t>IKF2023</w:t>
      </w:r>
      <w:r>
        <w:rPr>
          <w:rFonts w:hint="eastAsia" w:ascii="Times New Roman" w:hAnsi="Times New Roman" w:eastAsia="仿宋" w:cs="Times New Roman"/>
          <w:sz w:val="28"/>
          <w:szCs w:val="36"/>
        </w:rPr>
        <w:t>国际规则。</w:t>
      </w:r>
    </w:p>
    <w:p w14:paraId="2CF790BB">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七、比赛其他规则按荷球比赛规则进行。</w:t>
      </w:r>
    </w:p>
    <w:p w14:paraId="3078261C">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八、黄金球补充规则</w:t>
      </w:r>
    </w:p>
    <w:p w14:paraId="0C5AC14A">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（一）金球赛在正常比赛结束</w:t>
      </w:r>
      <w:r>
        <w:rPr>
          <w:rFonts w:ascii="Times New Roman" w:hAnsi="Times New Roman" w:eastAsia="仿宋" w:cs="Times New Roman"/>
          <w:sz w:val="28"/>
          <w:szCs w:val="36"/>
        </w:rPr>
        <w:t>1</w:t>
      </w:r>
      <w:r>
        <w:rPr>
          <w:rFonts w:hint="eastAsia" w:ascii="Times New Roman" w:hAnsi="Times New Roman" w:eastAsia="仿宋" w:cs="Times New Roman"/>
          <w:sz w:val="28"/>
          <w:szCs w:val="36"/>
        </w:rPr>
        <w:t>分钟后开始。上场的球员必须是正常比赛终场哨响的时在场上的球员。由下半场比赛结束时拥有最后控球权的球队在黄金球开始时获得先发球权。</w:t>
      </w:r>
    </w:p>
    <w:p w14:paraId="10B5E171">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（二）当任一球队在黄金球决胜期中得分，比赛随即结束，由该得分队获胜。</w:t>
      </w:r>
    </w:p>
    <w:p w14:paraId="2C967050">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（三）其他黄金球规则同</w:t>
      </w:r>
      <w:r>
        <w:rPr>
          <w:rFonts w:ascii="Times New Roman" w:hAnsi="Times New Roman" w:eastAsia="仿宋" w:cs="Times New Roman"/>
          <w:sz w:val="28"/>
          <w:szCs w:val="36"/>
        </w:rPr>
        <w:t>IKF</w:t>
      </w:r>
      <w:r>
        <w:rPr>
          <w:rFonts w:hint="eastAsia" w:ascii="Times New Roman" w:hAnsi="Times New Roman" w:eastAsia="仿宋" w:cs="Times New Roman"/>
          <w:sz w:val="28"/>
          <w:szCs w:val="36"/>
        </w:rPr>
        <w:t>的黄金球规则。</w:t>
      </w:r>
    </w:p>
    <w:p w14:paraId="225F72BF">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注：如果黄金球赛结束比分仍然相同，通过罚球决定胜负，罚球规则参照以下所述：</w:t>
      </w:r>
    </w:p>
    <w:p w14:paraId="42C1E061">
      <w:pPr>
        <w:spacing w:line="50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1.</w:t>
      </w:r>
      <w:r>
        <w:rPr>
          <w:rFonts w:hint="eastAsia" w:ascii="Times New Roman" w:hAnsi="Times New Roman" w:eastAsia="仿宋" w:cs="Times New Roman"/>
          <w:sz w:val="28"/>
          <w:szCs w:val="36"/>
        </w:rPr>
        <w:t>在黄金球结束后两队立即进行掷币。</w:t>
      </w:r>
    </w:p>
    <w:p w14:paraId="22C9BEA9">
      <w:pPr>
        <w:spacing w:line="50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2.</w:t>
      </w:r>
      <w:r>
        <w:rPr>
          <w:rFonts w:hint="eastAsia" w:ascii="Times New Roman" w:hAnsi="Times New Roman" w:eastAsia="仿宋" w:cs="Times New Roman"/>
          <w:sz w:val="28"/>
          <w:szCs w:val="36"/>
        </w:rPr>
        <w:t>掷币获胜可选择该队是否首先执行点球。</w:t>
      </w:r>
    </w:p>
    <w:p w14:paraId="30A40F92">
      <w:pPr>
        <w:spacing w:line="50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3.</w:t>
      </w:r>
      <w:r>
        <w:rPr>
          <w:rFonts w:hint="eastAsia" w:ascii="Times New Roman" w:hAnsi="Times New Roman" w:eastAsia="仿宋" w:cs="Times New Roman"/>
          <w:sz w:val="28"/>
          <w:szCs w:val="36"/>
        </w:rPr>
        <w:t>如仍有换人名额，可允许换人。</w:t>
      </w:r>
    </w:p>
    <w:p w14:paraId="20F61408">
      <w:pPr>
        <w:spacing w:line="50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4.</w:t>
      </w:r>
      <w:r>
        <w:rPr>
          <w:rFonts w:hint="eastAsia" w:ascii="Times New Roman" w:hAnsi="Times New Roman" w:eastAsia="仿宋" w:cs="Times New Roman"/>
          <w:sz w:val="28"/>
          <w:szCs w:val="36"/>
        </w:rPr>
        <w:t>两队的教练须提前向记录台提交执行点球球员的顺序名单。</w:t>
      </w:r>
      <w:r>
        <w:rPr>
          <w:rFonts w:ascii="Times New Roman" w:hAnsi="Times New Roman" w:eastAsia="仿宋" w:cs="Times New Roman"/>
          <w:sz w:val="28"/>
          <w:szCs w:val="36"/>
        </w:rPr>
        <w:t>(</w:t>
      </w:r>
      <w:r>
        <w:rPr>
          <w:rFonts w:hint="eastAsia" w:ascii="Times New Roman" w:hAnsi="Times New Roman" w:eastAsia="仿宋" w:cs="Times New Roman"/>
          <w:sz w:val="28"/>
          <w:szCs w:val="36"/>
        </w:rPr>
        <w:t>在黄金球决胜期结束时的球员才可执行点球决胜</w:t>
      </w:r>
      <w:r>
        <w:rPr>
          <w:rFonts w:ascii="Times New Roman" w:hAnsi="Times New Roman" w:eastAsia="仿宋" w:cs="Times New Roman"/>
          <w:sz w:val="28"/>
          <w:szCs w:val="36"/>
        </w:rPr>
        <w:t>)</w:t>
      </w:r>
    </w:p>
    <w:p w14:paraId="1B6B2F08">
      <w:pPr>
        <w:spacing w:line="50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5.</w:t>
      </w:r>
      <w:r>
        <w:rPr>
          <w:rFonts w:hint="eastAsia" w:ascii="Times New Roman" w:hAnsi="Times New Roman" w:eastAsia="仿宋" w:cs="Times New Roman"/>
          <w:sz w:val="28"/>
          <w:szCs w:val="36"/>
        </w:rPr>
        <w:t>采用</w:t>
      </w:r>
      <w:r>
        <w:rPr>
          <w:rFonts w:ascii="Times New Roman" w:hAnsi="Times New Roman" w:eastAsia="仿宋" w:cs="Times New Roman"/>
          <w:sz w:val="28"/>
          <w:szCs w:val="36"/>
        </w:rPr>
        <w:t>“</w:t>
      </w:r>
      <w:r>
        <w:rPr>
          <w:rFonts w:hint="eastAsia" w:ascii="Times New Roman" w:hAnsi="Times New Roman" w:eastAsia="仿宋" w:cs="Times New Roman"/>
          <w:sz w:val="28"/>
          <w:szCs w:val="36"/>
        </w:rPr>
        <w:t>突然死亡</w:t>
      </w:r>
      <w:r>
        <w:rPr>
          <w:rFonts w:ascii="Times New Roman" w:hAnsi="Times New Roman" w:eastAsia="仿宋" w:cs="Times New Roman"/>
          <w:sz w:val="28"/>
          <w:szCs w:val="36"/>
        </w:rPr>
        <w:t>”</w:t>
      </w:r>
      <w:r>
        <w:rPr>
          <w:rFonts w:hint="eastAsia" w:ascii="Times New Roman" w:hAnsi="Times New Roman" w:eastAsia="仿宋" w:cs="Times New Roman"/>
          <w:sz w:val="28"/>
          <w:szCs w:val="36"/>
        </w:rPr>
        <w:t>方式进行点球决胜，球员按教练提交给记录台的顺序进行点球，直至同一对</w:t>
      </w:r>
      <w:r>
        <w:rPr>
          <w:rFonts w:ascii="Times New Roman" w:hAnsi="Times New Roman" w:eastAsia="仿宋" w:cs="Times New Roman"/>
          <w:sz w:val="28"/>
          <w:szCs w:val="36"/>
        </w:rPr>
        <w:t>(</w:t>
      </w:r>
      <w:r>
        <w:rPr>
          <w:rFonts w:hint="eastAsia" w:ascii="Times New Roman" w:hAnsi="Times New Roman" w:eastAsia="仿宋" w:cs="Times New Roman"/>
          <w:sz w:val="28"/>
          <w:szCs w:val="36"/>
        </w:rPr>
        <w:t>轮次</w:t>
      </w:r>
      <w:r>
        <w:rPr>
          <w:rFonts w:ascii="Times New Roman" w:hAnsi="Times New Roman" w:eastAsia="仿宋" w:cs="Times New Roman"/>
          <w:sz w:val="28"/>
          <w:szCs w:val="36"/>
        </w:rPr>
        <w:t>)</w:t>
      </w:r>
      <w:r>
        <w:rPr>
          <w:rFonts w:hint="eastAsia" w:ascii="Times New Roman" w:hAnsi="Times New Roman" w:eastAsia="仿宋" w:cs="Times New Roman"/>
          <w:sz w:val="28"/>
          <w:szCs w:val="36"/>
        </w:rPr>
        <w:t>球员得分能分出胜负。</w:t>
      </w:r>
    </w:p>
    <w:p w14:paraId="79F7FB41">
      <w:pPr>
        <w:spacing w:line="50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6.</w:t>
      </w:r>
      <w:r>
        <w:rPr>
          <w:rFonts w:hint="eastAsia" w:ascii="Times New Roman" w:hAnsi="Times New Roman" w:eastAsia="仿宋" w:cs="Times New Roman"/>
          <w:sz w:val="28"/>
          <w:szCs w:val="36"/>
        </w:rPr>
        <w:t>点球得分较高的球队被视为获胜球队。</w:t>
      </w:r>
    </w:p>
    <w:p w14:paraId="396ED30A">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九、比赛服装及参赛人员服装要求</w:t>
      </w:r>
    </w:p>
    <w:p w14:paraId="6BA30C29">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（一）比赛服</w:t>
      </w:r>
    </w:p>
    <w:p w14:paraId="69165F74">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每队自备两套不同颜色、号码清晰的比赛服装及替补席服装，要求符合荷球比赛相关规定，同队男队员应穿着同一款式及颜色的半袖比赛上装，男队员应穿着同款短裤，女队员应穿着同款短裙（裤裙），男队员短裤及女队员短裙应相同颜色，女队员不穿着短裙。比赛服前后应印有清楚、与服装主色颜色明显反差、易认的号码（全国锦标赛比赛从</w:t>
      </w:r>
      <w:r>
        <w:rPr>
          <w:rFonts w:ascii="Times New Roman" w:hAnsi="Times New Roman" w:eastAsia="仿宋" w:cs="Times New Roman"/>
          <w:sz w:val="28"/>
          <w:szCs w:val="36"/>
        </w:rPr>
        <w:t>1</w:t>
      </w:r>
      <w:r>
        <w:rPr>
          <w:rFonts w:hint="eastAsia" w:ascii="Times New Roman" w:hAnsi="Times New Roman" w:eastAsia="仿宋" w:cs="Times New Roman"/>
          <w:sz w:val="28"/>
          <w:szCs w:val="36"/>
        </w:rPr>
        <w:t>至</w:t>
      </w:r>
      <w:r>
        <w:rPr>
          <w:rFonts w:ascii="Times New Roman" w:hAnsi="Times New Roman" w:eastAsia="仿宋" w:cs="Times New Roman"/>
          <w:sz w:val="28"/>
          <w:szCs w:val="36"/>
        </w:rPr>
        <w:t>18</w:t>
      </w:r>
      <w:r>
        <w:rPr>
          <w:rFonts w:hint="eastAsia" w:ascii="Times New Roman" w:hAnsi="Times New Roman" w:eastAsia="仿宋" w:cs="Times New Roman"/>
          <w:sz w:val="28"/>
          <w:szCs w:val="36"/>
        </w:rPr>
        <w:t>号），上场球员球衣号码必须与报名表相符。球衣前面号码高度应为</w:t>
      </w:r>
      <w:r>
        <w:rPr>
          <w:rFonts w:ascii="Times New Roman" w:hAnsi="Times New Roman" w:eastAsia="仿宋" w:cs="Times New Roman"/>
          <w:sz w:val="28"/>
          <w:szCs w:val="36"/>
        </w:rPr>
        <w:t>8—10</w:t>
      </w:r>
      <w:r>
        <w:rPr>
          <w:rFonts w:hint="eastAsia" w:ascii="Times New Roman" w:hAnsi="Times New Roman" w:eastAsia="仿宋" w:cs="Times New Roman"/>
          <w:sz w:val="28"/>
          <w:szCs w:val="36"/>
        </w:rPr>
        <w:t>厘米以上，后面号码高度应</w:t>
      </w:r>
      <w:r>
        <w:rPr>
          <w:rFonts w:ascii="Times New Roman" w:hAnsi="Times New Roman" w:eastAsia="仿宋" w:cs="Times New Roman"/>
          <w:sz w:val="28"/>
          <w:szCs w:val="36"/>
        </w:rPr>
        <w:t>17—20</w:t>
      </w:r>
      <w:r>
        <w:rPr>
          <w:rFonts w:hint="eastAsia" w:ascii="Times New Roman" w:hAnsi="Times New Roman" w:eastAsia="仿宋" w:cs="Times New Roman"/>
          <w:sz w:val="28"/>
          <w:szCs w:val="36"/>
        </w:rPr>
        <w:t>厘米以上为原则，不得临时手写或用胶带粘贴。</w:t>
      </w:r>
    </w:p>
    <w:p w14:paraId="1A58C7F9">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如图：</w:t>
      </w:r>
    </w:p>
    <w:p w14:paraId="5AFC6556">
      <w:pPr>
        <w:ind w:firstLine="420" w:firstLineChars="200"/>
        <w:rPr>
          <w:rFonts w:ascii="Times New Roman" w:hAnsi="Times New Roman" w:eastAsia="仿宋" w:cs="Times New Roman"/>
          <w:sz w:val="28"/>
          <w:szCs w:val="36"/>
        </w:rPr>
      </w:pPr>
      <w:r>
        <w:drawing>
          <wp:anchor distT="0" distB="0" distL="114300" distR="114300" simplePos="0" relativeHeight="251659264" behindDoc="1" locked="0" layoutInCell="1" allowOverlap="1">
            <wp:simplePos x="0" y="0"/>
            <wp:positionH relativeFrom="column">
              <wp:posOffset>2968625</wp:posOffset>
            </wp:positionH>
            <wp:positionV relativeFrom="paragraph">
              <wp:posOffset>33655</wp:posOffset>
            </wp:positionV>
            <wp:extent cx="1493520" cy="1367790"/>
            <wp:effectExtent l="0" t="0" r="0" b="3810"/>
            <wp:wrapTight wrapText="bothSides">
              <wp:wrapPolygon>
                <wp:start x="7714" y="0"/>
                <wp:lineTo x="4684" y="903"/>
                <wp:lineTo x="0" y="3911"/>
                <wp:lineTo x="0" y="6618"/>
                <wp:lineTo x="3857" y="14440"/>
                <wp:lineTo x="3857" y="21359"/>
                <wp:lineTo x="17633" y="21359"/>
                <wp:lineTo x="17908" y="14440"/>
                <wp:lineTo x="19561" y="9627"/>
                <wp:lineTo x="21214" y="6618"/>
                <wp:lineTo x="21214" y="3911"/>
                <wp:lineTo x="16531" y="903"/>
                <wp:lineTo x="13500" y="0"/>
                <wp:lineTo x="7714" y="0"/>
              </wp:wrapPolygon>
            </wp:wrapTight>
            <wp:docPr id="2" name="图片 2" descr="88632569702796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863256970279638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93520" cy="1367790"/>
                    </a:xfrm>
                    <a:prstGeom prst="rect">
                      <a:avLst/>
                    </a:prstGeom>
                    <a:noFill/>
                  </pic:spPr>
                </pic:pic>
              </a:graphicData>
            </a:graphic>
          </wp:anchor>
        </w:drawing>
      </w:r>
      <w:r>
        <w:drawing>
          <wp:anchor distT="0" distB="0" distL="114300" distR="114300" simplePos="0" relativeHeight="251660288" behindDoc="1" locked="0" layoutInCell="1" allowOverlap="1">
            <wp:simplePos x="0" y="0"/>
            <wp:positionH relativeFrom="column">
              <wp:posOffset>887730</wp:posOffset>
            </wp:positionH>
            <wp:positionV relativeFrom="paragraph">
              <wp:posOffset>6985</wp:posOffset>
            </wp:positionV>
            <wp:extent cx="1518285" cy="1398270"/>
            <wp:effectExtent l="0" t="0" r="5715" b="0"/>
            <wp:wrapTight wrapText="bothSides">
              <wp:wrapPolygon>
                <wp:start x="7317" y="0"/>
                <wp:lineTo x="4336" y="1177"/>
                <wp:lineTo x="0" y="4120"/>
                <wp:lineTo x="0" y="6768"/>
                <wp:lineTo x="3794" y="14420"/>
                <wp:lineTo x="3794" y="21188"/>
                <wp:lineTo x="17616" y="21188"/>
                <wp:lineTo x="17616" y="9711"/>
                <wp:lineTo x="21410" y="9711"/>
                <wp:lineTo x="21410" y="4120"/>
                <wp:lineTo x="16803" y="1177"/>
                <wp:lineTo x="14093" y="0"/>
                <wp:lineTo x="7317" y="0"/>
              </wp:wrapPolygon>
            </wp:wrapTight>
            <wp:docPr id="1" name="图片 1" descr="76182727478077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618272747807769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18285" cy="1398270"/>
                    </a:xfrm>
                    <a:prstGeom prst="rect">
                      <a:avLst/>
                    </a:prstGeom>
                    <a:noFill/>
                  </pic:spPr>
                </pic:pic>
              </a:graphicData>
            </a:graphic>
          </wp:anchor>
        </w:drawing>
      </w:r>
    </w:p>
    <w:p w14:paraId="1FC871D4">
      <w:pPr>
        <w:ind w:firstLine="560" w:firstLineChars="200"/>
        <w:rPr>
          <w:rFonts w:ascii="Times New Roman" w:hAnsi="Times New Roman" w:eastAsia="仿宋" w:cs="Times New Roman"/>
          <w:sz w:val="28"/>
          <w:szCs w:val="36"/>
        </w:rPr>
      </w:pPr>
    </w:p>
    <w:p w14:paraId="67C3A6D5">
      <w:pPr>
        <w:ind w:firstLine="560" w:firstLineChars="200"/>
        <w:rPr>
          <w:rFonts w:ascii="Times New Roman" w:hAnsi="Times New Roman" w:eastAsia="仿宋" w:cs="Times New Roman"/>
          <w:sz w:val="28"/>
          <w:szCs w:val="36"/>
        </w:rPr>
      </w:pPr>
    </w:p>
    <w:p w14:paraId="57E42AE5">
      <w:pPr>
        <w:rPr>
          <w:rFonts w:ascii="Times New Roman" w:hAnsi="Times New Roman" w:eastAsia="仿宋" w:cs="Times New Roman"/>
          <w:sz w:val="28"/>
          <w:szCs w:val="36"/>
        </w:rPr>
      </w:pPr>
    </w:p>
    <w:p w14:paraId="674E7426">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（二）球队其他人员服装要求</w:t>
      </w:r>
      <w:r>
        <w:rPr>
          <w:rFonts w:ascii="Times New Roman" w:hAnsi="Times New Roman" w:eastAsia="仿宋" w:cs="Times New Roman"/>
          <w:sz w:val="28"/>
          <w:szCs w:val="36"/>
        </w:rPr>
        <w:t xml:space="preserve">  </w:t>
      </w:r>
    </w:p>
    <w:p w14:paraId="47CAB14B">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报名表上确认的领队、教练员、队医，比赛时需穿着统一服装参加比赛活动，不符合者及非报名表上确认人员不得进入球队席及帮助指导比赛。</w:t>
      </w:r>
    </w:p>
    <w:p w14:paraId="46005BC5">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十、比赛器材</w:t>
      </w:r>
    </w:p>
    <w:p w14:paraId="16CD6006">
      <w:pPr>
        <w:spacing w:line="50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本次比赛将使用营口凯弗斯乐体育文化传媒有限公司生产的专业荷球器材，凯乐</w:t>
      </w:r>
      <w:r>
        <w:rPr>
          <w:rFonts w:ascii="Times New Roman" w:hAnsi="Times New Roman" w:eastAsia="仿宋" w:cs="Times New Roman"/>
          <w:sz w:val="28"/>
          <w:szCs w:val="36"/>
        </w:rPr>
        <w:t>KL-Q005</w:t>
      </w:r>
      <w:r>
        <w:rPr>
          <w:rFonts w:hint="eastAsia" w:ascii="Times New Roman" w:hAnsi="Times New Roman" w:eastAsia="仿宋" w:cs="Times New Roman"/>
          <w:sz w:val="28"/>
          <w:szCs w:val="36"/>
        </w:rPr>
        <w:t>号荷球、荷球框及荷球柱（含计时灯柱）；同时使用最新版荷球比赛技术统计软件及计时系统。</w:t>
      </w:r>
    </w:p>
    <w:p w14:paraId="5FE97648"/>
    <w:p w14:paraId="1A6B9986"/>
    <w:p w14:paraId="2CED7CB4"/>
    <w:p w14:paraId="2DD5C2C2"/>
    <w:p w14:paraId="7C9D5D3F"/>
    <w:p w14:paraId="3C0F32BF"/>
    <w:p w14:paraId="2E1AA2C7"/>
    <w:p w14:paraId="4EE37A84"/>
    <w:p w14:paraId="07E00C13"/>
    <w:p w14:paraId="393BDA84"/>
    <w:p w14:paraId="483ADAD6"/>
    <w:p w14:paraId="14EA1844"/>
    <w:p w14:paraId="73B197FB"/>
    <w:p w14:paraId="11767B35">
      <w:pPr>
        <w:rPr>
          <w:rFonts w:hint="eastAsia"/>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110DFCF-5650-4241-80A4-0926F81E668A}"/>
  </w:font>
  <w:font w:name="宋体">
    <w:panose1 w:val="02010600030101010101"/>
    <w:charset w:val="86"/>
    <w:family w:val="auto"/>
    <w:pitch w:val="default"/>
    <w:sig w:usb0="00000203" w:usb1="288F0000" w:usb2="00000006" w:usb3="00000000" w:csb0="00040001" w:csb1="00000000"/>
    <w:embedRegular r:id="rId2" w:fontKey="{86585953-749A-495C-86A7-53A3A099BD48}"/>
  </w:font>
  <w:font w:name="Wingdings">
    <w:panose1 w:val="05000000000000000000"/>
    <w:charset w:val="02"/>
    <w:family w:val="auto"/>
    <w:pitch w:val="default"/>
    <w:sig w:usb0="00000000" w:usb1="00000000" w:usb2="00000000" w:usb3="00000000" w:csb0="80000000" w:csb1="00000000"/>
    <w:embedRegular r:id="rId3" w:fontKey="{43134E9A-842F-444B-B23F-B5A81E315E81}"/>
  </w:font>
  <w:font w:name="Arial">
    <w:panose1 w:val="020B0604020202020204"/>
    <w:charset w:val="01"/>
    <w:family w:val="swiss"/>
    <w:pitch w:val="default"/>
    <w:sig w:usb0="E0002EFF" w:usb1="C000785B" w:usb2="00000009" w:usb3="00000000" w:csb0="400001FF" w:csb1="FFFF0000"/>
    <w:embedRegular r:id="rId4" w:fontKey="{67B37F5C-3EDF-487E-921E-D14FAD02A5C3}"/>
  </w:font>
  <w:font w:name="黑体">
    <w:panose1 w:val="02010609060101010101"/>
    <w:charset w:val="86"/>
    <w:family w:val="auto"/>
    <w:pitch w:val="default"/>
    <w:sig w:usb0="800002BF" w:usb1="38CF7CFA" w:usb2="00000016" w:usb3="00000000" w:csb0="00040001" w:csb1="00000000"/>
    <w:embedRegular r:id="rId5" w:fontKey="{3BAFF8B9-129A-467A-AC9F-B20BF4089D3D}"/>
  </w:font>
  <w:font w:name="Courier New">
    <w:panose1 w:val="02070309020205020404"/>
    <w:charset w:val="01"/>
    <w:family w:val="modern"/>
    <w:pitch w:val="default"/>
    <w:sig w:usb0="E0002EFF" w:usb1="C0007843" w:usb2="00000009" w:usb3="00000000" w:csb0="400001FF" w:csb1="FFFF0000"/>
    <w:embedRegular r:id="rId6" w:fontKey="{CF808B94-4361-4EC0-9861-1A0DCC8873B4}"/>
  </w:font>
  <w:font w:name="Symbol">
    <w:panose1 w:val="05050102010706020507"/>
    <w:charset w:val="02"/>
    <w:family w:val="roman"/>
    <w:pitch w:val="default"/>
    <w:sig w:usb0="00000000" w:usb1="00000000" w:usb2="00000000" w:usb3="00000000" w:csb0="80000000" w:csb1="00000000"/>
    <w:embedRegular r:id="rId7" w:fontKey="{B2E2A6CC-67C8-478C-BB5D-2174AE42A422}"/>
  </w:font>
  <w:font w:name="Calibri">
    <w:panose1 w:val="020F0502020204030204"/>
    <w:charset w:val="00"/>
    <w:family w:val="swiss"/>
    <w:pitch w:val="default"/>
    <w:sig w:usb0="E4002EFF" w:usb1="C200247B" w:usb2="00000009" w:usb3="00000000" w:csb0="200001FF" w:csb1="00000000"/>
    <w:embedRegular r:id="rId8" w:fontKey="{9A3444E8-9ED6-496C-8C08-9CC1FF0E009F}"/>
  </w:font>
  <w:font w:name="Calibri Light">
    <w:panose1 w:val="020F0302020204030204"/>
    <w:charset w:val="00"/>
    <w:family w:val="swiss"/>
    <w:pitch w:val="default"/>
    <w:sig w:usb0="E4002EFF" w:usb1="C200247B" w:usb2="00000009" w:usb3="00000000" w:csb0="200001FF" w:csb1="00000000"/>
    <w:embedRegular r:id="rId9" w:fontKey="{2E10050B-A18F-4902-8264-7D99FF426F86}"/>
  </w:font>
  <w:font w:name="仿宋">
    <w:panose1 w:val="02010609060101010101"/>
    <w:charset w:val="86"/>
    <w:family w:val="modern"/>
    <w:pitch w:val="default"/>
    <w:sig w:usb0="800002BF" w:usb1="38CF7CFA" w:usb2="00000016" w:usb3="00000000" w:csb0="00040001" w:csb1="00000000"/>
    <w:embedRegular r:id="rId10" w:fontKey="{069C11AA-2472-4863-879E-A040FF94F278}"/>
  </w:font>
  <w:font w:name="方正小标宋简体">
    <w:panose1 w:val="03000509000000000000"/>
    <w:charset w:val="86"/>
    <w:family w:val="script"/>
    <w:pitch w:val="default"/>
    <w:sig w:usb0="00000001" w:usb1="080E0000" w:usb2="00000000" w:usb3="00000000" w:csb0="00040000" w:csb1="00000000"/>
  </w:font>
  <w:font w:name="方正小标宋_GBK">
    <w:altName w:val="微软雅黑"/>
    <w:panose1 w:val="00000000000000000000"/>
    <w:charset w:val="86"/>
    <w:family w:val="auto"/>
    <w:pitch w:val="default"/>
    <w:sig w:usb0="00000000" w:usb1="00000000" w:usb2="00082016" w:usb3="00000000" w:csb0="00040001" w:csb1="00000000"/>
    <w:embedRegular r:id="rId11" w:fontKey="{A2A75643-5676-4FAF-B933-9BE3AD8C435A}"/>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___WRD_EMBED_SUB_1310">
    <w:altName w:val="宋体"/>
    <w:panose1 w:val="00000000000000000000"/>
    <w:charset w:val="86"/>
    <w:family w:val="auto"/>
    <w:pitch w:val="default"/>
    <w:sig w:usb0="00000000" w:usb1="00000000" w:usb2="00082016" w:usb3="00000000" w:csb0="00040001" w:csb1="00000000"/>
    <w:embedRegular r:id="rId12" w:fontKey="{6B3D3751-8257-4566-8BB7-DCE308A791DD}"/>
  </w:font>
  <w:font w:name="PMingLiU">
    <w:altName w:val="Microsoft JhengHei UI"/>
    <w:panose1 w:val="02010601000101010101"/>
    <w:charset w:val="88"/>
    <w:family w:val="roma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TrueTypeFonts/>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0OTVlZGEyNTYxMjgzMzU2MGY1ZGUzMjcxNTE0ZTAifQ=="/>
  </w:docVars>
  <w:rsids>
    <w:rsidRoot w:val="00EA2689"/>
    <w:rsid w:val="00137889"/>
    <w:rsid w:val="002F39F7"/>
    <w:rsid w:val="003C7340"/>
    <w:rsid w:val="00581B61"/>
    <w:rsid w:val="006244FA"/>
    <w:rsid w:val="0079440B"/>
    <w:rsid w:val="00902EC4"/>
    <w:rsid w:val="00C75C99"/>
    <w:rsid w:val="00EA2689"/>
    <w:rsid w:val="035755D2"/>
    <w:rsid w:val="03A8028B"/>
    <w:rsid w:val="058246EC"/>
    <w:rsid w:val="05C85791"/>
    <w:rsid w:val="06A42FFF"/>
    <w:rsid w:val="0B6F124F"/>
    <w:rsid w:val="122E4051"/>
    <w:rsid w:val="139F552D"/>
    <w:rsid w:val="142A6A52"/>
    <w:rsid w:val="142DA959"/>
    <w:rsid w:val="14663A33"/>
    <w:rsid w:val="16640041"/>
    <w:rsid w:val="193E1DC9"/>
    <w:rsid w:val="1BFC0BEB"/>
    <w:rsid w:val="1F950075"/>
    <w:rsid w:val="1F9C07EA"/>
    <w:rsid w:val="20E113FF"/>
    <w:rsid w:val="23976F95"/>
    <w:rsid w:val="2A411214"/>
    <w:rsid w:val="2B2C62BB"/>
    <w:rsid w:val="2D647326"/>
    <w:rsid w:val="3CA24D8A"/>
    <w:rsid w:val="3FBB7B1A"/>
    <w:rsid w:val="42B24E59"/>
    <w:rsid w:val="42FB34E5"/>
    <w:rsid w:val="49DC2706"/>
    <w:rsid w:val="4BB37012"/>
    <w:rsid w:val="4ED13BDE"/>
    <w:rsid w:val="53AB343D"/>
    <w:rsid w:val="5440084F"/>
    <w:rsid w:val="55AC6A8E"/>
    <w:rsid w:val="57B74A3D"/>
    <w:rsid w:val="59A654A4"/>
    <w:rsid w:val="5A1B3CCE"/>
    <w:rsid w:val="5D2E3D0D"/>
    <w:rsid w:val="5E113BD7"/>
    <w:rsid w:val="5F096FA4"/>
    <w:rsid w:val="648107C7"/>
    <w:rsid w:val="69ED2FC2"/>
    <w:rsid w:val="6AAF7B25"/>
    <w:rsid w:val="6DADF0C8"/>
    <w:rsid w:val="6EEE5330"/>
    <w:rsid w:val="6F734499"/>
    <w:rsid w:val="73800972"/>
    <w:rsid w:val="740201C0"/>
    <w:rsid w:val="740542B2"/>
    <w:rsid w:val="76E37676"/>
    <w:rsid w:val="79FF0A17"/>
    <w:rsid w:val="7B97FC03"/>
    <w:rsid w:val="7CFFCAA5"/>
    <w:rsid w:val="7F1F73EF"/>
    <w:rsid w:val="7F4D2F57"/>
    <w:rsid w:val="7FDFBE43"/>
    <w:rsid w:val="90F61AF8"/>
    <w:rsid w:val="AF5F2D57"/>
    <w:rsid w:val="BB7BDBA3"/>
    <w:rsid w:val="BBB26A15"/>
    <w:rsid w:val="D5BF6FB1"/>
    <w:rsid w:val="FFAFF1AD"/>
    <w:rsid w:val="FFFE2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9"/>
    <w:pPr>
      <w:keepNext/>
      <w:keepLines/>
      <w:ind w:firstLine="720" w:firstLineChars="200"/>
      <w:outlineLvl w:val="0"/>
    </w:pPr>
    <w:rPr>
      <w:rFonts w:eastAsia="黑体"/>
      <w:b/>
      <w:kern w:val="44"/>
      <w:sz w:val="36"/>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0"/>
    <w:pPr>
      <w:spacing w:before="100" w:beforeAutospacing="1" w:after="100" w:afterAutospacing="1"/>
      <w:jc w:val="left"/>
    </w:pPr>
    <w:rPr>
      <w:rFonts w:cs="Times New Roman"/>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标题 1 Char"/>
    <w:basedOn w:val="6"/>
    <w:qFormat/>
    <w:uiPriority w:val="9"/>
    <w:rPr>
      <w:rFonts w:eastAsia="黑体"/>
      <w:b/>
      <w:kern w:val="44"/>
      <w:sz w:val="36"/>
      <w:szCs w:val="24"/>
    </w:rPr>
  </w:style>
  <w:style w:type="character" w:customStyle="1" w:styleId="8">
    <w:name w:val="标题 1 字符"/>
    <w:basedOn w:val="6"/>
    <w:link w:val="2"/>
    <w:qFormat/>
    <w:uiPriority w:val="0"/>
    <w:rPr>
      <w:rFonts w:ascii="Calibri Light" w:hAnsi="Calibri Light" w:eastAsia="宋体" w:cs="Times New Roman"/>
      <w:color w:val="2E74B5"/>
      <w:sz w:val="48"/>
      <w:szCs w:val="48"/>
      <w:lang w:eastAsia="en-US" w:bidi="en-US"/>
    </w:rPr>
  </w:style>
  <w:style w:type="paragraph" w:customStyle="1" w:styleId="9">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6072</Words>
  <Characters>6367</Characters>
  <Lines>49</Lines>
  <Paragraphs>13</Paragraphs>
  <TotalTime>1</TotalTime>
  <ScaleCrop>false</ScaleCrop>
  <LinksUpToDate>false</LinksUpToDate>
  <CharactersWithSpaces>6493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2024-09-30T00:48:00Z</dcterms:created>
  <dc:creator>李雪濛</dc:creator>
  <cp:lastModifiedBy>CJ</cp:lastModifiedBy>
  <dcterms:modified xsi:type="dcterms:W3CDTF">2024-10-01T01:32:58Z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A0C98AA101D8468F812F56679E6E6170_13</vt:lpwstr>
  </property>
</Properties>
</file>