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FDB2" w14:textId="77777777" w:rsidR="001F6983" w:rsidRDefault="001F6983" w:rsidP="001F6983">
      <w:pPr>
        <w:pStyle w:val="a0"/>
        <w:ind w:firstLineChars="0" w:firstLine="0"/>
        <w:textAlignment w:val="baseline"/>
        <w:rPr>
          <w:rStyle w:val="af4"/>
          <w:rFonts w:ascii="仿宋" w:eastAsia="仿宋" w:hAnsi="仿宋" w:cs="仿宋" w:hint="eastAsia"/>
          <w:b w:val="0"/>
          <w:bCs/>
          <w:color w:val="000000"/>
          <w:sz w:val="32"/>
          <w:szCs w:val="32"/>
          <w:shd w:val="clear" w:color="auto" w:fill="FFFFFF"/>
          <w:lang w:eastAsia="zh-Hans"/>
        </w:rPr>
      </w:pPr>
      <w:r>
        <w:rPr>
          <w:rStyle w:val="af4"/>
          <w:rFonts w:ascii="仿宋" w:eastAsia="仿宋" w:hAnsi="仿宋" w:cs="仿宋" w:hint="eastAsia"/>
          <w:bCs/>
          <w:color w:val="000000"/>
          <w:sz w:val="32"/>
          <w:szCs w:val="32"/>
          <w:shd w:val="clear" w:color="auto" w:fill="FFFFFF"/>
          <w:lang w:eastAsia="zh-Hans"/>
        </w:rPr>
        <w:t>附件</w:t>
      </w:r>
      <w:r>
        <w:rPr>
          <w:rStyle w:val="af4"/>
          <w:rFonts w:ascii="仿宋" w:eastAsia="仿宋" w:hAnsi="仿宋" w:cs="仿宋"/>
          <w:bCs/>
          <w:color w:val="000000"/>
          <w:sz w:val="32"/>
          <w:szCs w:val="32"/>
          <w:shd w:val="clear" w:color="auto" w:fill="FFFFFF"/>
          <w:lang w:eastAsia="zh-Hans"/>
        </w:rPr>
        <w:t>1</w:t>
      </w:r>
    </w:p>
    <w:p w14:paraId="7DD4A273" w14:textId="77777777" w:rsidR="001F6983" w:rsidRDefault="001F6983" w:rsidP="001F6983">
      <w:pPr>
        <w:widowControl/>
        <w:shd w:val="clear" w:color="auto" w:fill="FFFFFF"/>
        <w:adjustRightInd w:val="0"/>
        <w:snapToGrid w:val="0"/>
        <w:spacing w:line="580" w:lineRule="exact"/>
        <w:jc w:val="center"/>
        <w:textAlignment w:val="baseline"/>
        <w:rPr>
          <w:rFonts w:ascii="方正小标宋简体" w:eastAsia="方正小标宋简体" w:hAnsi="方正小标宋简体" w:cs="黑体" w:hint="eastAsia"/>
          <w:color w:val="000000"/>
          <w:kern w:val="0"/>
          <w:sz w:val="36"/>
          <w:szCs w:val="36"/>
          <w:lang w:bidi="en-US"/>
        </w:rPr>
      </w:pPr>
      <w:r>
        <w:rPr>
          <w:rFonts w:ascii="方正小标宋简体" w:eastAsia="方正小标宋简体" w:hAnsi="方正小标宋简体" w:cs="黑体" w:hint="eastAsia"/>
          <w:color w:val="000000"/>
          <w:kern w:val="0"/>
          <w:sz w:val="36"/>
          <w:szCs w:val="36"/>
          <w:lang w:bidi="en-US"/>
        </w:rPr>
        <w:t>202</w:t>
      </w:r>
      <w:r>
        <w:rPr>
          <w:rFonts w:ascii="方正小标宋简体" w:eastAsia="方正小标宋简体" w:hAnsi="方正小标宋简体" w:cs="黑体"/>
          <w:color w:val="000000"/>
          <w:kern w:val="0"/>
          <w:sz w:val="36"/>
          <w:szCs w:val="36"/>
          <w:lang w:bidi="en-US"/>
        </w:rPr>
        <w:t>4</w:t>
      </w:r>
      <w:r>
        <w:rPr>
          <w:rFonts w:ascii="方正小标宋简体" w:eastAsia="方正小标宋简体" w:hAnsi="方正小标宋简体" w:cs="黑体" w:hint="eastAsia"/>
          <w:color w:val="000000"/>
          <w:kern w:val="0"/>
          <w:sz w:val="36"/>
          <w:szCs w:val="36"/>
          <w:lang w:bidi="en-US"/>
        </w:rPr>
        <w:t>全国全民体能大赛竞赛须知</w:t>
      </w:r>
    </w:p>
    <w:p w14:paraId="616921AB" w14:textId="77777777" w:rsidR="001F6983" w:rsidRDefault="001F6983" w:rsidP="001F6983">
      <w:pPr>
        <w:textAlignment w:val="baseline"/>
        <w:rPr>
          <w:rFonts w:ascii="仿宋" w:eastAsia="仿宋" w:hAnsi="仿宋" w:hint="eastAsia"/>
          <w:bCs/>
          <w:sz w:val="32"/>
          <w:szCs w:val="32"/>
        </w:rPr>
      </w:pPr>
    </w:p>
    <w:p w14:paraId="193D7BC2"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一、签到</w:t>
      </w:r>
    </w:p>
    <w:p w14:paraId="66C184C3"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签到区于赛前60分钟对运动员开放，选手可根据参赛号码在签到处凭本人身份证、参赛短信进行现场签到及领物。</w:t>
      </w:r>
    </w:p>
    <w:p w14:paraId="290F0B07"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二、号码布</w:t>
      </w:r>
    </w:p>
    <w:p w14:paraId="4126CB62"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选手比赛号码由组委会统一编发，运动员须在检录前将号码布佩戴于胸前或后背显著位置。</w:t>
      </w:r>
    </w:p>
    <w:p w14:paraId="08553F27"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三、检录</w:t>
      </w:r>
    </w:p>
    <w:p w14:paraId="496478C2"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每组别的运动员于赛前30分钟开放检录，所在组别见《分组公告》。选手需配合完成身份核验等工作，确认选手比赛装备，填写检录表，检录完毕</w:t>
      </w:r>
      <w:proofErr w:type="gramStart"/>
      <w:r>
        <w:rPr>
          <w:rFonts w:ascii="仿宋" w:eastAsia="仿宋" w:hAnsi="仿宋" w:cs="仿宋" w:hint="eastAsia"/>
          <w:sz w:val="32"/>
          <w:szCs w:val="32"/>
        </w:rPr>
        <w:t>后选手</w:t>
      </w:r>
      <w:proofErr w:type="gramEnd"/>
      <w:r>
        <w:rPr>
          <w:rFonts w:ascii="仿宋" w:eastAsia="仿宋" w:hAnsi="仿宋" w:cs="仿宋" w:hint="eastAsia"/>
          <w:sz w:val="32"/>
          <w:szCs w:val="32"/>
        </w:rPr>
        <w:t>进入候场热身区进行赛前候场热身准备进入赛场等待发枪。</w:t>
      </w:r>
    </w:p>
    <w:p w14:paraId="2E799028"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四、发令</w:t>
      </w:r>
    </w:p>
    <w:p w14:paraId="089C14AB"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采用现场裁判长发令起跑的办法。</w:t>
      </w:r>
    </w:p>
    <w:p w14:paraId="66D19832"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五、计时</w:t>
      </w:r>
    </w:p>
    <w:p w14:paraId="11C89939"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比赛采用裁判员手动及计时器进行计时。</w:t>
      </w:r>
    </w:p>
    <w:p w14:paraId="57AAD820"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六</w:t>
      </w:r>
      <w:r>
        <w:rPr>
          <w:rFonts w:ascii="黑体" w:eastAsia="黑体" w:hAnsi="黑体" w:cs="黑体"/>
          <w:bCs/>
          <w:sz w:val="32"/>
          <w:szCs w:val="32"/>
        </w:rPr>
        <w:t>、</w:t>
      </w:r>
      <w:r>
        <w:rPr>
          <w:rFonts w:ascii="黑体" w:eastAsia="黑体" w:hAnsi="黑体" w:cs="黑体" w:hint="eastAsia"/>
          <w:bCs/>
          <w:sz w:val="32"/>
          <w:szCs w:val="32"/>
        </w:rPr>
        <w:t>仲裁</w:t>
      </w:r>
    </w:p>
    <w:p w14:paraId="50323B36"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在比赛过程中，裁判员所作的裁决，为最后的判决，选手在场上必须服从裁判的裁决。对裁判员的判决不服的，允许在该场比赛结束成绩公示后30分钟内（最后一场比赛根据具体情况待定），向仲裁委员会正式提出申诉，并提供仲裁视频资料。</w:t>
      </w:r>
    </w:p>
    <w:p w14:paraId="32165C90"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七、赛事补给</w:t>
      </w:r>
    </w:p>
    <w:p w14:paraId="1EE9C0E7"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lastRenderedPageBreak/>
        <w:t>赛事期间设有饮水、饮料、能量补给等。</w:t>
      </w:r>
    </w:p>
    <w:p w14:paraId="089A276D"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八、环境保护</w:t>
      </w:r>
    </w:p>
    <w:p w14:paraId="1CE73B58"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参赛选手不得随意丢弃任何包装纸、瓶罐和垃圾，应将其投入垃圾箱内，共同保护赛场环境。</w:t>
      </w:r>
    </w:p>
    <w:p w14:paraId="6DDC6207" w14:textId="77777777" w:rsidR="001F6983" w:rsidRDefault="001F6983" w:rsidP="001F6983">
      <w:pPr>
        <w:spacing w:line="580" w:lineRule="exact"/>
        <w:textAlignment w:val="baseline"/>
        <w:rPr>
          <w:rFonts w:ascii="黑体" w:eastAsia="黑体" w:hAnsi="黑体" w:cs="黑体" w:hint="eastAsia"/>
          <w:bCs/>
          <w:sz w:val="32"/>
          <w:szCs w:val="32"/>
        </w:rPr>
      </w:pPr>
      <w:r>
        <w:rPr>
          <w:rFonts w:ascii="黑体" w:eastAsia="黑体" w:hAnsi="黑体" w:cs="黑体" w:hint="eastAsia"/>
          <w:bCs/>
          <w:sz w:val="32"/>
          <w:szCs w:val="32"/>
        </w:rPr>
        <w:t>九、医疗救护与康复</w:t>
      </w:r>
    </w:p>
    <w:p w14:paraId="3AA99630"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赛场内设有急救区、选手康复区和选手休息区。场内工作人员及裁判有权根据选手状况判断并中止其继续参加比赛。</w:t>
      </w:r>
    </w:p>
    <w:p w14:paraId="16F37BCB"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sectPr w:rsidR="001F6983" w:rsidSect="001F6983">
          <w:pgSz w:w="11906" w:h="16838"/>
          <w:pgMar w:top="1417" w:right="1474" w:bottom="1417" w:left="1474" w:header="851" w:footer="992" w:gutter="0"/>
          <w:cols w:space="0"/>
          <w:docGrid w:type="lines" w:linePitch="312"/>
        </w:sectPr>
      </w:pPr>
      <w:r>
        <w:rPr>
          <w:rFonts w:ascii="仿宋" w:eastAsia="仿宋" w:hAnsi="仿宋" w:cs="仿宋" w:hint="eastAsia"/>
          <w:sz w:val="32"/>
          <w:szCs w:val="32"/>
        </w:rPr>
        <w:t>选手不能服用各类兴奋剂或违禁药品（咖啡与运动健身类饮料和补剂不在其内），选手不能在比赛中使用其他辅助器具（保护性手套、护腕、护膝等防护性用品不在其内），具体使用器具是否合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由裁判检录确定。</w:t>
      </w:r>
    </w:p>
    <w:p w14:paraId="15E0D1BF" w14:textId="77777777" w:rsidR="001F6983" w:rsidRDefault="001F6983" w:rsidP="001F6983">
      <w:pPr>
        <w:pStyle w:val="a0"/>
        <w:ind w:firstLineChars="0" w:firstLine="0"/>
        <w:textAlignment w:val="baseline"/>
        <w:rPr>
          <w:rStyle w:val="af4"/>
          <w:rFonts w:ascii="仿宋" w:eastAsia="仿宋" w:hAnsi="仿宋" w:cs="仿宋" w:hint="eastAsia"/>
          <w:b w:val="0"/>
          <w:bCs/>
          <w:color w:val="000000"/>
          <w:sz w:val="32"/>
          <w:szCs w:val="32"/>
          <w:shd w:val="clear" w:color="auto" w:fill="FFFFFF"/>
        </w:rPr>
      </w:pPr>
      <w:r>
        <w:rPr>
          <w:rStyle w:val="af4"/>
          <w:rFonts w:ascii="仿宋" w:eastAsia="仿宋" w:hAnsi="仿宋" w:cs="仿宋" w:hint="eastAsia"/>
          <w:bCs/>
          <w:color w:val="000000"/>
          <w:sz w:val="32"/>
          <w:szCs w:val="32"/>
          <w:shd w:val="clear" w:color="auto" w:fill="FFFFFF"/>
          <w:lang w:eastAsia="zh-Hans"/>
        </w:rPr>
        <w:lastRenderedPageBreak/>
        <w:t>附件</w:t>
      </w:r>
      <w:r>
        <w:rPr>
          <w:rStyle w:val="af4"/>
          <w:rFonts w:ascii="仿宋" w:eastAsia="仿宋" w:hAnsi="仿宋" w:cs="仿宋" w:hint="eastAsia"/>
          <w:bCs/>
          <w:color w:val="000000"/>
          <w:sz w:val="32"/>
          <w:szCs w:val="32"/>
          <w:shd w:val="clear" w:color="auto" w:fill="FFFFFF"/>
        </w:rPr>
        <w:t>2</w:t>
      </w:r>
    </w:p>
    <w:p w14:paraId="6CDB4C4C" w14:textId="77777777" w:rsidR="001F6983" w:rsidRDefault="001F6983" w:rsidP="001F6983">
      <w:pPr>
        <w:spacing w:line="580" w:lineRule="exact"/>
        <w:jc w:val="center"/>
        <w:textAlignment w:val="baseline"/>
        <w:rPr>
          <w:rFonts w:ascii="方正小标宋简体" w:eastAsia="方正小标宋简体" w:hAnsi="仿宋" w:hint="eastAsia"/>
          <w:bCs/>
          <w:sz w:val="36"/>
          <w:szCs w:val="36"/>
          <w:lang w:eastAsia="zh-Hans"/>
        </w:rPr>
      </w:pPr>
      <w:r>
        <w:rPr>
          <w:rFonts w:ascii="方正小标宋简体" w:eastAsia="方正小标宋简体" w:hAnsi="仿宋" w:hint="eastAsia"/>
          <w:bCs/>
          <w:sz w:val="36"/>
          <w:szCs w:val="36"/>
          <w:lang w:eastAsia="zh-Hans"/>
        </w:rPr>
        <w:t>2</w:t>
      </w:r>
      <w:r>
        <w:rPr>
          <w:rFonts w:ascii="方正小标宋简体" w:eastAsia="方正小标宋简体" w:hAnsi="仿宋"/>
          <w:bCs/>
          <w:sz w:val="36"/>
          <w:szCs w:val="36"/>
          <w:lang w:eastAsia="zh-Hans"/>
        </w:rPr>
        <w:t>024CFC</w:t>
      </w:r>
      <w:r>
        <w:rPr>
          <w:rFonts w:ascii="方正小标宋简体" w:eastAsia="方正小标宋简体" w:hAnsi="仿宋" w:hint="eastAsia"/>
          <w:bCs/>
          <w:sz w:val="36"/>
          <w:szCs w:val="36"/>
          <w:lang w:eastAsia="zh-Hans"/>
        </w:rPr>
        <w:t>国民体能赛积分办法</w:t>
      </w:r>
    </w:p>
    <w:p w14:paraId="340AFD7D" w14:textId="77777777" w:rsidR="001F6983" w:rsidRDefault="001F6983" w:rsidP="001F6983">
      <w:pPr>
        <w:spacing w:line="580" w:lineRule="exact"/>
        <w:textAlignment w:val="baseline"/>
        <w:rPr>
          <w:rFonts w:ascii="仿宋" w:eastAsia="仿宋" w:hAnsi="仿宋" w:cs="仿宋" w:hint="eastAsia"/>
          <w:sz w:val="32"/>
          <w:szCs w:val="32"/>
        </w:rPr>
      </w:pPr>
    </w:p>
    <w:p w14:paraId="24AB843F"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一、总则</w:t>
      </w:r>
    </w:p>
    <w:p w14:paraId="62FD2493" w14:textId="77777777" w:rsidR="001F6983" w:rsidRDefault="001F6983" w:rsidP="001F6983">
      <w:pPr>
        <w:spacing w:line="580" w:lineRule="exact"/>
        <w:ind w:firstLineChars="200" w:firstLine="640"/>
        <w:textAlignment w:val="baseline"/>
        <w:rPr>
          <w:rFonts w:ascii="仿宋" w:eastAsia="仿宋" w:hAnsi="仿宋" w:cs="仿宋" w:hint="eastAsia"/>
          <w:sz w:val="32"/>
          <w:szCs w:val="32"/>
        </w:rPr>
      </w:pPr>
      <w:r>
        <w:rPr>
          <w:rFonts w:ascii="仿宋" w:eastAsia="仿宋" w:hAnsi="仿宋" w:cs="仿宋" w:hint="eastAsia"/>
          <w:sz w:val="32"/>
          <w:szCs w:val="32"/>
        </w:rPr>
        <w:t>CFC积分为个人积分体系，是用于衡量运动员在CFC国民</w:t>
      </w:r>
      <w:proofErr w:type="gramStart"/>
      <w:r>
        <w:rPr>
          <w:rFonts w:ascii="仿宋" w:eastAsia="仿宋" w:hAnsi="仿宋" w:cs="仿宋" w:hint="eastAsia"/>
          <w:sz w:val="32"/>
          <w:szCs w:val="32"/>
        </w:rPr>
        <w:t>体能赛</w:t>
      </w:r>
      <w:proofErr w:type="gramEnd"/>
      <w:r>
        <w:rPr>
          <w:rFonts w:ascii="仿宋" w:eastAsia="仿宋" w:hAnsi="仿宋" w:cs="仿宋" w:hint="eastAsia"/>
          <w:sz w:val="32"/>
          <w:szCs w:val="32"/>
        </w:rPr>
        <w:t>中的参与情况和表现情况。</w:t>
      </w:r>
      <w:r>
        <w:rPr>
          <w:rFonts w:ascii="仿宋" w:eastAsia="仿宋" w:hAnsi="仿宋" w:cs="仿宋"/>
          <w:sz w:val="32"/>
          <w:szCs w:val="32"/>
        </w:rPr>
        <w:t>CFC</w:t>
      </w:r>
      <w:r>
        <w:rPr>
          <w:rFonts w:ascii="仿宋" w:eastAsia="仿宋" w:hAnsi="仿宋" w:cs="仿宋" w:hint="eastAsia"/>
          <w:sz w:val="32"/>
          <w:szCs w:val="32"/>
        </w:rPr>
        <w:t>个人</w:t>
      </w:r>
      <w:r>
        <w:rPr>
          <w:rFonts w:ascii="仿宋" w:eastAsia="仿宋" w:hAnsi="仿宋" w:cs="仿宋"/>
          <w:sz w:val="32"/>
          <w:szCs w:val="32"/>
        </w:rPr>
        <w:t>积分体系以</w:t>
      </w:r>
      <w:proofErr w:type="gramStart"/>
      <w:r>
        <w:rPr>
          <w:rFonts w:ascii="仿宋" w:eastAsia="仿宋" w:hAnsi="仿宋" w:cs="仿宋"/>
          <w:sz w:val="32"/>
          <w:szCs w:val="32"/>
        </w:rPr>
        <w:t>个</w:t>
      </w:r>
      <w:proofErr w:type="gramEnd"/>
      <w:r>
        <w:rPr>
          <w:rFonts w:ascii="仿宋" w:eastAsia="仿宋" w:hAnsi="仿宋" w:cs="仿宋"/>
          <w:sz w:val="32"/>
          <w:szCs w:val="32"/>
        </w:rPr>
        <w:t>人为主体进行积分，分为个人赛积分和团体赛积分，个人赛和团体赛积分是两套独立的积分排名系统。</w:t>
      </w:r>
      <w:r>
        <w:rPr>
          <w:rFonts w:ascii="仿宋" w:eastAsia="仿宋" w:hAnsi="仿宋" w:cs="仿宋" w:hint="eastAsia"/>
          <w:sz w:val="32"/>
          <w:szCs w:val="32"/>
        </w:rPr>
        <w:t>CFC积分排名情况将于每站巡回赛结束后实时计算并公布。CFC国民</w:t>
      </w:r>
      <w:proofErr w:type="gramStart"/>
      <w:r>
        <w:rPr>
          <w:rFonts w:ascii="仿宋" w:eastAsia="仿宋" w:hAnsi="仿宋" w:cs="仿宋" w:hint="eastAsia"/>
          <w:sz w:val="32"/>
          <w:szCs w:val="32"/>
        </w:rPr>
        <w:t>体能赛赛事</w:t>
      </w:r>
      <w:proofErr w:type="gramEnd"/>
      <w:r>
        <w:rPr>
          <w:rFonts w:ascii="仿宋" w:eastAsia="仿宋" w:hAnsi="仿宋" w:cs="仿宋" w:hint="eastAsia"/>
          <w:sz w:val="32"/>
          <w:szCs w:val="32"/>
        </w:rPr>
        <w:t>体系中，仅巡回赛和总决赛可以获得积分。</w:t>
      </w:r>
    </w:p>
    <w:p w14:paraId="24710461" w14:textId="77777777" w:rsidR="001F6983" w:rsidRDefault="001F6983" w:rsidP="001F6983">
      <w:pPr>
        <w:pStyle w:val="a0"/>
        <w:ind w:firstLine="640"/>
        <w:rPr>
          <w:rFonts w:ascii="仿宋" w:eastAsia="仿宋" w:hAnsi="仿宋" w:cs="仿宋" w:hint="eastAsia"/>
          <w:sz w:val="32"/>
          <w:szCs w:val="32"/>
        </w:rPr>
      </w:pPr>
    </w:p>
    <w:p w14:paraId="1EC1C313" w14:textId="77777777" w:rsidR="001F6983" w:rsidRDefault="001F6983" w:rsidP="001F6983">
      <w:pPr>
        <w:spacing w:line="580" w:lineRule="exact"/>
        <w:textAlignment w:val="baseline"/>
        <w:rPr>
          <w:rFonts w:ascii="仿宋" w:eastAsia="仿宋" w:hAnsi="仿宋" w:cs="仿宋" w:hint="eastAsia"/>
          <w:sz w:val="32"/>
          <w:szCs w:val="32"/>
        </w:rPr>
      </w:pPr>
      <w:r>
        <w:rPr>
          <w:rFonts w:hint="eastAsia"/>
          <w:noProof/>
        </w:rPr>
        <w:drawing>
          <wp:anchor distT="0" distB="0" distL="114300" distR="114300" simplePos="0" relativeHeight="251661312" behindDoc="0" locked="0" layoutInCell="1" allowOverlap="1" wp14:anchorId="01B9E194" wp14:editId="530F9C38">
            <wp:simplePos x="0" y="0"/>
            <wp:positionH relativeFrom="margin">
              <wp:posOffset>-224790</wp:posOffset>
            </wp:positionH>
            <wp:positionV relativeFrom="paragraph">
              <wp:posOffset>3126105</wp:posOffset>
            </wp:positionV>
            <wp:extent cx="6178550" cy="1397000"/>
            <wp:effectExtent l="0" t="0" r="0" b="0"/>
            <wp:wrapSquare wrapText="bothSides"/>
            <wp:docPr id="20729397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39794"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178550" cy="1397000"/>
                    </a:xfrm>
                    <a:prstGeom prst="rect">
                      <a:avLst/>
                    </a:prstGeom>
                    <a:noFill/>
                    <a:ln>
                      <a:noFill/>
                    </a:ln>
                  </pic:spPr>
                </pic:pic>
              </a:graphicData>
            </a:graphic>
          </wp:anchor>
        </w:drawing>
      </w:r>
      <w:r>
        <w:rPr>
          <w:rFonts w:hint="eastAsia"/>
          <w:noProof/>
        </w:rPr>
        <w:drawing>
          <wp:anchor distT="0" distB="0" distL="114300" distR="114300" simplePos="0" relativeHeight="251660288" behindDoc="0" locked="0" layoutInCell="1" allowOverlap="1" wp14:anchorId="18E8E5B1" wp14:editId="39C07D82">
            <wp:simplePos x="0" y="0"/>
            <wp:positionH relativeFrom="margin">
              <wp:align>center</wp:align>
            </wp:positionH>
            <wp:positionV relativeFrom="paragraph">
              <wp:posOffset>2025015</wp:posOffset>
            </wp:positionV>
            <wp:extent cx="6169025" cy="990600"/>
            <wp:effectExtent l="0" t="0" r="3175" b="0"/>
            <wp:wrapSquare wrapText="bothSides"/>
            <wp:docPr id="17668319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31934"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69025" cy="990600"/>
                    </a:xfrm>
                    <a:prstGeom prst="rect">
                      <a:avLst/>
                    </a:prstGeom>
                    <a:noFill/>
                    <a:ln>
                      <a:noFill/>
                    </a:ln>
                  </pic:spPr>
                </pic:pic>
              </a:graphicData>
            </a:graphic>
          </wp:anchor>
        </w:drawing>
      </w:r>
      <w:r>
        <w:rPr>
          <w:rFonts w:hint="eastAsia"/>
          <w:noProof/>
        </w:rPr>
        <w:drawing>
          <wp:anchor distT="0" distB="0" distL="114300" distR="114300" simplePos="0" relativeHeight="251659264" behindDoc="0" locked="0" layoutInCell="1" allowOverlap="1" wp14:anchorId="289BC5A3" wp14:editId="7AF9B6C8">
            <wp:simplePos x="0" y="0"/>
            <wp:positionH relativeFrom="margin">
              <wp:align>center</wp:align>
            </wp:positionH>
            <wp:positionV relativeFrom="paragraph">
              <wp:posOffset>517525</wp:posOffset>
            </wp:positionV>
            <wp:extent cx="6216015" cy="1405255"/>
            <wp:effectExtent l="0" t="0" r="0" b="4445"/>
            <wp:wrapSquare wrapText="bothSides"/>
            <wp:docPr id="20614458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4587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216015" cy="1405255"/>
                    </a:xfrm>
                    <a:prstGeom prst="rect">
                      <a:avLst/>
                    </a:prstGeom>
                    <a:noFill/>
                    <a:ln>
                      <a:noFill/>
                    </a:ln>
                  </pic:spPr>
                </pic:pic>
              </a:graphicData>
            </a:graphic>
          </wp:anchor>
        </w:drawing>
      </w:r>
      <w:r>
        <w:rPr>
          <w:rFonts w:ascii="仿宋" w:eastAsia="仿宋" w:hAnsi="仿宋" w:cs="仿宋" w:hint="eastAsia"/>
          <w:sz w:val="32"/>
          <w:szCs w:val="32"/>
        </w:rPr>
        <w:t>二、2</w:t>
      </w:r>
      <w:r>
        <w:rPr>
          <w:rFonts w:ascii="仿宋" w:eastAsia="仿宋" w:hAnsi="仿宋" w:cs="仿宋"/>
          <w:sz w:val="32"/>
          <w:szCs w:val="32"/>
        </w:rPr>
        <w:t>024CFC</w:t>
      </w:r>
      <w:r>
        <w:rPr>
          <w:rFonts w:ascii="仿宋" w:eastAsia="仿宋" w:hAnsi="仿宋" w:cs="仿宋" w:hint="eastAsia"/>
          <w:sz w:val="32"/>
          <w:szCs w:val="32"/>
        </w:rPr>
        <w:t>国民</w:t>
      </w:r>
      <w:proofErr w:type="gramStart"/>
      <w:r>
        <w:rPr>
          <w:rFonts w:ascii="仿宋" w:eastAsia="仿宋" w:hAnsi="仿宋" w:cs="仿宋" w:hint="eastAsia"/>
          <w:sz w:val="32"/>
          <w:szCs w:val="32"/>
        </w:rPr>
        <w:t>体能赛</w:t>
      </w:r>
      <w:proofErr w:type="gramEnd"/>
      <w:r>
        <w:rPr>
          <w:rFonts w:ascii="仿宋" w:eastAsia="仿宋" w:hAnsi="仿宋" w:cs="仿宋" w:hint="eastAsia"/>
          <w:sz w:val="32"/>
          <w:szCs w:val="32"/>
        </w:rPr>
        <w:t>巡回赛积分表</w:t>
      </w:r>
    </w:p>
    <w:p w14:paraId="0A656E79" w14:textId="77777777" w:rsidR="001F6983" w:rsidRDefault="001F6983" w:rsidP="001F6983">
      <w:pPr>
        <w:pStyle w:val="a0"/>
        <w:ind w:firstLineChars="0" w:firstLine="0"/>
        <w:rPr>
          <w:rFonts w:ascii="仿宋" w:eastAsia="仿宋" w:hAnsi="仿宋" w:cs="仿宋" w:hint="eastAsia"/>
          <w:sz w:val="32"/>
          <w:szCs w:val="32"/>
        </w:rPr>
      </w:pPr>
    </w:p>
    <w:p w14:paraId="704BBEC4"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lastRenderedPageBreak/>
        <w:t>三、个人积分排名方法</w:t>
      </w:r>
    </w:p>
    <w:p w14:paraId="24E268DB"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1、参赛选手通过参加2</w:t>
      </w:r>
      <w:r>
        <w:rPr>
          <w:rFonts w:ascii="仿宋" w:eastAsia="仿宋" w:hAnsi="仿宋" w:cs="仿宋"/>
          <w:sz w:val="32"/>
          <w:szCs w:val="32"/>
        </w:rPr>
        <w:t>024</w:t>
      </w:r>
      <w:r>
        <w:rPr>
          <w:rFonts w:ascii="仿宋" w:eastAsia="仿宋" w:hAnsi="仿宋" w:cs="仿宋" w:hint="eastAsia"/>
          <w:sz w:val="32"/>
          <w:szCs w:val="32"/>
        </w:rPr>
        <w:t>C</w:t>
      </w:r>
      <w:r>
        <w:rPr>
          <w:rFonts w:ascii="仿宋" w:eastAsia="仿宋" w:hAnsi="仿宋" w:cs="仿宋"/>
          <w:sz w:val="32"/>
          <w:szCs w:val="32"/>
        </w:rPr>
        <w:t>FC</w:t>
      </w:r>
      <w:r>
        <w:rPr>
          <w:rFonts w:ascii="仿宋" w:eastAsia="仿宋" w:hAnsi="仿宋" w:cs="仿宋" w:hint="eastAsia"/>
          <w:sz w:val="32"/>
          <w:szCs w:val="32"/>
        </w:rPr>
        <w:t>国民</w:t>
      </w:r>
      <w:proofErr w:type="gramStart"/>
      <w:r>
        <w:rPr>
          <w:rFonts w:ascii="仿宋" w:eastAsia="仿宋" w:hAnsi="仿宋" w:cs="仿宋" w:hint="eastAsia"/>
          <w:sz w:val="32"/>
          <w:szCs w:val="32"/>
        </w:rPr>
        <w:t>体能赛</w:t>
      </w:r>
      <w:proofErr w:type="gramEnd"/>
      <w:r>
        <w:rPr>
          <w:rFonts w:ascii="仿宋" w:eastAsia="仿宋" w:hAnsi="仿宋" w:cs="仿宋" w:hint="eastAsia"/>
          <w:sz w:val="32"/>
          <w:szCs w:val="32"/>
        </w:rPr>
        <w:t>巡回赛-综合体能个人赛精英组、技能闯关个人赛以及2</w:t>
      </w:r>
      <w:r>
        <w:rPr>
          <w:rFonts w:ascii="仿宋" w:eastAsia="仿宋" w:hAnsi="仿宋" w:cs="仿宋"/>
          <w:sz w:val="32"/>
          <w:szCs w:val="32"/>
        </w:rPr>
        <w:t>024CFC</w:t>
      </w:r>
      <w:r>
        <w:rPr>
          <w:rFonts w:ascii="仿宋" w:eastAsia="仿宋" w:hAnsi="仿宋" w:cs="仿宋" w:hint="eastAsia"/>
          <w:sz w:val="32"/>
          <w:szCs w:val="32"/>
        </w:rPr>
        <w:t>国民</w:t>
      </w:r>
      <w:proofErr w:type="gramStart"/>
      <w:r>
        <w:rPr>
          <w:rFonts w:ascii="仿宋" w:eastAsia="仿宋" w:hAnsi="仿宋" w:cs="仿宋" w:hint="eastAsia"/>
          <w:sz w:val="32"/>
          <w:szCs w:val="32"/>
        </w:rPr>
        <w:t>体能赛</w:t>
      </w:r>
      <w:proofErr w:type="gramEnd"/>
      <w:r>
        <w:rPr>
          <w:rFonts w:ascii="仿宋" w:eastAsia="仿宋" w:hAnsi="仿宋" w:cs="仿宋" w:hint="eastAsia"/>
          <w:sz w:val="32"/>
          <w:szCs w:val="32"/>
        </w:rPr>
        <w:t>总决赛-个人赛获取相应个人赛积分。</w:t>
      </w:r>
    </w:p>
    <w:p w14:paraId="1CDD5295"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2、参赛选手个人赛总积分由其参加的本年度所有巡回赛-综合体能个人赛精英组、技能闯关个人赛、总决赛-个人赛及2</w:t>
      </w:r>
      <w:r>
        <w:rPr>
          <w:rFonts w:ascii="仿宋" w:eastAsia="仿宋" w:hAnsi="仿宋" w:cs="仿宋"/>
          <w:sz w:val="32"/>
          <w:szCs w:val="32"/>
        </w:rPr>
        <w:t>023</w:t>
      </w:r>
      <w:r>
        <w:rPr>
          <w:rFonts w:ascii="仿宋" w:eastAsia="仿宋" w:hAnsi="仿宋" w:cs="仿宋" w:hint="eastAsia"/>
          <w:sz w:val="32"/>
          <w:szCs w:val="32"/>
        </w:rPr>
        <w:t>年度所获个人赛总积分相加总和得出。</w:t>
      </w:r>
    </w:p>
    <w:p w14:paraId="71B5DA5E"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3、组委会将按照参赛选手所获积分进行排名，积分多者排名靠前，排名情况将在每场巡回赛结束后更新发布。</w:t>
      </w:r>
    </w:p>
    <w:p w14:paraId="688749D9" w14:textId="77777777" w:rsidR="001F6983" w:rsidRDefault="001F6983" w:rsidP="001F6983">
      <w:pPr>
        <w:pStyle w:val="a0"/>
        <w:ind w:firstLine="640"/>
        <w:rPr>
          <w:rFonts w:ascii="仿宋" w:eastAsia="仿宋" w:hAnsi="仿宋" w:cs="仿宋" w:hint="eastAsia"/>
          <w:sz w:val="32"/>
          <w:szCs w:val="32"/>
        </w:rPr>
      </w:pPr>
    </w:p>
    <w:p w14:paraId="2928F3DB"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四、团体积分排名方法</w:t>
      </w:r>
    </w:p>
    <w:p w14:paraId="231FF339"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1、参赛选手通过参加2</w:t>
      </w:r>
      <w:r>
        <w:rPr>
          <w:rFonts w:ascii="仿宋" w:eastAsia="仿宋" w:hAnsi="仿宋" w:cs="仿宋"/>
          <w:sz w:val="32"/>
          <w:szCs w:val="32"/>
        </w:rPr>
        <w:t>024CFC国民</w:t>
      </w:r>
      <w:proofErr w:type="gramStart"/>
      <w:r>
        <w:rPr>
          <w:rFonts w:ascii="仿宋" w:eastAsia="仿宋" w:hAnsi="仿宋" w:cs="仿宋"/>
          <w:sz w:val="32"/>
          <w:szCs w:val="32"/>
        </w:rPr>
        <w:t>体能赛</w:t>
      </w:r>
      <w:proofErr w:type="gramEnd"/>
      <w:r>
        <w:rPr>
          <w:rFonts w:ascii="仿宋" w:eastAsia="仿宋" w:hAnsi="仿宋" w:cs="仿宋"/>
          <w:sz w:val="32"/>
          <w:szCs w:val="32"/>
        </w:rPr>
        <w:t>巡回赛-团体</w:t>
      </w:r>
      <w:r>
        <w:rPr>
          <w:rFonts w:ascii="仿宋" w:eastAsia="仿宋" w:hAnsi="仿宋" w:cs="仿宋" w:hint="eastAsia"/>
          <w:sz w:val="32"/>
          <w:szCs w:val="32"/>
        </w:rPr>
        <w:t>赛及2</w:t>
      </w:r>
      <w:r>
        <w:rPr>
          <w:rFonts w:ascii="仿宋" w:eastAsia="仿宋" w:hAnsi="仿宋" w:cs="仿宋"/>
          <w:sz w:val="32"/>
          <w:szCs w:val="32"/>
        </w:rPr>
        <w:t>024CFC</w:t>
      </w:r>
      <w:r>
        <w:rPr>
          <w:rFonts w:ascii="仿宋" w:eastAsia="仿宋" w:hAnsi="仿宋" w:cs="仿宋" w:hint="eastAsia"/>
          <w:sz w:val="32"/>
          <w:szCs w:val="32"/>
        </w:rPr>
        <w:t>国民</w:t>
      </w:r>
      <w:proofErr w:type="gramStart"/>
      <w:r>
        <w:rPr>
          <w:rFonts w:ascii="仿宋" w:eastAsia="仿宋" w:hAnsi="仿宋" w:cs="仿宋" w:hint="eastAsia"/>
          <w:sz w:val="32"/>
          <w:szCs w:val="32"/>
        </w:rPr>
        <w:t>体能赛</w:t>
      </w:r>
      <w:proofErr w:type="gramEnd"/>
      <w:r>
        <w:rPr>
          <w:rFonts w:ascii="仿宋" w:eastAsia="仿宋" w:hAnsi="仿宋" w:cs="仿宋" w:hint="eastAsia"/>
          <w:sz w:val="32"/>
          <w:szCs w:val="32"/>
        </w:rPr>
        <w:t>总决赛</w:t>
      </w:r>
      <w:r>
        <w:rPr>
          <w:rFonts w:ascii="仿宋" w:eastAsia="仿宋" w:hAnsi="仿宋" w:cs="仿宋"/>
          <w:sz w:val="32"/>
          <w:szCs w:val="32"/>
        </w:rPr>
        <w:t>-团体赛获取相应团体赛积分。</w:t>
      </w:r>
    </w:p>
    <w:p w14:paraId="1BC2A34E"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前述CFC巡回赛积分表-团体的分值分别计入团体赛每位参赛选手。参赛选手更换队友参赛不影响其原有的积分</w:t>
      </w:r>
      <w:r>
        <w:rPr>
          <w:rFonts w:ascii="仿宋" w:eastAsia="仿宋" w:hAnsi="仿宋" w:cs="仿宋" w:hint="eastAsia"/>
          <w:sz w:val="32"/>
          <w:szCs w:val="32"/>
        </w:rPr>
        <w:t>。</w:t>
      </w:r>
    </w:p>
    <w:p w14:paraId="14FFB9C3"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hint="eastAsia"/>
          <w:sz w:val="32"/>
          <w:szCs w:val="32"/>
        </w:rPr>
        <w:t>3、参赛选手团体赛总积分由其参加的本年度所有巡回赛-团体赛、总决赛-团体赛及2</w:t>
      </w:r>
      <w:r>
        <w:rPr>
          <w:rFonts w:ascii="仿宋" w:eastAsia="仿宋" w:hAnsi="仿宋" w:cs="仿宋"/>
          <w:sz w:val="32"/>
          <w:szCs w:val="32"/>
        </w:rPr>
        <w:t>023</w:t>
      </w:r>
      <w:r>
        <w:rPr>
          <w:rFonts w:ascii="仿宋" w:eastAsia="仿宋" w:hAnsi="仿宋" w:cs="仿宋" w:hint="eastAsia"/>
          <w:sz w:val="32"/>
          <w:szCs w:val="32"/>
        </w:rPr>
        <w:t>年度所获团体赛总积分相加总和得出。</w:t>
      </w:r>
    </w:p>
    <w:p w14:paraId="318619D3" w14:textId="77777777" w:rsidR="001F6983" w:rsidRDefault="001F6983" w:rsidP="001F6983">
      <w:pPr>
        <w:spacing w:line="580" w:lineRule="exact"/>
        <w:textAlignment w:val="baseline"/>
        <w:rPr>
          <w:rFonts w:ascii="仿宋" w:eastAsia="仿宋" w:hAnsi="仿宋" w:cs="仿宋" w:hint="eastAsia"/>
          <w:sz w:val="32"/>
          <w:szCs w:val="32"/>
        </w:rPr>
      </w:pPr>
      <w:r>
        <w:rPr>
          <w:rFonts w:ascii="仿宋" w:eastAsia="仿宋" w:hAnsi="仿宋" w:cs="仿宋"/>
          <w:sz w:val="32"/>
          <w:szCs w:val="32"/>
        </w:rPr>
        <w:t>4</w:t>
      </w:r>
      <w:r>
        <w:rPr>
          <w:rFonts w:ascii="仿宋" w:eastAsia="仿宋" w:hAnsi="仿宋" w:cs="仿宋" w:hint="eastAsia"/>
          <w:sz w:val="32"/>
          <w:szCs w:val="32"/>
        </w:rPr>
        <w:t>、团体积分排名以个人排名方式进行，不按照团队进行排名。委会将按照参赛选手所获积分进行排名，积分多者排名靠前，排名情况将在每场巡回赛结束后更新发布。</w:t>
      </w:r>
    </w:p>
    <w:p w14:paraId="00997F09" w14:textId="77777777" w:rsidR="001F6983" w:rsidRDefault="001F6983" w:rsidP="001F6983">
      <w:pPr>
        <w:spacing w:line="580" w:lineRule="exact"/>
        <w:textAlignment w:val="baseline"/>
        <w:rPr>
          <w:rFonts w:ascii="仿宋" w:eastAsia="仿宋" w:hAnsi="仿宋" w:cs="仿宋" w:hint="eastAsia"/>
          <w:sz w:val="32"/>
          <w:szCs w:val="32"/>
        </w:rPr>
        <w:sectPr w:rsidR="001F6983" w:rsidSect="001F6983">
          <w:pgSz w:w="11906" w:h="16838"/>
          <w:pgMar w:top="1417" w:right="1474" w:bottom="1417" w:left="1474" w:header="851" w:footer="992" w:gutter="0"/>
          <w:cols w:space="0"/>
          <w:docGrid w:type="lines" w:linePitch="312"/>
        </w:sectPr>
      </w:pPr>
    </w:p>
    <w:p w14:paraId="1BAB2568" w14:textId="77777777" w:rsidR="001F6983" w:rsidRDefault="001F6983" w:rsidP="001F6983">
      <w:pPr>
        <w:textAlignment w:val="baseline"/>
        <w:rPr>
          <w:rFonts w:ascii="仿宋" w:eastAsia="仿宋" w:hAnsi="仿宋" w:hint="eastAsia"/>
          <w:sz w:val="32"/>
          <w:szCs w:val="32"/>
        </w:rPr>
      </w:pPr>
      <w:r>
        <w:rPr>
          <w:rFonts w:ascii="仿宋" w:eastAsia="仿宋" w:hAnsi="仿宋" w:hint="eastAsia"/>
          <w:sz w:val="32"/>
          <w:szCs w:val="32"/>
          <w:lang w:eastAsia="zh-Hans"/>
        </w:rPr>
        <w:lastRenderedPageBreak/>
        <w:t>附件</w:t>
      </w:r>
      <w:r>
        <w:rPr>
          <w:rFonts w:ascii="仿宋" w:eastAsia="仿宋" w:hAnsi="仿宋" w:hint="eastAsia"/>
          <w:sz w:val="32"/>
          <w:szCs w:val="32"/>
        </w:rPr>
        <w:t>3</w:t>
      </w:r>
    </w:p>
    <w:p w14:paraId="0FC6D5E9" w14:textId="77777777" w:rsidR="001F6983" w:rsidRDefault="001F6983" w:rsidP="001F6983">
      <w:pPr>
        <w:pStyle w:val="a0"/>
        <w:ind w:firstLineChars="0" w:firstLine="0"/>
        <w:jc w:val="center"/>
        <w:textAlignment w:val="baseline"/>
        <w:rPr>
          <w:rFonts w:ascii="方正小标宋简体" w:eastAsia="方正小标宋简体" w:hAnsi="仿宋" w:hint="eastAsia"/>
          <w:bCs/>
          <w:sz w:val="36"/>
          <w:szCs w:val="36"/>
          <w:lang w:eastAsia="zh-Hans"/>
        </w:rPr>
      </w:pPr>
      <w:r>
        <w:rPr>
          <w:rFonts w:ascii="方正小标宋简体" w:eastAsia="方正小标宋简体" w:hAnsi="仿宋"/>
          <w:bCs/>
          <w:sz w:val="36"/>
          <w:szCs w:val="36"/>
          <w:lang w:eastAsia="zh-Hans"/>
        </w:rPr>
        <w:t>2024</w:t>
      </w:r>
      <w:r>
        <w:rPr>
          <w:rFonts w:ascii="方正小标宋简体" w:eastAsia="方正小标宋简体" w:hAnsi="仿宋" w:hint="eastAsia"/>
          <w:bCs/>
          <w:sz w:val="36"/>
          <w:szCs w:val="36"/>
          <w:lang w:eastAsia="zh-Hans"/>
        </w:rPr>
        <w:t>全国全民体能大赛参赛声明</w:t>
      </w:r>
    </w:p>
    <w:p w14:paraId="5A09036D" w14:textId="77777777" w:rsidR="001F6983" w:rsidRDefault="001F6983" w:rsidP="001F6983">
      <w:pPr>
        <w:spacing w:line="580" w:lineRule="exact"/>
        <w:ind w:firstLineChars="200" w:firstLine="640"/>
        <w:textAlignment w:val="baseline"/>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我</w:t>
      </w:r>
      <w:r>
        <w:rPr>
          <w:rFonts w:ascii="仿宋" w:eastAsia="仿宋" w:hAnsi="仿宋" w:cs="仿宋"/>
          <w:color w:val="000000"/>
          <w:kern w:val="0"/>
          <w:sz w:val="32"/>
          <w:szCs w:val="32"/>
        </w:rPr>
        <w:t>自愿报名参加2024全国全民体能大赛</w:t>
      </w:r>
      <w:r>
        <w:rPr>
          <w:rFonts w:ascii="仿宋" w:eastAsia="仿宋" w:hAnsi="仿宋" w:cs="仿宋" w:hint="eastAsia"/>
          <w:color w:val="000000"/>
          <w:kern w:val="0"/>
          <w:sz w:val="32"/>
          <w:szCs w:val="32"/>
        </w:rPr>
        <w:t>并签署本责任书</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对以下内容，我已认真阅读、全面理解</w:t>
      </w:r>
      <w:proofErr w:type="gramStart"/>
      <w:r>
        <w:rPr>
          <w:rFonts w:ascii="仿宋" w:eastAsia="仿宋" w:hAnsi="仿宋" w:cs="仿宋" w:hint="eastAsia"/>
          <w:color w:val="000000"/>
          <w:kern w:val="0"/>
          <w:sz w:val="32"/>
          <w:szCs w:val="32"/>
        </w:rPr>
        <w:t>且予以确认关承担</w:t>
      </w:r>
      <w:proofErr w:type="gramEnd"/>
      <w:r>
        <w:rPr>
          <w:rFonts w:ascii="仿宋" w:eastAsia="仿宋" w:hAnsi="仿宋" w:cs="仿宋" w:hint="eastAsia"/>
          <w:color w:val="000000"/>
          <w:kern w:val="0"/>
          <w:sz w:val="32"/>
          <w:szCs w:val="32"/>
        </w:rPr>
        <w:t>相应的法律责任：</w:t>
      </w:r>
    </w:p>
    <w:p w14:paraId="26D56280" w14:textId="77777777" w:rsidR="001F6983" w:rsidRDefault="001F6983" w:rsidP="001F6983">
      <w:pPr>
        <w:spacing w:line="580" w:lineRule="exact"/>
        <w:ind w:firstLineChars="200" w:firstLine="640"/>
        <w:textAlignment w:val="baseline"/>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一、</w:t>
      </w:r>
      <w:r>
        <w:rPr>
          <w:rFonts w:ascii="仿宋" w:eastAsia="仿宋" w:hAnsi="仿宋" w:cs="仿宋"/>
          <w:color w:val="000000"/>
          <w:kern w:val="0"/>
          <w:sz w:val="32"/>
          <w:szCs w:val="32"/>
        </w:rPr>
        <w:t>本人全面理解并同意遵守组委会所制订的各项规则、规程、规定、</w:t>
      </w:r>
      <w:r>
        <w:rPr>
          <w:rFonts w:ascii="仿宋" w:eastAsia="仿宋" w:hAnsi="仿宋" w:cs="仿宋" w:hint="eastAsia"/>
          <w:color w:val="000000"/>
          <w:kern w:val="0"/>
          <w:sz w:val="32"/>
          <w:szCs w:val="32"/>
        </w:rPr>
        <w:t>须知</w:t>
      </w:r>
      <w:r>
        <w:rPr>
          <w:rFonts w:ascii="仿宋" w:eastAsia="仿宋" w:hAnsi="仿宋" w:cs="仿宋"/>
          <w:color w:val="000000"/>
          <w:kern w:val="0"/>
          <w:sz w:val="32"/>
          <w:szCs w:val="32"/>
        </w:rPr>
        <w:t>及</w:t>
      </w:r>
      <w:r>
        <w:rPr>
          <w:rFonts w:ascii="仿宋" w:eastAsia="仿宋" w:hAnsi="仿宋" w:cs="仿宋" w:hint="eastAsia"/>
          <w:color w:val="000000"/>
          <w:kern w:val="0"/>
          <w:sz w:val="32"/>
          <w:szCs w:val="32"/>
        </w:rPr>
        <w:t>要求</w:t>
      </w:r>
      <w:r>
        <w:rPr>
          <w:rFonts w:ascii="仿宋" w:eastAsia="仿宋" w:hAnsi="仿宋" w:cs="仿宋"/>
          <w:color w:val="000000"/>
          <w:kern w:val="0"/>
          <w:sz w:val="32"/>
          <w:szCs w:val="32"/>
        </w:rPr>
        <w:t>；本人同意向组办方提供有效的身份证件和资料用于核实本人的身份</w:t>
      </w:r>
      <w:r>
        <w:rPr>
          <w:rFonts w:ascii="仿宋" w:eastAsia="仿宋" w:hAnsi="仿宋" w:cs="仿宋" w:hint="eastAsia"/>
          <w:color w:val="000000"/>
          <w:kern w:val="0"/>
          <w:sz w:val="32"/>
          <w:szCs w:val="32"/>
        </w:rPr>
        <w:t>及购买保险</w:t>
      </w:r>
      <w:r>
        <w:rPr>
          <w:rFonts w:ascii="仿宋" w:eastAsia="仿宋" w:hAnsi="仿宋" w:cs="仿宋"/>
          <w:color w:val="000000"/>
          <w:kern w:val="0"/>
          <w:sz w:val="32"/>
          <w:szCs w:val="32"/>
        </w:rPr>
        <w:t>，并同意承担因身份证件和资料不实所产生的全部责任；本人同意组</w:t>
      </w:r>
      <w:r>
        <w:rPr>
          <w:rFonts w:ascii="仿宋" w:eastAsia="仿宋" w:hAnsi="仿宋" w:cs="仿宋" w:hint="eastAsia"/>
          <w:color w:val="000000"/>
          <w:kern w:val="0"/>
          <w:sz w:val="32"/>
          <w:szCs w:val="32"/>
        </w:rPr>
        <w:t>委会</w:t>
      </w:r>
      <w:r>
        <w:rPr>
          <w:rFonts w:ascii="仿宋" w:eastAsia="仿宋" w:hAnsi="仿宋" w:cs="仿宋"/>
          <w:color w:val="000000"/>
          <w:kern w:val="0"/>
          <w:sz w:val="32"/>
          <w:szCs w:val="32"/>
        </w:rPr>
        <w:t>以本人为被保险人投保人身意外险，具体内容已从保险说明书中知晓，本人均予以认可；</w:t>
      </w:r>
    </w:p>
    <w:p w14:paraId="633087E3" w14:textId="77777777" w:rsidR="001F6983" w:rsidRDefault="001F6983" w:rsidP="001F6983">
      <w:pPr>
        <w:spacing w:line="580" w:lineRule="exact"/>
        <w:ind w:firstLineChars="200" w:firstLine="640"/>
        <w:textAlignment w:val="baseline"/>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二、</w:t>
      </w:r>
      <w:r>
        <w:rPr>
          <w:rFonts w:ascii="仿宋" w:eastAsia="仿宋" w:hAnsi="仿宋" w:cs="仿宋"/>
          <w:color w:val="000000"/>
          <w:kern w:val="0"/>
          <w:sz w:val="32"/>
          <w:szCs w:val="32"/>
        </w:rPr>
        <w:t>本人全面理解参赛可能出现的风险，本人确</w:t>
      </w:r>
      <w:r>
        <w:rPr>
          <w:rFonts w:ascii="仿宋" w:eastAsia="仿宋" w:hAnsi="仿宋" w:cs="仿宋" w:hint="eastAsia"/>
          <w:color w:val="000000"/>
          <w:kern w:val="0"/>
          <w:sz w:val="32"/>
          <w:szCs w:val="32"/>
        </w:rPr>
        <w:t>认</w:t>
      </w:r>
      <w:r>
        <w:rPr>
          <w:rFonts w:ascii="仿宋" w:eastAsia="仿宋" w:hAnsi="仿宋" w:cs="仿宋"/>
          <w:color w:val="000000"/>
          <w:kern w:val="0"/>
          <w:sz w:val="32"/>
          <w:szCs w:val="32"/>
        </w:rPr>
        <w:t>具有参加赛事的能力</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本人愿意承担</w:t>
      </w:r>
      <w:r>
        <w:rPr>
          <w:rFonts w:ascii="仿宋" w:eastAsia="仿宋" w:hAnsi="仿宋" w:cs="仿宋" w:hint="eastAsia"/>
          <w:color w:val="000000"/>
          <w:kern w:val="0"/>
          <w:sz w:val="32"/>
          <w:szCs w:val="32"/>
        </w:rPr>
        <w:t>因参赛产</w:t>
      </w:r>
      <w:r>
        <w:rPr>
          <w:rFonts w:ascii="仿宋" w:eastAsia="仿宋" w:hAnsi="仿宋" w:cs="仿宋"/>
          <w:color w:val="000000"/>
          <w:kern w:val="0"/>
          <w:sz w:val="32"/>
          <w:szCs w:val="32"/>
        </w:rPr>
        <w:t>生的意外风险责任，且同意组</w:t>
      </w:r>
      <w:r>
        <w:rPr>
          <w:rFonts w:ascii="仿宋" w:eastAsia="仿宋" w:hAnsi="仿宋" w:cs="仿宋" w:hint="eastAsia"/>
          <w:color w:val="000000"/>
          <w:kern w:val="0"/>
          <w:sz w:val="32"/>
          <w:szCs w:val="32"/>
        </w:rPr>
        <w:t>委会不承担任何责任及赔偿</w:t>
      </w:r>
      <w:r>
        <w:rPr>
          <w:rFonts w:ascii="仿宋" w:eastAsia="仿宋" w:hAnsi="仿宋" w:cs="仿宋"/>
          <w:color w:val="000000"/>
          <w:kern w:val="0"/>
          <w:sz w:val="32"/>
          <w:szCs w:val="32"/>
        </w:rPr>
        <w:t>；本人同意接受组</w:t>
      </w:r>
      <w:r>
        <w:rPr>
          <w:rFonts w:ascii="仿宋" w:eastAsia="仿宋" w:hAnsi="仿宋" w:cs="仿宋" w:hint="eastAsia"/>
          <w:color w:val="000000"/>
          <w:kern w:val="0"/>
          <w:sz w:val="32"/>
          <w:szCs w:val="32"/>
        </w:rPr>
        <w:t>委会</w:t>
      </w:r>
      <w:r>
        <w:rPr>
          <w:rFonts w:ascii="仿宋" w:eastAsia="仿宋" w:hAnsi="仿宋" w:cs="仿宋"/>
          <w:color w:val="000000"/>
          <w:kern w:val="0"/>
          <w:sz w:val="32"/>
          <w:szCs w:val="32"/>
        </w:rPr>
        <w:t>在比赛期间提供的现场医务治疗，但在医院救治等发生的相关费用由本人</w:t>
      </w:r>
      <w:r>
        <w:rPr>
          <w:rFonts w:ascii="仿宋" w:eastAsia="仿宋" w:hAnsi="仿宋" w:cs="仿宋" w:hint="eastAsia"/>
          <w:color w:val="000000"/>
          <w:kern w:val="0"/>
          <w:sz w:val="32"/>
          <w:szCs w:val="32"/>
        </w:rPr>
        <w:t>负担</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所有赠品非产品质量问题出现乳糖不耐受与主办方协办方无关。</w:t>
      </w:r>
    </w:p>
    <w:p w14:paraId="57DA02EE" w14:textId="77777777" w:rsidR="001F6983" w:rsidRDefault="001F6983" w:rsidP="001F6983">
      <w:pPr>
        <w:spacing w:line="580" w:lineRule="exact"/>
        <w:ind w:firstLineChars="200" w:firstLine="640"/>
        <w:textAlignment w:val="baseline"/>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三、</w:t>
      </w:r>
      <w:r>
        <w:rPr>
          <w:rFonts w:ascii="仿宋" w:eastAsia="仿宋" w:hAnsi="仿宋" w:cs="仿宋"/>
          <w:color w:val="000000"/>
          <w:kern w:val="0"/>
          <w:sz w:val="32"/>
          <w:szCs w:val="32"/>
        </w:rPr>
        <w:t>本人授权组</w:t>
      </w:r>
      <w:r>
        <w:rPr>
          <w:rFonts w:ascii="仿宋" w:eastAsia="仿宋" w:hAnsi="仿宋" w:cs="仿宋" w:hint="eastAsia"/>
          <w:color w:val="000000"/>
          <w:kern w:val="0"/>
          <w:sz w:val="32"/>
          <w:szCs w:val="32"/>
        </w:rPr>
        <w:t>委会</w:t>
      </w:r>
      <w:r>
        <w:rPr>
          <w:rFonts w:ascii="仿宋" w:eastAsia="仿宋" w:hAnsi="仿宋" w:cs="仿宋"/>
          <w:color w:val="000000"/>
          <w:kern w:val="0"/>
          <w:sz w:val="32"/>
          <w:szCs w:val="32"/>
        </w:rPr>
        <w:t xml:space="preserve">及指定媒体无偿使用本人的肖像、姓名、声音和其它个人资料用于比赛的组织和推广； </w:t>
      </w:r>
    </w:p>
    <w:p w14:paraId="61AF3AC7" w14:textId="77777777" w:rsidR="001F6983" w:rsidRDefault="001F6983" w:rsidP="001F6983">
      <w:pPr>
        <w:spacing w:line="580" w:lineRule="exact"/>
        <w:ind w:firstLineChars="200" w:firstLine="640"/>
        <w:textAlignment w:val="baseline"/>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四、</w:t>
      </w:r>
      <w:r>
        <w:rPr>
          <w:rFonts w:ascii="仿宋" w:eastAsia="仿宋" w:hAnsi="仿宋" w:cs="仿宋"/>
          <w:color w:val="000000"/>
          <w:kern w:val="0"/>
          <w:sz w:val="32"/>
          <w:szCs w:val="32"/>
        </w:rPr>
        <w:t>本人承诺不会穿着以商业品牌宣传为目的或带有未经组委会允许的组织、机构logo的服装服饰参赛（官方赞助商品牌，服装上原有logo除外）。</w:t>
      </w:r>
    </w:p>
    <w:p w14:paraId="1A6EC7BA" w14:textId="77777777" w:rsidR="001F6983" w:rsidRDefault="001F6983" w:rsidP="001F6983">
      <w:pPr>
        <w:widowControl/>
        <w:shd w:val="clear" w:color="auto" w:fill="FFFFFF"/>
        <w:adjustRightInd w:val="0"/>
        <w:snapToGrid w:val="0"/>
        <w:spacing w:line="580" w:lineRule="exact"/>
        <w:textAlignment w:val="baseline"/>
        <w:rPr>
          <w:rFonts w:ascii="仿宋" w:eastAsia="仿宋" w:hAnsi="仿宋" w:cs="仿宋" w:hint="eastAsia"/>
          <w:color w:val="000000"/>
          <w:kern w:val="0"/>
          <w:sz w:val="32"/>
          <w:szCs w:val="32"/>
          <w:lang w:bidi="en-US"/>
        </w:rPr>
      </w:pPr>
      <w:r>
        <w:rPr>
          <w:rFonts w:ascii="仿宋" w:eastAsia="仿宋" w:hAnsi="仿宋"/>
          <w:sz w:val="30"/>
          <w:szCs w:val="30"/>
        </w:rPr>
        <w:t xml:space="preserve">                                  </w:t>
      </w:r>
      <w:r>
        <w:rPr>
          <w:rFonts w:ascii="仿宋" w:eastAsia="仿宋" w:hAnsi="仿宋" w:cs="仿宋"/>
          <w:color w:val="000000"/>
          <w:kern w:val="0"/>
          <w:sz w:val="32"/>
          <w:szCs w:val="32"/>
          <w:lang w:bidi="en-US"/>
        </w:rPr>
        <w:t xml:space="preserve">本人签字：                </w:t>
      </w:r>
    </w:p>
    <w:p w14:paraId="609E75F1" w14:textId="0ED3DE91" w:rsidR="002D112F" w:rsidRPr="001F6983" w:rsidRDefault="001F6983" w:rsidP="001F6983">
      <w:pPr>
        <w:widowControl/>
        <w:shd w:val="clear" w:color="auto" w:fill="FFFFFF"/>
        <w:adjustRightInd w:val="0"/>
        <w:snapToGrid w:val="0"/>
        <w:spacing w:line="580" w:lineRule="exact"/>
        <w:ind w:firstLineChars="1600" w:firstLine="5120"/>
        <w:textAlignment w:val="baseline"/>
        <w:rPr>
          <w:rFonts w:ascii="仿宋" w:eastAsia="仿宋" w:hAnsi="仿宋" w:cs="仿宋" w:hint="eastAsia"/>
          <w:color w:val="000000"/>
          <w:kern w:val="0"/>
          <w:sz w:val="32"/>
          <w:szCs w:val="32"/>
          <w:lang w:bidi="en-US"/>
        </w:rPr>
      </w:pPr>
      <w:r>
        <w:rPr>
          <w:rFonts w:ascii="仿宋" w:eastAsia="仿宋" w:hAnsi="仿宋" w:cs="仿宋"/>
          <w:sz w:val="32"/>
          <w:szCs w:val="32"/>
          <w:lang w:bidi="en-US"/>
        </w:rPr>
        <w:tab/>
        <w:t xml:space="preserve">  </w:t>
      </w:r>
      <w:r>
        <w:rPr>
          <w:rFonts w:ascii="仿宋" w:eastAsia="仿宋" w:hAnsi="仿宋" w:cs="仿宋"/>
          <w:color w:val="000000"/>
          <w:kern w:val="0"/>
          <w:sz w:val="32"/>
          <w:szCs w:val="32"/>
          <w:lang w:bidi="en-US"/>
        </w:rPr>
        <w:t>日期：</w:t>
      </w:r>
    </w:p>
    <w:sectPr w:rsidR="002D112F" w:rsidRPr="001F6983" w:rsidSect="001F6983">
      <w:pgSz w:w="11906" w:h="16838"/>
      <w:pgMar w:top="1417" w:right="1474" w:bottom="1417"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F4CE" w14:textId="77777777" w:rsidR="00AC6F07" w:rsidRDefault="00AC6F07" w:rsidP="001F6983">
      <w:pPr>
        <w:rPr>
          <w:rFonts w:hint="eastAsia"/>
        </w:rPr>
      </w:pPr>
      <w:r>
        <w:separator/>
      </w:r>
    </w:p>
  </w:endnote>
  <w:endnote w:type="continuationSeparator" w:id="0">
    <w:p w14:paraId="52CB88C8" w14:textId="77777777" w:rsidR="00AC6F07" w:rsidRDefault="00AC6F07" w:rsidP="001F69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3E25B" w14:textId="77777777" w:rsidR="00AC6F07" w:rsidRDefault="00AC6F07" w:rsidP="001F6983">
      <w:pPr>
        <w:rPr>
          <w:rFonts w:hint="eastAsia"/>
        </w:rPr>
      </w:pPr>
      <w:r>
        <w:separator/>
      </w:r>
    </w:p>
  </w:footnote>
  <w:footnote w:type="continuationSeparator" w:id="0">
    <w:p w14:paraId="72E2619B" w14:textId="77777777" w:rsidR="00AC6F07" w:rsidRDefault="00AC6F07" w:rsidP="001F698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2F"/>
    <w:rsid w:val="001F6983"/>
    <w:rsid w:val="002D112F"/>
    <w:rsid w:val="003467BB"/>
    <w:rsid w:val="00AC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61C2D"/>
  <w15:chartTrackingRefBased/>
  <w15:docId w15:val="{4DBAABD0-20E9-4A84-A2A6-6B17BEFB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F6983"/>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D112F"/>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D112F"/>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D112F"/>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D112F"/>
    <w:pPr>
      <w:keepNext/>
      <w:keepLines/>
      <w:spacing w:before="80" w:after="40" w:line="278" w:lineRule="auto"/>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D112F"/>
    <w:pPr>
      <w:keepNext/>
      <w:keepLines/>
      <w:spacing w:before="80" w:after="40" w:line="278" w:lineRule="auto"/>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2D112F"/>
    <w:pPr>
      <w:keepNext/>
      <w:keepLines/>
      <w:spacing w:before="40" w:line="278" w:lineRule="auto"/>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2D112F"/>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2D112F"/>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2D112F"/>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2D112F"/>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2D112F"/>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2D112F"/>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2D112F"/>
    <w:rPr>
      <w:rFonts w:cstheme="majorBidi"/>
      <w:color w:val="0F4761" w:themeColor="accent1" w:themeShade="BF"/>
      <w:sz w:val="28"/>
      <w:szCs w:val="28"/>
    </w:rPr>
  </w:style>
  <w:style w:type="character" w:customStyle="1" w:styleId="50">
    <w:name w:val="标题 5 字符"/>
    <w:basedOn w:val="a1"/>
    <w:link w:val="5"/>
    <w:uiPriority w:val="9"/>
    <w:semiHidden/>
    <w:rsid w:val="002D112F"/>
    <w:rPr>
      <w:rFonts w:cstheme="majorBidi"/>
      <w:color w:val="0F4761" w:themeColor="accent1" w:themeShade="BF"/>
      <w:sz w:val="24"/>
    </w:rPr>
  </w:style>
  <w:style w:type="character" w:customStyle="1" w:styleId="60">
    <w:name w:val="标题 6 字符"/>
    <w:basedOn w:val="a1"/>
    <w:link w:val="6"/>
    <w:uiPriority w:val="9"/>
    <w:semiHidden/>
    <w:rsid w:val="002D112F"/>
    <w:rPr>
      <w:rFonts w:cstheme="majorBidi"/>
      <w:b/>
      <w:bCs/>
      <w:color w:val="0F4761" w:themeColor="accent1" w:themeShade="BF"/>
    </w:rPr>
  </w:style>
  <w:style w:type="character" w:customStyle="1" w:styleId="70">
    <w:name w:val="标题 7 字符"/>
    <w:basedOn w:val="a1"/>
    <w:link w:val="7"/>
    <w:uiPriority w:val="9"/>
    <w:semiHidden/>
    <w:rsid w:val="002D112F"/>
    <w:rPr>
      <w:rFonts w:cstheme="majorBidi"/>
      <w:b/>
      <w:bCs/>
      <w:color w:val="595959" w:themeColor="text1" w:themeTint="A6"/>
    </w:rPr>
  </w:style>
  <w:style w:type="character" w:customStyle="1" w:styleId="80">
    <w:name w:val="标题 8 字符"/>
    <w:basedOn w:val="a1"/>
    <w:link w:val="8"/>
    <w:uiPriority w:val="9"/>
    <w:semiHidden/>
    <w:rsid w:val="002D112F"/>
    <w:rPr>
      <w:rFonts w:cstheme="majorBidi"/>
      <w:color w:val="595959" w:themeColor="text1" w:themeTint="A6"/>
    </w:rPr>
  </w:style>
  <w:style w:type="character" w:customStyle="1" w:styleId="90">
    <w:name w:val="标题 9 字符"/>
    <w:basedOn w:val="a1"/>
    <w:link w:val="9"/>
    <w:uiPriority w:val="9"/>
    <w:semiHidden/>
    <w:rsid w:val="002D112F"/>
    <w:rPr>
      <w:rFonts w:eastAsiaTheme="majorEastAsia" w:cstheme="majorBidi"/>
      <w:color w:val="595959" w:themeColor="text1" w:themeTint="A6"/>
    </w:rPr>
  </w:style>
  <w:style w:type="paragraph" w:styleId="a4">
    <w:name w:val="Title"/>
    <w:basedOn w:val="a"/>
    <w:next w:val="a"/>
    <w:link w:val="a5"/>
    <w:uiPriority w:val="10"/>
    <w:qFormat/>
    <w:rsid w:val="002D112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2D112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D112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2D112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D112F"/>
    <w:pPr>
      <w:spacing w:before="160" w:after="160" w:line="278" w:lineRule="auto"/>
      <w:jc w:val="center"/>
    </w:pPr>
    <w:rPr>
      <w:i/>
      <w:iCs/>
      <w:color w:val="404040" w:themeColor="text1" w:themeTint="BF"/>
      <w:sz w:val="22"/>
      <w:szCs w:val="24"/>
      <w14:ligatures w14:val="standardContextual"/>
    </w:rPr>
  </w:style>
  <w:style w:type="character" w:customStyle="1" w:styleId="a9">
    <w:name w:val="引用 字符"/>
    <w:basedOn w:val="a1"/>
    <w:link w:val="a8"/>
    <w:uiPriority w:val="29"/>
    <w:rsid w:val="002D112F"/>
    <w:rPr>
      <w:i/>
      <w:iCs/>
      <w:color w:val="404040" w:themeColor="text1" w:themeTint="BF"/>
    </w:rPr>
  </w:style>
  <w:style w:type="paragraph" w:styleId="aa">
    <w:name w:val="List Paragraph"/>
    <w:basedOn w:val="a"/>
    <w:uiPriority w:val="34"/>
    <w:qFormat/>
    <w:rsid w:val="002D112F"/>
    <w:pPr>
      <w:spacing w:after="160" w:line="278" w:lineRule="auto"/>
      <w:ind w:left="720"/>
      <w:contextualSpacing/>
      <w:jc w:val="left"/>
    </w:pPr>
    <w:rPr>
      <w:sz w:val="22"/>
      <w:szCs w:val="24"/>
      <w14:ligatures w14:val="standardContextual"/>
    </w:rPr>
  </w:style>
  <w:style w:type="character" w:styleId="ab">
    <w:name w:val="Intense Emphasis"/>
    <w:basedOn w:val="a1"/>
    <w:uiPriority w:val="21"/>
    <w:qFormat/>
    <w:rsid w:val="002D112F"/>
    <w:rPr>
      <w:i/>
      <w:iCs/>
      <w:color w:val="0F4761" w:themeColor="accent1" w:themeShade="BF"/>
    </w:rPr>
  </w:style>
  <w:style w:type="paragraph" w:styleId="ac">
    <w:name w:val="Intense Quote"/>
    <w:basedOn w:val="a"/>
    <w:next w:val="a"/>
    <w:link w:val="ad"/>
    <w:uiPriority w:val="30"/>
    <w:qFormat/>
    <w:rsid w:val="002D112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14:ligatures w14:val="standardContextual"/>
    </w:rPr>
  </w:style>
  <w:style w:type="character" w:customStyle="1" w:styleId="ad">
    <w:name w:val="明显引用 字符"/>
    <w:basedOn w:val="a1"/>
    <w:link w:val="ac"/>
    <w:uiPriority w:val="30"/>
    <w:rsid w:val="002D112F"/>
    <w:rPr>
      <w:i/>
      <w:iCs/>
      <w:color w:val="0F4761" w:themeColor="accent1" w:themeShade="BF"/>
    </w:rPr>
  </w:style>
  <w:style w:type="character" w:styleId="ae">
    <w:name w:val="Intense Reference"/>
    <w:basedOn w:val="a1"/>
    <w:uiPriority w:val="32"/>
    <w:qFormat/>
    <w:rsid w:val="002D112F"/>
    <w:rPr>
      <w:b/>
      <w:bCs/>
      <w:smallCaps/>
      <w:color w:val="0F4761" w:themeColor="accent1" w:themeShade="BF"/>
      <w:spacing w:val="5"/>
    </w:rPr>
  </w:style>
  <w:style w:type="paragraph" w:styleId="af">
    <w:name w:val="header"/>
    <w:basedOn w:val="a"/>
    <w:link w:val="af0"/>
    <w:uiPriority w:val="99"/>
    <w:unhideWhenUsed/>
    <w:rsid w:val="001F6983"/>
    <w:pPr>
      <w:tabs>
        <w:tab w:val="center" w:pos="4153"/>
        <w:tab w:val="right" w:pos="8306"/>
      </w:tabs>
      <w:snapToGrid w:val="0"/>
      <w:spacing w:after="160"/>
      <w:jc w:val="center"/>
    </w:pPr>
    <w:rPr>
      <w:sz w:val="18"/>
      <w:szCs w:val="18"/>
      <w14:ligatures w14:val="standardContextual"/>
    </w:rPr>
  </w:style>
  <w:style w:type="character" w:customStyle="1" w:styleId="af0">
    <w:name w:val="页眉 字符"/>
    <w:basedOn w:val="a1"/>
    <w:link w:val="af"/>
    <w:uiPriority w:val="99"/>
    <w:rsid w:val="001F6983"/>
    <w:rPr>
      <w:sz w:val="18"/>
      <w:szCs w:val="18"/>
    </w:rPr>
  </w:style>
  <w:style w:type="paragraph" w:styleId="af1">
    <w:name w:val="footer"/>
    <w:basedOn w:val="a"/>
    <w:link w:val="af2"/>
    <w:uiPriority w:val="99"/>
    <w:unhideWhenUsed/>
    <w:rsid w:val="001F6983"/>
    <w:pPr>
      <w:tabs>
        <w:tab w:val="center" w:pos="4153"/>
        <w:tab w:val="right" w:pos="8306"/>
      </w:tabs>
      <w:snapToGrid w:val="0"/>
      <w:spacing w:after="160"/>
      <w:jc w:val="left"/>
    </w:pPr>
    <w:rPr>
      <w:sz w:val="18"/>
      <w:szCs w:val="18"/>
      <w14:ligatures w14:val="standardContextual"/>
    </w:rPr>
  </w:style>
  <w:style w:type="character" w:customStyle="1" w:styleId="af2">
    <w:name w:val="页脚 字符"/>
    <w:basedOn w:val="a1"/>
    <w:link w:val="af1"/>
    <w:uiPriority w:val="99"/>
    <w:rsid w:val="001F6983"/>
    <w:rPr>
      <w:sz w:val="18"/>
      <w:szCs w:val="18"/>
    </w:rPr>
  </w:style>
  <w:style w:type="paragraph" w:styleId="a0">
    <w:name w:val="Body Text Indent"/>
    <w:basedOn w:val="a"/>
    <w:link w:val="af3"/>
    <w:uiPriority w:val="99"/>
    <w:unhideWhenUsed/>
    <w:qFormat/>
    <w:rsid w:val="001F6983"/>
    <w:pPr>
      <w:spacing w:line="480" w:lineRule="exact"/>
      <w:ind w:firstLineChars="200" w:firstLine="480"/>
    </w:pPr>
    <w:rPr>
      <w:rFonts w:ascii="宋体" w:hAnsi="宋体"/>
    </w:rPr>
  </w:style>
  <w:style w:type="character" w:customStyle="1" w:styleId="af3">
    <w:name w:val="正文文本缩进 字符"/>
    <w:basedOn w:val="a1"/>
    <w:link w:val="a0"/>
    <w:uiPriority w:val="99"/>
    <w:rsid w:val="001F6983"/>
    <w:rPr>
      <w:rFonts w:ascii="宋体" w:hAnsi="宋体"/>
      <w:sz w:val="21"/>
      <w:szCs w:val="22"/>
      <w14:ligatures w14:val="none"/>
    </w:rPr>
  </w:style>
  <w:style w:type="character" w:styleId="af4">
    <w:name w:val="Strong"/>
    <w:basedOn w:val="a1"/>
    <w:uiPriority w:val="22"/>
    <w:qFormat/>
    <w:rsid w:val="001F6983"/>
    <w:rPr>
      <w:rFonts w:ascii="Times New Roman" w:eastAsia="宋体"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李海山</dc:creator>
  <cp:keywords/>
  <dc:description/>
  <cp:lastModifiedBy>李海山</cp:lastModifiedBy>
  <cp:revision>2</cp:revision>
  <dcterms:created xsi:type="dcterms:W3CDTF">2024-08-16T06:48:00Z</dcterms:created>
  <dcterms:modified xsi:type="dcterms:W3CDTF">2024-08-16T06:48:00Z</dcterms:modified>
</cp:coreProperties>
</file>