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ind w:left="0" w:leftChars="0"/>
        <w:jc w:val="center"/>
        <w:textAlignment w:val="auto"/>
        <w:rPr>
          <w:rFonts w:hint="eastAsia" w:asciiTheme="majorEastAsia" w:hAnsiTheme="majorEastAsia" w:eastAsiaTheme="majorEastAsia" w:cstheme="majorEastAsia"/>
          <w:b/>
          <w:bCs/>
          <w:sz w:val="40"/>
          <w:szCs w:val="40"/>
          <w:highlight w:val="none"/>
        </w:rPr>
      </w:pPr>
      <w:bookmarkStart w:id="0" w:name="_GoBack"/>
      <w:bookmarkEnd w:id="0"/>
      <w:r>
        <w:rPr>
          <w:rFonts w:hint="eastAsia" w:ascii="方正小标宋简体" w:hAnsi="方正小标宋简体" w:eastAsia="方正小标宋简体" w:cs="方正小标宋简体"/>
          <w:b w:val="0"/>
          <w:bCs w:val="0"/>
          <w:sz w:val="36"/>
          <w:szCs w:val="36"/>
          <w:highlight w:val="none"/>
        </w:rPr>
        <w:t>中国柔力球运动段位制（</w:t>
      </w:r>
      <w:r>
        <w:rPr>
          <w:rFonts w:hint="eastAsia" w:ascii="方正小标宋简体" w:hAnsi="方正小标宋简体" w:eastAsia="方正小标宋简体" w:cs="方正小标宋简体"/>
          <w:b w:val="0"/>
          <w:bCs w:val="0"/>
          <w:sz w:val="36"/>
          <w:szCs w:val="36"/>
          <w:highlight w:val="none"/>
          <w:lang w:val="en-US" w:eastAsia="zh-CN"/>
        </w:rPr>
        <w:t>试行</w:t>
      </w:r>
      <w:r>
        <w:rPr>
          <w:rFonts w:hint="eastAsia" w:ascii="方正小标宋简体" w:hAnsi="方正小标宋简体" w:eastAsia="方正小标宋简体" w:cs="方正小标宋简体"/>
          <w:b w:val="0"/>
          <w:bCs w:val="0"/>
          <w:sz w:val="36"/>
          <w:szCs w:val="36"/>
          <w:highlight w:val="none"/>
        </w:rPr>
        <w:t>）</w:t>
      </w:r>
    </w:p>
    <w:p>
      <w:pPr>
        <w:keepNext w:val="0"/>
        <w:keepLines w:val="0"/>
        <w:pageBreakBefore w:val="0"/>
        <w:kinsoku/>
        <w:wordWrap/>
        <w:overflowPunct/>
        <w:topLinePunct w:val="0"/>
        <w:autoSpaceDE/>
        <w:autoSpaceDN/>
        <w:bidi w:val="0"/>
        <w:adjustRightInd w:val="0"/>
        <w:snapToGrid w:val="0"/>
        <w:spacing w:line="560" w:lineRule="exact"/>
        <w:ind w:left="0" w:leftChars="0"/>
        <w:textAlignment w:val="auto"/>
        <w:rPr>
          <w:rFonts w:hint="eastAsia" w:ascii="黑体" w:hAnsi="黑体" w:eastAsia="黑体" w:cs="黑体"/>
          <w:b w:val="0"/>
          <w:bCs w:val="0"/>
          <w:sz w:val="32"/>
          <w:szCs w:val="32"/>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 xml:space="preserve">第一章 </w:t>
      </w:r>
      <w:r>
        <w:rPr>
          <w:rFonts w:hint="eastAsia" w:ascii="黑体" w:hAnsi="黑体" w:eastAsia="黑体" w:cs="黑体"/>
          <w:b w:val="0"/>
          <w:bCs w:val="0"/>
          <w:sz w:val="32"/>
          <w:szCs w:val="32"/>
          <w:highlight w:val="none"/>
        </w:rPr>
        <w:t>总则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仿宋" w:hAnsi="仿宋" w:eastAsia="仿宋" w:cs="仿宋"/>
          <w:sz w:val="32"/>
          <w:szCs w:val="32"/>
          <w:highlight w:val="none"/>
        </w:rPr>
      </w:pPr>
      <w:r>
        <w:rPr>
          <w:rFonts w:hint="eastAsia" w:ascii="仿宋" w:hAnsi="仿宋" w:eastAsia="仿宋" w:cs="仿宋"/>
          <w:b/>
          <w:bCs/>
          <w:kern w:val="2"/>
          <w:sz w:val="32"/>
          <w:szCs w:val="32"/>
          <w:highlight w:val="none"/>
          <w:lang w:val="en-US" w:eastAsia="zh-CN" w:bidi="ar-SA"/>
        </w:rPr>
        <w:t>第一条</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为指导柔力球行业有序发展，建设科学健康的柔力球发展环境，更好地服务全民健身国家战略，特制定中国柔力球运动段位制（以下简称“段位制”）。</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jc w:val="left"/>
        <w:textAlignment w:val="auto"/>
        <w:outlineLvl w:val="9"/>
        <w:rPr>
          <w:rFonts w:ascii="仿宋_GB2312" w:hAnsi="华文仿宋" w:eastAsia="仿宋_GB2312" w:cs="Times New Roman"/>
          <w:sz w:val="32"/>
          <w:szCs w:val="32"/>
          <w:highlight w:val="none"/>
        </w:rPr>
      </w:pPr>
      <w:r>
        <w:rPr>
          <w:rFonts w:hint="eastAsia" w:ascii="仿宋" w:hAnsi="仿宋" w:eastAsia="仿宋" w:cs="仿宋"/>
          <w:b/>
          <w:bCs/>
          <w:sz w:val="32"/>
          <w:szCs w:val="32"/>
          <w:highlight w:val="none"/>
        </w:rPr>
        <w:t xml:space="preserve">第二条 </w:t>
      </w:r>
      <w:r>
        <w:rPr>
          <w:rFonts w:hint="eastAsia" w:ascii="仿宋" w:hAnsi="仿宋" w:eastAsia="仿宋" w:cs="仿宋"/>
          <w:sz w:val="32"/>
          <w:szCs w:val="32"/>
          <w:highlight w:val="none"/>
        </w:rPr>
        <w:t>段位制的评定和授予</w:t>
      </w:r>
      <w:r>
        <w:rPr>
          <w:rFonts w:hint="eastAsia" w:ascii="仿宋" w:hAnsi="仿宋" w:eastAsia="仿宋" w:cs="仿宋"/>
          <w:sz w:val="32"/>
          <w:szCs w:val="32"/>
          <w:highlight w:val="none"/>
          <w:lang w:val="en-US" w:eastAsia="zh-CN"/>
        </w:rPr>
        <w:t>实行</w:t>
      </w:r>
      <w:r>
        <w:rPr>
          <w:rFonts w:hint="eastAsia" w:ascii="仿宋_GB2312" w:hAnsi="华文仿宋" w:eastAsia="仿宋_GB2312" w:cs="Times New Roman"/>
          <w:sz w:val="32"/>
          <w:szCs w:val="32"/>
          <w:highlight w:val="none"/>
        </w:rPr>
        <w:t>分级认证、分级注册、分级管理。</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华文仿宋" w:eastAsia="仿宋_GB2312" w:cs="Times New Roman"/>
          <w:sz w:val="32"/>
          <w:szCs w:val="32"/>
          <w:highlight w:val="none"/>
        </w:rPr>
      </w:pPr>
      <w:r>
        <w:rPr>
          <w:rFonts w:hint="eastAsia" w:ascii="仿宋" w:hAnsi="仿宋" w:eastAsia="仿宋" w:cs="仿宋"/>
          <w:b/>
          <w:bCs/>
          <w:sz w:val="32"/>
          <w:szCs w:val="32"/>
          <w:highlight w:val="none"/>
        </w:rPr>
        <w:t xml:space="preserve">第三条 </w:t>
      </w:r>
      <w:r>
        <w:rPr>
          <w:rFonts w:hint="eastAsia" w:ascii="仿宋_GB2312" w:hAnsi="华文仿宋" w:eastAsia="仿宋_GB2312" w:cs="宋体"/>
          <w:kern w:val="0"/>
          <w:sz w:val="32"/>
          <w:szCs w:val="32"/>
          <w:highlight w:val="none"/>
          <w:lang w:val="en-US" w:eastAsia="zh-CN"/>
        </w:rPr>
        <w:t>国家体育总局社会体育指导中心所成立的全国柔力球运动推广委员会</w:t>
      </w:r>
      <w:r>
        <w:rPr>
          <w:rFonts w:hint="eastAsia" w:ascii="仿宋_GB2312" w:hAnsi="华文仿宋" w:eastAsia="仿宋_GB2312" w:cs="Times New Roman"/>
          <w:sz w:val="32"/>
          <w:szCs w:val="32"/>
          <w:highlight w:val="none"/>
        </w:rPr>
        <w:t>和各级地方</w:t>
      </w:r>
      <w:r>
        <w:rPr>
          <w:rFonts w:hint="eastAsia" w:ascii="仿宋_GB2312" w:hAnsi="华文仿宋" w:eastAsia="仿宋_GB2312" w:cs="Times New Roman"/>
          <w:sz w:val="32"/>
          <w:szCs w:val="32"/>
          <w:highlight w:val="none"/>
          <w:lang w:eastAsia="zh-CN"/>
        </w:rPr>
        <w:t>柔力球</w:t>
      </w:r>
      <w:r>
        <w:rPr>
          <w:rFonts w:hint="eastAsia" w:ascii="仿宋_GB2312" w:hAnsi="华文仿宋" w:eastAsia="仿宋_GB2312" w:cs="Times New Roman"/>
          <w:sz w:val="32"/>
          <w:szCs w:val="32"/>
          <w:highlight w:val="none"/>
          <w:lang w:val="en-US" w:eastAsia="zh-CN"/>
        </w:rPr>
        <w:t>主管机构、</w:t>
      </w:r>
      <w:r>
        <w:rPr>
          <w:rFonts w:hint="eastAsia" w:ascii="仿宋_GB2312" w:hAnsi="华文仿宋" w:eastAsia="仿宋_GB2312" w:cs="Times New Roman"/>
          <w:sz w:val="32"/>
          <w:szCs w:val="32"/>
          <w:highlight w:val="none"/>
        </w:rPr>
        <w:t>协会负责相应技术</w:t>
      </w:r>
      <w:r>
        <w:rPr>
          <w:rFonts w:hint="eastAsia" w:ascii="仿宋_GB2312" w:hAnsi="华文仿宋" w:eastAsia="仿宋_GB2312" w:cs="Times New Roman"/>
          <w:sz w:val="32"/>
          <w:szCs w:val="32"/>
          <w:highlight w:val="none"/>
          <w:lang w:val="en-US" w:eastAsia="zh-CN"/>
        </w:rPr>
        <w:t>段位</w:t>
      </w:r>
      <w:r>
        <w:rPr>
          <w:rFonts w:hint="eastAsia" w:ascii="仿宋_GB2312" w:hAnsi="华文仿宋" w:eastAsia="仿宋_GB2312" w:cs="Times New Roman"/>
          <w:sz w:val="32"/>
          <w:szCs w:val="32"/>
          <w:highlight w:val="none"/>
        </w:rPr>
        <w:t>的资格认证、培训、考核、注册、选派、处罚等（以下简称技术等级认证）监督管理工作。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lang w:val="zh-CN"/>
        </w:rPr>
        <w:t>第四条</w:t>
      </w:r>
      <w:r>
        <w:rPr>
          <w:rFonts w:hint="eastAsia" w:ascii="仿宋_GB2312" w:hAnsi="华文仿宋" w:eastAsia="仿宋_GB2312" w:cs="宋体"/>
          <w:kern w:val="0"/>
          <w:sz w:val="32"/>
          <w:szCs w:val="32"/>
          <w:highlight w:val="none"/>
          <w:lang w:val="zh-CN"/>
        </w:rPr>
        <w:t xml:space="preserve"> </w:t>
      </w:r>
      <w:r>
        <w:rPr>
          <w:rFonts w:hint="eastAsia" w:ascii="仿宋" w:hAnsi="仿宋" w:eastAsia="仿宋" w:cs="仿宋"/>
          <w:sz w:val="32"/>
          <w:szCs w:val="32"/>
          <w:highlight w:val="none"/>
        </w:rPr>
        <w:t>柔力球运动段位制设网式段位制和花式段位制，均实行三位九段制，由低至高依次设置分别为：</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初段位：一段、二段、三段；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中段位：四段、五段、六段；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高段位：七段、八段、九段。</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outlineLvl w:val="9"/>
        <w:rPr>
          <w:rFonts w:hint="eastAsia" w:ascii="仿宋_GB2312" w:hAnsi="华文仿宋" w:eastAsia="仿宋_GB2312" w:cs="Times New Roman"/>
          <w:sz w:val="32"/>
          <w:szCs w:val="32"/>
          <w:highlight w:val="none"/>
        </w:rPr>
      </w:pPr>
      <w:r>
        <w:rPr>
          <w:rFonts w:hint="eastAsia" w:ascii="仿宋" w:hAnsi="仿宋" w:eastAsia="仿宋" w:cs="仿宋"/>
          <w:b/>
          <w:bCs/>
          <w:kern w:val="2"/>
          <w:sz w:val="32"/>
          <w:szCs w:val="32"/>
          <w:highlight w:val="none"/>
          <w:lang w:val="en-US" w:eastAsia="zh-CN" w:bidi="ar-SA"/>
        </w:rPr>
        <w:t>第五条</w:t>
      </w:r>
      <w:r>
        <w:rPr>
          <w:rFonts w:hint="eastAsia" w:ascii="黑体" w:hAnsi="黑体" w:eastAsia="黑体" w:cs="黑体"/>
          <w:kern w:val="0"/>
          <w:sz w:val="32"/>
          <w:szCs w:val="32"/>
          <w:highlight w:val="none"/>
          <w:lang w:val="en-US" w:eastAsia="zh-CN"/>
        </w:rPr>
        <w:t xml:space="preserve"> </w:t>
      </w:r>
      <w:r>
        <w:rPr>
          <w:rFonts w:hint="eastAsia" w:ascii="仿宋_GB2312" w:hAnsi="华文仿宋" w:eastAsia="仿宋_GB2312" w:cs="Times New Roman"/>
          <w:sz w:val="32"/>
          <w:szCs w:val="32"/>
          <w:highlight w:val="none"/>
        </w:rPr>
        <w:t>全国柔力球运动推广委员会负责柔力球各级</w:t>
      </w:r>
      <w:r>
        <w:rPr>
          <w:rFonts w:hint="eastAsia" w:ascii="仿宋_GB2312" w:hAnsi="华文仿宋" w:eastAsia="仿宋_GB2312" w:cs="Times New Roman"/>
          <w:sz w:val="32"/>
          <w:szCs w:val="32"/>
          <w:highlight w:val="none"/>
          <w:lang w:val="en-US" w:eastAsia="zh-CN"/>
        </w:rPr>
        <w:t>段位者</w:t>
      </w:r>
      <w:r>
        <w:rPr>
          <w:rFonts w:hint="eastAsia" w:ascii="仿宋_GB2312" w:hAnsi="华文仿宋" w:eastAsia="仿宋_GB2312" w:cs="Times New Roman"/>
          <w:sz w:val="32"/>
          <w:szCs w:val="32"/>
          <w:highlight w:val="none"/>
        </w:rPr>
        <w:t>的技术等级认证的日常管理和业务指导，具体负责对柔力球</w:t>
      </w:r>
      <w:r>
        <w:rPr>
          <w:rFonts w:hint="eastAsia" w:ascii="仿宋_GB2312" w:hAnsi="华文仿宋" w:eastAsia="仿宋_GB2312" w:cs="Times New Roman"/>
          <w:sz w:val="32"/>
          <w:szCs w:val="32"/>
          <w:highlight w:val="none"/>
          <w:lang w:val="en-US" w:eastAsia="zh-CN"/>
        </w:rPr>
        <w:t>九段</w:t>
      </w:r>
      <w:r>
        <w:rPr>
          <w:rFonts w:hint="eastAsia" w:ascii="仿宋_GB2312" w:hAnsi="华文仿宋" w:eastAsia="仿宋_GB2312" w:cs="Times New Roman"/>
          <w:sz w:val="32"/>
          <w:szCs w:val="32"/>
          <w:highlight w:val="none"/>
        </w:rPr>
        <w:t>进行技术等级认证管理。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华文仿宋" w:eastAsia="仿宋_GB2312" w:cs="Times New Roman"/>
          <w:sz w:val="32"/>
          <w:szCs w:val="32"/>
          <w:highlight w:val="none"/>
        </w:rPr>
      </w:pPr>
      <w:r>
        <w:rPr>
          <w:rFonts w:hint="eastAsia" w:ascii="仿宋_GB2312" w:hAnsi="华文仿宋" w:eastAsia="仿宋_GB2312" w:cs="Times New Roman"/>
          <w:sz w:val="32"/>
          <w:szCs w:val="32"/>
          <w:highlight w:val="none"/>
        </w:rPr>
        <w:t>省级体育主管部门(或协会)负责本地区柔力球</w:t>
      </w:r>
      <w:r>
        <w:rPr>
          <w:rFonts w:hint="eastAsia" w:ascii="仿宋_GB2312" w:hAnsi="华文仿宋" w:eastAsia="仿宋_GB2312" w:cs="Times New Roman"/>
          <w:sz w:val="32"/>
          <w:szCs w:val="32"/>
          <w:highlight w:val="none"/>
          <w:lang w:val="en-US" w:eastAsia="zh-CN"/>
        </w:rPr>
        <w:t>八段</w:t>
      </w:r>
      <w:r>
        <w:rPr>
          <w:rFonts w:hint="eastAsia" w:ascii="仿宋_GB2312" w:hAnsi="华文仿宋" w:eastAsia="仿宋_GB2312" w:cs="Times New Roman"/>
          <w:sz w:val="32"/>
          <w:szCs w:val="32"/>
          <w:highlight w:val="none"/>
        </w:rPr>
        <w:t>(含)以下</w:t>
      </w:r>
      <w:r>
        <w:rPr>
          <w:rFonts w:hint="eastAsia" w:ascii="仿宋_GB2312" w:hAnsi="华文仿宋" w:eastAsia="仿宋_GB2312" w:cs="Times New Roman"/>
          <w:sz w:val="32"/>
          <w:szCs w:val="32"/>
          <w:highlight w:val="none"/>
          <w:lang w:val="en-US" w:eastAsia="zh-CN"/>
        </w:rPr>
        <w:t>段位者</w:t>
      </w:r>
      <w:r>
        <w:rPr>
          <w:rFonts w:hint="eastAsia" w:ascii="仿宋_GB2312" w:hAnsi="华文仿宋" w:eastAsia="仿宋_GB2312" w:cs="Times New Roman"/>
          <w:sz w:val="32"/>
          <w:szCs w:val="32"/>
          <w:highlight w:val="none"/>
        </w:rPr>
        <w:t>的技术等级认证的日常管理和业务指导，具体负责对柔力球</w:t>
      </w:r>
      <w:r>
        <w:rPr>
          <w:rFonts w:hint="eastAsia" w:ascii="仿宋_GB2312" w:hAnsi="华文仿宋" w:eastAsia="仿宋_GB2312" w:cs="Times New Roman"/>
          <w:sz w:val="32"/>
          <w:szCs w:val="32"/>
          <w:highlight w:val="none"/>
          <w:lang w:val="en-US" w:eastAsia="zh-CN"/>
        </w:rPr>
        <w:t>高段位中七、八段段位者</w:t>
      </w:r>
      <w:r>
        <w:rPr>
          <w:rFonts w:hint="eastAsia" w:ascii="仿宋_GB2312" w:hAnsi="华文仿宋" w:eastAsia="仿宋_GB2312" w:cs="Times New Roman"/>
          <w:sz w:val="32"/>
          <w:szCs w:val="32"/>
          <w:highlight w:val="none"/>
        </w:rPr>
        <w:t>的技术等级认证管理，并报全国柔力球运动推广委员会备案。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华文仿宋" w:eastAsia="仿宋_GB2312" w:cs="Times New Roman"/>
          <w:sz w:val="32"/>
          <w:szCs w:val="32"/>
          <w:highlight w:val="none"/>
        </w:rPr>
      </w:pPr>
      <w:r>
        <w:rPr>
          <w:rFonts w:hint="eastAsia" w:ascii="仿宋_GB2312" w:hAnsi="华文仿宋" w:eastAsia="仿宋_GB2312" w:cs="Times New Roman"/>
          <w:sz w:val="32"/>
          <w:szCs w:val="32"/>
          <w:highlight w:val="none"/>
        </w:rPr>
        <w:t>地(市)级体育主管部门(或协会)负责柔力球</w:t>
      </w:r>
      <w:r>
        <w:rPr>
          <w:rFonts w:hint="eastAsia" w:ascii="仿宋_GB2312" w:hAnsi="华文仿宋" w:eastAsia="仿宋_GB2312" w:cs="Times New Roman"/>
          <w:sz w:val="32"/>
          <w:szCs w:val="32"/>
          <w:highlight w:val="none"/>
          <w:lang w:val="en-US" w:eastAsia="zh-CN"/>
        </w:rPr>
        <w:t>中段位（四至六级）</w:t>
      </w:r>
      <w:r>
        <w:rPr>
          <w:rFonts w:hint="eastAsia" w:ascii="仿宋_GB2312" w:hAnsi="华文仿宋" w:eastAsia="仿宋_GB2312" w:cs="Times New Roman"/>
          <w:sz w:val="32"/>
          <w:szCs w:val="32"/>
          <w:highlight w:val="none"/>
        </w:rPr>
        <w:t>、县(区)级体育主管部门(或协会)负责</w:t>
      </w:r>
      <w:r>
        <w:rPr>
          <w:rFonts w:hint="eastAsia" w:ascii="仿宋_GB2312" w:hAnsi="华文仿宋" w:eastAsia="仿宋_GB2312" w:cs="Times New Roman"/>
          <w:sz w:val="32"/>
          <w:szCs w:val="32"/>
          <w:highlight w:val="none"/>
          <w:lang w:val="en-US" w:eastAsia="zh-CN"/>
        </w:rPr>
        <w:t>初段位（一至三级）段位者</w:t>
      </w:r>
      <w:r>
        <w:rPr>
          <w:rFonts w:hint="eastAsia" w:ascii="仿宋_GB2312" w:hAnsi="华文仿宋" w:eastAsia="仿宋_GB2312" w:cs="Times New Roman"/>
          <w:sz w:val="32"/>
          <w:szCs w:val="32"/>
          <w:highlight w:val="none"/>
        </w:rPr>
        <w:t>的技术等级认证等管理，并报</w:t>
      </w:r>
      <w:r>
        <w:rPr>
          <w:rFonts w:hint="eastAsia" w:ascii="仿宋_GB2312" w:hAnsi="华文仿宋" w:eastAsia="仿宋_GB2312" w:cs="Times New Roman"/>
          <w:sz w:val="32"/>
          <w:szCs w:val="32"/>
          <w:highlight w:val="none"/>
          <w:lang w:val="en-US" w:eastAsia="zh-CN"/>
        </w:rPr>
        <w:t>上级体育主管部门（或协会）</w:t>
      </w:r>
      <w:r>
        <w:rPr>
          <w:rFonts w:hint="eastAsia" w:ascii="仿宋_GB2312" w:hAnsi="华文仿宋" w:eastAsia="仿宋_GB2312" w:cs="Times New Roman"/>
          <w:sz w:val="32"/>
          <w:szCs w:val="32"/>
          <w:highlight w:val="none"/>
        </w:rPr>
        <w:t>备案。</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outlineLvl w:val="9"/>
        <w:rPr>
          <w:rFonts w:hint="eastAsia" w:ascii="仿宋_GB2312" w:hAnsi="华文仿宋" w:eastAsia="仿宋_GB2312" w:cs="Times New Roman"/>
          <w:sz w:val="32"/>
          <w:szCs w:val="32"/>
          <w:highlight w:val="none"/>
        </w:rPr>
      </w:pPr>
      <w:r>
        <w:rPr>
          <w:rFonts w:hint="eastAsia" w:ascii="仿宋_GB2312" w:hAnsi="华文仿宋" w:eastAsia="仿宋_GB2312" w:cs="Times New Roman"/>
          <w:b/>
          <w:bCs/>
          <w:sz w:val="32"/>
          <w:szCs w:val="32"/>
          <w:highlight w:val="none"/>
          <w:lang w:val="en-US" w:eastAsia="zh-CN"/>
        </w:rPr>
        <w:t xml:space="preserve">第六条 </w:t>
      </w:r>
      <w:r>
        <w:rPr>
          <w:rFonts w:hint="eastAsia" w:ascii="仿宋_GB2312" w:hAnsi="华文仿宋" w:eastAsia="仿宋_GB2312" w:cs="Times New Roman"/>
          <w:sz w:val="32"/>
          <w:szCs w:val="32"/>
          <w:highlight w:val="none"/>
        </w:rPr>
        <w:t>地方有关体育主管部门(或协会)未建立柔力球项目</w:t>
      </w:r>
      <w:r>
        <w:rPr>
          <w:rFonts w:hint="eastAsia" w:ascii="仿宋_GB2312" w:hAnsi="华文仿宋" w:eastAsia="仿宋_GB2312" w:cs="Times New Roman"/>
          <w:sz w:val="32"/>
          <w:szCs w:val="32"/>
          <w:highlight w:val="none"/>
          <w:lang w:val="en-US" w:eastAsia="zh-CN"/>
        </w:rPr>
        <w:t>段位者</w:t>
      </w:r>
      <w:r>
        <w:rPr>
          <w:rFonts w:hint="eastAsia" w:ascii="仿宋_GB2312" w:hAnsi="华文仿宋" w:eastAsia="仿宋_GB2312" w:cs="Times New Roman"/>
          <w:sz w:val="32"/>
          <w:szCs w:val="32"/>
          <w:highlight w:val="none"/>
        </w:rPr>
        <w:t>管理体系，未承担本地区</w:t>
      </w:r>
      <w:r>
        <w:rPr>
          <w:rFonts w:hint="eastAsia" w:ascii="仿宋_GB2312" w:hAnsi="华文仿宋" w:eastAsia="仿宋_GB2312" w:cs="Times New Roman"/>
          <w:sz w:val="32"/>
          <w:szCs w:val="32"/>
          <w:highlight w:val="none"/>
          <w:lang w:val="en-US" w:eastAsia="zh-CN"/>
        </w:rPr>
        <w:t>段位者</w:t>
      </w:r>
      <w:r>
        <w:rPr>
          <w:rFonts w:hint="eastAsia" w:ascii="仿宋_GB2312" w:hAnsi="华文仿宋" w:eastAsia="仿宋_GB2312" w:cs="Times New Roman"/>
          <w:sz w:val="32"/>
          <w:szCs w:val="32"/>
          <w:highlight w:val="none"/>
        </w:rPr>
        <w:t>管理相关职能的，可由全国柔力球运动推广委员会代为行使相应职责。</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黑体" w:hAnsi="黑体" w:eastAsia="黑体" w:cs="黑体"/>
          <w:b w:val="0"/>
          <w:bCs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 xml:space="preserve"> 第二章  段位评定</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七</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柔力球运动爱好者均可申请中国柔力球运动段位。</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b/>
          <w:bCs/>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八</w:t>
      </w:r>
      <w:r>
        <w:rPr>
          <w:rFonts w:hint="eastAsia" w:ascii="仿宋" w:hAnsi="仿宋" w:eastAsia="仿宋" w:cs="仿宋"/>
          <w:b/>
          <w:bCs/>
          <w:sz w:val="32"/>
          <w:szCs w:val="32"/>
          <w:highlight w:val="none"/>
        </w:rPr>
        <w:t xml:space="preserve">条 </w:t>
      </w:r>
      <w:r>
        <w:rPr>
          <w:rFonts w:hint="eastAsia" w:ascii="仿宋" w:hAnsi="仿宋" w:eastAsia="仿宋" w:cs="仿宋"/>
          <w:b w:val="0"/>
          <w:bCs w:val="0"/>
          <w:sz w:val="32"/>
          <w:szCs w:val="32"/>
          <w:highlight w:val="none"/>
          <w:lang w:val="en-US" w:eastAsia="zh-CN"/>
        </w:rPr>
        <w:t>段位</w:t>
      </w:r>
      <w:r>
        <w:rPr>
          <w:rFonts w:hint="eastAsia" w:ascii="仿宋" w:hAnsi="仿宋" w:eastAsia="仿宋" w:cs="仿宋"/>
          <w:b w:val="0"/>
          <w:bCs w:val="0"/>
          <w:sz w:val="32"/>
          <w:szCs w:val="32"/>
          <w:highlight w:val="none"/>
        </w:rPr>
        <w:t>评定办法</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highlight w:val="none"/>
        </w:rPr>
        <w:t>（一）</w:t>
      </w:r>
      <w:r>
        <w:rPr>
          <w:rFonts w:hint="eastAsia" w:ascii="仿宋" w:hAnsi="仿宋" w:eastAsia="仿宋" w:cs="仿宋"/>
          <w:b w:val="0"/>
          <w:bCs w:val="0"/>
          <w:sz w:val="32"/>
          <w:szCs w:val="32"/>
          <w:highlight w:val="none"/>
        </w:rPr>
        <w:t>评定</w:t>
      </w:r>
      <w:r>
        <w:rPr>
          <w:rFonts w:hint="eastAsia" w:ascii="仿宋" w:hAnsi="仿宋" w:eastAsia="仿宋" w:cs="仿宋"/>
          <w:b w:val="0"/>
          <w:bCs w:val="0"/>
          <w:sz w:val="32"/>
          <w:szCs w:val="32"/>
          <w:highlight w:val="none"/>
          <w:lang w:val="en-US" w:eastAsia="zh-CN"/>
        </w:rPr>
        <w:t>途径</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1．</w:t>
      </w:r>
      <w:r>
        <w:rPr>
          <w:rFonts w:hint="eastAsia" w:ascii="仿宋" w:hAnsi="仿宋" w:eastAsia="仿宋" w:cs="仿宋"/>
          <w:b w:val="0"/>
          <w:bCs w:val="0"/>
          <w:sz w:val="32"/>
          <w:szCs w:val="32"/>
          <w:highlight w:val="none"/>
        </w:rPr>
        <w:t>测试</w:t>
      </w:r>
      <w:r>
        <w:rPr>
          <w:rFonts w:hint="eastAsia" w:ascii="仿宋" w:hAnsi="仿宋" w:eastAsia="仿宋" w:cs="仿宋"/>
          <w:b w:val="0"/>
          <w:bCs w:val="0"/>
          <w:sz w:val="32"/>
          <w:szCs w:val="32"/>
          <w:highlight w:val="none"/>
          <w:lang w:val="en-US" w:eastAsia="zh-CN"/>
        </w:rPr>
        <w:t>评定：</w:t>
      </w:r>
      <w:r>
        <w:rPr>
          <w:rFonts w:hint="eastAsia" w:ascii="仿宋" w:hAnsi="仿宋" w:eastAsia="仿宋" w:cs="仿宋"/>
          <w:b w:val="0"/>
          <w:bCs w:val="0"/>
          <w:sz w:val="32"/>
          <w:szCs w:val="32"/>
          <w:highlight w:val="none"/>
        </w:rPr>
        <w:t>初段位和中段位即</w:t>
      </w:r>
      <w:r>
        <w:rPr>
          <w:rFonts w:hint="eastAsia" w:ascii="仿宋" w:hAnsi="仿宋" w:eastAsia="仿宋" w:cs="仿宋"/>
          <w:b w:val="0"/>
          <w:bCs w:val="0"/>
          <w:sz w:val="32"/>
          <w:szCs w:val="32"/>
          <w:highlight w:val="none"/>
          <w:lang w:val="en-US" w:eastAsia="zh-CN"/>
        </w:rPr>
        <w:t>一至六段</w:t>
      </w:r>
      <w:r>
        <w:rPr>
          <w:rFonts w:hint="eastAsia" w:ascii="仿宋" w:hAnsi="仿宋" w:eastAsia="仿宋" w:cs="仿宋"/>
          <w:b w:val="0"/>
          <w:bCs w:val="0"/>
          <w:sz w:val="32"/>
          <w:szCs w:val="32"/>
          <w:highlight w:val="none"/>
        </w:rPr>
        <w:t>段以运动水平作为主要评定标准，须逐段考评。</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b w:val="0"/>
          <w:bCs w:val="0"/>
          <w:sz w:val="32"/>
          <w:szCs w:val="32"/>
          <w:highlight w:val="none"/>
          <w:lang w:val="en-US" w:eastAsia="zh-CN"/>
        </w:rPr>
        <w:t>2．</w:t>
      </w:r>
      <w:r>
        <w:rPr>
          <w:rFonts w:hint="eastAsia" w:ascii="仿宋" w:hAnsi="仿宋" w:eastAsia="仿宋" w:cs="仿宋"/>
          <w:b w:val="0"/>
          <w:bCs w:val="0"/>
          <w:sz w:val="32"/>
          <w:szCs w:val="32"/>
          <w:highlight w:val="none"/>
        </w:rPr>
        <w:t>测试评定与赛事评定相结合</w:t>
      </w:r>
      <w:r>
        <w:rPr>
          <w:rFonts w:hint="eastAsia" w:ascii="仿宋" w:hAnsi="仿宋" w:eastAsia="仿宋" w:cs="仿宋"/>
          <w:b w:val="0"/>
          <w:bCs w:val="0"/>
          <w:sz w:val="32"/>
          <w:szCs w:val="32"/>
          <w:highlight w:val="none"/>
          <w:lang w:eastAsia="zh-CN"/>
        </w:rPr>
        <w:t>：</w:t>
      </w:r>
      <w:r>
        <w:rPr>
          <w:rFonts w:hint="eastAsia" w:ascii="仿宋" w:hAnsi="仿宋" w:eastAsia="仿宋" w:cs="仿宋"/>
          <w:sz w:val="32"/>
          <w:szCs w:val="32"/>
          <w:highlight w:val="none"/>
        </w:rPr>
        <w:t>高段位</w:t>
      </w:r>
      <w:r>
        <w:rPr>
          <w:rFonts w:hint="eastAsia" w:ascii="仿宋" w:hAnsi="仿宋" w:eastAsia="仿宋" w:cs="仿宋"/>
          <w:sz w:val="32"/>
          <w:szCs w:val="32"/>
          <w:highlight w:val="none"/>
          <w:lang w:val="en-US" w:eastAsia="zh-CN"/>
        </w:rPr>
        <w:t>即七至九</w:t>
      </w:r>
      <w:r>
        <w:rPr>
          <w:rFonts w:hint="eastAsia" w:ascii="仿宋" w:hAnsi="仿宋" w:eastAsia="仿宋" w:cs="仿宋"/>
          <w:sz w:val="32"/>
          <w:szCs w:val="32"/>
          <w:highlight w:val="none"/>
        </w:rPr>
        <w:t>段以参加</w:t>
      </w:r>
      <w:r>
        <w:rPr>
          <w:rFonts w:hint="eastAsia" w:ascii="仿宋" w:hAnsi="仿宋" w:eastAsia="仿宋" w:cs="仿宋"/>
          <w:color w:val="000000"/>
          <w:kern w:val="0"/>
          <w:sz w:val="32"/>
          <w:szCs w:val="32"/>
          <w:lang w:val="en-US" w:eastAsia="zh-CN"/>
        </w:rPr>
        <w:t>国家体育总局社会体育指导中心主办的国家级（或以上）的</w:t>
      </w:r>
      <w:r>
        <w:rPr>
          <w:rFonts w:hint="eastAsia" w:ascii="仿宋" w:hAnsi="仿宋" w:eastAsia="仿宋" w:cs="仿宋"/>
          <w:kern w:val="0"/>
          <w:sz w:val="32"/>
          <w:szCs w:val="32"/>
          <w:lang w:val="en-US" w:eastAsia="zh-CN"/>
        </w:rPr>
        <w:t>赛事</w:t>
      </w:r>
      <w:r>
        <w:rPr>
          <w:rFonts w:hint="eastAsia" w:ascii="仿宋" w:hAnsi="仿宋" w:eastAsia="仿宋" w:cs="仿宋"/>
          <w:sz w:val="32"/>
          <w:szCs w:val="32"/>
          <w:highlight w:val="none"/>
        </w:rPr>
        <w:t>成绩作为</w:t>
      </w:r>
      <w:r>
        <w:rPr>
          <w:rFonts w:hint="eastAsia" w:ascii="仿宋" w:hAnsi="仿宋" w:eastAsia="仿宋" w:cs="仿宋"/>
          <w:sz w:val="32"/>
          <w:szCs w:val="32"/>
          <w:highlight w:val="none"/>
          <w:lang w:val="en-US" w:eastAsia="zh-CN"/>
        </w:rPr>
        <w:t>申请段位</w:t>
      </w:r>
      <w:r>
        <w:rPr>
          <w:rFonts w:hint="eastAsia" w:ascii="仿宋" w:hAnsi="仿宋" w:eastAsia="仿宋" w:cs="仿宋"/>
          <w:sz w:val="32"/>
          <w:szCs w:val="32"/>
          <w:highlight w:val="none"/>
        </w:rPr>
        <w:t>资格，同时采取水平测试获得相应段位。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考段</w:t>
      </w:r>
      <w:r>
        <w:rPr>
          <w:rFonts w:hint="eastAsia" w:ascii="仿宋" w:hAnsi="仿宋" w:eastAsia="仿宋" w:cs="仿宋"/>
          <w:sz w:val="32"/>
          <w:szCs w:val="32"/>
          <w:highlight w:val="none"/>
        </w:rPr>
        <w:t>内容及评分办法。</w:t>
      </w:r>
    </w:p>
    <w:p>
      <w:pPr>
        <w:keepNext w:val="0"/>
        <w:keepLines w:val="0"/>
        <w:pageBreakBefore w:val="0"/>
        <w:kinsoku/>
        <w:wordWrap/>
        <w:overflowPunct/>
        <w:topLinePunct w:val="0"/>
        <w:autoSpaceDE/>
        <w:autoSpaceDN/>
        <w:bidi w:val="0"/>
        <w:adjustRightInd w:val="0"/>
        <w:snapToGrid w:val="0"/>
        <w:spacing w:line="560" w:lineRule="exact"/>
        <w:ind w:left="0" w:leftChars="0"/>
        <w:jc w:val="center"/>
        <w:textAlignment w:val="auto"/>
        <w:rPr>
          <w:rFonts w:ascii="仿宋" w:hAnsi="仿宋" w:eastAsia="仿宋" w:cs="仿宋"/>
          <w:sz w:val="32"/>
          <w:szCs w:val="32"/>
        </w:rPr>
      </w:pPr>
      <w:r>
        <w:rPr>
          <w:rFonts w:hint="eastAsia" w:ascii="仿宋" w:hAnsi="仿宋" w:eastAsia="仿宋" w:cs="仿宋"/>
          <w:b/>
          <w:bCs/>
          <w:sz w:val="32"/>
          <w:szCs w:val="32"/>
        </w:rPr>
        <w:t>网式项目</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1.考段内容</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初、中段位技术考核为10分制。初段位技术考核达6分，且理论考核70分及以上合格；中段位技术考核达7分，且理论考核80分及以上合格；高段位按赛事成绩进行申段段，比赛成绩达标为技术达标，且理论考核达90分以上为合格。</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417"/>
        <w:gridCol w:w="3498"/>
        <w:gridCol w:w="2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段</w:t>
            </w:r>
            <w:r>
              <w:rPr>
                <w:rFonts w:hint="eastAsia" w:ascii="仿宋" w:hAnsi="仿宋" w:eastAsia="仿宋" w:cs="仿宋"/>
                <w:bCs/>
                <w:sz w:val="28"/>
                <w:szCs w:val="32"/>
              </w:rPr>
              <w:t xml:space="preserve">  </w:t>
            </w:r>
            <w:r>
              <w:rPr>
                <w:rFonts w:ascii="仿宋" w:hAnsi="仿宋" w:eastAsia="仿宋" w:cs="仿宋"/>
                <w:bCs/>
                <w:sz w:val="28"/>
                <w:szCs w:val="32"/>
              </w:rPr>
              <w:t>位</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技术内容</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理</w:t>
            </w:r>
            <w:r>
              <w:rPr>
                <w:rFonts w:hint="eastAsia" w:ascii="仿宋" w:hAnsi="仿宋" w:eastAsia="仿宋" w:cs="仿宋"/>
                <w:bCs/>
                <w:sz w:val="28"/>
                <w:szCs w:val="32"/>
              </w:rPr>
              <w:t xml:space="preserve">  </w:t>
            </w:r>
            <w:r>
              <w:rPr>
                <w:rFonts w:ascii="仿宋" w:hAnsi="仿宋" w:eastAsia="仿宋" w:cs="仿宋"/>
                <w:bCs/>
                <w:sz w:val="28"/>
                <w:szCs w:val="32"/>
              </w:rPr>
              <w:t>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初段位</w:t>
            </w: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一段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正手高球、正手低球</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二段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反手高球、反手低球</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三段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腋下球、背后球</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中段位</w:t>
            </w: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四段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肩后球、</w:t>
            </w:r>
            <w:r>
              <w:rPr>
                <w:rFonts w:hint="eastAsia" w:ascii="仿宋" w:hAnsi="仿宋" w:eastAsia="仿宋" w:cs="仿宋"/>
                <w:bCs/>
                <w:sz w:val="24"/>
                <w:szCs w:val="32"/>
              </w:rPr>
              <w:t>平拉球</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五段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腋下球、侧旋球</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六段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hint="eastAsia" w:ascii="仿宋" w:hAnsi="仿宋" w:eastAsia="仿宋" w:cs="仿宋"/>
                <w:sz w:val="24"/>
                <w:szCs w:val="32"/>
              </w:rPr>
              <w:t>平旋球、</w:t>
            </w:r>
            <w:r>
              <w:rPr>
                <w:rFonts w:hint="eastAsia" w:ascii="仿宋" w:hAnsi="仿宋" w:eastAsia="仿宋" w:cs="仿宋"/>
                <w:bCs/>
                <w:sz w:val="24"/>
                <w:szCs w:val="32"/>
              </w:rPr>
              <w:t>腾空侧旋</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32"/>
              </w:rPr>
            </w:pPr>
            <w:r>
              <w:rPr>
                <w:rFonts w:ascii="仿宋" w:hAnsi="仿宋" w:eastAsia="仿宋" w:cs="仿宋"/>
                <w:bCs/>
                <w:sz w:val="28"/>
                <w:szCs w:val="32"/>
              </w:rPr>
              <w:t>高段位</w:t>
            </w: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七段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
                <w:bCs/>
                <w:sz w:val="24"/>
                <w:szCs w:val="32"/>
              </w:rPr>
            </w:pPr>
            <w:r>
              <w:rPr>
                <w:rFonts w:ascii="仿宋" w:hAnsi="仿宋" w:eastAsia="仿宋" w:cs="仿宋"/>
                <w:b/>
                <w:bCs/>
                <w:sz w:val="24"/>
                <w:szCs w:val="32"/>
              </w:rPr>
              <w:t>——</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90分以上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32"/>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八段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
                <w:bCs/>
                <w:sz w:val="24"/>
                <w:szCs w:val="32"/>
              </w:rPr>
            </w:pPr>
            <w:r>
              <w:rPr>
                <w:rFonts w:ascii="仿宋" w:hAnsi="仿宋" w:eastAsia="仿宋" w:cs="仿宋"/>
                <w:b/>
                <w:bCs/>
                <w:sz w:val="24"/>
                <w:szCs w:val="32"/>
              </w:rPr>
              <w:t>——</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90分以上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32"/>
                <w:szCs w:val="32"/>
              </w:rPr>
            </w:pPr>
          </w:p>
        </w:tc>
        <w:tc>
          <w:tcPr>
            <w:tcW w:w="141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32"/>
              </w:rPr>
            </w:pPr>
            <w:r>
              <w:rPr>
                <w:rFonts w:ascii="仿宋" w:hAnsi="仿宋" w:eastAsia="仿宋" w:cs="仿宋"/>
                <w:bCs/>
                <w:sz w:val="24"/>
                <w:szCs w:val="32"/>
              </w:rPr>
              <w:t>九段</w:t>
            </w:r>
          </w:p>
        </w:tc>
        <w:tc>
          <w:tcPr>
            <w:tcW w:w="349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
                <w:bCs/>
                <w:sz w:val="24"/>
                <w:szCs w:val="32"/>
              </w:rPr>
            </w:pPr>
            <w:r>
              <w:rPr>
                <w:rFonts w:ascii="仿宋" w:hAnsi="仿宋" w:eastAsia="仿宋" w:cs="仿宋"/>
                <w:b/>
                <w:bCs/>
                <w:sz w:val="24"/>
                <w:szCs w:val="32"/>
              </w:rPr>
              <w:t>——</w:t>
            </w:r>
          </w:p>
        </w:tc>
        <w:tc>
          <w:tcPr>
            <w:tcW w:w="22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z w:val="24"/>
                <w:szCs w:val="32"/>
              </w:rPr>
            </w:pPr>
            <w:r>
              <w:rPr>
                <w:rFonts w:hint="eastAsia" w:ascii="仿宋" w:hAnsi="仿宋" w:eastAsia="仿宋" w:cs="仿宋"/>
                <w:sz w:val="24"/>
                <w:szCs w:val="32"/>
                <w:lang w:val="en-US" w:eastAsia="zh-CN"/>
              </w:rPr>
              <w:t>90分以上</w:t>
            </w:r>
          </w:p>
        </w:tc>
      </w:tr>
    </w:tbl>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b w:val="0"/>
          <w:bCs w:val="0"/>
          <w:sz w:val="32"/>
          <w:szCs w:val="32"/>
          <w:highlight w:val="none"/>
          <w:lang w:val="en-US" w:eastAsia="zh-CN"/>
        </w:rPr>
        <w:t>．技术考</w:t>
      </w:r>
      <w:r>
        <w:rPr>
          <w:rFonts w:ascii="仿宋" w:hAnsi="仿宋" w:eastAsia="仿宋" w:cs="仿宋"/>
          <w:sz w:val="32"/>
          <w:szCs w:val="32"/>
        </w:rPr>
        <w:t>评办法</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hint="default" w:ascii="仿宋" w:hAnsi="仿宋" w:eastAsia="仿宋" w:cs="仿宋"/>
          <w:sz w:val="32"/>
          <w:szCs w:val="32"/>
          <w:lang w:val="en-US" w:eastAsia="zh-CN"/>
        </w:rPr>
      </w:pPr>
      <w:r>
        <w:rPr>
          <w:rFonts w:ascii="仿宋" w:hAnsi="仿宋" w:eastAsia="仿宋" w:cs="仿宋"/>
          <w:sz w:val="32"/>
          <w:szCs w:val="32"/>
        </w:rPr>
        <w:t>按照《柔力球运动竞赛规则》进行考评</w:t>
      </w:r>
      <w:r>
        <w:rPr>
          <w:rFonts w:hint="eastAsia" w:ascii="仿宋" w:hAnsi="仿宋" w:eastAsia="仿宋" w:cs="仿宋"/>
          <w:sz w:val="32"/>
          <w:szCs w:val="32"/>
        </w:rPr>
        <w:t>。</w:t>
      </w:r>
      <w:r>
        <w:rPr>
          <w:rFonts w:hint="eastAsia" w:ascii="仿宋" w:hAnsi="仿宋" w:eastAsia="仿宋" w:cs="仿宋"/>
          <w:sz w:val="32"/>
          <w:szCs w:val="32"/>
          <w:lang w:val="en-US" w:eastAsia="zh-CN"/>
        </w:rPr>
        <w:t>其中基本技术与考核套路为十分制，理论考核为百分制。</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初段位：考评员与考段者对面站立相隔约3米；考评员将球抛至适当位置5次，考段者用规范的动作完成3次接抛球至考评员不用移动伸手可触及的范围即为合格。</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ascii="仿宋" w:hAnsi="仿宋" w:eastAsia="仿宋" w:cs="仿宋"/>
          <w:sz w:val="32"/>
          <w:szCs w:val="32"/>
        </w:rPr>
        <w:t>中段位：考评员</w:t>
      </w:r>
      <w:r>
        <w:rPr>
          <w:rFonts w:hint="eastAsia" w:ascii="仿宋" w:hAnsi="仿宋" w:eastAsia="仿宋" w:cs="仿宋"/>
          <w:sz w:val="32"/>
          <w:szCs w:val="32"/>
        </w:rPr>
        <w:t>与考段</w:t>
      </w:r>
      <w:r>
        <w:rPr>
          <w:rFonts w:ascii="仿宋" w:hAnsi="仿宋" w:eastAsia="仿宋" w:cs="仿宋"/>
          <w:sz w:val="32"/>
          <w:szCs w:val="32"/>
        </w:rPr>
        <w:t>者</w:t>
      </w:r>
      <w:r>
        <w:rPr>
          <w:rFonts w:hint="eastAsia" w:ascii="仿宋" w:hAnsi="仿宋" w:eastAsia="仿宋" w:cs="仿宋"/>
          <w:sz w:val="32"/>
          <w:szCs w:val="32"/>
        </w:rPr>
        <w:t>隔网站立，</w:t>
      </w:r>
      <w:r>
        <w:rPr>
          <w:rFonts w:ascii="仿宋" w:hAnsi="仿宋" w:eastAsia="仿宋" w:cs="仿宋"/>
          <w:sz w:val="32"/>
          <w:szCs w:val="32"/>
        </w:rPr>
        <w:t>考评员</w:t>
      </w:r>
      <w:r>
        <w:rPr>
          <w:rFonts w:hint="eastAsia" w:ascii="仿宋" w:hAnsi="仿宋" w:eastAsia="仿宋" w:cs="仿宋"/>
          <w:sz w:val="32"/>
          <w:szCs w:val="32"/>
        </w:rPr>
        <w:t>将球抛至限制线后适当位置，</w:t>
      </w:r>
      <w:r>
        <w:rPr>
          <w:rFonts w:ascii="仿宋" w:hAnsi="仿宋" w:eastAsia="仿宋" w:cs="仿宋"/>
          <w:sz w:val="32"/>
          <w:szCs w:val="32"/>
        </w:rPr>
        <w:t>考段者</w:t>
      </w:r>
      <w:r>
        <w:rPr>
          <w:rFonts w:hint="eastAsia" w:ascii="仿宋" w:hAnsi="仿宋" w:eastAsia="仿宋" w:cs="仿宋"/>
          <w:sz w:val="32"/>
          <w:szCs w:val="32"/>
        </w:rPr>
        <w:t>用规范的动作将球抛至对方双打左侧发球区</w:t>
      </w:r>
      <w:r>
        <w:rPr>
          <w:rFonts w:ascii="仿宋" w:hAnsi="仿宋" w:eastAsia="仿宋" w:cs="仿宋"/>
          <w:sz w:val="32"/>
          <w:szCs w:val="32"/>
        </w:rPr>
        <w:t>5</w:t>
      </w:r>
      <w:r>
        <w:rPr>
          <w:rFonts w:hint="eastAsia" w:ascii="仿宋" w:hAnsi="仿宋" w:eastAsia="仿宋" w:cs="仿宋"/>
          <w:sz w:val="32"/>
          <w:szCs w:val="32"/>
        </w:rPr>
        <w:t>次，完成</w:t>
      </w:r>
      <w:r>
        <w:rPr>
          <w:rFonts w:ascii="仿宋" w:hAnsi="仿宋" w:eastAsia="仿宋" w:cs="仿宋"/>
          <w:sz w:val="32"/>
          <w:szCs w:val="32"/>
        </w:rPr>
        <w:t>3</w:t>
      </w:r>
      <w:r>
        <w:rPr>
          <w:rFonts w:hint="eastAsia" w:ascii="仿宋" w:hAnsi="仿宋" w:eastAsia="仿宋" w:cs="仿宋"/>
          <w:sz w:val="32"/>
          <w:szCs w:val="32"/>
        </w:rPr>
        <w:t>次即为合格。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color w:val="000000"/>
          <w:kern w:val="0"/>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高段位：</w:t>
      </w:r>
      <w:r>
        <w:rPr>
          <w:rFonts w:hint="eastAsia" w:ascii="仿宋" w:hAnsi="仿宋" w:eastAsia="仿宋" w:cs="仿宋"/>
          <w:color w:val="000000"/>
          <w:kern w:val="0"/>
          <w:sz w:val="32"/>
          <w:szCs w:val="32"/>
          <w:highlight w:val="none"/>
          <w:lang w:val="en-US" w:eastAsia="zh-CN"/>
        </w:rPr>
        <w:t>在</w:t>
      </w:r>
      <w:r>
        <w:rPr>
          <w:rFonts w:hint="eastAsia" w:ascii="仿宋" w:hAnsi="仿宋" w:eastAsia="仿宋" w:cs="仿宋"/>
          <w:kern w:val="0"/>
          <w:sz w:val="32"/>
          <w:szCs w:val="32"/>
          <w:highlight w:val="none"/>
          <w:lang w:val="en-US" w:eastAsia="zh-CN"/>
        </w:rPr>
        <w:t>国家体育总局社会体育指导中心主办的国家级（或以上）的赛事</w:t>
      </w:r>
      <w:r>
        <w:rPr>
          <w:rFonts w:hint="eastAsia" w:ascii="仿宋" w:hAnsi="仿宋" w:eastAsia="仿宋" w:cs="仿宋"/>
          <w:color w:val="000000"/>
          <w:kern w:val="0"/>
          <w:sz w:val="32"/>
          <w:szCs w:val="32"/>
          <w:highlight w:val="none"/>
        </w:rPr>
        <w:t>中，</w:t>
      </w:r>
      <w:r>
        <w:rPr>
          <w:rFonts w:hint="eastAsia" w:ascii="仿宋" w:hAnsi="仿宋" w:eastAsia="仿宋" w:cs="仿宋"/>
          <w:color w:val="000000"/>
          <w:kern w:val="0"/>
          <w:sz w:val="32"/>
          <w:szCs w:val="32"/>
          <w:highlight w:val="none"/>
          <w:lang w:val="en-US" w:eastAsia="zh-CN"/>
        </w:rPr>
        <w:t>达到符合申段标准的</w:t>
      </w:r>
      <w:r>
        <w:rPr>
          <w:rFonts w:hint="eastAsia" w:ascii="仿宋" w:hAnsi="仿宋" w:eastAsia="仿宋" w:cs="仿宋"/>
          <w:color w:val="000000"/>
          <w:kern w:val="0"/>
          <w:sz w:val="32"/>
          <w:szCs w:val="32"/>
          <w:highlight w:val="none"/>
        </w:rPr>
        <w:t>竞赛成绩。</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630" w:leftChars="0"/>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w:t>
      </w:r>
      <w:r>
        <w:rPr>
          <w:rFonts w:hint="eastAsia" w:ascii="仿宋" w:hAnsi="仿宋" w:eastAsia="仿宋" w:cs="仿宋"/>
          <w:b w:val="0"/>
          <w:bCs w:val="0"/>
          <w:sz w:val="32"/>
          <w:szCs w:val="32"/>
          <w:highlight w:val="none"/>
          <w:lang w:val="en-US" w:eastAsia="zh-CN"/>
        </w:rPr>
        <w:t>．</w:t>
      </w:r>
      <w:r>
        <w:rPr>
          <w:rFonts w:hint="eastAsia" w:ascii="仿宋" w:hAnsi="仿宋" w:eastAsia="仿宋" w:cs="仿宋"/>
          <w:kern w:val="0"/>
          <w:sz w:val="32"/>
          <w:szCs w:val="32"/>
          <w:lang w:val="en-US" w:eastAsia="zh-CN"/>
        </w:rPr>
        <w:t>高段位申</w:t>
      </w:r>
      <w:r>
        <w:rPr>
          <w:rFonts w:hint="eastAsia" w:ascii="仿宋" w:hAnsi="仿宋" w:eastAsia="仿宋" w:cs="仿宋"/>
          <w:kern w:val="0"/>
          <w:sz w:val="32"/>
          <w:szCs w:val="32"/>
        </w:rPr>
        <w:t>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yellow"/>
        </w:rPr>
      </w:pPr>
      <w:r>
        <w:rPr>
          <w:rFonts w:hint="eastAsia" w:ascii="仿宋" w:hAnsi="仿宋" w:eastAsia="仿宋" w:cs="仿宋"/>
          <w:kern w:val="0"/>
          <w:sz w:val="32"/>
          <w:szCs w:val="32"/>
          <w:highlight w:val="none"/>
        </w:rPr>
        <w:t>可申请</w:t>
      </w:r>
      <w:r>
        <w:rPr>
          <w:rFonts w:hint="eastAsia" w:ascii="仿宋" w:hAnsi="仿宋" w:eastAsia="仿宋" w:cs="仿宋"/>
          <w:kern w:val="0"/>
          <w:sz w:val="32"/>
          <w:szCs w:val="32"/>
          <w:highlight w:val="none"/>
          <w:lang w:val="en-US" w:eastAsia="zh-CN"/>
        </w:rPr>
        <w:t>高段位</w:t>
      </w:r>
      <w:r>
        <w:rPr>
          <w:rFonts w:hint="eastAsia" w:ascii="仿宋" w:hAnsi="仿宋" w:eastAsia="仿宋" w:cs="仿宋"/>
          <w:kern w:val="0"/>
          <w:sz w:val="32"/>
          <w:szCs w:val="32"/>
          <w:highlight w:val="none"/>
        </w:rPr>
        <w:t>的赛事</w:t>
      </w:r>
      <w:r>
        <w:rPr>
          <w:rFonts w:hint="eastAsia" w:ascii="仿宋" w:hAnsi="仿宋" w:eastAsia="仿宋" w:cs="仿宋"/>
          <w:kern w:val="0"/>
          <w:sz w:val="32"/>
          <w:szCs w:val="32"/>
          <w:highlight w:val="none"/>
          <w:lang w:val="en-US" w:eastAsia="zh-CN"/>
        </w:rPr>
        <w:t>为国家体育总局社会体育指导中心主办的国家级（或以上）的赛事。</w:t>
      </w:r>
      <w:r>
        <w:rPr>
          <w:rFonts w:hint="eastAsia" w:ascii="仿宋" w:hAnsi="仿宋" w:eastAsia="仿宋" w:cs="仿宋"/>
          <w:kern w:val="0"/>
          <w:sz w:val="32"/>
          <w:szCs w:val="32"/>
          <w:highlight w:val="none"/>
        </w:rPr>
        <w:t>根据竞赛成绩可申请对应段位</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通过理论考核后可获得相应段位</w:t>
      </w:r>
      <w:r>
        <w:rPr>
          <w:rFonts w:hint="eastAsia" w:ascii="仿宋" w:hAnsi="仿宋" w:eastAsia="仿宋" w:cs="仿宋"/>
          <w:kern w:val="0"/>
          <w:sz w:val="32"/>
          <w:szCs w:val="32"/>
          <w:highlight w:val="none"/>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七段：获得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4-8</w:t>
      </w:r>
      <w:r>
        <w:rPr>
          <w:rFonts w:hint="eastAsia" w:ascii="仿宋" w:hAnsi="仿宋" w:eastAsia="仿宋" w:cs="仿宋"/>
          <w:bCs/>
          <w:sz w:val="32"/>
          <w:szCs w:val="32"/>
        </w:rPr>
        <w:t>名，省级赛事第</w:t>
      </w:r>
      <w:r>
        <w:rPr>
          <w:rFonts w:ascii="仿宋" w:hAnsi="仿宋" w:eastAsia="仿宋" w:cs="仿宋"/>
          <w:bCs/>
          <w:sz w:val="32"/>
          <w:szCs w:val="32"/>
        </w:rPr>
        <w:t>1</w:t>
      </w:r>
      <w:r>
        <w:rPr>
          <w:rFonts w:hint="eastAsia" w:ascii="仿宋" w:hAnsi="仿宋" w:eastAsia="仿宋" w:cs="仿宋"/>
          <w:bCs/>
          <w:sz w:val="32"/>
          <w:szCs w:val="32"/>
        </w:rPr>
        <w:t>、</w:t>
      </w:r>
      <w:r>
        <w:rPr>
          <w:rFonts w:ascii="仿宋" w:hAnsi="仿宋" w:eastAsia="仿宋" w:cs="仿宋"/>
          <w:bCs/>
          <w:sz w:val="32"/>
          <w:szCs w:val="32"/>
        </w:rPr>
        <w:t>2</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八段：获得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2</w:t>
      </w:r>
      <w:r>
        <w:rPr>
          <w:rFonts w:hint="eastAsia" w:ascii="仿宋" w:hAnsi="仿宋" w:eastAsia="仿宋" w:cs="仿宋"/>
          <w:bCs/>
          <w:sz w:val="32"/>
          <w:szCs w:val="32"/>
        </w:rPr>
        <w:t>、</w:t>
      </w:r>
      <w:r>
        <w:rPr>
          <w:rFonts w:ascii="仿宋" w:hAnsi="仿宋" w:eastAsia="仿宋" w:cs="仿宋"/>
          <w:bCs/>
          <w:sz w:val="32"/>
          <w:szCs w:val="32"/>
        </w:rPr>
        <w:t>3</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九段：获得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1</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jc w:val="center"/>
        <w:textAlignment w:val="auto"/>
        <w:rPr>
          <w:rFonts w:ascii="仿宋" w:hAnsi="仿宋" w:eastAsia="仿宋" w:cs="仿宋"/>
          <w:b/>
          <w:bCs/>
          <w:sz w:val="32"/>
          <w:szCs w:val="32"/>
        </w:rPr>
      </w:pPr>
      <w:r>
        <w:rPr>
          <w:rFonts w:hint="eastAsia" w:ascii="仿宋" w:hAnsi="仿宋" w:eastAsia="仿宋" w:cs="仿宋"/>
          <w:b/>
          <w:bCs/>
          <w:sz w:val="32"/>
          <w:szCs w:val="32"/>
        </w:rPr>
        <w:t>花式项目</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1．考段内容</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初、中段位技术考核为10分制。初段位技术考核达6分，且理论考核70分及以上合格；中段位技术考核达7分，且理论考核80分及以上合格；高段位按要求赛事进行评段，比赛成绩达标为技术达标，且理论考核达90分以上为合格。</w:t>
      </w:r>
    </w:p>
    <w:tbl>
      <w:tblPr>
        <w:tblStyle w:val="6"/>
        <w:tblW w:w="9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09"/>
        <w:gridCol w:w="1418"/>
        <w:gridCol w:w="1984"/>
        <w:gridCol w:w="1134"/>
        <w:gridCol w:w="1701"/>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2"/>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r>
              <w:rPr>
                <w:rFonts w:ascii="仿宋" w:hAnsi="仿宋" w:eastAsia="仿宋" w:cs="仿宋"/>
                <w:sz w:val="28"/>
                <w:szCs w:val="32"/>
              </w:rPr>
              <w:t>段位</w:t>
            </w:r>
          </w:p>
        </w:tc>
        <w:tc>
          <w:tcPr>
            <w:tcW w:w="4536"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ascii="仿宋" w:hAnsi="仿宋" w:eastAsia="仿宋" w:cs="仿宋"/>
                <w:bCs/>
                <w:sz w:val="28"/>
                <w:szCs w:val="28"/>
              </w:rPr>
              <w:t>基本技术</w:t>
            </w:r>
          </w:p>
        </w:tc>
        <w:tc>
          <w:tcPr>
            <w:tcW w:w="1701" w:type="dxa"/>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套路</w:t>
            </w:r>
          </w:p>
        </w:tc>
        <w:tc>
          <w:tcPr>
            <w:tcW w:w="1538" w:type="dxa"/>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2"/>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ascii="仿宋" w:hAnsi="仿宋" w:eastAsia="仿宋" w:cs="仿宋"/>
                <w:bCs/>
                <w:sz w:val="28"/>
                <w:szCs w:val="28"/>
              </w:rPr>
              <w:t>摆绕类</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ascii="仿宋" w:hAnsi="仿宋" w:eastAsia="仿宋" w:cs="仿宋"/>
                <w:bCs/>
                <w:sz w:val="28"/>
                <w:szCs w:val="28"/>
              </w:rPr>
              <w:t>捻翻类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ascii="仿宋" w:hAnsi="仿宋" w:eastAsia="仿宋" w:cs="仿宋"/>
                <w:bCs/>
                <w:sz w:val="28"/>
                <w:szCs w:val="28"/>
              </w:rPr>
              <w:t>抛接类</w:t>
            </w:r>
          </w:p>
        </w:tc>
        <w:tc>
          <w:tcPr>
            <w:tcW w:w="1701"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1538"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初</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段</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位</w:t>
            </w: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一段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左右摆动</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正反立绕环</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左右平转</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左右摆抛</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28"/>
              </w:rPr>
            </w:pPr>
            <w:r>
              <w:rPr>
                <w:rFonts w:ascii="仿宋" w:hAnsi="仿宋" w:eastAsia="仿宋" w:cs="仿宋"/>
                <w:bCs/>
                <w:sz w:val="24"/>
                <w:szCs w:val="28"/>
              </w:rPr>
              <w:t>——</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二段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八字绕环</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左右平旋</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正反立绕翻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正反立绕抛</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4"/>
                <w:szCs w:val="28"/>
              </w:rPr>
            </w:pPr>
            <w:r>
              <w:rPr>
                <w:rFonts w:ascii="仿宋" w:hAnsi="仿宋" w:eastAsia="仿宋" w:cs="仿宋"/>
                <w:bCs/>
                <w:sz w:val="24"/>
                <w:szCs w:val="28"/>
              </w:rPr>
              <w:t>——</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三段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螺旋盘绕</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风火轮</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左右摆翻</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头上平绕翻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背后摆抛</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《阳光年华》</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70分以上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中</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段</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位</w:t>
            </w: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四段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缠头</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左右侧旋</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垂立拍绕翻</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背后绕翻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腋下摆抛</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背抛背接</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bCs/>
                <w:sz w:val="22"/>
                <w:szCs w:val="28"/>
              </w:rPr>
            </w:pPr>
            <w:r>
              <w:rPr>
                <w:rFonts w:ascii="仿宋" w:hAnsi="仿宋" w:eastAsia="仿宋" w:cs="仿宋"/>
                <w:bCs/>
                <w:sz w:val="22"/>
                <w:szCs w:val="28"/>
              </w:rPr>
              <w:t>《水中月亮》</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bCs/>
                <w:sz w:val="22"/>
                <w:szCs w:val="28"/>
              </w:rPr>
            </w:pPr>
            <w:r>
              <w:rPr>
                <w:rFonts w:hint="eastAsia" w:ascii="仿宋" w:hAnsi="仿宋" w:eastAsia="仿宋" w:cs="仿宋"/>
                <w:bCs/>
                <w:sz w:val="22"/>
                <w:szCs w:val="28"/>
              </w:rPr>
              <w:t>《撸起袖子加油干》</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hint="eastAsia" w:ascii="仿宋" w:hAnsi="仿宋" w:eastAsia="仿宋" w:cs="仿宋"/>
                <w:bCs/>
                <w:sz w:val="22"/>
                <w:szCs w:val="28"/>
              </w:rPr>
              <w:t>任选其一</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五段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后举腿螺旋盘绕</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燕式平衡背后绕翻</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缠头点翻</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腿下点翻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高抛插接球接盘绕</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hint="eastAsia" w:ascii="仿宋" w:hAnsi="仿宋" w:eastAsia="仿宋" w:cs="仿宋"/>
                <w:bCs/>
                <w:sz w:val="22"/>
                <w:szCs w:val="28"/>
              </w:rPr>
              <w:t>《赶着马车去北京》</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六段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后举腿</w:t>
            </w:r>
            <w:r>
              <w:rPr>
                <w:rFonts w:hint="eastAsia" w:ascii="仿宋" w:hAnsi="仿宋" w:eastAsia="仿宋" w:cs="仿宋"/>
                <w:bCs/>
                <w:sz w:val="22"/>
                <w:szCs w:val="28"/>
              </w:rPr>
              <w:t>360°及以上的旋</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垂立拍绕环绕（点）翻接</w:t>
            </w:r>
            <w:r>
              <w:rPr>
                <w:rFonts w:ascii="仿宋" w:hAnsi="仿宋" w:eastAsia="仿宋" w:cs="仿宋"/>
                <w:bCs/>
                <w:sz w:val="22"/>
                <w:szCs w:val="28"/>
              </w:rPr>
              <w:t>燕式平衡背后绕翻</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hint="eastAsia" w:ascii="仿宋" w:hAnsi="仿宋" w:eastAsia="仿宋" w:cs="仿宋"/>
                <w:bCs/>
                <w:sz w:val="22"/>
                <w:szCs w:val="28"/>
              </w:rPr>
              <w:t>立转定位点翻</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ascii="仿宋" w:hAnsi="仿宋" w:eastAsia="仿宋" w:cs="仿宋"/>
                <w:bCs/>
                <w:sz w:val="22"/>
                <w:szCs w:val="28"/>
              </w:rPr>
            </w:pPr>
            <w:r>
              <w:rPr>
                <w:rFonts w:ascii="仿宋" w:hAnsi="仿宋" w:eastAsia="仿宋" w:cs="仿宋"/>
                <w:bCs/>
                <w:sz w:val="22"/>
                <w:szCs w:val="28"/>
              </w:rPr>
              <w:t>前抛背接</w:t>
            </w: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《青花瓷韵》</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bCs/>
                <w:sz w:val="22"/>
                <w:szCs w:val="28"/>
              </w:rPr>
            </w:pPr>
            <w:r>
              <w:rPr>
                <w:rFonts w:ascii="仿宋" w:hAnsi="仿宋" w:eastAsia="仿宋" w:cs="仿宋"/>
                <w:bCs/>
                <w:sz w:val="22"/>
                <w:szCs w:val="28"/>
              </w:rPr>
              <w:t>《中国范儿》</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任选其一</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80分以上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高</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段</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28"/>
                <w:szCs w:val="32"/>
              </w:rPr>
            </w:pPr>
            <w:r>
              <w:rPr>
                <w:rFonts w:ascii="仿宋" w:hAnsi="仿宋" w:eastAsia="仿宋" w:cs="仿宋"/>
                <w:sz w:val="28"/>
                <w:szCs w:val="32"/>
              </w:rPr>
              <w:t>位</w:t>
            </w: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七段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highlight w:val="none"/>
              </w:rPr>
            </w:pPr>
            <w:r>
              <w:rPr>
                <w:rFonts w:hint="eastAsia" w:ascii="仿宋" w:hAnsi="仿宋" w:eastAsia="仿宋" w:cs="仿宋"/>
                <w:bCs/>
                <w:sz w:val="22"/>
                <w:szCs w:val="28"/>
                <w:highlight w:val="none"/>
              </w:rPr>
              <w:t>1分钟</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highlight w:val="none"/>
              </w:rPr>
            </w:pPr>
            <w:r>
              <w:rPr>
                <w:rFonts w:hint="eastAsia" w:ascii="仿宋" w:hAnsi="仿宋" w:eastAsia="仿宋" w:cs="仿宋"/>
                <w:bCs/>
                <w:sz w:val="22"/>
                <w:szCs w:val="28"/>
                <w:highlight w:val="none"/>
              </w:rPr>
              <w:t>单人自编套路</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hint="eastAsia" w:ascii="仿宋" w:hAnsi="仿宋" w:eastAsia="仿宋" w:cs="仿宋"/>
                <w:bCs/>
                <w:sz w:val="22"/>
                <w:szCs w:val="28"/>
                <w:highlight w:val="none"/>
              </w:rPr>
              <w:t>（至少A类2、B类3、C类2个）</w:t>
            </w: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8"/>
                <w:szCs w:val="28"/>
              </w:rPr>
            </w:pPr>
            <w:r>
              <w:rPr>
                <w:rFonts w:hint="eastAsia" w:ascii="仿宋" w:hAnsi="仿宋" w:eastAsia="仿宋" w:cs="仿宋"/>
                <w:sz w:val="24"/>
                <w:szCs w:val="32"/>
                <w:lang w:val="en-US" w:eastAsia="zh-CN"/>
              </w:rPr>
              <w:t>90分以上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八段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701"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r>
              <w:rPr>
                <w:rFonts w:hint="eastAsia" w:ascii="仿宋" w:hAnsi="仿宋" w:eastAsia="仿宋" w:cs="仿宋"/>
                <w:sz w:val="24"/>
                <w:szCs w:val="32"/>
                <w:lang w:val="en-US" w:eastAsia="zh-CN"/>
              </w:rPr>
              <w:t>90分以上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70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九段</w:t>
            </w:r>
          </w:p>
        </w:tc>
        <w:tc>
          <w:tcPr>
            <w:tcW w:w="141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98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bCs/>
                <w:sz w:val="22"/>
                <w:szCs w:val="28"/>
              </w:rPr>
            </w:pPr>
            <w:r>
              <w:rPr>
                <w:rFonts w:ascii="仿宋" w:hAnsi="仿宋" w:eastAsia="仿宋" w:cs="仿宋"/>
                <w:bCs/>
                <w:sz w:val="22"/>
                <w:szCs w:val="28"/>
              </w:rPr>
              <w:t>——</w:t>
            </w:r>
          </w:p>
        </w:tc>
        <w:tc>
          <w:tcPr>
            <w:tcW w:w="1701" w:type="dxa"/>
            <w:vMerge w:val="continue"/>
            <w:vAlign w:val="center"/>
          </w:tcPr>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p>
        </w:tc>
        <w:tc>
          <w:tcPr>
            <w:tcW w:w="15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仿宋" w:hAnsi="仿宋" w:eastAsia="仿宋" w:cs="仿宋"/>
                <w:sz w:val="32"/>
                <w:szCs w:val="32"/>
              </w:rPr>
            </w:pPr>
            <w:r>
              <w:rPr>
                <w:rFonts w:hint="eastAsia" w:ascii="仿宋" w:hAnsi="仿宋" w:eastAsia="仿宋" w:cs="仿宋"/>
                <w:sz w:val="24"/>
                <w:szCs w:val="32"/>
                <w:lang w:val="en-US" w:eastAsia="zh-CN"/>
              </w:rPr>
              <w:t>90分以上</w:t>
            </w:r>
          </w:p>
        </w:tc>
      </w:tr>
    </w:tbl>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b w:val="0"/>
          <w:bCs w:val="0"/>
          <w:sz w:val="32"/>
          <w:szCs w:val="32"/>
          <w:highlight w:val="none"/>
          <w:lang w:val="en-US" w:eastAsia="zh-CN"/>
        </w:rPr>
        <w:t>．技术考</w:t>
      </w:r>
      <w:r>
        <w:rPr>
          <w:rFonts w:ascii="仿宋" w:hAnsi="仿宋" w:eastAsia="仿宋" w:cs="仿宋"/>
          <w:sz w:val="32"/>
          <w:szCs w:val="32"/>
        </w:rPr>
        <w:t>评办法</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ascii="仿宋" w:hAnsi="仿宋" w:eastAsia="仿宋" w:cs="仿宋"/>
          <w:sz w:val="32"/>
          <w:szCs w:val="32"/>
        </w:rPr>
        <w:t>按照《柔力球运动竞赛规则》进行考评</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其中基本技术与考核套路为十分制，理论考核为百分制。</w:t>
      </w:r>
      <w:r>
        <w:rPr>
          <w:rFonts w:hint="eastAsia" w:ascii="仿宋" w:hAnsi="仿宋" w:eastAsia="仿宋" w:cs="仿宋"/>
          <w:b w:val="0"/>
          <w:bCs w:val="0"/>
          <w:sz w:val="32"/>
          <w:szCs w:val="32"/>
          <w:highlight w:val="none"/>
          <w:lang w:val="en-US" w:eastAsia="zh-CN"/>
        </w:rPr>
        <w:t>（详见附件2）</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初段位：</w:t>
      </w:r>
      <w:r>
        <w:rPr>
          <w:rFonts w:hint="eastAsia" w:ascii="仿宋" w:hAnsi="仿宋" w:eastAsia="仿宋" w:cs="仿宋"/>
          <w:sz w:val="32"/>
          <w:szCs w:val="32"/>
        </w:rPr>
        <w:t>基本技术考核每个动作3次</w:t>
      </w:r>
      <w:r>
        <w:rPr>
          <w:rFonts w:hint="eastAsia" w:ascii="仿宋" w:hAnsi="仿宋" w:eastAsia="仿宋" w:cs="仿宋"/>
          <w:sz w:val="32"/>
          <w:szCs w:val="32"/>
          <w:lang w:val="en-US" w:eastAsia="zh-CN"/>
        </w:rPr>
        <w:t>机会</w:t>
      </w:r>
      <w:r>
        <w:rPr>
          <w:rFonts w:hint="eastAsia" w:ascii="仿宋" w:hAnsi="仿宋" w:eastAsia="仿宋" w:cs="仿宋"/>
          <w:sz w:val="32"/>
          <w:szCs w:val="32"/>
        </w:rPr>
        <w:t>，记最好成绩</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每个动作</w:t>
      </w:r>
      <w:r>
        <w:rPr>
          <w:rFonts w:hint="eastAsia" w:ascii="仿宋" w:hAnsi="仿宋" w:eastAsia="仿宋" w:cs="仿宋"/>
          <w:sz w:val="32"/>
          <w:szCs w:val="32"/>
        </w:rPr>
        <w:t>达到7分及以上为通过；</w:t>
      </w:r>
    </w:p>
    <w:p>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中段位：</w:t>
      </w:r>
      <w:r>
        <w:rPr>
          <w:rFonts w:hint="eastAsia" w:ascii="仿宋" w:hAnsi="仿宋" w:eastAsia="仿宋" w:cs="仿宋"/>
          <w:sz w:val="32"/>
          <w:szCs w:val="32"/>
        </w:rPr>
        <w:t>基本技术考核每个动作3次</w:t>
      </w:r>
      <w:r>
        <w:rPr>
          <w:rFonts w:hint="eastAsia" w:ascii="仿宋" w:hAnsi="仿宋" w:eastAsia="仿宋" w:cs="仿宋"/>
          <w:sz w:val="32"/>
          <w:szCs w:val="32"/>
          <w:lang w:val="en-US" w:eastAsia="zh-CN"/>
        </w:rPr>
        <w:t>机会</w:t>
      </w:r>
      <w:r>
        <w:rPr>
          <w:rFonts w:hint="eastAsia" w:ascii="仿宋" w:hAnsi="仿宋" w:eastAsia="仿宋" w:cs="仿宋"/>
          <w:sz w:val="32"/>
          <w:szCs w:val="32"/>
        </w:rPr>
        <w:t>，记最好成绩</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每个动作</w:t>
      </w:r>
      <w:r>
        <w:rPr>
          <w:rFonts w:hint="eastAsia" w:ascii="仿宋" w:hAnsi="仿宋" w:eastAsia="仿宋" w:cs="仿宋"/>
          <w:sz w:val="32"/>
          <w:szCs w:val="32"/>
        </w:rPr>
        <w:t>达到7分及以上</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同时各段</w:t>
      </w:r>
      <w:r>
        <w:rPr>
          <w:rFonts w:hint="eastAsia" w:ascii="仿宋" w:hAnsi="仿宋" w:eastAsia="仿宋" w:cs="仿宋"/>
          <w:sz w:val="32"/>
          <w:szCs w:val="32"/>
        </w:rPr>
        <w:t>套路</w:t>
      </w:r>
      <w:r>
        <w:rPr>
          <w:rFonts w:hint="eastAsia" w:ascii="仿宋" w:hAnsi="仿宋" w:eastAsia="仿宋" w:cs="仿宋"/>
          <w:sz w:val="32"/>
          <w:szCs w:val="32"/>
          <w:lang w:val="en-US" w:eastAsia="zh-CN"/>
        </w:rPr>
        <w:t>需达</w:t>
      </w:r>
      <w:r>
        <w:rPr>
          <w:rFonts w:hint="eastAsia" w:ascii="仿宋" w:hAnsi="仿宋" w:eastAsia="仿宋" w:cs="仿宋"/>
          <w:sz w:val="32"/>
          <w:szCs w:val="32"/>
        </w:rPr>
        <w:t>7分及以上</w:t>
      </w:r>
      <w:r>
        <w:rPr>
          <w:rFonts w:hint="eastAsia" w:ascii="仿宋" w:hAnsi="仿宋" w:eastAsia="仿宋" w:cs="仿宋"/>
          <w:sz w:val="32"/>
          <w:szCs w:val="32"/>
          <w:lang w:val="en-US" w:eastAsia="zh-CN"/>
        </w:rPr>
        <w:t>即</w:t>
      </w:r>
      <w:r>
        <w:rPr>
          <w:rFonts w:hint="eastAsia" w:ascii="仿宋" w:hAnsi="仿宋" w:eastAsia="仿宋" w:cs="仿宋"/>
          <w:sz w:val="32"/>
          <w:szCs w:val="32"/>
        </w:rPr>
        <w:t>为通过</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spacing w:line="560" w:lineRule="exact"/>
        <w:ind w:left="0" w:leftChars="0" w:firstLine="640" w:firstLineChars="200"/>
        <w:jc w:val="left"/>
        <w:textAlignment w:val="auto"/>
        <w:rPr>
          <w:rFonts w:hint="eastAsia" w:ascii="仿宋" w:hAnsi="仿宋" w:eastAsia="仿宋" w:cs="仿宋"/>
          <w:kern w:val="0"/>
          <w:sz w:val="32"/>
          <w:szCs w:val="32"/>
          <w:highlight w:val="yellow"/>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高段位</w:t>
      </w:r>
      <w:r>
        <w:rPr>
          <w:rFonts w:hint="eastAsia" w:ascii="仿宋" w:hAnsi="仿宋" w:eastAsia="仿宋" w:cs="仿宋"/>
          <w:sz w:val="32"/>
          <w:szCs w:val="32"/>
          <w:lang w:eastAsia="zh-CN"/>
        </w:rPr>
        <w:t>：</w:t>
      </w:r>
      <w:r>
        <w:rPr>
          <w:rFonts w:hint="eastAsia" w:ascii="仿宋" w:hAnsi="仿宋" w:eastAsia="仿宋" w:cs="仿宋"/>
          <w:color w:val="000000"/>
          <w:kern w:val="0"/>
          <w:sz w:val="32"/>
          <w:szCs w:val="32"/>
          <w:lang w:val="en-US" w:eastAsia="zh-CN"/>
        </w:rPr>
        <w:t>在国家体育总局社会体育指导中心主办的国家级（或以上）的</w:t>
      </w:r>
      <w:r>
        <w:rPr>
          <w:rFonts w:hint="eastAsia" w:ascii="仿宋" w:hAnsi="仿宋" w:eastAsia="仿宋" w:cs="仿宋"/>
          <w:kern w:val="0"/>
          <w:sz w:val="32"/>
          <w:szCs w:val="32"/>
          <w:lang w:val="en-US" w:eastAsia="zh-CN"/>
        </w:rPr>
        <w:t>赛事</w:t>
      </w:r>
      <w:r>
        <w:rPr>
          <w:rFonts w:hint="eastAsia" w:ascii="仿宋" w:hAnsi="仿宋" w:eastAsia="仿宋" w:cs="仿宋"/>
          <w:color w:val="000000"/>
          <w:kern w:val="0"/>
          <w:sz w:val="32"/>
          <w:szCs w:val="32"/>
        </w:rPr>
        <w:t>中，</w:t>
      </w:r>
      <w:r>
        <w:rPr>
          <w:rFonts w:hint="eastAsia" w:ascii="仿宋" w:hAnsi="仿宋" w:eastAsia="仿宋" w:cs="仿宋"/>
          <w:color w:val="000000"/>
          <w:kern w:val="0"/>
          <w:sz w:val="32"/>
          <w:szCs w:val="32"/>
          <w:lang w:val="en-US" w:eastAsia="zh-CN"/>
        </w:rPr>
        <w:t>符合申段资格的运动员可</w:t>
      </w:r>
      <w:r>
        <w:rPr>
          <w:rFonts w:hint="eastAsia" w:ascii="仿宋" w:hAnsi="仿宋" w:eastAsia="仿宋" w:cs="仿宋"/>
          <w:color w:val="000000"/>
          <w:kern w:val="0"/>
          <w:sz w:val="32"/>
          <w:szCs w:val="32"/>
        </w:rPr>
        <w:t>根据竞赛成绩及相关资料</w:t>
      </w:r>
      <w:r>
        <w:rPr>
          <w:rFonts w:hint="eastAsia" w:ascii="仿宋" w:hAnsi="仿宋" w:eastAsia="仿宋" w:cs="仿宋"/>
          <w:color w:val="000000"/>
          <w:kern w:val="0"/>
          <w:sz w:val="32"/>
          <w:szCs w:val="32"/>
          <w:lang w:val="en-US" w:eastAsia="zh-CN"/>
        </w:rPr>
        <w:t>申请</w:t>
      </w:r>
      <w:r>
        <w:rPr>
          <w:rFonts w:hint="eastAsia" w:ascii="仿宋" w:hAnsi="仿宋" w:eastAsia="仿宋" w:cs="仿宋"/>
          <w:color w:val="000000"/>
          <w:kern w:val="0"/>
          <w:sz w:val="32"/>
          <w:szCs w:val="32"/>
        </w:rPr>
        <w:t>对应段位评段</w:t>
      </w:r>
      <w:r>
        <w:rPr>
          <w:rFonts w:hint="eastAsia" w:ascii="仿宋" w:hAnsi="仿宋" w:eastAsia="仿宋" w:cs="仿宋"/>
          <w:color w:val="000000"/>
          <w:kern w:val="0"/>
          <w:sz w:val="32"/>
          <w:szCs w:val="32"/>
          <w:lang w:val="en-US" w:eastAsia="zh-CN"/>
        </w:rPr>
        <w:t>，符合申段资格且通过</w:t>
      </w:r>
      <w:r>
        <w:rPr>
          <w:rFonts w:hint="eastAsia" w:ascii="仿宋" w:hAnsi="仿宋" w:eastAsia="仿宋" w:cs="仿宋"/>
          <w:color w:val="000000"/>
          <w:kern w:val="0"/>
          <w:sz w:val="32"/>
          <w:szCs w:val="32"/>
        </w:rPr>
        <w:t>自编套路</w:t>
      </w:r>
      <w:r>
        <w:rPr>
          <w:rFonts w:hint="eastAsia" w:ascii="仿宋" w:hAnsi="仿宋" w:eastAsia="仿宋" w:cs="仿宋"/>
          <w:color w:val="000000"/>
          <w:kern w:val="0"/>
          <w:sz w:val="32"/>
          <w:szCs w:val="32"/>
          <w:lang w:val="en-US" w:eastAsia="zh-CN"/>
        </w:rPr>
        <w:t>与理论考核后可授予相关段位。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kern w:val="0"/>
          <w:sz w:val="32"/>
          <w:szCs w:val="32"/>
          <w:lang w:val="en-US" w:eastAsia="zh-CN"/>
        </w:rPr>
        <w:t>申</w:t>
      </w:r>
      <w:r>
        <w:rPr>
          <w:rFonts w:hint="eastAsia" w:ascii="仿宋" w:hAnsi="仿宋" w:eastAsia="仿宋" w:cs="仿宋"/>
          <w:kern w:val="0"/>
          <w:sz w:val="32"/>
          <w:szCs w:val="32"/>
        </w:rPr>
        <w:t>段资格：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七段：获得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4-8</w:t>
      </w:r>
      <w:r>
        <w:rPr>
          <w:rFonts w:hint="eastAsia" w:ascii="仿宋" w:hAnsi="仿宋" w:eastAsia="仿宋" w:cs="仿宋"/>
          <w:bCs/>
          <w:sz w:val="32"/>
          <w:szCs w:val="32"/>
        </w:rPr>
        <w:t>名，省级赛事第</w:t>
      </w:r>
      <w:r>
        <w:rPr>
          <w:rFonts w:ascii="仿宋" w:hAnsi="仿宋" w:eastAsia="仿宋" w:cs="仿宋"/>
          <w:bCs/>
          <w:sz w:val="32"/>
          <w:szCs w:val="32"/>
        </w:rPr>
        <w:t>1</w:t>
      </w:r>
      <w:r>
        <w:rPr>
          <w:rFonts w:hint="eastAsia" w:ascii="仿宋" w:hAnsi="仿宋" w:eastAsia="仿宋" w:cs="仿宋"/>
          <w:bCs/>
          <w:sz w:val="32"/>
          <w:szCs w:val="32"/>
        </w:rPr>
        <w:t>、</w:t>
      </w:r>
      <w:r>
        <w:rPr>
          <w:rFonts w:ascii="仿宋" w:hAnsi="仿宋" w:eastAsia="仿宋" w:cs="仿宋"/>
          <w:bCs/>
          <w:sz w:val="32"/>
          <w:szCs w:val="32"/>
        </w:rPr>
        <w:t>2</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八段：获得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2</w:t>
      </w:r>
      <w:r>
        <w:rPr>
          <w:rFonts w:hint="eastAsia" w:ascii="仿宋" w:hAnsi="仿宋" w:eastAsia="仿宋" w:cs="仿宋"/>
          <w:bCs/>
          <w:sz w:val="32"/>
          <w:szCs w:val="32"/>
        </w:rPr>
        <w:t>、</w:t>
      </w:r>
      <w:r>
        <w:rPr>
          <w:rFonts w:ascii="仿宋" w:hAnsi="仿宋" w:eastAsia="仿宋" w:cs="仿宋"/>
          <w:bCs/>
          <w:sz w:val="32"/>
          <w:szCs w:val="32"/>
        </w:rPr>
        <w:t>3</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bCs/>
          <w:sz w:val="32"/>
          <w:szCs w:val="32"/>
        </w:rPr>
      </w:pPr>
      <w:r>
        <w:rPr>
          <w:rFonts w:hint="eastAsia" w:ascii="仿宋" w:hAnsi="仿宋" w:eastAsia="仿宋" w:cs="仿宋"/>
          <w:bCs/>
          <w:sz w:val="32"/>
          <w:szCs w:val="32"/>
        </w:rPr>
        <w:t>九段：获得</w:t>
      </w:r>
      <w:r>
        <w:rPr>
          <w:rFonts w:hint="eastAsia" w:ascii="仿宋" w:hAnsi="仿宋" w:eastAsia="仿宋" w:cs="仿宋"/>
          <w:bCs/>
          <w:sz w:val="32"/>
          <w:szCs w:val="32"/>
          <w:lang w:val="en-US" w:eastAsia="zh-CN"/>
        </w:rPr>
        <w:t>国家级</w:t>
      </w:r>
      <w:r>
        <w:rPr>
          <w:rFonts w:hint="eastAsia" w:ascii="仿宋" w:hAnsi="仿宋" w:eastAsia="仿宋" w:cs="仿宋"/>
          <w:bCs/>
          <w:sz w:val="32"/>
          <w:szCs w:val="32"/>
        </w:rPr>
        <w:t>赛事第</w:t>
      </w:r>
      <w:r>
        <w:rPr>
          <w:rFonts w:ascii="仿宋" w:hAnsi="仿宋" w:eastAsia="仿宋" w:cs="仿宋"/>
          <w:bCs/>
          <w:sz w:val="32"/>
          <w:szCs w:val="32"/>
        </w:rPr>
        <w:t>1</w:t>
      </w:r>
      <w:r>
        <w:rPr>
          <w:rFonts w:hint="eastAsia" w:ascii="仿宋" w:hAnsi="仿宋" w:eastAsia="仿宋" w:cs="仿宋"/>
          <w:bCs/>
          <w:sz w:val="32"/>
          <w:szCs w:val="32"/>
        </w:rPr>
        <w:t>名。</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w:t>
      </w:r>
      <w:r>
        <w:rPr>
          <w:rFonts w:hint="eastAsia" w:ascii="仿宋" w:hAnsi="仿宋" w:eastAsia="仿宋" w:cs="仿宋"/>
          <w:b w:val="0"/>
          <w:bCs w:val="0"/>
          <w:sz w:val="32"/>
          <w:szCs w:val="32"/>
          <w:highlight w:val="none"/>
          <w:lang w:val="en-US" w:eastAsia="zh-CN"/>
        </w:rPr>
        <w:t>段位考评</w:t>
      </w:r>
      <w:r>
        <w:rPr>
          <w:rFonts w:hint="eastAsia" w:ascii="仿宋" w:hAnsi="仿宋" w:eastAsia="仿宋" w:cs="仿宋"/>
          <w:b w:val="0"/>
          <w:bCs w:val="0"/>
          <w:sz w:val="32"/>
          <w:szCs w:val="32"/>
          <w:highlight w:val="none"/>
        </w:rPr>
        <w:t>报名</w:t>
      </w:r>
      <w:r>
        <w:rPr>
          <w:rFonts w:hint="eastAsia" w:ascii="仿宋" w:hAnsi="仿宋" w:eastAsia="仿宋" w:cs="仿宋"/>
          <w:b/>
          <w:bCs/>
          <w:sz w:val="32"/>
          <w:szCs w:val="32"/>
          <w:highlight w:val="none"/>
        </w:rPr>
        <w:t xml:space="preserve">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考段</w:t>
      </w:r>
      <w:r>
        <w:rPr>
          <w:rFonts w:hint="eastAsia" w:ascii="仿宋" w:hAnsi="仿宋" w:eastAsia="仿宋" w:cs="仿宋"/>
          <w:sz w:val="32"/>
          <w:szCs w:val="32"/>
        </w:rPr>
        <w:t>者按各级</w:t>
      </w:r>
      <w:r>
        <w:rPr>
          <w:rFonts w:hint="eastAsia" w:ascii="仿宋" w:hAnsi="仿宋" w:eastAsia="仿宋" w:cs="仿宋"/>
          <w:sz w:val="32"/>
          <w:szCs w:val="32"/>
          <w:lang w:eastAsia="zh-CN"/>
        </w:rPr>
        <w:t>考评组织管理部门</w:t>
      </w:r>
      <w:r>
        <w:rPr>
          <w:rFonts w:hint="eastAsia" w:ascii="仿宋" w:hAnsi="仿宋" w:eastAsia="仿宋" w:cs="仿宋"/>
          <w:sz w:val="32"/>
          <w:szCs w:val="32"/>
        </w:rPr>
        <w:t>发布的</w:t>
      </w:r>
      <w:r>
        <w:rPr>
          <w:rFonts w:hint="eastAsia" w:ascii="仿宋" w:hAnsi="仿宋" w:eastAsia="仿宋" w:cs="仿宋"/>
          <w:sz w:val="32"/>
          <w:szCs w:val="32"/>
          <w:lang w:val="en-US" w:eastAsia="zh-CN"/>
        </w:rPr>
        <w:t>考评</w:t>
      </w:r>
      <w:r>
        <w:rPr>
          <w:rFonts w:hint="eastAsia" w:ascii="仿宋" w:hAnsi="仿宋" w:eastAsia="仿宋" w:cs="仿宋"/>
          <w:sz w:val="32"/>
          <w:szCs w:val="32"/>
        </w:rPr>
        <w:t>时间及考试规程，向</w:t>
      </w:r>
      <w:r>
        <w:rPr>
          <w:rFonts w:hint="eastAsia" w:ascii="仿宋" w:hAnsi="仿宋" w:eastAsia="仿宋" w:cs="仿宋"/>
          <w:sz w:val="32"/>
          <w:szCs w:val="32"/>
          <w:lang w:eastAsia="zh-CN"/>
        </w:rPr>
        <w:t>考评组织管理部门</w:t>
      </w:r>
      <w:r>
        <w:rPr>
          <w:rFonts w:hint="eastAsia" w:ascii="仿宋" w:hAnsi="仿宋" w:eastAsia="仿宋" w:cs="仿宋"/>
          <w:sz w:val="32"/>
          <w:szCs w:val="32"/>
        </w:rPr>
        <w:t>提交下述材料：</w:t>
      </w:r>
    </w:p>
    <w:p>
      <w:pPr>
        <w:keepNext w:val="0"/>
        <w:keepLines w:val="0"/>
        <w:pageBreakBefore w:val="0"/>
        <w:kinsoku/>
        <w:wordWrap/>
        <w:overflowPunct/>
        <w:topLinePunct w:val="0"/>
        <w:autoSpaceDE/>
        <w:autoSpaceDN/>
        <w:bidi w:val="0"/>
        <w:adjustRightInd w:val="0"/>
        <w:snapToGrid w:val="0"/>
        <w:spacing w:line="560" w:lineRule="exact"/>
        <w:ind w:left="0" w:leftChars="0"/>
        <w:textAlignment w:val="auto"/>
        <w:rPr>
          <w:rFonts w:ascii="仿宋" w:hAnsi="仿宋" w:eastAsia="仿宋" w:cs="仿宋"/>
          <w:sz w:val="32"/>
          <w:szCs w:val="32"/>
        </w:rPr>
      </w:pPr>
      <w:r>
        <w:rPr>
          <w:rFonts w:hint="eastAsia" w:ascii="仿宋" w:hAnsi="仿宋" w:eastAsia="仿宋" w:cs="仿宋"/>
          <w:sz w:val="32"/>
          <w:szCs w:val="32"/>
        </w:rPr>
        <w:t xml:space="preserve">    （一）《中国柔力球段位制考核申请表》</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附件1</w:t>
      </w:r>
      <w:r>
        <w:rPr>
          <w:rFonts w:hint="eastAsia" w:ascii="仿宋" w:hAnsi="仿宋" w:eastAsia="仿宋" w:cs="仿宋"/>
          <w:b w:val="0"/>
          <w:bCs w:val="0"/>
          <w:color w:val="auto"/>
          <w:sz w:val="32"/>
          <w:szCs w:val="32"/>
          <w:lang w:eastAsia="zh-CN"/>
        </w:rPr>
        <w:t>）</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val="en-US" w:eastAsia="zh-CN"/>
        </w:rPr>
        <w:t>申请</w:t>
      </w:r>
      <w:r>
        <w:rPr>
          <w:rFonts w:hint="eastAsia" w:ascii="仿宋" w:hAnsi="仿宋" w:eastAsia="仿宋" w:cs="仿宋"/>
          <w:sz w:val="32"/>
          <w:szCs w:val="32"/>
        </w:rPr>
        <w:t>者近期一寸免冠照2张。</w:t>
      </w:r>
    </w:p>
    <w:p>
      <w:pPr>
        <w:keepNext w:val="0"/>
        <w:keepLines w:val="0"/>
        <w:pageBreakBefore w:val="0"/>
        <w:kinsoku/>
        <w:wordWrap/>
        <w:overflowPunct/>
        <w:topLinePunct w:val="0"/>
        <w:autoSpaceDE/>
        <w:autoSpaceDN/>
        <w:bidi w:val="0"/>
        <w:adjustRightInd w:val="0"/>
        <w:snapToGrid w:val="0"/>
        <w:spacing w:line="560" w:lineRule="exact"/>
        <w:ind w:left="0" w:leftChars="0"/>
        <w:textAlignment w:val="auto"/>
        <w:rPr>
          <w:rFonts w:ascii="仿宋" w:hAnsi="仿宋" w:eastAsia="仿宋" w:cs="仿宋"/>
          <w:sz w:val="32"/>
          <w:szCs w:val="32"/>
        </w:rPr>
      </w:pPr>
      <w:r>
        <w:rPr>
          <w:rFonts w:hint="eastAsia" w:ascii="仿宋" w:hAnsi="仿宋" w:eastAsia="仿宋" w:cs="仿宋"/>
          <w:sz w:val="32"/>
          <w:szCs w:val="32"/>
        </w:rPr>
        <w:t xml:space="preserve">    （三）已授予的等级证书（若有）。 </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w:t>
      </w:r>
      <w:r>
        <w:rPr>
          <w:rFonts w:hint="eastAsia" w:ascii="仿宋" w:hAnsi="仿宋" w:eastAsia="仿宋" w:cs="仿宋"/>
          <w:b/>
          <w:bCs/>
          <w:sz w:val="32"/>
          <w:szCs w:val="32"/>
        </w:rPr>
        <w:t>条</w:t>
      </w:r>
      <w:r>
        <w:rPr>
          <w:rFonts w:hint="eastAsia" w:ascii="仿宋" w:hAnsi="仿宋" w:eastAsia="仿宋" w:cs="仿宋"/>
          <w:sz w:val="32"/>
          <w:szCs w:val="32"/>
        </w:rPr>
        <w:t xml:space="preserve"> 考段者考评要求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（一）检录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考段者须在考前 </w:t>
      </w: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0 分钟到达指定地点报到，参加第一次检录，并检查服装、器材；考前10分钟进行最后一次检录。考段者未能按时参加检录，视为弃权，考试费用不予退还。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（二）礼仪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考段者听到上场点名时，到指定区域就位，听到“开始”的口令后，跟随考评口令或者音乐完成考评；完成考评后，回到指定区域等待成绩。 </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服装：考段者须身着运动服，不允许佩戴首饰等，并使用符合柔力球运动竞赛规则规定标准的器材设备参加考评。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 xml:space="preserve"> 第三章  考评与管理</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十一</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总局社体中心是柔力球段位制考评工作的最高管理机构。申请获得段位者，必须参加由</w:t>
      </w:r>
      <w:r>
        <w:rPr>
          <w:rFonts w:hint="eastAsia" w:ascii="仿宋" w:hAnsi="仿宋" w:eastAsia="仿宋" w:cs="仿宋"/>
          <w:sz w:val="32"/>
          <w:szCs w:val="32"/>
          <w:highlight w:val="none"/>
          <w:lang w:val="en-US" w:eastAsia="zh-CN"/>
        </w:rPr>
        <w:t>各级体育主管部门（或协会）</w:t>
      </w:r>
      <w:r>
        <w:rPr>
          <w:rFonts w:hint="eastAsia" w:ascii="仿宋" w:hAnsi="仿宋" w:eastAsia="仿宋" w:cs="仿宋"/>
          <w:sz w:val="32"/>
          <w:szCs w:val="32"/>
          <w:highlight w:val="none"/>
        </w:rPr>
        <w:t>组织的考评。</w:t>
      </w:r>
      <w:r>
        <w:rPr>
          <w:rFonts w:hint="eastAsia" w:ascii="仿宋" w:hAnsi="仿宋" w:eastAsia="仿宋" w:cs="仿宋"/>
          <w:sz w:val="32"/>
          <w:szCs w:val="32"/>
          <w:highlight w:val="none"/>
          <w:lang w:val="en-US" w:eastAsia="zh-CN"/>
        </w:rPr>
        <w:t>初级段位</w:t>
      </w:r>
      <w:r>
        <w:rPr>
          <w:rFonts w:hint="eastAsia" w:ascii="仿宋" w:hAnsi="仿宋" w:eastAsia="仿宋" w:cs="仿宋"/>
          <w:sz w:val="32"/>
          <w:szCs w:val="32"/>
          <w:highlight w:val="none"/>
        </w:rPr>
        <w:t>考评</w:t>
      </w:r>
      <w:r>
        <w:rPr>
          <w:rFonts w:hint="eastAsia" w:ascii="仿宋" w:hAnsi="仿宋" w:eastAsia="仿宋" w:cs="仿宋"/>
          <w:sz w:val="32"/>
          <w:szCs w:val="32"/>
          <w:highlight w:val="none"/>
          <w:lang w:val="en-US" w:eastAsia="zh-CN"/>
        </w:rPr>
        <w:t>由</w:t>
      </w:r>
      <w:r>
        <w:rPr>
          <w:rFonts w:hint="eastAsia" w:ascii="仿宋" w:hAnsi="仿宋" w:eastAsia="仿宋" w:cs="仿宋"/>
          <w:sz w:val="32"/>
          <w:szCs w:val="32"/>
          <w:highlight w:val="none"/>
        </w:rPr>
        <w:t>区（县）级体育主管部门或柔力球协会</w:t>
      </w:r>
      <w:r>
        <w:rPr>
          <w:rFonts w:hint="eastAsia" w:ascii="仿宋" w:hAnsi="仿宋" w:eastAsia="仿宋" w:cs="仿宋"/>
          <w:sz w:val="32"/>
          <w:szCs w:val="32"/>
          <w:highlight w:val="none"/>
          <w:lang w:val="en-US" w:eastAsia="zh-CN"/>
        </w:rPr>
        <w:t>来担任；中级段位</w:t>
      </w:r>
      <w:r>
        <w:rPr>
          <w:rFonts w:hint="eastAsia" w:ascii="仿宋" w:hAnsi="仿宋" w:eastAsia="仿宋" w:cs="仿宋"/>
          <w:sz w:val="32"/>
          <w:szCs w:val="32"/>
          <w:highlight w:val="none"/>
        </w:rPr>
        <w:t>考评</w:t>
      </w:r>
      <w:r>
        <w:rPr>
          <w:rFonts w:hint="eastAsia" w:ascii="仿宋" w:hAnsi="仿宋" w:eastAsia="仿宋" w:cs="仿宋"/>
          <w:sz w:val="32"/>
          <w:szCs w:val="32"/>
          <w:highlight w:val="none"/>
          <w:lang w:val="en-US" w:eastAsia="zh-CN"/>
        </w:rPr>
        <w:t>由</w:t>
      </w:r>
      <w:r>
        <w:rPr>
          <w:rFonts w:hint="eastAsia" w:ascii="仿宋" w:hAnsi="仿宋" w:eastAsia="仿宋" w:cs="仿宋"/>
          <w:sz w:val="32"/>
          <w:szCs w:val="32"/>
          <w:highlight w:val="none"/>
        </w:rPr>
        <w:t>地市级体育主管部门或柔力球协会</w:t>
      </w:r>
      <w:r>
        <w:rPr>
          <w:rFonts w:hint="eastAsia" w:ascii="仿宋" w:hAnsi="仿宋" w:eastAsia="仿宋" w:cs="仿宋"/>
          <w:sz w:val="32"/>
          <w:szCs w:val="32"/>
          <w:highlight w:val="none"/>
          <w:lang w:val="en-US" w:eastAsia="zh-CN"/>
        </w:rPr>
        <w:t>担任；高级段位</w:t>
      </w:r>
      <w:r>
        <w:rPr>
          <w:rFonts w:hint="eastAsia" w:ascii="仿宋" w:hAnsi="仿宋" w:eastAsia="仿宋" w:cs="仿宋"/>
          <w:sz w:val="32"/>
          <w:szCs w:val="32"/>
          <w:highlight w:val="none"/>
        </w:rPr>
        <w:t>考评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不含九段</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由</w:t>
      </w:r>
      <w:r>
        <w:rPr>
          <w:rFonts w:hint="eastAsia" w:ascii="仿宋" w:hAnsi="仿宋" w:eastAsia="仿宋" w:cs="仿宋"/>
          <w:sz w:val="32"/>
          <w:szCs w:val="32"/>
          <w:highlight w:val="none"/>
        </w:rPr>
        <w:t>省级体育主管部门或省级柔力球协会</w:t>
      </w:r>
      <w:r>
        <w:rPr>
          <w:rFonts w:hint="eastAsia" w:ascii="仿宋" w:hAnsi="仿宋" w:eastAsia="仿宋" w:cs="仿宋"/>
          <w:sz w:val="32"/>
          <w:szCs w:val="32"/>
          <w:highlight w:val="none"/>
          <w:lang w:val="en-US" w:eastAsia="zh-CN"/>
        </w:rPr>
        <w:t>担任。</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二</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考评工作贯彻公开、公平、公正原则，严格按照规定权限和程序进行。</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十三</w:t>
      </w:r>
      <w:r>
        <w:rPr>
          <w:rFonts w:hint="eastAsia" w:ascii="仿宋" w:hAnsi="仿宋" w:eastAsia="仿宋" w:cs="仿宋"/>
          <w:b/>
          <w:bCs/>
          <w:sz w:val="32"/>
          <w:szCs w:val="32"/>
        </w:rPr>
        <w:t>条</w:t>
      </w:r>
      <w:r>
        <w:rPr>
          <w:rFonts w:hint="eastAsia" w:ascii="仿宋" w:hAnsi="仿宋" w:eastAsia="仿宋" w:cs="仿宋"/>
          <w:sz w:val="32"/>
          <w:szCs w:val="32"/>
        </w:rPr>
        <w:t xml:space="preserve"> 考评工作内容及其要求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（一）及时公布考评时间、地点及相关要求。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（二）具有符合相应考评资格</w:t>
      </w:r>
      <w:r>
        <w:rPr>
          <w:rFonts w:hint="eastAsia" w:ascii="仿宋" w:hAnsi="仿宋" w:eastAsia="仿宋" w:cs="仿宋"/>
          <w:sz w:val="32"/>
          <w:szCs w:val="32"/>
          <w:lang w:val="en-US" w:eastAsia="zh-CN"/>
        </w:rPr>
        <w:t>和数量</w:t>
      </w:r>
      <w:r>
        <w:rPr>
          <w:rFonts w:hint="eastAsia" w:ascii="仿宋" w:hAnsi="仿宋" w:eastAsia="仿宋" w:cs="仿宋"/>
          <w:sz w:val="32"/>
          <w:szCs w:val="32"/>
        </w:rPr>
        <w:t>的考评员</w:t>
      </w:r>
      <w:r>
        <w:rPr>
          <w:rFonts w:hint="eastAsia" w:ascii="仿宋" w:hAnsi="仿宋" w:eastAsia="仿宋" w:cs="仿宋"/>
          <w:sz w:val="32"/>
          <w:szCs w:val="32"/>
          <w:lang w:eastAsia="zh-CN"/>
        </w:rPr>
        <w:t>，</w:t>
      </w:r>
      <w:r>
        <w:rPr>
          <w:rFonts w:hint="eastAsia" w:ascii="仿宋" w:hAnsi="仿宋" w:eastAsia="仿宋" w:cs="仿宋"/>
          <w:sz w:val="32"/>
          <w:szCs w:val="32"/>
        </w:rPr>
        <w:t>确保</w:t>
      </w:r>
      <w:r>
        <w:rPr>
          <w:rFonts w:hint="eastAsia" w:ascii="仿宋" w:hAnsi="仿宋" w:eastAsia="仿宋" w:cs="仿宋"/>
          <w:sz w:val="32"/>
          <w:szCs w:val="32"/>
          <w:lang w:val="en-US" w:eastAsia="zh-CN"/>
        </w:rPr>
        <w:t>参</w:t>
      </w:r>
      <w:r>
        <w:rPr>
          <w:rFonts w:hint="eastAsia" w:ascii="仿宋" w:hAnsi="仿宋" w:eastAsia="仿宋" w:cs="仿宋"/>
          <w:sz w:val="32"/>
          <w:szCs w:val="32"/>
        </w:rPr>
        <w:t xml:space="preserve">评人员信息准确和成绩公平、公正、公开。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（三）及时向总局社体中心上报考评结果。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（四）按照要求布置场地，地面平整，不涩不滑，适合开展考评工作；并配备符合柔力球运动竞赛规则规定标准的器材设备</w:t>
      </w:r>
      <w:r>
        <w:rPr>
          <w:rFonts w:hint="eastAsia" w:ascii="仿宋" w:hAnsi="仿宋" w:eastAsia="仿宋" w:cs="仿宋"/>
          <w:sz w:val="32"/>
          <w:szCs w:val="32"/>
          <w:lang w:eastAsia="zh-CN"/>
        </w:rPr>
        <w:t>，</w:t>
      </w:r>
      <w:r>
        <w:rPr>
          <w:rFonts w:hint="eastAsia" w:ascii="仿宋" w:hAnsi="仿宋" w:eastAsia="仿宋" w:cs="仿宋"/>
          <w:sz w:val="32"/>
          <w:szCs w:val="32"/>
        </w:rPr>
        <w:t>确保场地器材安全有效。</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（五）不得从事宣扬宗教迷信等违反法律法规的活动， 杜绝有损柔力球运动声誉的行为。 </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四</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考评小组</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（一）各</w:t>
      </w:r>
      <w:r>
        <w:rPr>
          <w:rFonts w:hint="eastAsia" w:ascii="仿宋" w:hAnsi="仿宋" w:eastAsia="仿宋" w:cs="仿宋"/>
          <w:sz w:val="32"/>
          <w:szCs w:val="32"/>
          <w:highlight w:val="none"/>
          <w:lang w:val="en-US" w:eastAsia="zh-CN"/>
        </w:rPr>
        <w:t>级</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在考评前30天将考评方案（时间、地点、规模、考评小组人员构成等）报</w:t>
      </w:r>
      <w:r>
        <w:rPr>
          <w:rFonts w:hint="eastAsia" w:ascii="仿宋" w:hAnsi="仿宋" w:eastAsia="仿宋" w:cs="仿宋"/>
          <w:sz w:val="32"/>
          <w:szCs w:val="32"/>
          <w:highlight w:val="none"/>
          <w:lang w:val="en-US" w:eastAsia="zh-CN"/>
        </w:rPr>
        <w:t>上级体育主管部门（或协会）</w:t>
      </w:r>
      <w:r>
        <w:rPr>
          <w:rFonts w:hint="eastAsia" w:ascii="仿宋" w:hAnsi="仿宋" w:eastAsia="仿宋" w:cs="仿宋"/>
          <w:sz w:val="32"/>
          <w:szCs w:val="32"/>
          <w:highlight w:val="none"/>
        </w:rPr>
        <w:t>备案。</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考评办法：考评小组成员不得少于5人。考评员的评分去掉一个最高分和一个最低分的无效分，取中间分数的平均分为最后得分。</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考评小组组成和职责</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考评小组组成</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由考评组长、考评员、记录员、检录员、宣告员组成。其中三级</w:t>
      </w:r>
      <w:r>
        <w:rPr>
          <w:rFonts w:hint="eastAsia" w:ascii="仿宋" w:hAnsi="仿宋" w:eastAsia="仿宋" w:cs="仿宋"/>
          <w:sz w:val="32"/>
          <w:szCs w:val="32"/>
          <w:lang w:eastAsia="zh-CN"/>
        </w:rPr>
        <w:t>考评组织管理部门</w:t>
      </w:r>
      <w:r>
        <w:rPr>
          <w:rFonts w:hint="eastAsia" w:ascii="仿宋" w:hAnsi="仿宋" w:eastAsia="仿宋" w:cs="仿宋"/>
          <w:sz w:val="32"/>
          <w:szCs w:val="32"/>
        </w:rPr>
        <w:t>考评员不少于 3 人，须具备至少中级考评员 1 名，初级考评员2 名；二级</w:t>
      </w:r>
      <w:r>
        <w:rPr>
          <w:rFonts w:hint="eastAsia" w:ascii="仿宋" w:hAnsi="仿宋" w:eastAsia="仿宋" w:cs="仿宋"/>
          <w:sz w:val="32"/>
          <w:szCs w:val="32"/>
          <w:lang w:eastAsia="zh-CN"/>
        </w:rPr>
        <w:t>考评组织管理部门</w:t>
      </w:r>
      <w:r>
        <w:rPr>
          <w:rFonts w:hint="eastAsia" w:ascii="仿宋" w:hAnsi="仿宋" w:eastAsia="仿宋" w:cs="仿宋"/>
          <w:sz w:val="32"/>
          <w:szCs w:val="32"/>
        </w:rPr>
        <w:t>考评员不少于 3 人，须具备至少高级考评员1 名，中级考评员</w:t>
      </w:r>
      <w:r>
        <w:rPr>
          <w:rFonts w:ascii="仿宋" w:hAnsi="仿宋" w:eastAsia="仿宋" w:cs="仿宋"/>
          <w:sz w:val="32"/>
          <w:szCs w:val="32"/>
        </w:rPr>
        <w:t>2</w:t>
      </w:r>
      <w:r>
        <w:rPr>
          <w:rFonts w:hint="eastAsia" w:ascii="仿宋" w:hAnsi="仿宋" w:eastAsia="仿宋" w:cs="仿宋"/>
          <w:sz w:val="32"/>
          <w:szCs w:val="32"/>
        </w:rPr>
        <w:t>名；一级</w:t>
      </w:r>
      <w:r>
        <w:rPr>
          <w:rFonts w:hint="eastAsia" w:ascii="仿宋" w:hAnsi="仿宋" w:eastAsia="仿宋" w:cs="仿宋"/>
          <w:sz w:val="32"/>
          <w:szCs w:val="32"/>
          <w:lang w:val="en-US" w:eastAsia="zh-CN"/>
        </w:rPr>
        <w:t>考评组织管理部门考评员不少于 5 人，须具备至少高级考评员2名，中级考评员 3 名。</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2．考评小组职责</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（1）考评组长职</w:t>
      </w:r>
      <w:r>
        <w:rPr>
          <w:rFonts w:hint="eastAsia" w:ascii="仿宋" w:hAnsi="仿宋" w:eastAsia="仿宋" w:cs="仿宋"/>
          <w:sz w:val="32"/>
          <w:szCs w:val="32"/>
        </w:rPr>
        <w:t xml:space="preserve">责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组织业务学习，落实具体工作；解释规则，但无权修改规则；在考评过程中，根据需要可调动组员工作，组员发生严重错误时，有权处理；审核成绩，做好考评工作总结。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 xml:space="preserve">考评员职责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参加业务学习，做好准备工作；认真执行考评规定，严格按规则进行评分，并作详细记录；服从考评组长布置的工作任务。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 xml:space="preserve">记录员职责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rPr>
        <w:t>负责编排、记录、统计等工作；核对</w:t>
      </w:r>
      <w:r>
        <w:rPr>
          <w:rFonts w:hint="eastAsia" w:ascii="仿宋" w:hAnsi="仿宋" w:eastAsia="仿宋" w:cs="仿宋"/>
          <w:sz w:val="32"/>
          <w:szCs w:val="32"/>
          <w:lang w:val="en-US" w:eastAsia="zh-CN"/>
        </w:rPr>
        <w:t>考</w:t>
      </w:r>
      <w:r>
        <w:rPr>
          <w:rFonts w:hint="eastAsia" w:ascii="仿宋" w:hAnsi="仿宋" w:eastAsia="仿宋" w:cs="仿宋"/>
          <w:sz w:val="32"/>
          <w:szCs w:val="32"/>
        </w:rPr>
        <w:t xml:space="preserve">段者报名信息；服从考评组长布置的工作任务。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 xml:space="preserve">检录员职责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负责检录</w:t>
      </w:r>
      <w:r>
        <w:rPr>
          <w:rFonts w:hint="eastAsia" w:ascii="仿宋" w:hAnsi="仿宋" w:eastAsia="仿宋" w:cs="仿宋"/>
          <w:sz w:val="32"/>
          <w:szCs w:val="32"/>
          <w:lang w:val="en-US" w:eastAsia="zh-CN"/>
        </w:rPr>
        <w:t>考</w:t>
      </w:r>
      <w:r>
        <w:rPr>
          <w:rFonts w:hint="eastAsia" w:ascii="仿宋" w:hAnsi="仿宋" w:eastAsia="仿宋" w:cs="仿宋"/>
          <w:sz w:val="32"/>
          <w:szCs w:val="32"/>
        </w:rPr>
        <w:t>段者，如有变化需要及时与考评小组沟通；负责发放</w:t>
      </w:r>
      <w:r>
        <w:rPr>
          <w:rFonts w:hint="eastAsia" w:ascii="仿宋" w:hAnsi="仿宋" w:eastAsia="仿宋" w:cs="仿宋"/>
          <w:sz w:val="32"/>
          <w:szCs w:val="32"/>
          <w:lang w:val="en-US" w:eastAsia="zh-CN"/>
        </w:rPr>
        <w:t>考</w:t>
      </w:r>
      <w:r>
        <w:rPr>
          <w:rFonts w:hint="eastAsia" w:ascii="仿宋" w:hAnsi="仿宋" w:eastAsia="仿宋" w:cs="仿宋"/>
          <w:sz w:val="32"/>
          <w:szCs w:val="32"/>
        </w:rPr>
        <w:t xml:space="preserve">段者号码牌；服从考评组长布置的工作任务。 </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ascii="仿宋" w:hAnsi="仿宋" w:eastAsia="仿宋" w:cs="仿宋"/>
          <w:sz w:val="32"/>
          <w:szCs w:val="32"/>
        </w:rPr>
        <w:t>宣告员职责</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介绍考评组人员；在考评组长示意下宣告入场</w:t>
      </w:r>
      <w:r>
        <w:rPr>
          <w:rFonts w:hint="eastAsia" w:ascii="仿宋" w:hAnsi="仿宋" w:eastAsia="仿宋" w:cs="仿宋"/>
          <w:sz w:val="32"/>
          <w:szCs w:val="32"/>
          <w:lang w:val="en-US" w:eastAsia="zh-CN"/>
        </w:rPr>
        <w:t>考</w:t>
      </w:r>
      <w:r>
        <w:rPr>
          <w:rFonts w:hint="eastAsia" w:ascii="仿宋" w:hAnsi="仿宋" w:eastAsia="仿宋" w:cs="仿宋"/>
          <w:sz w:val="32"/>
          <w:szCs w:val="32"/>
        </w:rPr>
        <w:t>段者</w:t>
      </w:r>
      <w:r>
        <w:rPr>
          <w:rFonts w:hint="eastAsia" w:ascii="仿宋" w:hAnsi="仿宋" w:eastAsia="仿宋" w:cs="仿宋"/>
          <w:sz w:val="32"/>
          <w:szCs w:val="32"/>
          <w:lang w:val="en-US" w:eastAsia="zh-CN"/>
        </w:rPr>
        <w:t>信息</w:t>
      </w:r>
      <w:r>
        <w:rPr>
          <w:rFonts w:hint="eastAsia" w:ascii="仿宋" w:hAnsi="仿宋" w:eastAsia="仿宋" w:cs="仿宋"/>
          <w:sz w:val="32"/>
          <w:szCs w:val="32"/>
        </w:rPr>
        <w:t>及评分结果；介绍与考评有关的知识和考评小组指定的宣传资料。</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五</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各</w:t>
      </w:r>
      <w:r>
        <w:rPr>
          <w:rFonts w:hint="eastAsia" w:ascii="仿宋" w:hAnsi="仿宋" w:eastAsia="仿宋" w:cs="仿宋"/>
          <w:sz w:val="32"/>
          <w:szCs w:val="32"/>
          <w:highlight w:val="none"/>
          <w:lang w:val="en-US" w:eastAsia="zh-CN"/>
        </w:rPr>
        <w:t>级</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在考评前15日向社会发布考评通知。</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考评后须将考评结果等有关材料上报</w:t>
      </w:r>
      <w:r>
        <w:rPr>
          <w:rFonts w:hint="eastAsia" w:ascii="仿宋" w:hAnsi="仿宋" w:eastAsia="仿宋" w:cs="仿宋"/>
          <w:sz w:val="32"/>
          <w:szCs w:val="32"/>
          <w:highlight w:val="none"/>
          <w:lang w:val="en-US" w:eastAsia="zh-CN"/>
        </w:rPr>
        <w:t>上级体育主管部门（或协会）</w:t>
      </w:r>
      <w:r>
        <w:rPr>
          <w:rFonts w:hint="eastAsia" w:ascii="仿宋" w:hAnsi="仿宋" w:eastAsia="仿宋" w:cs="仿宋"/>
          <w:sz w:val="32"/>
          <w:szCs w:val="32"/>
          <w:highlight w:val="none"/>
        </w:rPr>
        <w:t>，具体内容：</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（一）《中国柔力球段位制考核申请表》；</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（二）</w:t>
      </w:r>
      <w:r>
        <w:rPr>
          <w:rFonts w:hint="eastAsia" w:ascii="仿宋" w:hAnsi="仿宋" w:eastAsia="仿宋" w:cs="仿宋"/>
          <w:sz w:val="32"/>
          <w:szCs w:val="32"/>
          <w:lang w:val="en-US" w:eastAsia="zh-CN"/>
        </w:rPr>
        <w:t>考</w:t>
      </w:r>
      <w:r>
        <w:rPr>
          <w:rFonts w:hint="eastAsia" w:ascii="仿宋" w:hAnsi="仿宋" w:eastAsia="仿宋" w:cs="仿宋"/>
          <w:sz w:val="32"/>
          <w:szCs w:val="32"/>
        </w:rPr>
        <w:t>段</w:t>
      </w:r>
      <w:r>
        <w:rPr>
          <w:rFonts w:hint="eastAsia" w:ascii="仿宋" w:hAnsi="仿宋" w:eastAsia="仿宋" w:cs="仿宋"/>
          <w:sz w:val="32"/>
          <w:szCs w:val="32"/>
          <w:highlight w:val="none"/>
        </w:rPr>
        <w:t>者近期一寸白底免冠照片</w:t>
      </w:r>
      <w:r>
        <w:rPr>
          <w:rFonts w:ascii="仿宋" w:hAnsi="仿宋" w:eastAsia="仿宋" w:cs="仿宋"/>
          <w:sz w:val="32"/>
          <w:szCs w:val="32"/>
          <w:highlight w:val="none"/>
        </w:rPr>
        <w:t>2</w:t>
      </w:r>
      <w:r>
        <w:rPr>
          <w:rFonts w:hint="eastAsia" w:ascii="仿宋" w:hAnsi="仿宋" w:eastAsia="仿宋" w:cs="仿宋"/>
          <w:sz w:val="32"/>
          <w:szCs w:val="32"/>
          <w:highlight w:val="none"/>
        </w:rPr>
        <w:t>张；</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（三）已授予的段位证书（若有）；</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（四）《中国柔力球段位制考核登记表》和《中国柔力球段位制考核汇总表》</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附件3、附件4</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sz w:val="32"/>
          <w:szCs w:val="32"/>
          <w:highlight w:val="none"/>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七</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段位认证费用分为考务费和技术服务费。</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考务费：即</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收取的包含等级考评所涉及的场地、人员、能耗及器材等费用；</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技术服务费：包含制作段位制证书及官网维护所产生的费用（快递费另计，按实际费用收取）。</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rPr>
      </w:pPr>
    </w:p>
    <w:tbl>
      <w:tblPr>
        <w:tblStyle w:val="6"/>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4"/>
        <w:gridCol w:w="2084"/>
        <w:gridCol w:w="2085"/>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段位制等级</w:t>
            </w:r>
          </w:p>
        </w:tc>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考务费</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技术服务费</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1-3段</w:t>
            </w:r>
          </w:p>
        </w:tc>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4-6段</w:t>
            </w:r>
          </w:p>
        </w:tc>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7-9段</w:t>
            </w:r>
          </w:p>
        </w:tc>
        <w:tc>
          <w:tcPr>
            <w:tcW w:w="2084"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100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100</w:t>
            </w:r>
          </w:p>
        </w:tc>
        <w:tc>
          <w:tcPr>
            <w:tcW w:w="2085" w:type="dxa"/>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200</w:t>
            </w:r>
          </w:p>
        </w:tc>
      </w:tr>
    </w:tbl>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第四章  考评员</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八</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柔力球段位制考评实施者称为考评员。考评员分为：初级、中级和高级。</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第十</w:t>
      </w:r>
      <w:r>
        <w:rPr>
          <w:rFonts w:hint="eastAsia" w:ascii="仿宋" w:hAnsi="仿宋" w:eastAsia="仿宋" w:cs="仿宋"/>
          <w:b/>
          <w:bCs/>
          <w:sz w:val="32"/>
          <w:szCs w:val="32"/>
          <w:highlight w:val="none"/>
          <w:lang w:val="en-US" w:eastAsia="zh-CN"/>
        </w:rPr>
        <w:t>九</w:t>
      </w:r>
      <w:r>
        <w:rPr>
          <w:rFonts w:hint="eastAsia" w:ascii="仿宋" w:hAnsi="仿宋" w:eastAsia="仿宋" w:cs="仿宋"/>
          <w:b/>
          <w:bCs/>
          <w:sz w:val="32"/>
          <w:szCs w:val="32"/>
          <w:highlight w:val="none"/>
        </w:rPr>
        <w:t>条</w:t>
      </w:r>
      <w:r>
        <w:rPr>
          <w:rFonts w:hint="eastAsia" w:ascii="仿宋" w:hAnsi="仿宋" w:eastAsia="仿宋" w:cs="仿宋"/>
          <w:sz w:val="32"/>
          <w:szCs w:val="32"/>
          <w:highlight w:val="none"/>
        </w:rPr>
        <w:t xml:space="preserve"> 考评员职责</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初级考评员：可考评一至三段</w:t>
      </w:r>
      <w:r>
        <w:rPr>
          <w:rFonts w:hint="eastAsia" w:ascii="仿宋" w:hAnsi="仿宋" w:eastAsia="仿宋" w:cs="仿宋"/>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中级考评员：可考评一至六段</w:t>
      </w:r>
      <w:r>
        <w:rPr>
          <w:rFonts w:hint="eastAsia" w:ascii="仿宋" w:hAnsi="仿宋" w:eastAsia="仿宋" w:cs="仿宋"/>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高级考评员：可考评一至九段</w:t>
      </w:r>
      <w:r>
        <w:rPr>
          <w:rFonts w:hint="eastAsia" w:ascii="仿宋" w:hAnsi="仿宋" w:eastAsia="仿宋" w:cs="仿宋"/>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二十</w:t>
      </w:r>
      <w:r>
        <w:rPr>
          <w:rFonts w:hint="eastAsia" w:ascii="仿宋" w:hAnsi="仿宋" w:eastAsia="仿宋" w:cs="仿宋"/>
          <w:b/>
          <w:bCs/>
          <w:sz w:val="32"/>
          <w:szCs w:val="32"/>
          <w:highlight w:val="none"/>
        </w:rPr>
        <w:t>条</w:t>
      </w:r>
      <w:r>
        <w:rPr>
          <w:rFonts w:hint="eastAsia" w:ascii="仿宋" w:hAnsi="仿宋" w:eastAsia="仿宋" w:cs="仿宋"/>
          <w:sz w:val="32"/>
          <w:szCs w:val="32"/>
          <w:highlight w:val="none"/>
        </w:rPr>
        <w:t xml:space="preserve"> 考评员资格认定</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（一）申请初级考评员须获得柔力球三级裁判员资格，并参加相关培训，经考核通过后，可授予初级考评员资格；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（二）申请中级考评员须获得柔力球二级裁判员资格，并参加相关培训，经考核通过后，可授予中级考评员资格；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（三）申请高级考评员须获得柔力球一级及以上裁判员资格，并参加相关培训，经考核通过后，可授予高级考评员资格。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（四）考评员培训工作由总局社体中心统一安排，考评员资格证由总局社体中心负责制作和颁发。</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二十一</w:t>
      </w:r>
      <w:r>
        <w:rPr>
          <w:rFonts w:hint="eastAsia" w:ascii="仿宋" w:hAnsi="仿宋" w:eastAsia="仿宋" w:cs="仿宋"/>
          <w:b/>
          <w:bCs/>
          <w:sz w:val="32"/>
          <w:szCs w:val="32"/>
          <w:highlight w:val="none"/>
        </w:rPr>
        <w:t>条</w:t>
      </w:r>
      <w:r>
        <w:rPr>
          <w:rFonts w:hint="eastAsia" w:ascii="仿宋" w:hAnsi="仿宋" w:eastAsia="仿宋" w:cs="仿宋"/>
          <w:sz w:val="32"/>
          <w:szCs w:val="32"/>
          <w:highlight w:val="none"/>
        </w:rPr>
        <w:t xml:space="preserve"> 年审</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考评员取得资格后每年年审一次，填写年审表交</w:t>
      </w:r>
      <w:r>
        <w:rPr>
          <w:rFonts w:hint="eastAsia" w:ascii="仿宋" w:hAnsi="仿宋" w:eastAsia="仿宋" w:cs="仿宋"/>
          <w:sz w:val="32"/>
          <w:szCs w:val="32"/>
          <w:highlight w:val="none"/>
          <w:lang w:val="en-US" w:eastAsia="zh-CN"/>
        </w:rPr>
        <w:t>上级体育主管部门（或协会）</w:t>
      </w:r>
      <w:r>
        <w:rPr>
          <w:rFonts w:hint="eastAsia" w:ascii="仿宋" w:hAnsi="仿宋" w:eastAsia="仿宋" w:cs="仿宋"/>
          <w:sz w:val="32"/>
          <w:szCs w:val="32"/>
          <w:highlight w:val="none"/>
        </w:rPr>
        <w:t>审核。也可采用培训、考核等方式</w:t>
      </w:r>
      <w:r>
        <w:rPr>
          <w:rFonts w:hint="eastAsia" w:ascii="仿宋" w:hAnsi="仿宋" w:eastAsia="仿宋" w:cs="仿宋"/>
          <w:sz w:val="32"/>
          <w:szCs w:val="32"/>
          <w:highlight w:val="none"/>
          <w:lang w:val="en-US" w:eastAsia="zh-CN"/>
        </w:rPr>
        <w:t>审核</w:t>
      </w:r>
      <w:r>
        <w:rPr>
          <w:rFonts w:hint="eastAsia" w:ascii="仿宋" w:hAnsi="仿宋" w:eastAsia="仿宋" w:cs="仿宋"/>
          <w:sz w:val="32"/>
          <w:szCs w:val="32"/>
          <w:highlight w:val="none"/>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第五章  认证与授予</w:t>
      </w:r>
    </w:p>
    <w:p>
      <w:pPr>
        <w:keepNext w:val="0"/>
        <w:keepLines w:val="0"/>
        <w:pageBreakBefore w:val="0"/>
        <w:widowControl/>
        <w:kinsoku/>
        <w:wordWrap/>
        <w:overflowPunct/>
        <w:topLinePunct w:val="0"/>
        <w:autoSpaceDE/>
        <w:autoSpaceDN/>
        <w:bidi w:val="0"/>
        <w:spacing w:line="560" w:lineRule="exact"/>
        <w:ind w:left="0" w:leftChars="0" w:firstLine="643" w:firstLineChars="200"/>
        <w:jc w:val="left"/>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w:t>
      </w:r>
      <w:r>
        <w:rPr>
          <w:rFonts w:hint="eastAsia" w:ascii="仿宋" w:hAnsi="仿宋" w:eastAsia="仿宋" w:cs="仿宋"/>
          <w:b/>
          <w:bCs/>
          <w:sz w:val="32"/>
          <w:szCs w:val="32"/>
          <w:highlight w:val="none"/>
          <w:lang w:val="en-US" w:eastAsia="zh-CN"/>
        </w:rPr>
        <w:t>二十二</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各级</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在其权限内，对申报</w:t>
      </w:r>
      <w:r>
        <w:rPr>
          <w:rFonts w:hint="eastAsia" w:ascii="仿宋" w:hAnsi="仿宋" w:eastAsia="仿宋" w:cs="仿宋"/>
          <w:sz w:val="32"/>
          <w:szCs w:val="32"/>
          <w:highlight w:val="none"/>
          <w:lang w:val="en-US" w:eastAsia="zh-CN"/>
        </w:rPr>
        <w:t>段位</w:t>
      </w:r>
      <w:r>
        <w:rPr>
          <w:rFonts w:hint="eastAsia" w:ascii="仿宋" w:hAnsi="仿宋" w:eastAsia="仿宋" w:cs="仿宋"/>
          <w:sz w:val="32"/>
          <w:szCs w:val="32"/>
          <w:highlight w:val="none"/>
        </w:rPr>
        <w:t>者的考评结果进行认定，并将考评认定结果报送</w:t>
      </w:r>
      <w:r>
        <w:rPr>
          <w:rFonts w:hint="eastAsia" w:ascii="仿宋" w:hAnsi="仿宋" w:eastAsia="仿宋" w:cs="仿宋"/>
          <w:sz w:val="32"/>
          <w:szCs w:val="32"/>
          <w:highlight w:val="none"/>
          <w:lang w:val="en-US" w:eastAsia="zh-CN"/>
        </w:rPr>
        <w:t>上级体育主管部门（或协会）</w:t>
      </w:r>
      <w:r>
        <w:rPr>
          <w:rFonts w:hint="eastAsia" w:ascii="仿宋" w:hAnsi="仿宋" w:eastAsia="仿宋" w:cs="仿宋"/>
          <w:sz w:val="32"/>
          <w:szCs w:val="32"/>
          <w:highlight w:val="none"/>
        </w:rPr>
        <w:t>。</w:t>
      </w:r>
    </w:p>
    <w:p>
      <w:pPr>
        <w:keepNext w:val="0"/>
        <w:keepLines w:val="0"/>
        <w:pageBreakBefore w:val="0"/>
        <w:widowControl/>
        <w:kinsoku/>
        <w:wordWrap/>
        <w:overflowPunct/>
        <w:topLinePunct w:val="0"/>
        <w:autoSpaceDE/>
        <w:autoSpaceDN/>
        <w:bidi w:val="0"/>
        <w:spacing w:line="560" w:lineRule="exact"/>
        <w:ind w:left="0" w:leftChars="0" w:firstLine="643" w:firstLineChars="200"/>
        <w:jc w:val="left"/>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第二十</w:t>
      </w:r>
      <w:r>
        <w:rPr>
          <w:rFonts w:hint="eastAsia" w:ascii="仿宋" w:hAnsi="仿宋" w:eastAsia="仿宋" w:cs="仿宋"/>
          <w:b/>
          <w:bCs/>
          <w:sz w:val="32"/>
          <w:szCs w:val="32"/>
          <w:highlight w:val="none"/>
          <w:lang w:val="en-US" w:eastAsia="zh-CN"/>
        </w:rPr>
        <w:t>三</w:t>
      </w:r>
      <w:r>
        <w:rPr>
          <w:rFonts w:hint="eastAsia" w:ascii="仿宋" w:hAnsi="仿宋" w:eastAsia="仿宋" w:cs="仿宋"/>
          <w:b/>
          <w:bCs/>
          <w:sz w:val="32"/>
          <w:szCs w:val="32"/>
          <w:highlight w:val="none"/>
        </w:rPr>
        <w:t xml:space="preserve">条 </w:t>
      </w:r>
      <w:r>
        <w:rPr>
          <w:rFonts w:hint="eastAsia" w:ascii="仿宋" w:hAnsi="仿宋" w:eastAsia="仿宋" w:cs="仿宋"/>
          <w:b w:val="0"/>
          <w:bCs w:val="0"/>
          <w:sz w:val="32"/>
          <w:szCs w:val="32"/>
          <w:highlight w:val="none"/>
          <w:lang w:val="en-US" w:eastAsia="zh-CN"/>
        </w:rPr>
        <w:t>各</w:t>
      </w:r>
      <w:r>
        <w:rPr>
          <w:rFonts w:hint="eastAsia" w:ascii="仿宋" w:hAnsi="仿宋" w:eastAsia="仿宋" w:cs="仿宋"/>
          <w:sz w:val="32"/>
          <w:szCs w:val="32"/>
          <w:highlight w:val="none"/>
          <w:lang w:val="en-US" w:eastAsia="zh-CN"/>
        </w:rPr>
        <w:t>级体育主管部门（或协会）</w:t>
      </w:r>
      <w:r>
        <w:rPr>
          <w:rFonts w:hint="eastAsia" w:ascii="仿宋" w:hAnsi="仿宋" w:eastAsia="仿宋" w:cs="仿宋"/>
          <w:sz w:val="32"/>
          <w:szCs w:val="32"/>
          <w:highlight w:val="none"/>
        </w:rPr>
        <w:t>对</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报送的考评认定结果进行审核后，授予相应的段位并颁发证书。</w:t>
      </w:r>
    </w:p>
    <w:p>
      <w:pPr>
        <w:keepNext w:val="0"/>
        <w:keepLines w:val="0"/>
        <w:pageBreakBefore w:val="0"/>
        <w:widowControl/>
        <w:kinsoku/>
        <w:wordWrap/>
        <w:overflowPunct/>
        <w:topLinePunct w:val="0"/>
        <w:autoSpaceDE/>
        <w:autoSpaceDN/>
        <w:bidi w:val="0"/>
        <w:spacing w:line="560" w:lineRule="exact"/>
        <w:ind w:left="0" w:leftChars="0" w:firstLine="643" w:firstLineChars="200"/>
        <w:jc w:val="left"/>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第二十</w:t>
      </w:r>
      <w:r>
        <w:rPr>
          <w:rFonts w:hint="eastAsia" w:ascii="仿宋" w:hAnsi="仿宋" w:eastAsia="仿宋" w:cs="仿宋"/>
          <w:b/>
          <w:bCs/>
          <w:sz w:val="32"/>
          <w:szCs w:val="32"/>
          <w:highlight w:val="none"/>
          <w:lang w:val="en-US" w:eastAsia="zh-CN"/>
        </w:rPr>
        <w:t>四</w:t>
      </w:r>
      <w:r>
        <w:rPr>
          <w:rFonts w:hint="eastAsia" w:ascii="仿宋" w:hAnsi="仿宋" w:eastAsia="仿宋" w:cs="仿宋"/>
          <w:b/>
          <w:bCs/>
          <w:sz w:val="32"/>
          <w:szCs w:val="32"/>
          <w:highlight w:val="none"/>
        </w:rPr>
        <w:t xml:space="preserve">条 </w:t>
      </w:r>
      <w:r>
        <w:rPr>
          <w:rFonts w:ascii="仿宋" w:hAnsi="仿宋" w:eastAsia="仿宋" w:cs="仿宋"/>
          <w:sz w:val="32"/>
          <w:szCs w:val="32"/>
          <w:highlight w:val="none"/>
        </w:rPr>
        <w:t>地方未成立</w:t>
      </w:r>
      <w:r>
        <w:rPr>
          <w:rFonts w:hint="eastAsia" w:ascii="仿宋" w:hAnsi="仿宋" w:eastAsia="仿宋" w:cs="仿宋"/>
          <w:sz w:val="32"/>
          <w:szCs w:val="32"/>
          <w:highlight w:val="none"/>
          <w:lang w:eastAsia="zh-CN"/>
        </w:rPr>
        <w:t>考评管理部门</w:t>
      </w:r>
      <w:r>
        <w:rPr>
          <w:rFonts w:ascii="仿宋" w:hAnsi="仿宋" w:eastAsia="仿宋" w:cs="仿宋"/>
          <w:sz w:val="32"/>
          <w:szCs w:val="32"/>
          <w:highlight w:val="none"/>
        </w:rPr>
        <w:t>的可由全国柔力球运动推广委员会代为行使相应职责。</w:t>
      </w:r>
      <w:r>
        <w:rPr>
          <w:rFonts w:ascii="仿宋_GB2312" w:hAnsi="仿宋_GB2312" w:eastAsia="仿宋_GB2312" w:cs="仿宋_GB2312"/>
          <w:kern w:val="0"/>
          <w:sz w:val="31"/>
          <w:szCs w:val="31"/>
          <w:highlight w:val="none"/>
        </w:rPr>
        <w:t xml:space="preserve"> </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第二十</w:t>
      </w:r>
      <w:r>
        <w:rPr>
          <w:rFonts w:hint="eastAsia" w:ascii="仿宋" w:hAnsi="仿宋" w:eastAsia="仿宋" w:cs="仿宋"/>
          <w:b/>
          <w:bCs/>
          <w:sz w:val="32"/>
          <w:szCs w:val="32"/>
          <w:highlight w:val="none"/>
          <w:lang w:val="en-US" w:eastAsia="zh-CN"/>
        </w:rPr>
        <w:t>五</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柔力球段位制申请表、段位证书、教材等相关材料由总局社体中心统一制作，各级</w:t>
      </w:r>
      <w:r>
        <w:rPr>
          <w:rFonts w:hint="eastAsia" w:ascii="仿宋" w:hAnsi="仿宋" w:eastAsia="仿宋" w:cs="仿宋"/>
          <w:sz w:val="32"/>
          <w:szCs w:val="32"/>
          <w:highlight w:val="none"/>
          <w:lang w:eastAsia="zh-CN"/>
        </w:rPr>
        <w:t>考评管理部门</w:t>
      </w:r>
      <w:r>
        <w:rPr>
          <w:rFonts w:hint="eastAsia" w:ascii="仿宋" w:hAnsi="仿宋" w:eastAsia="仿宋" w:cs="仿宋"/>
          <w:sz w:val="32"/>
          <w:szCs w:val="32"/>
          <w:highlight w:val="none"/>
        </w:rPr>
        <w:t>不得独立制作。</w:t>
      </w:r>
    </w:p>
    <w:p>
      <w:pPr>
        <w:keepNext w:val="0"/>
        <w:keepLines w:val="0"/>
        <w:pageBreakBefore w:val="0"/>
        <w:kinsoku/>
        <w:wordWrap/>
        <w:overflowPunct/>
        <w:topLinePunct w:val="0"/>
        <w:autoSpaceDE/>
        <w:autoSpaceDN/>
        <w:bidi w:val="0"/>
        <w:adjustRightInd w:val="0"/>
        <w:snapToGrid w:val="0"/>
        <w:spacing w:line="560" w:lineRule="exact"/>
        <w:ind w:left="0" w:leftChars="0"/>
        <w:textAlignment w:val="auto"/>
        <w:rPr>
          <w:rFonts w:ascii="仿宋" w:hAnsi="仿宋" w:eastAsia="仿宋" w:cs="仿宋"/>
          <w:sz w:val="32"/>
          <w:szCs w:val="32"/>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第六章  处罚</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ascii="仿宋" w:hAnsi="仿宋" w:eastAsia="仿宋" w:cs="仿宋"/>
          <w:sz w:val="32"/>
          <w:szCs w:val="32"/>
          <w:highlight w:val="none"/>
        </w:rPr>
      </w:pPr>
      <w:r>
        <w:rPr>
          <w:rFonts w:hint="eastAsia" w:ascii="仿宋" w:hAnsi="仿宋" w:eastAsia="仿宋" w:cs="仿宋"/>
          <w:b/>
          <w:bCs/>
          <w:sz w:val="32"/>
          <w:szCs w:val="32"/>
          <w:highlight w:val="none"/>
        </w:rPr>
        <w:t>第二十</w:t>
      </w: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 xml:space="preserve">条 </w:t>
      </w:r>
      <w:r>
        <w:rPr>
          <w:rFonts w:hint="eastAsia" w:ascii="仿宋" w:hAnsi="仿宋" w:eastAsia="仿宋" w:cs="仿宋"/>
          <w:sz w:val="32"/>
          <w:szCs w:val="32"/>
          <w:highlight w:val="none"/>
        </w:rPr>
        <w:t>获得柔力球段位者，出现下列任一情况，将根据情节给予警告、通报批评、降级和注销其段位证书等处罚：</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（一）用不正当手段获得证书或更改、伪造证书。</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（二）在柔力球段位考评中弄虚作假。</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（三）借以段位荣誉和资质从事非法活动。</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（四）对开展柔力球运动产生不良影响等行为。</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（五）违法乱纪活动。</w:t>
      </w:r>
    </w:p>
    <w:p>
      <w:pPr>
        <w:keepNext w:val="0"/>
        <w:keepLines w:val="0"/>
        <w:pageBreakBefore w:val="0"/>
        <w:kinsoku/>
        <w:wordWrap/>
        <w:overflowPunct/>
        <w:topLinePunct w:val="0"/>
        <w:autoSpaceDE/>
        <w:autoSpaceDN/>
        <w:bidi w:val="0"/>
        <w:adjustRightInd w:val="0"/>
        <w:snapToGrid w:val="0"/>
        <w:spacing w:line="560" w:lineRule="exact"/>
        <w:ind w:left="0" w:leftChars="0"/>
        <w:textAlignment w:val="auto"/>
        <w:rPr>
          <w:rFonts w:ascii="仿宋" w:hAnsi="仿宋" w:eastAsia="仿宋" w:cs="仿宋"/>
          <w:sz w:val="32"/>
          <w:szCs w:val="32"/>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jc w:val="center"/>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第七章  其他</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第二十</w:t>
      </w:r>
      <w:r>
        <w:rPr>
          <w:rFonts w:hint="eastAsia" w:ascii="仿宋" w:hAnsi="仿宋" w:eastAsia="仿宋" w:cs="仿宋"/>
          <w:b/>
          <w:bCs/>
          <w:sz w:val="32"/>
          <w:szCs w:val="32"/>
          <w:highlight w:val="none"/>
          <w:lang w:val="en-US" w:eastAsia="zh-CN"/>
        </w:rPr>
        <w:t>七</w:t>
      </w:r>
      <w:r>
        <w:rPr>
          <w:rFonts w:hint="eastAsia" w:ascii="仿宋" w:hAnsi="仿宋" w:eastAsia="仿宋" w:cs="仿宋"/>
          <w:b/>
          <w:bCs/>
          <w:sz w:val="32"/>
          <w:szCs w:val="32"/>
          <w:highlight w:val="none"/>
        </w:rPr>
        <w:t>条</w:t>
      </w:r>
      <w:r>
        <w:rPr>
          <w:rFonts w:hint="eastAsia" w:ascii="仿宋" w:hAnsi="仿宋" w:eastAsia="仿宋" w:cs="仿宋"/>
          <w:b/>
          <w:bCs/>
          <w:sz w:val="32"/>
          <w:szCs w:val="32"/>
          <w:highlight w:val="none"/>
          <w:lang w:val="en-US" w:eastAsia="zh-CN"/>
        </w:rPr>
        <w:t xml:space="preserve"> </w:t>
      </w:r>
      <w:r>
        <w:rPr>
          <w:rFonts w:hint="eastAsia" w:ascii="仿宋" w:hAnsi="仿宋" w:eastAsia="仿宋" w:cs="仿宋"/>
          <w:sz w:val="32"/>
          <w:szCs w:val="32"/>
          <w:highlight w:val="none"/>
        </w:rPr>
        <w:t>本办法自公布之日起实施，</w:t>
      </w:r>
      <w:r>
        <w:rPr>
          <w:rFonts w:hint="eastAsia" w:ascii="仿宋" w:hAnsi="仿宋" w:eastAsia="仿宋" w:cs="仿宋"/>
          <w:sz w:val="32"/>
          <w:szCs w:val="32"/>
          <w:highlight w:val="none"/>
          <w:lang w:val="en-US" w:eastAsia="zh-CN"/>
        </w:rPr>
        <w:t>国家体育总局社会体育指导中心有最终</w:t>
      </w:r>
      <w:r>
        <w:rPr>
          <w:rFonts w:hint="eastAsia" w:ascii="仿宋" w:hAnsi="仿宋" w:eastAsia="仿宋" w:cs="仿宋"/>
          <w:sz w:val="32"/>
          <w:szCs w:val="32"/>
          <w:highlight w:val="none"/>
        </w:rPr>
        <w:t>解释</w:t>
      </w:r>
      <w:r>
        <w:rPr>
          <w:rFonts w:hint="eastAsia" w:ascii="仿宋" w:hAnsi="仿宋" w:eastAsia="仿宋" w:cs="仿宋"/>
          <w:sz w:val="32"/>
          <w:szCs w:val="32"/>
          <w:highlight w:val="none"/>
          <w:lang w:val="en-US" w:eastAsia="zh-CN"/>
        </w:rPr>
        <w:t>权</w:t>
      </w:r>
      <w:r>
        <w:rPr>
          <w:rFonts w:hint="eastAsia" w:ascii="仿宋" w:hAnsi="仿宋" w:eastAsia="仿宋" w:cs="仿宋"/>
          <w:sz w:val="32"/>
          <w:szCs w:val="32"/>
          <w:highlight w:val="none"/>
        </w:rPr>
        <w:t>。</w:t>
      </w:r>
    </w:p>
    <w:p>
      <w:pPr>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pPr>
        <w:rPr>
          <w:rFonts w:hint="eastAsia" w:ascii="仿宋" w:hAnsi="仿宋" w:eastAsia="仿宋" w:cs="仿宋"/>
          <w:sz w:val="32"/>
          <w:szCs w:val="32"/>
          <w:highlight w:val="none"/>
        </w:rPr>
        <w:sectPr>
          <w:footerReference r:id="rId3" w:type="default"/>
          <w:pgSz w:w="11906" w:h="16838"/>
          <w:pgMar w:top="1587" w:right="1531" w:bottom="1587" w:left="1531" w:header="851" w:footer="992" w:gutter="0"/>
          <w:pgNumType w:fmt="decimal"/>
          <w:cols w:space="720"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附件1</w:t>
      </w:r>
    </w:p>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中国柔力球段位制考核申请表</w:t>
      </w:r>
    </w:p>
    <w:tbl>
      <w:tblPr>
        <w:tblStyle w:val="5"/>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12"/>
        <w:gridCol w:w="913"/>
        <w:gridCol w:w="1559"/>
        <w:gridCol w:w="774"/>
        <w:gridCol w:w="436"/>
        <w:gridCol w:w="1384"/>
        <w:gridCol w:w="933"/>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exact"/>
          <w:jc w:val="center"/>
        </w:trPr>
        <w:tc>
          <w:tcPr>
            <w:tcW w:w="1212" w:type="dxa"/>
            <w:noWrap w:val="0"/>
            <w:vAlign w:val="center"/>
          </w:tcPr>
          <w:p>
            <w:pPr>
              <w:keepNext w:val="0"/>
              <w:keepLines w:val="0"/>
              <w:pageBreakBefore w:val="0"/>
              <w:kinsoku/>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rPr>
              <w:t>申请</w:t>
            </w:r>
            <w:r>
              <w:rPr>
                <w:rFonts w:hint="eastAsia" w:ascii="仿宋" w:hAnsi="仿宋" w:eastAsia="仿宋" w:cs="仿宋"/>
                <w:sz w:val="28"/>
                <w:szCs w:val="28"/>
                <w:lang w:val="en-US" w:eastAsia="zh-CN"/>
              </w:rPr>
              <w:t>段位</w:t>
            </w:r>
          </w:p>
        </w:tc>
        <w:tc>
          <w:tcPr>
            <w:tcW w:w="913" w:type="dxa"/>
            <w:noWrap w:val="0"/>
            <w:vAlign w:val="center"/>
          </w:tcPr>
          <w:p>
            <w:pPr>
              <w:keepNext w:val="0"/>
              <w:keepLines w:val="0"/>
              <w:pageBreakBefore w:val="0"/>
              <w:kinsoku/>
              <w:overflowPunct/>
              <w:topLinePunct w:val="0"/>
              <w:autoSpaceDE/>
              <w:autoSpaceDN/>
              <w:bidi w:val="0"/>
              <w:adjustRightInd/>
              <w:spacing w:line="240" w:lineRule="auto"/>
              <w:ind w:firstLine="103" w:firstLineChars="37"/>
              <w:jc w:val="center"/>
              <w:textAlignment w:val="auto"/>
              <w:outlineLvl w:val="9"/>
              <w:rPr>
                <w:rFonts w:hint="eastAsia" w:ascii="仿宋" w:hAnsi="仿宋" w:eastAsia="仿宋" w:cs="仿宋"/>
                <w:sz w:val="28"/>
                <w:szCs w:val="28"/>
              </w:rPr>
            </w:pPr>
          </w:p>
        </w:tc>
        <w:tc>
          <w:tcPr>
            <w:tcW w:w="2769" w:type="dxa"/>
            <w:gridSpan w:val="3"/>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已有</w:t>
            </w:r>
            <w:r>
              <w:rPr>
                <w:rFonts w:hint="eastAsia" w:ascii="仿宋" w:hAnsi="仿宋" w:eastAsia="仿宋" w:cs="仿宋"/>
                <w:sz w:val="28"/>
                <w:szCs w:val="28"/>
                <w:lang w:val="en-US" w:eastAsia="zh-CN"/>
              </w:rPr>
              <w:t>段位及</w:t>
            </w:r>
            <w:r>
              <w:rPr>
                <w:rFonts w:hint="eastAsia" w:ascii="仿宋" w:hAnsi="仿宋" w:eastAsia="仿宋" w:cs="仿宋"/>
                <w:sz w:val="28"/>
                <w:szCs w:val="28"/>
              </w:rPr>
              <w:t>编号</w:t>
            </w:r>
          </w:p>
        </w:tc>
        <w:tc>
          <w:tcPr>
            <w:tcW w:w="2317" w:type="dxa"/>
            <w:gridSpan w:val="2"/>
            <w:noWrap w:val="0"/>
            <w:vAlign w:val="center"/>
          </w:tcPr>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tc>
        <w:tc>
          <w:tcPr>
            <w:tcW w:w="2078" w:type="dxa"/>
            <w:vMerge w:val="restart"/>
            <w:noWrap w:val="0"/>
            <w:textDirection w:val="tbRlV"/>
            <w:vAlign w:val="center"/>
          </w:tcPr>
          <w:p>
            <w:pPr>
              <w:keepNext w:val="0"/>
              <w:keepLines w:val="0"/>
              <w:pageBreakBefore w:val="0"/>
              <w:kinsoku/>
              <w:overflowPunct/>
              <w:topLinePunct w:val="0"/>
              <w:autoSpaceDE/>
              <w:autoSpaceDN/>
              <w:bidi w:val="0"/>
              <w:adjustRightInd/>
              <w:spacing w:line="240" w:lineRule="auto"/>
              <w:ind w:left="113" w:right="113"/>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二寸护照照片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exact"/>
          <w:jc w:val="center"/>
        </w:trPr>
        <w:tc>
          <w:tcPr>
            <w:tcW w:w="1212"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姓  名</w:t>
            </w:r>
          </w:p>
        </w:tc>
        <w:tc>
          <w:tcPr>
            <w:tcW w:w="2472" w:type="dxa"/>
            <w:gridSpan w:val="2"/>
            <w:noWrap w:val="0"/>
            <w:vAlign w:val="center"/>
          </w:tcPr>
          <w:p>
            <w:pPr>
              <w:keepNext w:val="0"/>
              <w:keepLines w:val="0"/>
              <w:pageBreakBefore w:val="0"/>
              <w:kinsoku/>
              <w:overflowPunct/>
              <w:topLinePunct w:val="0"/>
              <w:autoSpaceDE/>
              <w:autoSpaceDN/>
              <w:bidi w:val="0"/>
              <w:adjustRightInd/>
              <w:spacing w:line="240" w:lineRule="auto"/>
              <w:ind w:firstLine="103" w:firstLineChars="37"/>
              <w:textAlignment w:val="auto"/>
              <w:outlineLvl w:val="9"/>
              <w:rPr>
                <w:rFonts w:hint="eastAsia" w:ascii="仿宋" w:hAnsi="仿宋" w:eastAsia="仿宋" w:cs="仿宋"/>
                <w:sz w:val="28"/>
                <w:szCs w:val="28"/>
              </w:rPr>
            </w:pPr>
          </w:p>
        </w:tc>
        <w:tc>
          <w:tcPr>
            <w:tcW w:w="1210"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性  别</w:t>
            </w:r>
          </w:p>
        </w:tc>
        <w:tc>
          <w:tcPr>
            <w:tcW w:w="2317" w:type="dxa"/>
            <w:gridSpan w:val="2"/>
            <w:noWrap w:val="0"/>
            <w:vAlign w:val="center"/>
          </w:tcPr>
          <w:p>
            <w:pPr>
              <w:keepNext w:val="0"/>
              <w:keepLines w:val="0"/>
              <w:pageBreakBefore w:val="0"/>
              <w:kinsoku/>
              <w:overflowPunct/>
              <w:topLinePunct w:val="0"/>
              <w:autoSpaceDE/>
              <w:autoSpaceDN/>
              <w:bidi w:val="0"/>
              <w:adjustRightInd/>
              <w:spacing w:line="240" w:lineRule="auto"/>
              <w:ind w:firstLine="103" w:firstLineChars="37"/>
              <w:textAlignment w:val="auto"/>
              <w:outlineLvl w:val="9"/>
              <w:rPr>
                <w:rFonts w:hint="eastAsia" w:ascii="仿宋" w:hAnsi="仿宋" w:eastAsia="仿宋" w:cs="仿宋"/>
                <w:sz w:val="28"/>
                <w:szCs w:val="28"/>
              </w:rPr>
            </w:pPr>
          </w:p>
        </w:tc>
        <w:tc>
          <w:tcPr>
            <w:tcW w:w="2078" w:type="dxa"/>
            <w:vMerge w:val="continue"/>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exact"/>
          <w:jc w:val="center"/>
        </w:trPr>
        <w:tc>
          <w:tcPr>
            <w:tcW w:w="1212" w:type="dxa"/>
            <w:noWrap w:val="0"/>
            <w:vAlign w:val="center"/>
          </w:tcPr>
          <w:p>
            <w:pPr>
              <w:keepNext w:val="0"/>
              <w:keepLines w:val="0"/>
              <w:pageBreakBefore w:val="0"/>
              <w:kinsoku/>
              <w:overflowPunct/>
              <w:topLinePunct w:val="0"/>
              <w:autoSpaceDE/>
              <w:autoSpaceDN/>
              <w:bidi w:val="0"/>
              <w:adjustRightInd/>
              <w:spacing w:line="240" w:lineRule="auto"/>
              <w:ind w:right="-17" w:rightChars="-8"/>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出生年月</w:t>
            </w:r>
          </w:p>
        </w:tc>
        <w:tc>
          <w:tcPr>
            <w:tcW w:w="2472" w:type="dxa"/>
            <w:gridSpan w:val="2"/>
            <w:noWrap w:val="0"/>
            <w:vAlign w:val="center"/>
          </w:tcPr>
          <w:p>
            <w:pPr>
              <w:keepNext w:val="0"/>
              <w:keepLines w:val="0"/>
              <w:pageBreakBefore w:val="0"/>
              <w:kinsoku/>
              <w:overflowPunct/>
              <w:topLinePunct w:val="0"/>
              <w:autoSpaceDE/>
              <w:autoSpaceDN/>
              <w:bidi w:val="0"/>
              <w:adjustRightInd/>
              <w:spacing w:line="240" w:lineRule="auto"/>
              <w:ind w:firstLine="103" w:firstLineChars="37"/>
              <w:textAlignment w:val="auto"/>
              <w:outlineLvl w:val="9"/>
              <w:rPr>
                <w:rFonts w:hint="eastAsia" w:ascii="仿宋" w:hAnsi="仿宋" w:eastAsia="仿宋" w:cs="仿宋"/>
                <w:sz w:val="28"/>
                <w:szCs w:val="28"/>
              </w:rPr>
            </w:pPr>
          </w:p>
        </w:tc>
        <w:tc>
          <w:tcPr>
            <w:tcW w:w="1210"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籍  贯</w:t>
            </w:r>
          </w:p>
        </w:tc>
        <w:tc>
          <w:tcPr>
            <w:tcW w:w="2317" w:type="dxa"/>
            <w:gridSpan w:val="2"/>
            <w:noWrap w:val="0"/>
            <w:vAlign w:val="center"/>
          </w:tcPr>
          <w:p>
            <w:pPr>
              <w:keepNext w:val="0"/>
              <w:keepLines w:val="0"/>
              <w:pageBreakBefore w:val="0"/>
              <w:kinsoku/>
              <w:overflowPunct/>
              <w:topLinePunct w:val="0"/>
              <w:autoSpaceDE/>
              <w:autoSpaceDN/>
              <w:bidi w:val="0"/>
              <w:adjustRightInd/>
              <w:spacing w:line="240" w:lineRule="auto"/>
              <w:ind w:firstLine="103" w:firstLineChars="37"/>
              <w:textAlignment w:val="auto"/>
              <w:outlineLvl w:val="9"/>
              <w:rPr>
                <w:rFonts w:hint="eastAsia" w:ascii="仿宋" w:hAnsi="仿宋" w:eastAsia="仿宋" w:cs="仿宋"/>
                <w:sz w:val="28"/>
                <w:szCs w:val="28"/>
              </w:rPr>
            </w:pPr>
          </w:p>
        </w:tc>
        <w:tc>
          <w:tcPr>
            <w:tcW w:w="2078" w:type="dxa"/>
            <w:vMerge w:val="continue"/>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9" w:hRule="exact"/>
          <w:jc w:val="center"/>
        </w:trPr>
        <w:tc>
          <w:tcPr>
            <w:tcW w:w="1212"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民  族</w:t>
            </w:r>
          </w:p>
        </w:tc>
        <w:tc>
          <w:tcPr>
            <w:tcW w:w="913"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p>
        </w:tc>
        <w:tc>
          <w:tcPr>
            <w:tcW w:w="1559"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文化程度</w:t>
            </w:r>
          </w:p>
        </w:tc>
        <w:tc>
          <w:tcPr>
            <w:tcW w:w="1210"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p>
        </w:tc>
        <w:tc>
          <w:tcPr>
            <w:tcW w:w="1384"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健康状况</w:t>
            </w:r>
          </w:p>
        </w:tc>
        <w:tc>
          <w:tcPr>
            <w:tcW w:w="933"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p>
        </w:tc>
        <w:tc>
          <w:tcPr>
            <w:tcW w:w="2078" w:type="dxa"/>
            <w:vMerge w:val="continue"/>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2" w:hRule="exact"/>
          <w:jc w:val="center"/>
        </w:trPr>
        <w:tc>
          <w:tcPr>
            <w:tcW w:w="2125"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所在单位</w:t>
            </w:r>
          </w:p>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（代表队）</w:t>
            </w:r>
          </w:p>
        </w:tc>
        <w:tc>
          <w:tcPr>
            <w:tcW w:w="7164" w:type="dxa"/>
            <w:gridSpan w:val="6"/>
            <w:noWrap w:val="0"/>
            <w:vAlign w:val="center"/>
          </w:tcPr>
          <w:p>
            <w:pPr>
              <w:keepNext w:val="0"/>
              <w:keepLines w:val="0"/>
              <w:pageBreakBefore w:val="0"/>
              <w:kinsoku/>
              <w:overflowPunct/>
              <w:topLinePunct w:val="0"/>
              <w:autoSpaceDE/>
              <w:autoSpaceDN/>
              <w:bidi w:val="0"/>
              <w:adjustRightInd/>
              <w:spacing w:line="240" w:lineRule="auto"/>
              <w:ind w:firstLine="198" w:firstLineChars="71"/>
              <w:jc w:val="center"/>
              <w:textAlignment w:val="auto"/>
              <w:outlineLvl w:val="9"/>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2125"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pacing w:val="20"/>
                <w:kern w:val="21"/>
                <w:sz w:val="28"/>
                <w:szCs w:val="28"/>
              </w:rPr>
            </w:pPr>
            <w:r>
              <w:rPr>
                <w:rFonts w:hint="eastAsia" w:ascii="仿宋" w:hAnsi="仿宋" w:eastAsia="仿宋" w:cs="仿宋"/>
                <w:spacing w:val="20"/>
                <w:kern w:val="21"/>
                <w:sz w:val="28"/>
                <w:szCs w:val="28"/>
              </w:rPr>
              <w:t>联系地址</w:t>
            </w:r>
          </w:p>
        </w:tc>
        <w:tc>
          <w:tcPr>
            <w:tcW w:w="7164" w:type="dxa"/>
            <w:gridSpan w:val="6"/>
            <w:noWrap w:val="0"/>
            <w:vAlign w:val="center"/>
          </w:tcPr>
          <w:p>
            <w:pPr>
              <w:keepNext w:val="0"/>
              <w:keepLines w:val="0"/>
              <w:pageBreakBefore w:val="0"/>
              <w:kinsoku/>
              <w:overflowPunct/>
              <w:topLinePunct w:val="0"/>
              <w:autoSpaceDE/>
              <w:autoSpaceDN/>
              <w:bidi w:val="0"/>
              <w:adjustRightInd/>
              <w:spacing w:line="240" w:lineRule="auto"/>
              <w:ind w:firstLine="200" w:firstLineChars="71"/>
              <w:jc w:val="center"/>
              <w:textAlignment w:val="auto"/>
              <w:outlineLvl w:val="9"/>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2125"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手  机</w:t>
            </w:r>
          </w:p>
        </w:tc>
        <w:tc>
          <w:tcPr>
            <w:tcW w:w="2769" w:type="dxa"/>
            <w:gridSpan w:val="3"/>
            <w:noWrap w:val="0"/>
            <w:vAlign w:val="center"/>
          </w:tcPr>
          <w:p>
            <w:pPr>
              <w:keepNext w:val="0"/>
              <w:keepLines w:val="0"/>
              <w:pageBreakBefore w:val="0"/>
              <w:kinsoku/>
              <w:overflowPunct/>
              <w:topLinePunct w:val="0"/>
              <w:autoSpaceDE/>
              <w:autoSpaceDN/>
              <w:bidi w:val="0"/>
              <w:adjustRightInd/>
              <w:spacing w:line="240" w:lineRule="auto"/>
              <w:ind w:firstLine="198" w:firstLineChars="71"/>
              <w:jc w:val="center"/>
              <w:textAlignment w:val="auto"/>
              <w:outlineLvl w:val="9"/>
              <w:rPr>
                <w:rFonts w:hint="eastAsia" w:ascii="仿宋" w:hAnsi="仿宋" w:eastAsia="仿宋" w:cs="仿宋"/>
                <w:sz w:val="28"/>
                <w:szCs w:val="28"/>
              </w:rPr>
            </w:pPr>
          </w:p>
        </w:tc>
        <w:tc>
          <w:tcPr>
            <w:tcW w:w="1384" w:type="dxa"/>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b/>
                <w:bCs/>
                <w:sz w:val="28"/>
                <w:szCs w:val="28"/>
              </w:rPr>
            </w:pPr>
            <w:r>
              <w:rPr>
                <w:rFonts w:hint="eastAsia" w:ascii="仿宋" w:hAnsi="仿宋" w:eastAsia="仿宋" w:cs="仿宋"/>
                <w:sz w:val="28"/>
                <w:szCs w:val="28"/>
              </w:rPr>
              <w:t>电  话</w:t>
            </w:r>
          </w:p>
        </w:tc>
        <w:tc>
          <w:tcPr>
            <w:tcW w:w="3011" w:type="dxa"/>
            <w:gridSpan w:val="2"/>
            <w:noWrap w:val="0"/>
            <w:vAlign w:val="center"/>
          </w:tcPr>
          <w:p>
            <w:pPr>
              <w:keepNext w:val="0"/>
              <w:keepLines w:val="0"/>
              <w:pageBreakBefore w:val="0"/>
              <w:kinsoku/>
              <w:overflowPunct/>
              <w:topLinePunct w:val="0"/>
              <w:autoSpaceDE/>
              <w:autoSpaceDN/>
              <w:bidi w:val="0"/>
              <w:adjustRightInd/>
              <w:spacing w:line="240" w:lineRule="auto"/>
              <w:ind w:firstLine="198" w:firstLineChars="71"/>
              <w:jc w:val="center"/>
              <w:textAlignment w:val="auto"/>
              <w:outlineLvl w:val="9"/>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2125"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身份证号码</w:t>
            </w:r>
          </w:p>
        </w:tc>
        <w:tc>
          <w:tcPr>
            <w:tcW w:w="2769" w:type="dxa"/>
            <w:gridSpan w:val="3"/>
            <w:noWrap w:val="0"/>
            <w:vAlign w:val="center"/>
          </w:tcPr>
          <w:p>
            <w:pPr>
              <w:keepNext w:val="0"/>
              <w:keepLines w:val="0"/>
              <w:pageBreakBefore w:val="0"/>
              <w:kinsoku/>
              <w:overflowPunct/>
              <w:topLinePunct w:val="0"/>
              <w:autoSpaceDE/>
              <w:autoSpaceDN/>
              <w:bidi w:val="0"/>
              <w:adjustRightInd/>
              <w:spacing w:line="240" w:lineRule="auto"/>
              <w:ind w:firstLine="198" w:firstLineChars="71"/>
              <w:jc w:val="both"/>
              <w:textAlignment w:val="auto"/>
              <w:outlineLvl w:val="9"/>
              <w:rPr>
                <w:rFonts w:hint="eastAsia" w:ascii="仿宋" w:hAnsi="仿宋" w:eastAsia="仿宋" w:cs="仿宋"/>
                <w:sz w:val="28"/>
                <w:szCs w:val="28"/>
                <w:lang w:val="en-US" w:eastAsia="zh-CN"/>
              </w:rPr>
            </w:pPr>
          </w:p>
        </w:tc>
        <w:tc>
          <w:tcPr>
            <w:tcW w:w="1384" w:type="dxa"/>
            <w:noWrap w:val="0"/>
            <w:vAlign w:val="center"/>
          </w:tcPr>
          <w:p>
            <w:pPr>
              <w:keepNext w:val="0"/>
              <w:keepLines w:val="0"/>
              <w:pageBreakBefore w:val="0"/>
              <w:kinsoku/>
              <w:overflowPunct/>
              <w:topLinePunct w:val="0"/>
              <w:autoSpaceDE/>
              <w:autoSpaceDN/>
              <w:bidi w:val="0"/>
              <w:adjustRightInd/>
              <w:spacing w:line="240" w:lineRule="auto"/>
              <w:ind w:firstLine="198" w:firstLineChars="71"/>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本人签字</w:t>
            </w:r>
          </w:p>
        </w:tc>
        <w:tc>
          <w:tcPr>
            <w:tcW w:w="3011" w:type="dxa"/>
            <w:gridSpan w:val="2"/>
            <w:noWrap w:val="0"/>
            <w:vAlign w:val="center"/>
          </w:tcPr>
          <w:p>
            <w:pPr>
              <w:keepNext w:val="0"/>
              <w:keepLines w:val="0"/>
              <w:pageBreakBefore w:val="0"/>
              <w:kinsoku/>
              <w:overflowPunct/>
              <w:topLinePunct w:val="0"/>
              <w:autoSpaceDE/>
              <w:autoSpaceDN/>
              <w:bidi w:val="0"/>
              <w:adjustRightInd/>
              <w:spacing w:line="240" w:lineRule="auto"/>
              <w:ind w:firstLine="198" w:firstLineChars="71"/>
              <w:jc w:val="center"/>
              <w:textAlignment w:val="auto"/>
              <w:outlineLvl w:val="9"/>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2125" w:type="dxa"/>
            <w:gridSpan w:val="2"/>
            <w:noWrap w:val="0"/>
            <w:vAlign w:val="center"/>
          </w:tcPr>
          <w:p>
            <w:pPr>
              <w:keepNext w:val="0"/>
              <w:keepLines w:val="0"/>
              <w:pageBreakBefore w:val="0"/>
              <w:kinsoku/>
              <w:overflowPunct/>
              <w:topLinePunct w:val="0"/>
              <w:autoSpaceDE/>
              <w:autoSpaceDN/>
              <w:bidi w:val="0"/>
              <w:adjustRightInd/>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电子邮箱</w:t>
            </w:r>
          </w:p>
        </w:tc>
        <w:tc>
          <w:tcPr>
            <w:tcW w:w="2769" w:type="dxa"/>
            <w:gridSpan w:val="3"/>
            <w:noWrap w:val="0"/>
            <w:vAlign w:val="center"/>
          </w:tcPr>
          <w:p>
            <w:pPr>
              <w:keepNext w:val="0"/>
              <w:keepLines w:val="0"/>
              <w:pageBreakBefore w:val="0"/>
              <w:kinsoku/>
              <w:overflowPunct/>
              <w:topLinePunct w:val="0"/>
              <w:autoSpaceDE/>
              <w:autoSpaceDN/>
              <w:bidi w:val="0"/>
              <w:adjustRightInd/>
              <w:spacing w:line="240" w:lineRule="auto"/>
              <w:ind w:left="46" w:leftChars="22" w:firstLine="120" w:firstLineChars="43"/>
              <w:jc w:val="center"/>
              <w:textAlignment w:val="auto"/>
              <w:outlineLvl w:val="9"/>
              <w:rPr>
                <w:rFonts w:hint="eastAsia" w:ascii="仿宋" w:hAnsi="仿宋" w:eastAsia="仿宋" w:cs="仿宋"/>
                <w:sz w:val="28"/>
                <w:szCs w:val="28"/>
              </w:rPr>
            </w:pPr>
          </w:p>
        </w:tc>
        <w:tc>
          <w:tcPr>
            <w:tcW w:w="1384" w:type="dxa"/>
            <w:noWrap w:val="0"/>
            <w:vAlign w:val="center"/>
          </w:tcPr>
          <w:p>
            <w:pPr>
              <w:keepNext w:val="0"/>
              <w:keepLines w:val="0"/>
              <w:pageBreakBefore w:val="0"/>
              <w:kinsoku/>
              <w:overflowPunct/>
              <w:topLinePunct w:val="0"/>
              <w:autoSpaceDE/>
              <w:autoSpaceDN/>
              <w:bidi w:val="0"/>
              <w:adjustRightInd/>
              <w:spacing w:line="240" w:lineRule="auto"/>
              <w:ind w:left="46" w:leftChars="22" w:firstLine="120" w:firstLineChars="43"/>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微</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信</w:t>
            </w:r>
          </w:p>
        </w:tc>
        <w:tc>
          <w:tcPr>
            <w:tcW w:w="3011" w:type="dxa"/>
            <w:gridSpan w:val="2"/>
            <w:noWrap w:val="0"/>
            <w:vAlign w:val="center"/>
          </w:tcPr>
          <w:p>
            <w:pPr>
              <w:keepNext w:val="0"/>
              <w:keepLines w:val="0"/>
              <w:pageBreakBefore w:val="0"/>
              <w:kinsoku/>
              <w:overflowPunct/>
              <w:topLinePunct w:val="0"/>
              <w:autoSpaceDE/>
              <w:autoSpaceDN/>
              <w:bidi w:val="0"/>
              <w:adjustRightInd/>
              <w:spacing w:line="240" w:lineRule="auto"/>
              <w:ind w:left="46" w:leftChars="22" w:firstLine="120" w:firstLineChars="43"/>
              <w:jc w:val="center"/>
              <w:textAlignment w:val="auto"/>
              <w:outlineLvl w:val="9"/>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04" w:hRule="exact"/>
          <w:jc w:val="center"/>
        </w:trPr>
        <w:tc>
          <w:tcPr>
            <w:tcW w:w="9289" w:type="dxa"/>
            <w:gridSpan w:val="8"/>
            <w:noWrap w:val="0"/>
            <w:vAlign w:val="top"/>
          </w:tcPr>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 个人从事柔力球运动简历（可另附页）：</w:t>
            </w: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tabs>
                <w:tab w:val="left" w:pos="1575"/>
              </w:tabs>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r>
              <w:rPr>
                <w:rFonts w:hint="eastAsia" w:ascii="仿宋" w:hAnsi="仿宋" w:eastAsia="仿宋" w:cs="仿宋"/>
                <w:sz w:val="28"/>
                <w:szCs w:val="28"/>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8" w:hRule="exact"/>
          <w:jc w:val="center"/>
        </w:trPr>
        <w:tc>
          <w:tcPr>
            <w:tcW w:w="4458" w:type="dxa"/>
            <w:gridSpan w:val="4"/>
            <w:noWrap w:val="0"/>
            <w:vAlign w:val="top"/>
          </w:tcPr>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p>
          <w:p>
            <w:pPr>
              <w:keepNext w:val="0"/>
              <w:keepLines w:val="0"/>
              <w:pageBreakBefore w:val="0"/>
              <w:kinsoku/>
              <w:overflowPunct/>
              <w:topLinePunct w:val="0"/>
              <w:autoSpaceDE/>
              <w:autoSpaceDN/>
              <w:bidi w:val="0"/>
              <w:adjustRightInd/>
              <w:spacing w:line="240" w:lineRule="auto"/>
              <w:textAlignment w:val="auto"/>
              <w:outlineLvl w:val="9"/>
              <w:rPr>
                <w:rFonts w:hint="eastAsia" w:ascii="仿宋" w:hAnsi="仿宋" w:eastAsia="仿宋" w:cs="仿宋"/>
                <w:sz w:val="28"/>
                <w:szCs w:val="28"/>
              </w:rPr>
            </w:pPr>
            <w:r>
              <w:rPr>
                <w:rFonts w:hint="eastAsia" w:ascii="仿宋" w:hAnsi="仿宋" w:eastAsia="仿宋" w:cs="仿宋"/>
                <w:sz w:val="28"/>
                <w:szCs w:val="28"/>
              </w:rPr>
              <w:t>申报单位意见：</w:t>
            </w:r>
          </w:p>
          <w:p>
            <w:pPr>
              <w:keepNext w:val="0"/>
              <w:keepLines w:val="0"/>
              <w:pageBreakBefore w:val="0"/>
              <w:kinsoku/>
              <w:wordWrap w:val="0"/>
              <w:overflowPunct/>
              <w:topLinePunct w:val="0"/>
              <w:autoSpaceDE/>
              <w:autoSpaceDN/>
              <w:bidi w:val="0"/>
              <w:adjustRightInd/>
              <w:spacing w:line="240" w:lineRule="auto"/>
              <w:ind w:firstLine="8120" w:firstLineChars="290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firstLine="8120" w:firstLineChars="290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盖    章    </w:t>
            </w:r>
          </w:p>
          <w:p>
            <w:pPr>
              <w:keepNext w:val="0"/>
              <w:keepLines w:val="0"/>
              <w:pageBreakBefore w:val="0"/>
              <w:kinsoku/>
              <w:overflowPunct/>
              <w:topLinePunct w:val="0"/>
              <w:autoSpaceDE/>
              <w:autoSpaceDN/>
              <w:bidi w:val="0"/>
              <w:adjustRightInd/>
              <w:spacing w:line="240" w:lineRule="auto"/>
              <w:ind w:firstLine="2240" w:firstLineChars="800"/>
              <w:textAlignment w:val="auto"/>
              <w:outlineLvl w:val="9"/>
              <w:rPr>
                <w:rFonts w:hint="eastAsia" w:ascii="仿宋" w:hAnsi="仿宋" w:eastAsia="仿宋" w:cs="仿宋"/>
                <w:sz w:val="28"/>
                <w:szCs w:val="28"/>
              </w:rPr>
            </w:pP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月    日</w:t>
            </w:r>
          </w:p>
        </w:tc>
        <w:tc>
          <w:tcPr>
            <w:tcW w:w="4831" w:type="dxa"/>
            <w:gridSpan w:val="4"/>
            <w:noWrap w:val="0"/>
            <w:vAlign w:val="top"/>
          </w:tcPr>
          <w:p>
            <w:pPr>
              <w:keepNext w:val="0"/>
              <w:keepLines w:val="0"/>
              <w:pageBreakBefore w:val="0"/>
              <w:widowControl/>
              <w:kinsoku/>
              <w:overflowPunct/>
              <w:topLinePunct w:val="0"/>
              <w:autoSpaceDE/>
              <w:autoSpaceDN/>
              <w:bidi w:val="0"/>
              <w:adjustRightInd/>
              <w:spacing w:line="240" w:lineRule="auto"/>
              <w:jc w:val="left"/>
              <w:textAlignment w:val="auto"/>
              <w:outlineLvl w:val="9"/>
              <w:rPr>
                <w:rFonts w:hint="eastAsia" w:ascii="仿宋" w:hAnsi="仿宋" w:eastAsia="仿宋" w:cs="仿宋"/>
                <w:sz w:val="28"/>
                <w:szCs w:val="28"/>
              </w:rPr>
            </w:pPr>
          </w:p>
          <w:p>
            <w:pPr>
              <w:keepNext w:val="0"/>
              <w:keepLines w:val="0"/>
              <w:pageBreakBefore w:val="0"/>
              <w:widowControl/>
              <w:kinsoku/>
              <w:overflowPunct/>
              <w:topLinePunct w:val="0"/>
              <w:autoSpaceDE/>
              <w:autoSpaceDN/>
              <w:bidi w:val="0"/>
              <w:adjustRightInd/>
              <w:spacing w:line="240" w:lineRule="auto"/>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审核意见：</w:t>
            </w: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p>
          <w:p>
            <w:pPr>
              <w:keepNext w:val="0"/>
              <w:keepLines w:val="0"/>
              <w:pageBreakBefore w:val="0"/>
              <w:kinsoku/>
              <w:wordWrap w:val="0"/>
              <w:overflowPunct/>
              <w:topLinePunct w:val="0"/>
              <w:autoSpaceDE/>
              <w:autoSpaceDN/>
              <w:bidi w:val="0"/>
              <w:adjustRightInd/>
              <w:spacing w:line="240" w:lineRule="auto"/>
              <w:ind w:left="2520"/>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盖    章    </w:t>
            </w:r>
          </w:p>
          <w:p>
            <w:pPr>
              <w:keepNext w:val="0"/>
              <w:keepLines w:val="0"/>
              <w:pageBreakBefore w:val="0"/>
              <w:kinsoku/>
              <w:overflowPunct/>
              <w:topLinePunct w:val="0"/>
              <w:autoSpaceDE/>
              <w:autoSpaceDN/>
              <w:bidi w:val="0"/>
              <w:adjustRightInd/>
              <w:spacing w:line="240" w:lineRule="auto"/>
              <w:ind w:left="2130"/>
              <w:textAlignment w:val="auto"/>
              <w:outlineLvl w:val="9"/>
              <w:rPr>
                <w:rFonts w:hint="eastAsia" w:ascii="仿宋" w:hAnsi="仿宋" w:eastAsia="仿宋" w:cs="仿宋"/>
                <w:sz w:val="28"/>
                <w:szCs w:val="28"/>
              </w:rPr>
            </w:pPr>
            <w:r>
              <w:rPr>
                <w:rFonts w:hint="eastAsia" w:ascii="仿宋" w:hAnsi="仿宋" w:eastAsia="仿宋" w:cs="仿宋"/>
                <w:sz w:val="28"/>
                <w:szCs w:val="28"/>
              </w:rPr>
              <w:t>年    月    日</w:t>
            </w:r>
          </w:p>
        </w:tc>
      </w:tr>
    </w:tbl>
    <w:p>
      <w:pPr>
        <w:keepNext w:val="0"/>
        <w:keepLines w:val="0"/>
        <w:pageBreakBefore w:val="0"/>
        <w:kinsoku/>
        <w:overflowPunct/>
        <w:topLinePunct w:val="0"/>
        <w:autoSpaceDE/>
        <w:autoSpaceDN/>
        <w:bidi w:val="0"/>
        <w:adjustRightInd/>
        <w:spacing w:line="240" w:lineRule="auto"/>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注：1.照片须为护照照片(二寸正面免冠白底彩色近照);</w:t>
      </w:r>
    </w:p>
    <w:p>
      <w:pPr>
        <w:keepNext w:val="0"/>
        <w:keepLines w:val="0"/>
        <w:pageBreakBefore w:val="0"/>
        <w:kinsoku/>
        <w:overflowPunct/>
        <w:topLinePunct w:val="0"/>
        <w:autoSpaceDE/>
        <w:autoSpaceDN/>
        <w:bidi w:val="0"/>
        <w:adjustRightInd/>
        <w:spacing w:line="240" w:lineRule="auto"/>
        <w:ind w:firstLine="480" w:firstLineChars="200"/>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2.提交身份证和已有等级证书复印件。</w:t>
      </w:r>
    </w:p>
    <w:p>
      <w:pPr>
        <w:keepNext w:val="0"/>
        <w:keepLines w:val="0"/>
        <w:pageBreakBefore w:val="0"/>
        <w:kinsoku/>
        <w:overflowPunct/>
        <w:topLinePunct w:val="0"/>
        <w:autoSpaceDE/>
        <w:autoSpaceDN/>
        <w:bidi w:val="0"/>
        <w:adjustRightInd/>
        <w:spacing w:line="240" w:lineRule="auto"/>
        <w:jc w:val="both"/>
        <w:textAlignment w:val="auto"/>
        <w:outlineLvl w:val="9"/>
        <w:rPr>
          <w:rFonts w:hint="eastAsia" w:ascii="楷体" w:hAnsi="楷体" w:eastAsia="楷体" w:cs="楷体"/>
          <w:sz w:val="24"/>
          <w:szCs w:val="24"/>
          <w:lang w:val="en-US" w:eastAsia="zh-CN"/>
        </w:rPr>
        <w:sectPr>
          <w:pgSz w:w="11906" w:h="16838"/>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附件2</w:t>
      </w:r>
    </w:p>
    <w:p>
      <w:pPr>
        <w:keepNext w:val="0"/>
        <w:keepLines w:val="0"/>
        <w:pageBreakBefore w:val="0"/>
        <w:widowControl w:val="0"/>
        <w:tabs>
          <w:tab w:val="left" w:pos="312"/>
        </w:tabs>
        <w:kinsoku/>
        <w:wordWrap/>
        <w:overflowPunct/>
        <w:topLinePunct w:val="0"/>
        <w:autoSpaceDE/>
        <w:autoSpaceDN/>
        <w:bidi w:val="0"/>
        <w:adjustRightInd w:val="0"/>
        <w:snapToGrid w:val="0"/>
        <w:spacing w:line="240" w:lineRule="auto"/>
        <w:jc w:val="center"/>
        <w:textAlignment w:val="auto"/>
        <w:rPr>
          <w:rFonts w:hint="eastAsia" w:ascii="仿宋" w:hAnsi="仿宋" w:cs="仿宋" w:eastAsiaTheme="minorEastAsia"/>
          <w:sz w:val="32"/>
          <w:szCs w:val="32"/>
          <w:lang w:eastAsia="zh-CN"/>
        </w:rPr>
      </w:pPr>
      <w:r>
        <w:rPr>
          <w:rFonts w:hint="eastAsia" w:ascii="方正小标宋简体" w:hAnsi="方正小标宋简体" w:eastAsia="方正小标宋简体" w:cs="方正小标宋简体"/>
          <w:b w:val="0"/>
          <w:bCs w:val="0"/>
          <w:sz w:val="32"/>
          <w:szCs w:val="32"/>
          <w:lang w:val="en-US" w:eastAsia="zh-CN"/>
        </w:rPr>
        <w:t>段位制评分</w:t>
      </w:r>
      <w:r>
        <w:rPr>
          <w:rFonts w:hint="eastAsia" w:ascii="方正小标宋简体" w:hAnsi="方正小标宋简体" w:eastAsia="方正小标宋简体" w:cs="方正小标宋简体"/>
          <w:b w:val="0"/>
          <w:bCs w:val="0"/>
          <w:sz w:val="32"/>
          <w:szCs w:val="32"/>
        </w:rPr>
        <w:t>扣分表（以右手持拍为例）</w:t>
      </w:r>
      <w:r>
        <w:rPr>
          <w:rFonts w:hint="eastAsia" w:ascii="方正小标宋简体" w:hAnsi="方正小标宋简体" w:eastAsia="方正小标宋简体" w:cs="方正小标宋简体"/>
          <w:b w:val="0"/>
          <w:bCs w:val="0"/>
          <w:sz w:val="32"/>
          <w:szCs w:val="32"/>
          <w:lang w:eastAsia="zh-CN"/>
        </w:rPr>
        <w:t>（</w:t>
      </w:r>
      <w:r>
        <w:rPr>
          <w:rFonts w:hint="eastAsia" w:ascii="方正小标宋简体" w:hAnsi="方正小标宋简体" w:eastAsia="方正小标宋简体" w:cs="方正小标宋简体"/>
          <w:b w:val="0"/>
          <w:bCs w:val="0"/>
          <w:sz w:val="32"/>
          <w:szCs w:val="32"/>
          <w:lang w:val="en-US" w:eastAsia="zh-CN"/>
        </w:rPr>
        <w:t>满分10分制</w:t>
      </w:r>
      <w:r>
        <w:rPr>
          <w:rFonts w:hint="eastAsia" w:ascii="方正小标宋简体" w:hAnsi="方正小标宋简体" w:eastAsia="方正小标宋简体" w:cs="方正小标宋简体"/>
          <w:b w:val="0"/>
          <w:bCs w:val="0"/>
          <w:sz w:val="32"/>
          <w:szCs w:val="32"/>
          <w:lang w:eastAsia="zh-CN"/>
        </w:rPr>
        <w:t>）</w:t>
      </w:r>
    </w:p>
    <w:tbl>
      <w:tblPr>
        <w:tblStyle w:val="6"/>
        <w:tblW w:w="15166"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480"/>
        <w:gridCol w:w="2335"/>
        <w:gridCol w:w="7938"/>
        <w:gridCol w:w="1117"/>
        <w:gridCol w:w="988"/>
        <w:gridCol w:w="1015"/>
        <w:gridCol w:w="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70" w:type="dxa"/>
            <w:gridSpan w:val="2"/>
            <w:vMerge w:val="restart"/>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hint="eastAsia" w:ascii="黑体" w:hAnsi="黑体" w:eastAsia="黑体" w:cs="黑体"/>
                <w:kern w:val="0"/>
                <w:sz w:val="24"/>
                <w:szCs w:val="24"/>
              </w:rPr>
            </w:pPr>
            <w:r>
              <w:rPr>
                <w:rFonts w:hint="eastAsia" w:ascii="黑体" w:hAnsi="黑体" w:eastAsia="黑体" w:cs="黑体"/>
                <w:kern w:val="0"/>
                <w:sz w:val="24"/>
                <w:szCs w:val="24"/>
              </w:rPr>
              <w:t>段位</w:t>
            </w:r>
          </w:p>
        </w:tc>
        <w:tc>
          <w:tcPr>
            <w:tcW w:w="2335"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4"/>
                <w:szCs w:val="24"/>
              </w:rPr>
            </w:pPr>
            <w:r>
              <w:rPr>
                <w:rFonts w:hint="eastAsia" w:ascii="黑体" w:hAnsi="黑体" w:eastAsia="黑体" w:cs="黑体"/>
                <w:bCs/>
                <w:kern w:val="0"/>
                <w:sz w:val="24"/>
                <w:szCs w:val="24"/>
              </w:rPr>
              <w:t>动作名称</w:t>
            </w:r>
          </w:p>
        </w:tc>
        <w:tc>
          <w:tcPr>
            <w:tcW w:w="7938"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4"/>
                <w:szCs w:val="24"/>
                <w:lang w:val="en-US" w:eastAsia="zh-CN"/>
              </w:rPr>
            </w:pPr>
            <w:r>
              <w:rPr>
                <w:rFonts w:hint="eastAsia" w:ascii="黑体" w:hAnsi="黑体" w:eastAsia="黑体" w:cs="黑体"/>
                <w:bCs/>
                <w:kern w:val="0"/>
                <w:sz w:val="24"/>
                <w:szCs w:val="24"/>
              </w:rPr>
              <w:t>动作</w:t>
            </w:r>
            <w:r>
              <w:rPr>
                <w:rFonts w:hint="eastAsia" w:ascii="黑体" w:hAnsi="黑体" w:eastAsia="黑体" w:cs="黑体"/>
                <w:bCs/>
                <w:kern w:val="0"/>
                <w:sz w:val="24"/>
                <w:szCs w:val="24"/>
                <w:lang w:val="en-US" w:eastAsia="zh-CN"/>
              </w:rPr>
              <w:t>要求</w:t>
            </w:r>
          </w:p>
        </w:tc>
        <w:tc>
          <w:tcPr>
            <w:tcW w:w="3120" w:type="dxa"/>
            <w:gridSpan w:val="3"/>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2"/>
                <w:szCs w:val="22"/>
                <w:lang w:val="en-US" w:eastAsia="zh-CN"/>
              </w:rPr>
            </w:pPr>
            <w:r>
              <w:rPr>
                <w:rFonts w:hint="eastAsia" w:ascii="黑体" w:hAnsi="黑体" w:eastAsia="黑体" w:cs="黑体"/>
                <w:bCs/>
                <w:kern w:val="0"/>
                <w:sz w:val="22"/>
                <w:szCs w:val="22"/>
              </w:rPr>
              <w:t>动作完成（扣分）</w:t>
            </w:r>
          </w:p>
        </w:tc>
        <w:tc>
          <w:tcPr>
            <w:tcW w:w="803"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2"/>
                <w:szCs w:val="22"/>
              </w:rPr>
            </w:pPr>
            <w:r>
              <w:rPr>
                <w:rFonts w:hint="eastAsia" w:ascii="黑体" w:hAnsi="黑体" w:eastAsia="黑体" w:cs="黑体"/>
                <w:bCs/>
                <w:kern w:val="0"/>
                <w:sz w:val="22"/>
                <w:szCs w:val="2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70" w:type="dxa"/>
            <w:gridSpan w:val="2"/>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hint="eastAsia" w:ascii="黑体" w:hAnsi="黑体" w:eastAsia="黑体" w:cs="黑体"/>
                <w:kern w:val="0"/>
                <w:sz w:val="24"/>
                <w:szCs w:val="24"/>
              </w:rPr>
            </w:pPr>
          </w:p>
        </w:tc>
        <w:tc>
          <w:tcPr>
            <w:tcW w:w="2335"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4"/>
                <w:szCs w:val="24"/>
              </w:rPr>
            </w:pPr>
          </w:p>
        </w:tc>
        <w:tc>
          <w:tcPr>
            <w:tcW w:w="7938"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4"/>
                <w:szCs w:val="24"/>
              </w:rPr>
            </w:pP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2"/>
                <w:szCs w:val="22"/>
                <w:lang w:val="en-US" w:eastAsia="zh-CN"/>
              </w:rPr>
            </w:pPr>
            <w:r>
              <w:rPr>
                <w:rFonts w:hint="eastAsia" w:ascii="黑体" w:hAnsi="黑体" w:eastAsia="黑体" w:cs="黑体"/>
                <w:bCs/>
                <w:kern w:val="0"/>
                <w:sz w:val="22"/>
                <w:szCs w:val="22"/>
                <w:lang w:val="en-US" w:eastAsia="zh-CN"/>
              </w:rPr>
              <w:t>1</w:t>
            </w:r>
            <w:r>
              <w:rPr>
                <w:rFonts w:hint="eastAsia" w:ascii="黑体" w:hAnsi="黑体" w:eastAsia="黑体" w:cs="黑体"/>
                <w:bCs/>
                <w:kern w:val="0"/>
                <w:sz w:val="22"/>
                <w:szCs w:val="22"/>
              </w:rPr>
              <w:t>分</w:t>
            </w:r>
            <w:r>
              <w:rPr>
                <w:rFonts w:hint="eastAsia" w:ascii="黑体" w:hAnsi="黑体" w:eastAsia="黑体" w:cs="黑体"/>
                <w:bCs/>
                <w:kern w:val="0"/>
                <w:sz w:val="22"/>
                <w:szCs w:val="22"/>
                <w:lang w:val="en-US" w:eastAsia="zh-CN"/>
              </w:rPr>
              <w:t>以下</w:t>
            </w:r>
          </w:p>
        </w:tc>
        <w:tc>
          <w:tcPr>
            <w:tcW w:w="988" w:type="dxa"/>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2"/>
                <w:szCs w:val="22"/>
              </w:rPr>
            </w:pPr>
            <w:r>
              <w:rPr>
                <w:rFonts w:hint="eastAsia" w:ascii="黑体" w:hAnsi="黑体" w:eastAsia="黑体" w:cs="黑体"/>
                <w:bCs/>
                <w:kern w:val="0"/>
                <w:sz w:val="22"/>
                <w:szCs w:val="22"/>
                <w:lang w:val="en-US" w:eastAsia="zh-CN"/>
              </w:rPr>
              <w:t>1至3</w:t>
            </w:r>
            <w:r>
              <w:rPr>
                <w:rFonts w:hint="eastAsia" w:ascii="黑体" w:hAnsi="黑体" w:eastAsia="黑体" w:cs="黑体"/>
                <w:bCs/>
                <w:kern w:val="0"/>
                <w:sz w:val="22"/>
                <w:szCs w:val="22"/>
              </w:rPr>
              <w:t>分</w:t>
            </w:r>
          </w:p>
        </w:tc>
        <w:tc>
          <w:tcPr>
            <w:tcW w:w="1015" w:type="dxa"/>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黑体" w:hAnsi="黑体" w:eastAsia="黑体" w:cs="黑体"/>
                <w:bCs/>
                <w:kern w:val="0"/>
                <w:sz w:val="22"/>
                <w:szCs w:val="22"/>
                <w:lang w:val="en-US" w:eastAsia="zh-CN"/>
              </w:rPr>
            </w:pPr>
            <w:r>
              <w:rPr>
                <w:rFonts w:hint="eastAsia" w:ascii="黑体" w:hAnsi="黑体" w:eastAsia="黑体" w:cs="黑体"/>
                <w:bCs/>
                <w:kern w:val="0"/>
                <w:sz w:val="22"/>
                <w:szCs w:val="22"/>
                <w:lang w:val="en-US" w:eastAsia="zh-CN"/>
              </w:rPr>
              <w:t>3</w:t>
            </w:r>
            <w:r>
              <w:rPr>
                <w:rFonts w:hint="eastAsia" w:ascii="黑体" w:hAnsi="黑体" w:eastAsia="黑体" w:cs="黑体"/>
                <w:bCs/>
                <w:kern w:val="0"/>
                <w:sz w:val="22"/>
                <w:szCs w:val="22"/>
              </w:rPr>
              <w:t>分</w:t>
            </w:r>
            <w:r>
              <w:rPr>
                <w:rFonts w:hint="eastAsia" w:ascii="黑体" w:hAnsi="黑体" w:eastAsia="黑体" w:cs="黑体"/>
                <w:bCs/>
                <w:kern w:val="0"/>
                <w:sz w:val="22"/>
                <w:szCs w:val="22"/>
                <w:lang w:val="en-US" w:eastAsia="zh-CN"/>
              </w:rPr>
              <w:t>以上</w:t>
            </w:r>
          </w:p>
        </w:tc>
        <w:tc>
          <w:tcPr>
            <w:tcW w:w="803" w:type="dxa"/>
            <w:vMerge w:val="continue"/>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restart"/>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初</w:t>
            </w: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段</w:t>
            </w: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位</w:t>
            </w: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一</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左右摆动</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平面固定，</w:t>
            </w:r>
            <w:r>
              <w:rPr>
                <w:rFonts w:hint="eastAsia" w:ascii="仿宋" w:hAnsi="仿宋" w:eastAsia="仿宋" w:cs="仿宋"/>
                <w:bCs/>
                <w:kern w:val="0"/>
                <w:sz w:val="24"/>
                <w:szCs w:val="24"/>
                <w:lang w:val="en-US" w:eastAsia="zh-CN"/>
              </w:rPr>
              <w:t>拍尖向前；</w:t>
            </w:r>
            <w:r>
              <w:rPr>
                <w:rFonts w:ascii="仿宋" w:hAnsi="仿宋" w:eastAsia="仿宋" w:cs="仿宋"/>
                <w:bCs/>
                <w:kern w:val="0"/>
                <w:sz w:val="24"/>
                <w:szCs w:val="24"/>
              </w:rPr>
              <w:t>力始于所化圆弧的初始阶段，用力连贯。</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正反立绕环</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 w:cs="仿宋"/>
                <w:bCs/>
                <w:kern w:val="0"/>
                <w:sz w:val="24"/>
                <w:szCs w:val="24"/>
                <w:lang w:eastAsia="zh-CN"/>
              </w:rPr>
            </w:pPr>
            <w:r>
              <w:rPr>
                <w:rFonts w:ascii="仿宋" w:hAnsi="仿宋" w:eastAsia="仿宋" w:cs="仿宋"/>
                <w:bCs/>
                <w:kern w:val="0"/>
                <w:sz w:val="24"/>
                <w:szCs w:val="24"/>
              </w:rPr>
              <w:t>在绕环的过程中，</w:t>
            </w:r>
            <w:r>
              <w:rPr>
                <w:rFonts w:hint="eastAsia" w:ascii="仿宋" w:hAnsi="仿宋" w:eastAsia="仿宋" w:cs="仿宋"/>
                <w:bCs/>
                <w:kern w:val="0"/>
                <w:sz w:val="24"/>
                <w:szCs w:val="24"/>
                <w:lang w:val="en-US" w:eastAsia="zh-CN"/>
              </w:rPr>
              <w:t>平面固定，</w:t>
            </w:r>
            <w:r>
              <w:rPr>
                <w:rFonts w:ascii="仿宋" w:hAnsi="仿宋" w:eastAsia="仿宋" w:cs="仿宋"/>
                <w:bCs/>
                <w:kern w:val="0"/>
                <w:sz w:val="24"/>
                <w:szCs w:val="24"/>
              </w:rPr>
              <w:t>环的左右对称，并以腰带肩上臂</w:t>
            </w:r>
            <w:r>
              <w:rPr>
                <w:rFonts w:hint="eastAsia" w:ascii="仿宋" w:hAnsi="仿宋" w:eastAsia="仿宋" w:cs="仿宋"/>
                <w:bCs/>
                <w:kern w:val="0"/>
                <w:sz w:val="24"/>
                <w:szCs w:val="24"/>
              </w:rPr>
              <w:t>-前臂-手-球拍依次的连续用力完成整个动作</w:t>
            </w:r>
            <w:r>
              <w:rPr>
                <w:rFonts w:hint="eastAsia" w:ascii="仿宋" w:hAnsi="仿宋" w:eastAsia="仿宋" w:cs="仿宋"/>
                <w:bCs/>
                <w:kern w:val="0"/>
                <w:sz w:val="24"/>
                <w:szCs w:val="24"/>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左右平转</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持拍臂的旋转平面要与地面平行，保持身体平衡。</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左右摆抛</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球要从所划圆弧的切线出</w:t>
            </w:r>
            <w:r>
              <w:rPr>
                <w:rFonts w:hint="eastAsia" w:ascii="仿宋" w:hAnsi="仿宋" w:eastAsia="仿宋" w:cs="仿宋"/>
                <w:bCs/>
                <w:kern w:val="0"/>
                <w:sz w:val="24"/>
                <w:szCs w:val="24"/>
                <w:lang w:eastAsia="zh-CN"/>
              </w:rPr>
              <w:t>、</w:t>
            </w:r>
            <w:r>
              <w:rPr>
                <w:rFonts w:ascii="仿宋" w:hAnsi="仿宋" w:eastAsia="仿宋" w:cs="仿宋"/>
                <w:bCs/>
                <w:kern w:val="0"/>
                <w:sz w:val="24"/>
                <w:szCs w:val="24"/>
              </w:rPr>
              <w:t>入，抛接球时拍形为立拍。</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二</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八字绕环</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在“</w:t>
            </w:r>
            <w:r>
              <w:rPr>
                <w:rFonts w:hint="eastAsia" w:ascii="仿宋" w:hAnsi="仿宋" w:eastAsia="仿宋" w:cs="仿宋"/>
                <w:bCs/>
                <w:kern w:val="0"/>
                <w:sz w:val="24"/>
                <w:szCs w:val="24"/>
              </w:rPr>
              <w:t>8</w:t>
            </w:r>
            <w:r>
              <w:rPr>
                <w:rFonts w:ascii="仿宋" w:hAnsi="仿宋" w:eastAsia="仿宋" w:cs="仿宋"/>
                <w:bCs/>
                <w:kern w:val="0"/>
                <w:sz w:val="24"/>
                <w:szCs w:val="24"/>
              </w:rPr>
              <w:t>”</w:t>
            </w:r>
            <w:r>
              <w:rPr>
                <w:rFonts w:hint="eastAsia" w:ascii="仿宋" w:hAnsi="仿宋" w:eastAsia="仿宋" w:cs="仿宋"/>
                <w:bCs/>
                <w:kern w:val="0"/>
                <w:sz w:val="24"/>
                <w:szCs w:val="24"/>
              </w:rPr>
              <w:t>字绕环中两个环的连接要顺畅，运动轨迹要清晰。</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左右平旋</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持拍臂的旋转平面要与地面平行，并用一个支撑点一次性完成转体。</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正反立绕翻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在绕翻的过程中，要不断的捻转球拍，球与拍面始终粘连。</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正反立绕抛</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清晰抛接球的位置，接球后要使球的运动轨迹继续沿原运动轨迹形成圆。球要沿切线出</w:t>
            </w:r>
            <w:r>
              <w:rPr>
                <w:rFonts w:hint="eastAsia" w:ascii="仿宋" w:hAnsi="仿宋" w:eastAsia="仿宋" w:cs="仿宋"/>
                <w:bCs/>
                <w:kern w:val="0"/>
                <w:sz w:val="24"/>
                <w:szCs w:val="24"/>
                <w:lang w:eastAsia="zh-CN"/>
              </w:rPr>
              <w:t>、</w:t>
            </w:r>
            <w:r>
              <w:rPr>
                <w:rFonts w:ascii="仿宋" w:hAnsi="仿宋" w:eastAsia="仿宋" w:cs="仿宋"/>
                <w:bCs/>
                <w:kern w:val="0"/>
                <w:sz w:val="24"/>
                <w:szCs w:val="24"/>
              </w:rPr>
              <w:t>入。</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三</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螺旋盘绕</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hint="eastAsia" w:ascii="Times New Roman" w:hAnsi="Times New Roman" w:eastAsia="仿宋_GB2312" w:cs="Times New Roman"/>
                <w:kern w:val="0"/>
                <w:sz w:val="24"/>
                <w:szCs w:val="20"/>
                <w:lang w:eastAsia="zh-CN"/>
              </w:rPr>
            </w:pPr>
            <w:r>
              <w:rPr>
                <w:rFonts w:ascii="Times New Roman" w:hAnsi="Times New Roman" w:eastAsia="仿宋_GB2312" w:cs="Times New Roman"/>
                <w:kern w:val="0"/>
                <w:sz w:val="24"/>
                <w:szCs w:val="20"/>
              </w:rPr>
              <w:t>身体中正;衔接顺畅;所绕的环呈螺旋状</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风火轮</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身体中正;拧腰</w:t>
            </w:r>
            <w:r>
              <w:rPr>
                <w:rFonts w:hint="eastAsia" w:ascii="Times New Roman" w:hAnsi="Times New Roman" w:eastAsia="仿宋_GB2312" w:cs="Times New Roman"/>
                <w:kern w:val="0"/>
                <w:sz w:val="24"/>
                <w:szCs w:val="20"/>
                <w:lang w:eastAsia="zh-CN"/>
              </w:rPr>
              <w:t>；</w:t>
            </w:r>
            <w:r>
              <w:rPr>
                <w:rFonts w:ascii="Times New Roman" w:hAnsi="Times New Roman" w:eastAsia="仿宋_GB2312" w:cs="Times New Roman"/>
                <w:kern w:val="0"/>
                <w:sz w:val="24"/>
                <w:szCs w:val="20"/>
              </w:rPr>
              <w:t>抡双臂;划立圆</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左右摆翻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要在一个点上翻转球拍，翻拍要流畅，球与拍要始终粘连</w:t>
            </w:r>
            <w:r>
              <w:rPr>
                <w:rFonts w:hint="eastAsia" w:ascii="仿宋" w:hAnsi="仿宋" w:eastAsia="仿宋" w:cs="仿宋"/>
                <w:bCs/>
                <w:kern w:val="0"/>
                <w:sz w:val="24"/>
                <w:szCs w:val="24"/>
                <w:lang w:eastAsia="zh-CN"/>
              </w:rPr>
              <w:t>，</w:t>
            </w:r>
            <w:r>
              <w:rPr>
                <w:rFonts w:ascii="仿宋" w:hAnsi="仿宋" w:eastAsia="仿宋" w:cs="仿宋"/>
                <w:bCs/>
                <w:kern w:val="0"/>
                <w:sz w:val="24"/>
                <w:szCs w:val="24"/>
              </w:rPr>
              <w:t>不能出现停顿。</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头上平绕翻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在头前上方的水平面完成动作，手指不断捻转球拍，拍型为拍尖向上，拍面向外略微敞开。注意腿，腰，肩力量的协调配合。</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背后摆抛</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default" w:ascii="仿宋" w:hAnsi="仿宋" w:eastAsia="仿宋_GB2312" w:cs="仿宋"/>
                <w:bCs/>
                <w:kern w:val="0"/>
                <w:sz w:val="24"/>
                <w:szCs w:val="24"/>
                <w:lang w:val="en-US" w:eastAsia="zh-CN"/>
              </w:rPr>
            </w:pPr>
            <w:r>
              <w:rPr>
                <w:rFonts w:ascii="Times New Roman" w:hAnsi="Times New Roman" w:eastAsia="仿宋_GB2312" w:cs="Times New Roman"/>
                <w:kern w:val="0"/>
                <w:sz w:val="24"/>
                <w:szCs w:val="20"/>
              </w:rPr>
              <w:t>抛接球时，球从切线出、入;将球由身体右侧经背后、左肩抛至左前上方</w:t>
            </w:r>
            <w:r>
              <w:rPr>
                <w:rFonts w:hint="eastAsia" w:ascii="Times New Roman" w:hAnsi="Times New Roman" w:eastAsia="仿宋_GB2312" w:cs="Times New Roman"/>
                <w:kern w:val="0"/>
                <w:sz w:val="24"/>
                <w:szCs w:val="20"/>
                <w:lang w:eastAsia="zh-CN"/>
              </w:rPr>
              <w:t>，</w:t>
            </w:r>
            <w:r>
              <w:rPr>
                <w:rFonts w:hint="eastAsia" w:ascii="Times New Roman" w:hAnsi="Times New Roman" w:eastAsia="仿宋_GB2312" w:cs="Times New Roman"/>
                <w:kern w:val="0"/>
                <w:sz w:val="24"/>
                <w:szCs w:val="20"/>
                <w:lang w:val="en-US" w:eastAsia="zh-CN"/>
              </w:rPr>
              <w:t>用力要连贯。</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restart"/>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中</w:t>
            </w: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段</w:t>
            </w:r>
          </w:p>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4"/>
                <w:szCs w:val="32"/>
              </w:rPr>
            </w:pPr>
            <w:r>
              <w:rPr>
                <w:rFonts w:ascii="仿宋" w:hAnsi="仿宋" w:eastAsia="仿宋" w:cs="仿宋"/>
                <w:kern w:val="0"/>
                <w:sz w:val="24"/>
                <w:szCs w:val="32"/>
              </w:rPr>
              <w:t>位</w:t>
            </w: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四</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缠头</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垂立拍;所绕的环围绕头部</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左右侧旋</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持拍臂的旋转平面与地面夹角大于或小于</w:t>
            </w:r>
            <w:r>
              <w:rPr>
                <w:rFonts w:hint="eastAsia" w:ascii="仿宋" w:hAnsi="仿宋" w:eastAsia="仿宋" w:cs="仿宋"/>
                <w:bCs/>
                <w:kern w:val="0"/>
                <w:sz w:val="24"/>
                <w:szCs w:val="24"/>
              </w:rPr>
              <w:t>90°的旋，手臂展开，并用一个支撑点一次性完成转体。</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垂立拍绕翻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垂立拍;绕翻时圆与圆的衔接顺畅;绕翻时，球与拍始终粘连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背后绕翻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弧与圆的衔接顺畅;绕翻流畅;绕翻时球与拍始终粘连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腋下摆抛</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抛接球时，球从切线出、入;将球由左腋下经背后、右肩抛至右前上方</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背抛背接</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hint="eastAsia" w:ascii="Times New Roman" w:hAnsi="Times New Roman" w:eastAsia="仿宋_GB2312" w:cs="Times New Roman"/>
                <w:kern w:val="0"/>
                <w:sz w:val="24"/>
                <w:szCs w:val="20"/>
                <w:lang w:eastAsia="zh-CN"/>
              </w:rPr>
            </w:pPr>
            <w:r>
              <w:rPr>
                <w:rFonts w:ascii="Times New Roman" w:hAnsi="Times New Roman" w:eastAsia="仿宋_GB2312" w:cs="Times New Roman"/>
                <w:kern w:val="0"/>
                <w:sz w:val="24"/>
                <w:szCs w:val="20"/>
              </w:rPr>
              <w:t>抛接球时，球从切线出、入</w:t>
            </w:r>
            <w:r>
              <w:rPr>
                <w:rFonts w:hint="eastAsia" w:ascii="Times New Roman" w:hAnsi="Times New Roman" w:eastAsia="仿宋_GB2312" w:cs="Times New Roman"/>
                <w:kern w:val="0"/>
                <w:sz w:val="24"/>
                <w:szCs w:val="20"/>
                <w:lang w:eastAsia="zh-CN"/>
              </w:rPr>
              <w:t>；</w:t>
            </w:r>
            <w:r>
              <w:rPr>
                <w:rFonts w:hint="eastAsia" w:ascii="Times New Roman" w:hAnsi="Times New Roman" w:eastAsia="仿宋_GB2312" w:cs="Times New Roman"/>
                <w:kern w:val="0"/>
                <w:sz w:val="24"/>
                <w:szCs w:val="20"/>
                <w:lang w:val="en-US" w:eastAsia="zh-CN"/>
              </w:rPr>
              <w:t>用力要连贯</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五</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后举腿螺旋盘绕</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支撑腿绷直，两腿之间夹角&gt;90°;上体下压，与地面平行;后举腿的脚高于头部；重心稳定</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燕式平衡背后绕翻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两腿之间夹角&gt;90°;上体下压，与地面平行;后举腿的脚高于头部;绕翻时，球与拍始终粘连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缠头点翻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垂立拍;点翻必须在体前矢状面之前完成;点翻流畅;点翻时，球与拍始终粘连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腿下点翻</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支撑腿和前踢腿绷直;两腿之间夹角&gt;90°;点翻在腿下完成;点翻时，球与拍始终粘连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ascii="仿宋" w:hAnsi="仿宋" w:eastAsia="仿宋" w:cs="仿宋"/>
                <w:bCs/>
                <w:kern w:val="0"/>
                <w:sz w:val="24"/>
                <w:szCs w:val="24"/>
              </w:rPr>
              <w:t>高抛插接球接盘绕</w:t>
            </w:r>
          </w:p>
        </w:tc>
        <w:tc>
          <w:tcPr>
            <w:tcW w:w="7938"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_GB2312" w:cs="仿宋"/>
                <w:bCs/>
                <w:kern w:val="0"/>
                <w:sz w:val="24"/>
                <w:szCs w:val="24"/>
                <w:lang w:eastAsia="zh-CN"/>
              </w:rPr>
            </w:pPr>
            <w:r>
              <w:rPr>
                <w:rFonts w:ascii="Times New Roman" w:hAnsi="Times New Roman" w:eastAsia="仿宋_GB2312" w:cs="Times New Roman"/>
                <w:kern w:val="0"/>
                <w:sz w:val="24"/>
                <w:szCs w:val="20"/>
              </w:rPr>
              <w:t>抛接球时，球从切线出、入;垂立拍接球;动作之间衔接顺畅</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restart"/>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hint="eastAsia" w:ascii="仿宋" w:hAnsi="仿宋" w:eastAsia="仿宋" w:cs="仿宋"/>
                <w:bCs/>
                <w:kern w:val="0"/>
                <w:sz w:val="24"/>
                <w:szCs w:val="24"/>
              </w:rPr>
            </w:pPr>
            <w:r>
              <w:rPr>
                <w:rFonts w:ascii="仿宋" w:hAnsi="仿宋" w:eastAsia="仿宋" w:cs="仿宋"/>
                <w:bCs/>
                <w:kern w:val="0"/>
                <w:sz w:val="24"/>
                <w:szCs w:val="24"/>
              </w:rPr>
              <w:t>六</w:t>
            </w:r>
          </w:p>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r>
              <w:rPr>
                <w:rFonts w:ascii="仿宋" w:hAnsi="仿宋" w:eastAsia="仿宋" w:cs="仿宋"/>
                <w:bCs/>
                <w:kern w:val="0"/>
                <w:sz w:val="24"/>
                <w:szCs w:val="24"/>
              </w:rPr>
              <w:t>段</w:t>
            </w: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2"/>
                <w:szCs w:val="22"/>
              </w:rPr>
            </w:pPr>
            <w:r>
              <w:rPr>
                <w:rFonts w:ascii="仿宋" w:hAnsi="仿宋" w:eastAsia="仿宋" w:cs="仿宋"/>
                <w:bCs/>
                <w:kern w:val="0"/>
                <w:sz w:val="22"/>
                <w:szCs w:val="22"/>
              </w:rPr>
              <w:t>后举腿</w:t>
            </w:r>
            <w:r>
              <w:rPr>
                <w:rFonts w:hint="eastAsia" w:ascii="仿宋" w:hAnsi="仿宋" w:eastAsia="仿宋" w:cs="仿宋"/>
                <w:bCs/>
                <w:kern w:val="0"/>
                <w:sz w:val="22"/>
                <w:szCs w:val="22"/>
              </w:rPr>
              <w:t>360°及以上的旋</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hint="eastAsia" w:ascii="Times New Roman" w:hAnsi="Times New Roman" w:eastAsia="仿宋_GB2312" w:cs="Times New Roman"/>
                <w:kern w:val="0"/>
                <w:sz w:val="24"/>
                <w:szCs w:val="20"/>
                <w:lang w:eastAsia="zh-CN"/>
              </w:rPr>
            </w:pPr>
            <w:r>
              <w:rPr>
                <w:rFonts w:ascii="Times New Roman" w:hAnsi="Times New Roman" w:eastAsia="仿宋_GB2312" w:cs="Times New Roman"/>
                <w:kern w:val="0"/>
                <w:sz w:val="24"/>
                <w:szCs w:val="20"/>
              </w:rPr>
              <w:t>两腿之间的夹角≥90°;旋转流畅，一次性完成；旋转度数≥360°</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2"/>
                <w:szCs w:val="22"/>
              </w:rPr>
            </w:pPr>
            <w:r>
              <w:rPr>
                <w:rFonts w:hint="eastAsia" w:ascii="仿宋" w:hAnsi="仿宋" w:eastAsia="仿宋" w:cs="仿宋"/>
                <w:bCs/>
                <w:kern w:val="0"/>
                <w:sz w:val="22"/>
                <w:szCs w:val="22"/>
              </w:rPr>
              <w:t>垂立拍绕环绕（点）翻接</w:t>
            </w:r>
            <w:r>
              <w:rPr>
                <w:rFonts w:ascii="仿宋" w:hAnsi="仿宋" w:eastAsia="仿宋" w:cs="仿宋"/>
                <w:bCs/>
                <w:kern w:val="0"/>
                <w:sz w:val="22"/>
                <w:szCs w:val="22"/>
              </w:rPr>
              <w:t>燕式平衡背后绕翻</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hint="eastAsia" w:ascii="Times New Roman" w:hAnsi="Times New Roman" w:eastAsia="仿宋_GB2312" w:cs="Times New Roman"/>
                <w:kern w:val="0"/>
                <w:sz w:val="24"/>
                <w:szCs w:val="20"/>
                <w:lang w:eastAsia="zh-CN"/>
              </w:rPr>
            </w:pPr>
            <w:r>
              <w:rPr>
                <w:rFonts w:ascii="Times New Roman" w:hAnsi="Times New Roman" w:eastAsia="仿宋_GB2312" w:cs="Times New Roman"/>
                <w:kern w:val="0"/>
                <w:sz w:val="24"/>
                <w:szCs w:val="20"/>
              </w:rPr>
              <w:t>两腿之间夹角&gt;90°;上体下压，与地面平行;后举腿的脚高于头部;垂立拍;动作之间衔接顺畅;绕翻时，球与拍始终粘连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r>
              <w:rPr>
                <w:rFonts w:hint="eastAsia" w:ascii="仿宋" w:hAnsi="仿宋" w:eastAsia="仿宋" w:cs="仿宋"/>
                <w:bCs/>
                <w:kern w:val="0"/>
                <w:sz w:val="24"/>
                <w:szCs w:val="24"/>
              </w:rPr>
              <w:t>立转定位点翻</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hint="eastAsia" w:ascii="Times New Roman" w:hAnsi="Times New Roman" w:eastAsia="仿宋_GB2312" w:cs="Times New Roman"/>
                <w:kern w:val="0"/>
                <w:sz w:val="24"/>
                <w:szCs w:val="20"/>
                <w:lang w:eastAsia="zh-CN"/>
              </w:rPr>
            </w:pPr>
            <w:r>
              <w:rPr>
                <w:rFonts w:ascii="Times New Roman" w:hAnsi="Times New Roman" w:eastAsia="仿宋_GB2312" w:cs="Times New Roman"/>
                <w:kern w:val="0"/>
                <w:sz w:val="24"/>
                <w:szCs w:val="20"/>
              </w:rPr>
              <w:t>点翻时拍头向前;旋转平面固定;点翻时，球与拍始终粘连</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90" w:type="dxa"/>
            <w:vMerge w:val="continue"/>
            <w:vAlign w:val="center"/>
          </w:tcPr>
          <w:p>
            <w:pPr>
              <w:keepNext w:val="0"/>
              <w:keepLines w:val="0"/>
              <w:pageBreakBefore w:val="0"/>
              <w:tabs>
                <w:tab w:val="left" w:pos="312"/>
              </w:tabs>
              <w:kinsoku/>
              <w:wordWrap/>
              <w:overflowPunct/>
              <w:topLinePunct w:val="0"/>
              <w:autoSpaceDE/>
              <w:autoSpaceDN/>
              <w:bidi w:val="0"/>
              <w:adjustRightInd w:val="0"/>
              <w:snapToGrid w:val="0"/>
              <w:spacing w:line="320" w:lineRule="exact"/>
              <w:jc w:val="center"/>
              <w:rPr>
                <w:rFonts w:ascii="仿宋" w:hAnsi="仿宋" w:eastAsia="仿宋" w:cs="仿宋"/>
                <w:kern w:val="0"/>
                <w:sz w:val="28"/>
                <w:szCs w:val="32"/>
              </w:rPr>
            </w:pPr>
          </w:p>
        </w:tc>
        <w:tc>
          <w:tcPr>
            <w:tcW w:w="480" w:type="dxa"/>
            <w:vMerge w:val="continue"/>
            <w:vAlign w:val="center"/>
          </w:tcPr>
          <w:p>
            <w:pPr>
              <w:keepNext w:val="0"/>
              <w:keepLines w:val="0"/>
              <w:pageBreakBefore w:val="0"/>
              <w:kinsoku/>
              <w:wordWrap/>
              <w:overflowPunct/>
              <w:topLinePunct w:val="0"/>
              <w:autoSpaceDE/>
              <w:autoSpaceDN/>
              <w:bidi w:val="0"/>
              <w:adjustRightInd w:val="0"/>
              <w:snapToGrid w:val="0"/>
              <w:spacing w:line="320" w:lineRule="exact"/>
              <w:jc w:val="center"/>
              <w:rPr>
                <w:rFonts w:ascii="仿宋" w:hAnsi="仿宋" w:eastAsia="仿宋" w:cs="仿宋"/>
                <w:bCs/>
                <w:kern w:val="0"/>
                <w:sz w:val="24"/>
                <w:szCs w:val="24"/>
              </w:rPr>
            </w:pPr>
          </w:p>
        </w:tc>
        <w:tc>
          <w:tcPr>
            <w:tcW w:w="2335"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hint="eastAsia" w:ascii="仿宋" w:hAnsi="仿宋" w:eastAsia="仿宋" w:cs="仿宋"/>
                <w:bCs/>
                <w:kern w:val="0"/>
                <w:sz w:val="24"/>
                <w:szCs w:val="24"/>
              </w:rPr>
            </w:pPr>
            <w:r>
              <w:rPr>
                <w:rFonts w:ascii="仿宋" w:hAnsi="仿宋" w:eastAsia="仿宋" w:cs="仿宋"/>
                <w:bCs/>
                <w:kern w:val="0"/>
                <w:sz w:val="24"/>
                <w:szCs w:val="24"/>
              </w:rPr>
              <w:t>前抛背接</w:t>
            </w:r>
          </w:p>
        </w:tc>
        <w:tc>
          <w:tcPr>
            <w:tcW w:w="7938" w:type="dxa"/>
            <w:vAlign w:val="center"/>
          </w:tcPr>
          <w:p>
            <w:pPr>
              <w:keepNext w:val="0"/>
              <w:keepLines w:val="0"/>
              <w:pageBreakBefore w:val="0"/>
              <w:widowControl/>
              <w:kinsoku/>
              <w:wordWrap/>
              <w:overflowPunct/>
              <w:topLinePunct w:val="0"/>
              <w:autoSpaceDE/>
              <w:autoSpaceDN/>
              <w:bidi w:val="0"/>
              <w:spacing w:line="320" w:lineRule="exact"/>
              <w:jc w:val="left"/>
              <w:textAlignment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抛接球时，球从切线出、入;</w:t>
            </w:r>
            <w:r>
              <w:rPr>
                <w:rFonts w:hint="eastAsia" w:ascii="Times New Roman" w:hAnsi="Times New Roman" w:eastAsia="仿宋_GB2312" w:cs="Times New Roman"/>
                <w:kern w:val="0"/>
                <w:sz w:val="24"/>
                <w:szCs w:val="20"/>
                <w:lang w:val="en-US" w:eastAsia="zh-CN"/>
              </w:rPr>
              <w:t>用力要连贯；</w:t>
            </w:r>
            <w:r>
              <w:rPr>
                <w:rFonts w:ascii="Times New Roman" w:hAnsi="Times New Roman" w:eastAsia="仿宋_GB2312" w:cs="Times New Roman"/>
                <w:kern w:val="0"/>
                <w:sz w:val="24"/>
                <w:szCs w:val="20"/>
              </w:rPr>
              <w:t>立拍抛球</w:t>
            </w:r>
            <w:r>
              <w:rPr>
                <w:rFonts w:hint="eastAsia" w:ascii="Times New Roman" w:hAnsi="Times New Roman" w:eastAsia="仿宋_GB2312" w:cs="Times New Roman"/>
                <w:kern w:val="0"/>
                <w:sz w:val="24"/>
                <w:szCs w:val="20"/>
                <w:lang w:eastAsia="zh-CN"/>
              </w:rPr>
              <w:t>。</w:t>
            </w:r>
          </w:p>
        </w:tc>
        <w:tc>
          <w:tcPr>
            <w:tcW w:w="1117" w:type="dxa"/>
            <w:vAlign w:val="center"/>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988"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1015"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c>
          <w:tcPr>
            <w:tcW w:w="803" w:type="dxa"/>
          </w:tcPr>
          <w:p>
            <w:pPr>
              <w:keepNext w:val="0"/>
              <w:keepLines w:val="0"/>
              <w:pageBreakBefore w:val="0"/>
              <w:kinsoku/>
              <w:wordWrap/>
              <w:overflowPunct/>
              <w:topLinePunct w:val="0"/>
              <w:autoSpaceDE/>
              <w:autoSpaceDN/>
              <w:bidi w:val="0"/>
              <w:adjustRightInd w:val="0"/>
              <w:snapToGrid w:val="0"/>
              <w:spacing w:line="320" w:lineRule="exact"/>
              <w:jc w:val="left"/>
              <w:rPr>
                <w:rFonts w:ascii="仿宋" w:hAnsi="仿宋" w:eastAsia="仿宋" w:cs="仿宋"/>
                <w:bCs/>
                <w:kern w:val="0"/>
                <w:sz w:val="24"/>
                <w:szCs w:val="24"/>
              </w:rPr>
            </w:pPr>
          </w:p>
        </w:tc>
      </w:tr>
    </w:tbl>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黑体" w:hAnsi="黑体" w:eastAsia="黑体" w:cs="黑体"/>
          <w:sz w:val="2"/>
          <w:szCs w:val="2"/>
          <w:highlight w:val="none"/>
          <w:lang w:val="en-US" w:eastAsia="zh-CN"/>
        </w:rPr>
        <w:sectPr>
          <w:footerReference r:id="rId4" w:type="default"/>
          <w:pgSz w:w="16838" w:h="11906" w:orient="landscape"/>
          <w:pgMar w:top="1020" w:right="1134" w:bottom="1020" w:left="1134" w:header="851" w:footer="992" w:gutter="0"/>
          <w:pgNumType w:fmt="decimal"/>
          <w:cols w:space="720" w:num="1"/>
          <w:docGrid w:type="lines" w:linePitch="312" w:charSpace="0"/>
        </w:sectPr>
      </w:pPr>
    </w:p>
    <w:tbl>
      <w:tblPr>
        <w:tblStyle w:val="5"/>
        <w:tblpPr w:leftFromText="180" w:rightFromText="180" w:vertAnchor="page" w:horzAnchor="page" w:tblpX="1531" w:tblpY="3234"/>
        <w:tblOverlap w:val="never"/>
        <w:tblW w:w="140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4"/>
        <w:gridCol w:w="960"/>
        <w:gridCol w:w="916"/>
        <w:gridCol w:w="1440"/>
        <w:gridCol w:w="4058"/>
        <w:gridCol w:w="2596"/>
        <w:gridCol w:w="1462"/>
        <w:gridCol w:w="16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姓名</w:t>
            </w:r>
          </w:p>
        </w:tc>
        <w:tc>
          <w:tcPr>
            <w:tcW w:w="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性别</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出生年月</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身份证号码</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电话</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段位</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10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40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63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jc w:val="center"/>
        <w:rPr>
          <w:rFonts w:hint="eastAsia" w:ascii="宋体" w:hAnsi="宋体" w:eastAsia="宋体" w:cs="宋体"/>
          <w:i w:val="0"/>
          <w:iCs w:val="0"/>
          <w:color w:val="000000"/>
          <w:kern w:val="0"/>
          <w:sz w:val="32"/>
          <w:szCs w:val="32"/>
          <w:u w:val="none"/>
          <w:lang w:val="en-US" w:eastAsia="zh-CN" w:bidi="ar"/>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中国柔力球段位制考核登记表</w:t>
      </w:r>
    </w:p>
    <w:p>
      <w:pPr>
        <w:rPr>
          <w:rFonts w:hint="default" w:ascii="黑体" w:hAnsi="黑体" w:eastAsia="黑体" w:cs="黑体"/>
          <w:sz w:val="32"/>
          <w:szCs w:val="32"/>
          <w:highlight w:val="none"/>
          <w:lang w:val="en-US" w:eastAsia="zh-CN"/>
        </w:rPr>
      </w:pPr>
      <w:r>
        <w:rPr>
          <w:rFonts w:hint="default" w:ascii="黑体" w:hAnsi="黑体" w:eastAsia="黑体" w:cs="黑体"/>
          <w:sz w:val="32"/>
          <w:szCs w:val="32"/>
          <w:highlight w:val="none"/>
          <w:lang w:val="en-US" w:eastAsia="zh-CN"/>
        </w:rPr>
        <w:br w:type="page"/>
      </w:r>
    </w:p>
    <w:p>
      <w:pPr>
        <w:jc w:val="left"/>
        <w:rPr>
          <w:rFonts w:hint="eastAsia" w:ascii="黑体" w:hAnsi="黑体" w:eastAsia="黑体" w:cs="黑体"/>
          <w:i w:val="0"/>
          <w:iCs w:val="0"/>
          <w:color w:val="000000"/>
          <w:kern w:val="0"/>
          <w:sz w:val="32"/>
          <w:szCs w:val="32"/>
          <w:u w:val="none"/>
          <w:lang w:val="en-US" w:eastAsia="zh-CN" w:bidi="ar"/>
        </w:rPr>
      </w:pPr>
      <w:r>
        <w:rPr>
          <w:rFonts w:hint="eastAsia" w:ascii="黑体" w:hAnsi="黑体" w:eastAsia="黑体" w:cs="黑体"/>
          <w:i w:val="0"/>
          <w:iCs w:val="0"/>
          <w:color w:val="000000"/>
          <w:kern w:val="0"/>
          <w:sz w:val="32"/>
          <w:szCs w:val="32"/>
          <w:u w:val="none"/>
          <w:lang w:val="en-US" w:eastAsia="zh-CN" w:bidi="ar"/>
        </w:rPr>
        <w:t>附件4</w:t>
      </w:r>
    </w:p>
    <w:tbl>
      <w:tblPr>
        <w:tblStyle w:val="5"/>
        <w:tblpPr w:leftFromText="180" w:rightFromText="180" w:vertAnchor="page" w:horzAnchor="page" w:tblpX="1557" w:tblpY="2962"/>
        <w:tblOverlap w:val="never"/>
        <w:tblW w:w="141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4"/>
        <w:gridCol w:w="992"/>
        <w:gridCol w:w="633"/>
        <w:gridCol w:w="1004"/>
        <w:gridCol w:w="2869"/>
        <w:gridCol w:w="1723"/>
        <w:gridCol w:w="3360"/>
        <w:gridCol w:w="1549"/>
        <w:gridCol w:w="1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序号</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姓名</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性别</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出生年月</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身份证号码</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电话</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地址</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考核时间</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段位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99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8"/>
                <w:szCs w:val="28"/>
                <w:u w:val="none"/>
              </w:rPr>
            </w:pPr>
          </w:p>
        </w:tc>
        <w:tc>
          <w:tcPr>
            <w:tcW w:w="6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0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28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33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54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p>
        </w:tc>
      </w:tr>
    </w:tbl>
    <w:p>
      <w:pPr>
        <w:jc w:val="center"/>
        <w:rPr>
          <w:rFonts w:hint="eastAsia" w:ascii="宋体" w:hAnsi="宋体" w:eastAsia="宋体" w:cs="宋体"/>
          <w:i w:val="0"/>
          <w:iCs w:val="0"/>
          <w:color w:val="000000"/>
          <w:kern w:val="0"/>
          <w:sz w:val="32"/>
          <w:szCs w:val="32"/>
          <w:u w:val="none"/>
          <w:lang w:val="en-US" w:eastAsia="zh-CN" w:bidi="ar"/>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中国柔力球段位制考核汇总表</w:t>
      </w:r>
    </w:p>
    <w:sectPr>
      <w:pgSz w:w="16838" w:h="11906" w:orient="landscape"/>
      <w:pgMar w:top="1417" w:right="1417" w:bottom="1417"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center"/>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jc w:val="center"/>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3AFED4"/>
    <w:multiLevelType w:val="singleLevel"/>
    <w:tmpl w:val="B83AFED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4YmFmZDYzMjU2YTk2MzI4ZWQzY2NlNzM1MGUyYTgifQ=="/>
  </w:docVars>
  <w:rsids>
    <w:rsidRoot w:val="00F43069"/>
    <w:rsid w:val="0001433D"/>
    <w:rsid w:val="00085C3C"/>
    <w:rsid w:val="000E0B8F"/>
    <w:rsid w:val="00135E7F"/>
    <w:rsid w:val="001637EC"/>
    <w:rsid w:val="0018099E"/>
    <w:rsid w:val="00202AAA"/>
    <w:rsid w:val="00271E26"/>
    <w:rsid w:val="002916A7"/>
    <w:rsid w:val="00296BF2"/>
    <w:rsid w:val="002C3EC6"/>
    <w:rsid w:val="00315EDA"/>
    <w:rsid w:val="00320149"/>
    <w:rsid w:val="003D21B2"/>
    <w:rsid w:val="003F0075"/>
    <w:rsid w:val="00425A1B"/>
    <w:rsid w:val="00471AF9"/>
    <w:rsid w:val="00481283"/>
    <w:rsid w:val="004868D9"/>
    <w:rsid w:val="004A43EA"/>
    <w:rsid w:val="0053635E"/>
    <w:rsid w:val="0054572F"/>
    <w:rsid w:val="00553268"/>
    <w:rsid w:val="005E07CE"/>
    <w:rsid w:val="005E40AA"/>
    <w:rsid w:val="005F33CD"/>
    <w:rsid w:val="006162A2"/>
    <w:rsid w:val="00625B86"/>
    <w:rsid w:val="00637B1B"/>
    <w:rsid w:val="00641767"/>
    <w:rsid w:val="006B1A4F"/>
    <w:rsid w:val="00722455"/>
    <w:rsid w:val="00732A6F"/>
    <w:rsid w:val="00734566"/>
    <w:rsid w:val="007912BE"/>
    <w:rsid w:val="007A1B03"/>
    <w:rsid w:val="007B4BE1"/>
    <w:rsid w:val="007C1D19"/>
    <w:rsid w:val="00817D77"/>
    <w:rsid w:val="00871860"/>
    <w:rsid w:val="008A2742"/>
    <w:rsid w:val="0095016B"/>
    <w:rsid w:val="009A7605"/>
    <w:rsid w:val="00A050D7"/>
    <w:rsid w:val="00A77617"/>
    <w:rsid w:val="00AA1855"/>
    <w:rsid w:val="00B75BBE"/>
    <w:rsid w:val="00C70367"/>
    <w:rsid w:val="00C95260"/>
    <w:rsid w:val="00CA7EEA"/>
    <w:rsid w:val="00CC4C9B"/>
    <w:rsid w:val="00DA69D9"/>
    <w:rsid w:val="00DD10E0"/>
    <w:rsid w:val="00E0770D"/>
    <w:rsid w:val="00E44569"/>
    <w:rsid w:val="00EC22BF"/>
    <w:rsid w:val="00ED5E17"/>
    <w:rsid w:val="00F1191B"/>
    <w:rsid w:val="00F43069"/>
    <w:rsid w:val="00F54EA4"/>
    <w:rsid w:val="00F62060"/>
    <w:rsid w:val="00F74ACC"/>
    <w:rsid w:val="00F77180"/>
    <w:rsid w:val="00F80CBE"/>
    <w:rsid w:val="00F86B35"/>
    <w:rsid w:val="00F907CF"/>
    <w:rsid w:val="00FC641A"/>
    <w:rsid w:val="00FE1942"/>
    <w:rsid w:val="013049FE"/>
    <w:rsid w:val="0136557F"/>
    <w:rsid w:val="01374E54"/>
    <w:rsid w:val="013D4E22"/>
    <w:rsid w:val="014063FE"/>
    <w:rsid w:val="014337F8"/>
    <w:rsid w:val="01443ECC"/>
    <w:rsid w:val="01455004"/>
    <w:rsid w:val="015C2B0C"/>
    <w:rsid w:val="016E531D"/>
    <w:rsid w:val="01747E56"/>
    <w:rsid w:val="0178388A"/>
    <w:rsid w:val="017B2F92"/>
    <w:rsid w:val="017E691C"/>
    <w:rsid w:val="01922277"/>
    <w:rsid w:val="01964270"/>
    <w:rsid w:val="01967DCC"/>
    <w:rsid w:val="01981D96"/>
    <w:rsid w:val="019D115B"/>
    <w:rsid w:val="019E3125"/>
    <w:rsid w:val="01B841E6"/>
    <w:rsid w:val="01C7267B"/>
    <w:rsid w:val="01D95F0B"/>
    <w:rsid w:val="01E41841"/>
    <w:rsid w:val="01E4322D"/>
    <w:rsid w:val="02034A98"/>
    <w:rsid w:val="02076F1C"/>
    <w:rsid w:val="021653B1"/>
    <w:rsid w:val="021A27AB"/>
    <w:rsid w:val="023615AF"/>
    <w:rsid w:val="02405F8A"/>
    <w:rsid w:val="024912E2"/>
    <w:rsid w:val="024A0CCD"/>
    <w:rsid w:val="02565543"/>
    <w:rsid w:val="025D6B3C"/>
    <w:rsid w:val="027A76EE"/>
    <w:rsid w:val="02985DC6"/>
    <w:rsid w:val="029A15A2"/>
    <w:rsid w:val="029D6A57"/>
    <w:rsid w:val="02A93B2F"/>
    <w:rsid w:val="02AE1145"/>
    <w:rsid w:val="02AE55E9"/>
    <w:rsid w:val="02B6521B"/>
    <w:rsid w:val="02CB7F49"/>
    <w:rsid w:val="02D23086"/>
    <w:rsid w:val="02D50DC8"/>
    <w:rsid w:val="02DE7C7D"/>
    <w:rsid w:val="02F70D3E"/>
    <w:rsid w:val="02FA712B"/>
    <w:rsid w:val="02FE3E7B"/>
    <w:rsid w:val="03131B13"/>
    <w:rsid w:val="031A67DB"/>
    <w:rsid w:val="032A2EC2"/>
    <w:rsid w:val="03380DB3"/>
    <w:rsid w:val="03633B2B"/>
    <w:rsid w:val="037F18FB"/>
    <w:rsid w:val="038325D2"/>
    <w:rsid w:val="0389238A"/>
    <w:rsid w:val="03AA7B5F"/>
    <w:rsid w:val="03C055D4"/>
    <w:rsid w:val="03CF5D9D"/>
    <w:rsid w:val="03D746CC"/>
    <w:rsid w:val="03E57579"/>
    <w:rsid w:val="04181FD4"/>
    <w:rsid w:val="041E22FB"/>
    <w:rsid w:val="04294F27"/>
    <w:rsid w:val="0442248D"/>
    <w:rsid w:val="0442423B"/>
    <w:rsid w:val="044F0706"/>
    <w:rsid w:val="04602913"/>
    <w:rsid w:val="04861909"/>
    <w:rsid w:val="048B7990"/>
    <w:rsid w:val="04974587"/>
    <w:rsid w:val="04983E5B"/>
    <w:rsid w:val="049F51EA"/>
    <w:rsid w:val="04A3117E"/>
    <w:rsid w:val="04B70785"/>
    <w:rsid w:val="04BC3FEE"/>
    <w:rsid w:val="04D8694E"/>
    <w:rsid w:val="04E452F2"/>
    <w:rsid w:val="0510573B"/>
    <w:rsid w:val="05145BD8"/>
    <w:rsid w:val="05151950"/>
    <w:rsid w:val="051554AC"/>
    <w:rsid w:val="05157BA2"/>
    <w:rsid w:val="05187DCC"/>
    <w:rsid w:val="05290F57"/>
    <w:rsid w:val="05777F14"/>
    <w:rsid w:val="059211F2"/>
    <w:rsid w:val="059808D1"/>
    <w:rsid w:val="05B41169"/>
    <w:rsid w:val="05D212EF"/>
    <w:rsid w:val="05D84E57"/>
    <w:rsid w:val="05E0766C"/>
    <w:rsid w:val="05F0076D"/>
    <w:rsid w:val="06080532"/>
    <w:rsid w:val="060914B4"/>
    <w:rsid w:val="060F3BAC"/>
    <w:rsid w:val="062005AC"/>
    <w:rsid w:val="062E2CC9"/>
    <w:rsid w:val="063E0A32"/>
    <w:rsid w:val="064C13A1"/>
    <w:rsid w:val="06510766"/>
    <w:rsid w:val="065D535C"/>
    <w:rsid w:val="065F10D4"/>
    <w:rsid w:val="066466EB"/>
    <w:rsid w:val="066E57BB"/>
    <w:rsid w:val="068E3768"/>
    <w:rsid w:val="06C158EB"/>
    <w:rsid w:val="06D575E9"/>
    <w:rsid w:val="06D86310"/>
    <w:rsid w:val="06F07F7E"/>
    <w:rsid w:val="06F537E7"/>
    <w:rsid w:val="06FF01C2"/>
    <w:rsid w:val="0701218C"/>
    <w:rsid w:val="07181283"/>
    <w:rsid w:val="071D689A"/>
    <w:rsid w:val="0728596A"/>
    <w:rsid w:val="07372051"/>
    <w:rsid w:val="074849DB"/>
    <w:rsid w:val="075E75DE"/>
    <w:rsid w:val="07734AA7"/>
    <w:rsid w:val="0778608B"/>
    <w:rsid w:val="07B035E8"/>
    <w:rsid w:val="07B34707"/>
    <w:rsid w:val="07B40FAC"/>
    <w:rsid w:val="07BC39D2"/>
    <w:rsid w:val="07BE14DF"/>
    <w:rsid w:val="07D55133"/>
    <w:rsid w:val="080A5070"/>
    <w:rsid w:val="08157E0D"/>
    <w:rsid w:val="082500FC"/>
    <w:rsid w:val="082F2D28"/>
    <w:rsid w:val="083640B7"/>
    <w:rsid w:val="08393BA7"/>
    <w:rsid w:val="085D716E"/>
    <w:rsid w:val="085E716A"/>
    <w:rsid w:val="087F5A5E"/>
    <w:rsid w:val="0899026A"/>
    <w:rsid w:val="08B60D54"/>
    <w:rsid w:val="08BA6A96"/>
    <w:rsid w:val="08DC58E8"/>
    <w:rsid w:val="08E91129"/>
    <w:rsid w:val="08F33D56"/>
    <w:rsid w:val="08F458ED"/>
    <w:rsid w:val="08FD2E27"/>
    <w:rsid w:val="09000221"/>
    <w:rsid w:val="09173EE8"/>
    <w:rsid w:val="091C14FF"/>
    <w:rsid w:val="09540422"/>
    <w:rsid w:val="09A908B8"/>
    <w:rsid w:val="09A92667"/>
    <w:rsid w:val="09B12989"/>
    <w:rsid w:val="09B94F9F"/>
    <w:rsid w:val="09C556F2"/>
    <w:rsid w:val="09CB6A81"/>
    <w:rsid w:val="09D26061"/>
    <w:rsid w:val="09DB4F16"/>
    <w:rsid w:val="09E01DEA"/>
    <w:rsid w:val="09EF09C1"/>
    <w:rsid w:val="0A310FDA"/>
    <w:rsid w:val="0A5D3B7D"/>
    <w:rsid w:val="0A60366D"/>
    <w:rsid w:val="0A60541B"/>
    <w:rsid w:val="0A6462CF"/>
    <w:rsid w:val="0A7E1D45"/>
    <w:rsid w:val="0A911A78"/>
    <w:rsid w:val="0AA3355A"/>
    <w:rsid w:val="0AAE43D8"/>
    <w:rsid w:val="0ABA2D7D"/>
    <w:rsid w:val="0ABB08A3"/>
    <w:rsid w:val="0ABB4D47"/>
    <w:rsid w:val="0AC37758"/>
    <w:rsid w:val="0ACC0D02"/>
    <w:rsid w:val="0ACE4A7B"/>
    <w:rsid w:val="0AE52F4F"/>
    <w:rsid w:val="0B073AE9"/>
    <w:rsid w:val="0B0A5387"/>
    <w:rsid w:val="0B3568A8"/>
    <w:rsid w:val="0B3B3792"/>
    <w:rsid w:val="0B3C7C36"/>
    <w:rsid w:val="0B6158EF"/>
    <w:rsid w:val="0B664CB3"/>
    <w:rsid w:val="0B6902FF"/>
    <w:rsid w:val="0B73117E"/>
    <w:rsid w:val="0B975623"/>
    <w:rsid w:val="0BA852CC"/>
    <w:rsid w:val="0BBA0B5B"/>
    <w:rsid w:val="0BC1013B"/>
    <w:rsid w:val="0BC35C62"/>
    <w:rsid w:val="0BE502CE"/>
    <w:rsid w:val="0BE81B6C"/>
    <w:rsid w:val="0BF4307C"/>
    <w:rsid w:val="0C0544CC"/>
    <w:rsid w:val="0C0D15D3"/>
    <w:rsid w:val="0C112E71"/>
    <w:rsid w:val="0C234952"/>
    <w:rsid w:val="0C3721AC"/>
    <w:rsid w:val="0C873133"/>
    <w:rsid w:val="0C915D60"/>
    <w:rsid w:val="0C9D2956"/>
    <w:rsid w:val="0CB437FC"/>
    <w:rsid w:val="0CBB4B8B"/>
    <w:rsid w:val="0CD143AE"/>
    <w:rsid w:val="0CD345CA"/>
    <w:rsid w:val="0CE916F8"/>
    <w:rsid w:val="0CF5321C"/>
    <w:rsid w:val="0CF62067"/>
    <w:rsid w:val="0CFF0F1B"/>
    <w:rsid w:val="0D004C93"/>
    <w:rsid w:val="0D1F511A"/>
    <w:rsid w:val="0D2941EA"/>
    <w:rsid w:val="0D2A3ABE"/>
    <w:rsid w:val="0D2C3CDA"/>
    <w:rsid w:val="0D576FA9"/>
    <w:rsid w:val="0D5A0848"/>
    <w:rsid w:val="0D841421"/>
    <w:rsid w:val="0D86163D"/>
    <w:rsid w:val="0D894C89"/>
    <w:rsid w:val="0D8D29CB"/>
    <w:rsid w:val="0D961154"/>
    <w:rsid w:val="0D980115"/>
    <w:rsid w:val="0DB8556E"/>
    <w:rsid w:val="0DBE0DD6"/>
    <w:rsid w:val="0DC21F49"/>
    <w:rsid w:val="0DC42165"/>
    <w:rsid w:val="0DC7755F"/>
    <w:rsid w:val="0DCF5F7A"/>
    <w:rsid w:val="0DE46363"/>
    <w:rsid w:val="0DF742E8"/>
    <w:rsid w:val="0DFA5B87"/>
    <w:rsid w:val="0DFE7425"/>
    <w:rsid w:val="0E060087"/>
    <w:rsid w:val="0E121122"/>
    <w:rsid w:val="0E190727"/>
    <w:rsid w:val="0E2624D8"/>
    <w:rsid w:val="0E2A1FC8"/>
    <w:rsid w:val="0E3A41D5"/>
    <w:rsid w:val="0E3F3599"/>
    <w:rsid w:val="0E4806A0"/>
    <w:rsid w:val="0E4B0190"/>
    <w:rsid w:val="0E4F1A2E"/>
    <w:rsid w:val="0E606C70"/>
    <w:rsid w:val="0E6C2421"/>
    <w:rsid w:val="0E6D45AA"/>
    <w:rsid w:val="0E7C2FAE"/>
    <w:rsid w:val="0E813BB2"/>
    <w:rsid w:val="0EA77ABC"/>
    <w:rsid w:val="0EA855E3"/>
    <w:rsid w:val="0EB775D4"/>
    <w:rsid w:val="0EBD2E3C"/>
    <w:rsid w:val="0EC046DA"/>
    <w:rsid w:val="0ECC2BA7"/>
    <w:rsid w:val="0ED62150"/>
    <w:rsid w:val="0ED662B4"/>
    <w:rsid w:val="0EEA5BFB"/>
    <w:rsid w:val="0EED5CAF"/>
    <w:rsid w:val="0EF807CC"/>
    <w:rsid w:val="0F022F45"/>
    <w:rsid w:val="0F0767AD"/>
    <w:rsid w:val="0F182BD9"/>
    <w:rsid w:val="0F2E17BB"/>
    <w:rsid w:val="0F3552E0"/>
    <w:rsid w:val="0F380715"/>
    <w:rsid w:val="0F566DED"/>
    <w:rsid w:val="0F696E28"/>
    <w:rsid w:val="0F781459"/>
    <w:rsid w:val="0F7A0D2D"/>
    <w:rsid w:val="0F7F00F1"/>
    <w:rsid w:val="0FA67D74"/>
    <w:rsid w:val="0FA86AED"/>
    <w:rsid w:val="0FAE6C29"/>
    <w:rsid w:val="0FAF585B"/>
    <w:rsid w:val="0FB12275"/>
    <w:rsid w:val="0FC621C4"/>
    <w:rsid w:val="0FCD5301"/>
    <w:rsid w:val="0FEE5277"/>
    <w:rsid w:val="0FF3288D"/>
    <w:rsid w:val="1017657C"/>
    <w:rsid w:val="101A2510"/>
    <w:rsid w:val="10354C54"/>
    <w:rsid w:val="1045133B"/>
    <w:rsid w:val="10521CAA"/>
    <w:rsid w:val="105E23FD"/>
    <w:rsid w:val="106535E4"/>
    <w:rsid w:val="10685029"/>
    <w:rsid w:val="106C1448"/>
    <w:rsid w:val="109B1140"/>
    <w:rsid w:val="10A2678D"/>
    <w:rsid w:val="10A5002C"/>
    <w:rsid w:val="10AD5132"/>
    <w:rsid w:val="10C32DA7"/>
    <w:rsid w:val="10C81F6C"/>
    <w:rsid w:val="10CC380A"/>
    <w:rsid w:val="10EA5A3E"/>
    <w:rsid w:val="110C00AB"/>
    <w:rsid w:val="110F36F7"/>
    <w:rsid w:val="111807FE"/>
    <w:rsid w:val="1131366D"/>
    <w:rsid w:val="113E3FDC"/>
    <w:rsid w:val="11621A79"/>
    <w:rsid w:val="118351AC"/>
    <w:rsid w:val="11847310"/>
    <w:rsid w:val="119500A0"/>
    <w:rsid w:val="119A3908"/>
    <w:rsid w:val="11BA18B5"/>
    <w:rsid w:val="11BB562D"/>
    <w:rsid w:val="11C95F9C"/>
    <w:rsid w:val="11D16BFE"/>
    <w:rsid w:val="11D81D3B"/>
    <w:rsid w:val="11DC5CCF"/>
    <w:rsid w:val="11DD5908"/>
    <w:rsid w:val="11E608FC"/>
    <w:rsid w:val="11EC3A38"/>
    <w:rsid w:val="11F34DC7"/>
    <w:rsid w:val="11FF376C"/>
    <w:rsid w:val="12040D82"/>
    <w:rsid w:val="1226519C"/>
    <w:rsid w:val="12374CB3"/>
    <w:rsid w:val="123C49C0"/>
    <w:rsid w:val="125D1247"/>
    <w:rsid w:val="12635AA8"/>
    <w:rsid w:val="126D4B79"/>
    <w:rsid w:val="12767ED2"/>
    <w:rsid w:val="127C300E"/>
    <w:rsid w:val="128B71FD"/>
    <w:rsid w:val="12B077B6"/>
    <w:rsid w:val="12B66520"/>
    <w:rsid w:val="12BC340B"/>
    <w:rsid w:val="12D15108"/>
    <w:rsid w:val="12F26E2C"/>
    <w:rsid w:val="13135720"/>
    <w:rsid w:val="13241BE4"/>
    <w:rsid w:val="13286CF2"/>
    <w:rsid w:val="132C5956"/>
    <w:rsid w:val="133833D9"/>
    <w:rsid w:val="13426006"/>
    <w:rsid w:val="13596EAB"/>
    <w:rsid w:val="136A10B9"/>
    <w:rsid w:val="13871C6A"/>
    <w:rsid w:val="139E0D62"/>
    <w:rsid w:val="139F0A9A"/>
    <w:rsid w:val="13AE71F7"/>
    <w:rsid w:val="13B3480E"/>
    <w:rsid w:val="13BB7B66"/>
    <w:rsid w:val="13DD7ADC"/>
    <w:rsid w:val="13E62E35"/>
    <w:rsid w:val="14045069"/>
    <w:rsid w:val="14074B59"/>
    <w:rsid w:val="14092680"/>
    <w:rsid w:val="14151024"/>
    <w:rsid w:val="141554C8"/>
    <w:rsid w:val="14164D9C"/>
    <w:rsid w:val="141C0605"/>
    <w:rsid w:val="14333BA0"/>
    <w:rsid w:val="14495172"/>
    <w:rsid w:val="14524026"/>
    <w:rsid w:val="146339F9"/>
    <w:rsid w:val="14634486"/>
    <w:rsid w:val="14641FAC"/>
    <w:rsid w:val="146B4FC8"/>
    <w:rsid w:val="14706BA3"/>
    <w:rsid w:val="14883EEC"/>
    <w:rsid w:val="148F7029"/>
    <w:rsid w:val="14942891"/>
    <w:rsid w:val="14950344"/>
    <w:rsid w:val="149503B7"/>
    <w:rsid w:val="149A59CD"/>
    <w:rsid w:val="14A625C4"/>
    <w:rsid w:val="14A64372"/>
    <w:rsid w:val="14A800EA"/>
    <w:rsid w:val="14AA3E63"/>
    <w:rsid w:val="14C8078D"/>
    <w:rsid w:val="14DF3014"/>
    <w:rsid w:val="14E86739"/>
    <w:rsid w:val="14F64B10"/>
    <w:rsid w:val="14F72E20"/>
    <w:rsid w:val="14F74BCE"/>
    <w:rsid w:val="14FE32A2"/>
    <w:rsid w:val="150572EB"/>
    <w:rsid w:val="15063063"/>
    <w:rsid w:val="15082475"/>
    <w:rsid w:val="15175270"/>
    <w:rsid w:val="151A4DD9"/>
    <w:rsid w:val="151B6B0E"/>
    <w:rsid w:val="152B4878"/>
    <w:rsid w:val="152D239E"/>
    <w:rsid w:val="15311E8E"/>
    <w:rsid w:val="153951E6"/>
    <w:rsid w:val="15446404"/>
    <w:rsid w:val="1546345F"/>
    <w:rsid w:val="15687C43"/>
    <w:rsid w:val="156C736A"/>
    <w:rsid w:val="15997A33"/>
    <w:rsid w:val="159F14ED"/>
    <w:rsid w:val="15C251DC"/>
    <w:rsid w:val="15C42D02"/>
    <w:rsid w:val="15E46F00"/>
    <w:rsid w:val="15E632F5"/>
    <w:rsid w:val="15EF3AF7"/>
    <w:rsid w:val="16201F02"/>
    <w:rsid w:val="16493207"/>
    <w:rsid w:val="164C2CF7"/>
    <w:rsid w:val="165464BC"/>
    <w:rsid w:val="16612C47"/>
    <w:rsid w:val="16695657"/>
    <w:rsid w:val="167E3415"/>
    <w:rsid w:val="168C1346"/>
    <w:rsid w:val="1695644C"/>
    <w:rsid w:val="16AE5760"/>
    <w:rsid w:val="16B21791"/>
    <w:rsid w:val="16C94348"/>
    <w:rsid w:val="16CB00C0"/>
    <w:rsid w:val="16CB30F7"/>
    <w:rsid w:val="16D36F75"/>
    <w:rsid w:val="16E01DBD"/>
    <w:rsid w:val="16E773D9"/>
    <w:rsid w:val="16F45869"/>
    <w:rsid w:val="17011D34"/>
    <w:rsid w:val="170A6E3A"/>
    <w:rsid w:val="172123D6"/>
    <w:rsid w:val="17232389"/>
    <w:rsid w:val="17233A58"/>
    <w:rsid w:val="172A3039"/>
    <w:rsid w:val="172A4DE7"/>
    <w:rsid w:val="17365E81"/>
    <w:rsid w:val="173C2D6C"/>
    <w:rsid w:val="173D05EC"/>
    <w:rsid w:val="173D4CA1"/>
    <w:rsid w:val="173E4D36"/>
    <w:rsid w:val="17424826"/>
    <w:rsid w:val="174806CD"/>
    <w:rsid w:val="174D4F79"/>
    <w:rsid w:val="175E7186"/>
    <w:rsid w:val="1776627E"/>
    <w:rsid w:val="177D585E"/>
    <w:rsid w:val="1780534F"/>
    <w:rsid w:val="178169D1"/>
    <w:rsid w:val="17885FB1"/>
    <w:rsid w:val="178C3CF3"/>
    <w:rsid w:val="178D35C8"/>
    <w:rsid w:val="17A2139B"/>
    <w:rsid w:val="17AC6144"/>
    <w:rsid w:val="17B60D70"/>
    <w:rsid w:val="17BB6387"/>
    <w:rsid w:val="17BD5C5B"/>
    <w:rsid w:val="17D631C0"/>
    <w:rsid w:val="17EA0A1A"/>
    <w:rsid w:val="17EE050A"/>
    <w:rsid w:val="17F84EE5"/>
    <w:rsid w:val="180715CC"/>
    <w:rsid w:val="1824217E"/>
    <w:rsid w:val="18351C95"/>
    <w:rsid w:val="18365A0D"/>
    <w:rsid w:val="183D6D9C"/>
    <w:rsid w:val="18402737"/>
    <w:rsid w:val="184B770B"/>
    <w:rsid w:val="185D11EC"/>
    <w:rsid w:val="187A1D9E"/>
    <w:rsid w:val="18866995"/>
    <w:rsid w:val="1890511D"/>
    <w:rsid w:val="189B3AC2"/>
    <w:rsid w:val="18A46E1B"/>
    <w:rsid w:val="18B771DF"/>
    <w:rsid w:val="18C02DA2"/>
    <w:rsid w:val="18C4126B"/>
    <w:rsid w:val="18CE5C46"/>
    <w:rsid w:val="18F002B2"/>
    <w:rsid w:val="18FA2EDF"/>
    <w:rsid w:val="19017DC9"/>
    <w:rsid w:val="19081158"/>
    <w:rsid w:val="191A50E1"/>
    <w:rsid w:val="191E6BD2"/>
    <w:rsid w:val="1926542E"/>
    <w:rsid w:val="193725BE"/>
    <w:rsid w:val="194F6D87"/>
    <w:rsid w:val="19502AFF"/>
    <w:rsid w:val="19566367"/>
    <w:rsid w:val="196547FC"/>
    <w:rsid w:val="196A2073"/>
    <w:rsid w:val="197B7B7C"/>
    <w:rsid w:val="197C38F4"/>
    <w:rsid w:val="198033E4"/>
    <w:rsid w:val="19810F0A"/>
    <w:rsid w:val="198A7DBF"/>
    <w:rsid w:val="198F6D21"/>
    <w:rsid w:val="19914F2C"/>
    <w:rsid w:val="199C02DC"/>
    <w:rsid w:val="19AF1F1B"/>
    <w:rsid w:val="19BD0194"/>
    <w:rsid w:val="19C92FDD"/>
    <w:rsid w:val="19DB061A"/>
    <w:rsid w:val="19F53DD2"/>
    <w:rsid w:val="1A020B05"/>
    <w:rsid w:val="1A037B71"/>
    <w:rsid w:val="1A077661"/>
    <w:rsid w:val="1A1D6E85"/>
    <w:rsid w:val="1A2C70C8"/>
    <w:rsid w:val="1A3B730B"/>
    <w:rsid w:val="1A4616AA"/>
    <w:rsid w:val="1A604FC3"/>
    <w:rsid w:val="1A670100"/>
    <w:rsid w:val="1A7B3BAB"/>
    <w:rsid w:val="1A846F04"/>
    <w:rsid w:val="1A862C7C"/>
    <w:rsid w:val="1A872550"/>
    <w:rsid w:val="1AA17AB6"/>
    <w:rsid w:val="1ABA0B77"/>
    <w:rsid w:val="1ABF618E"/>
    <w:rsid w:val="1AC612CA"/>
    <w:rsid w:val="1ACD08AB"/>
    <w:rsid w:val="1ACE4623"/>
    <w:rsid w:val="1AF53C28"/>
    <w:rsid w:val="1AFE6CB6"/>
    <w:rsid w:val="1B0B13D3"/>
    <w:rsid w:val="1B1C713C"/>
    <w:rsid w:val="1B2D2159"/>
    <w:rsid w:val="1B3501FE"/>
    <w:rsid w:val="1B373F76"/>
    <w:rsid w:val="1B3B1CB8"/>
    <w:rsid w:val="1B3F107D"/>
    <w:rsid w:val="1B416BA3"/>
    <w:rsid w:val="1B4E306E"/>
    <w:rsid w:val="1B54602C"/>
    <w:rsid w:val="1B595246"/>
    <w:rsid w:val="1B697EA8"/>
    <w:rsid w:val="1B6B3C20"/>
    <w:rsid w:val="1B740D26"/>
    <w:rsid w:val="1B860A5A"/>
    <w:rsid w:val="1B972C67"/>
    <w:rsid w:val="1B974A15"/>
    <w:rsid w:val="1BB76E65"/>
    <w:rsid w:val="1BBE4697"/>
    <w:rsid w:val="1BC11A92"/>
    <w:rsid w:val="1BD16179"/>
    <w:rsid w:val="1BE7599C"/>
    <w:rsid w:val="1BFD0D1C"/>
    <w:rsid w:val="1C0467E3"/>
    <w:rsid w:val="1C071B9A"/>
    <w:rsid w:val="1C314E69"/>
    <w:rsid w:val="1C5446B4"/>
    <w:rsid w:val="1C550B58"/>
    <w:rsid w:val="1C6C7C4F"/>
    <w:rsid w:val="1C7865F4"/>
    <w:rsid w:val="1C7D1E5D"/>
    <w:rsid w:val="1C80194D"/>
    <w:rsid w:val="1C80432C"/>
    <w:rsid w:val="1C8E7BC6"/>
    <w:rsid w:val="1C972642"/>
    <w:rsid w:val="1C9B2B21"/>
    <w:rsid w:val="1C9C6787"/>
    <w:rsid w:val="1CA4388D"/>
    <w:rsid w:val="1CB515F6"/>
    <w:rsid w:val="1CB6711D"/>
    <w:rsid w:val="1CD06430"/>
    <w:rsid w:val="1CE26164"/>
    <w:rsid w:val="1CF2284B"/>
    <w:rsid w:val="1CFF6D16"/>
    <w:rsid w:val="1D063C00"/>
    <w:rsid w:val="1D0B56BA"/>
    <w:rsid w:val="1D28001A"/>
    <w:rsid w:val="1D28626C"/>
    <w:rsid w:val="1D41732E"/>
    <w:rsid w:val="1D4E55A7"/>
    <w:rsid w:val="1D507571"/>
    <w:rsid w:val="1D644DCB"/>
    <w:rsid w:val="1D6E17A5"/>
    <w:rsid w:val="1D7A639C"/>
    <w:rsid w:val="1D8A2A83"/>
    <w:rsid w:val="1DC13FCB"/>
    <w:rsid w:val="1DC75A85"/>
    <w:rsid w:val="1DD12460"/>
    <w:rsid w:val="1DD261D8"/>
    <w:rsid w:val="1DD67A76"/>
    <w:rsid w:val="1DF61EC7"/>
    <w:rsid w:val="1DFB6C05"/>
    <w:rsid w:val="1DFB74DD"/>
    <w:rsid w:val="1DFE0D7B"/>
    <w:rsid w:val="1E0F2F88"/>
    <w:rsid w:val="1E14234D"/>
    <w:rsid w:val="1E2C58E8"/>
    <w:rsid w:val="1E2C7696"/>
    <w:rsid w:val="1E391DB3"/>
    <w:rsid w:val="1E470974"/>
    <w:rsid w:val="1E6C03DB"/>
    <w:rsid w:val="1E766B63"/>
    <w:rsid w:val="1E894AE9"/>
    <w:rsid w:val="1E917E41"/>
    <w:rsid w:val="1E935967"/>
    <w:rsid w:val="1EAF02C7"/>
    <w:rsid w:val="1EBD0C36"/>
    <w:rsid w:val="1EC57AEB"/>
    <w:rsid w:val="1ECB5101"/>
    <w:rsid w:val="1ED7075D"/>
    <w:rsid w:val="1EE77A61"/>
    <w:rsid w:val="1F093E7B"/>
    <w:rsid w:val="1F114ADE"/>
    <w:rsid w:val="1F1C639E"/>
    <w:rsid w:val="1F2D7B6A"/>
    <w:rsid w:val="1F4A34C4"/>
    <w:rsid w:val="1F5C255E"/>
    <w:rsid w:val="1F5E471C"/>
    <w:rsid w:val="1F6D7F66"/>
    <w:rsid w:val="1F745799"/>
    <w:rsid w:val="1F7F2D7F"/>
    <w:rsid w:val="1F811C64"/>
    <w:rsid w:val="1F8C0C16"/>
    <w:rsid w:val="1FA92F69"/>
    <w:rsid w:val="1FC97167"/>
    <w:rsid w:val="1FCE5634"/>
    <w:rsid w:val="1FF02946"/>
    <w:rsid w:val="20032679"/>
    <w:rsid w:val="20054643"/>
    <w:rsid w:val="200A7EAB"/>
    <w:rsid w:val="201E3957"/>
    <w:rsid w:val="2020147D"/>
    <w:rsid w:val="20230F6D"/>
    <w:rsid w:val="203A679C"/>
    <w:rsid w:val="204D5FEA"/>
    <w:rsid w:val="205729C5"/>
    <w:rsid w:val="206F41B2"/>
    <w:rsid w:val="209B4FA7"/>
    <w:rsid w:val="209C1366"/>
    <w:rsid w:val="20BA58AD"/>
    <w:rsid w:val="20C431E8"/>
    <w:rsid w:val="20C55B80"/>
    <w:rsid w:val="20CF068D"/>
    <w:rsid w:val="20CF69FF"/>
    <w:rsid w:val="210A7A37"/>
    <w:rsid w:val="211C60E8"/>
    <w:rsid w:val="211D776A"/>
    <w:rsid w:val="212154AC"/>
    <w:rsid w:val="21380A48"/>
    <w:rsid w:val="213A47C0"/>
    <w:rsid w:val="215F5FD5"/>
    <w:rsid w:val="21621621"/>
    <w:rsid w:val="216E446A"/>
    <w:rsid w:val="21723F5A"/>
    <w:rsid w:val="217C26E3"/>
    <w:rsid w:val="2181419D"/>
    <w:rsid w:val="21837F15"/>
    <w:rsid w:val="2190618E"/>
    <w:rsid w:val="219C2D85"/>
    <w:rsid w:val="21A47E8B"/>
    <w:rsid w:val="21AB2FC8"/>
    <w:rsid w:val="21AD0AEE"/>
    <w:rsid w:val="21B52099"/>
    <w:rsid w:val="21C422DC"/>
    <w:rsid w:val="21CD73E2"/>
    <w:rsid w:val="21FE759C"/>
    <w:rsid w:val="220C2E17"/>
    <w:rsid w:val="221A1EFC"/>
    <w:rsid w:val="22433200"/>
    <w:rsid w:val="226A69DF"/>
    <w:rsid w:val="227028F7"/>
    <w:rsid w:val="228A52D3"/>
    <w:rsid w:val="229B303C"/>
    <w:rsid w:val="22A7378F"/>
    <w:rsid w:val="22AF0896"/>
    <w:rsid w:val="22CE3412"/>
    <w:rsid w:val="22D078AB"/>
    <w:rsid w:val="22D95913"/>
    <w:rsid w:val="22DF73CD"/>
    <w:rsid w:val="22E83DA8"/>
    <w:rsid w:val="22FF7A6F"/>
    <w:rsid w:val="230C63BD"/>
    <w:rsid w:val="231B5F2B"/>
    <w:rsid w:val="23305E7B"/>
    <w:rsid w:val="234C2A6B"/>
    <w:rsid w:val="2355143D"/>
    <w:rsid w:val="235A4CA6"/>
    <w:rsid w:val="235B5B93"/>
    <w:rsid w:val="23607DE2"/>
    <w:rsid w:val="2383244E"/>
    <w:rsid w:val="23841D23"/>
    <w:rsid w:val="238E494F"/>
    <w:rsid w:val="239F6B5C"/>
    <w:rsid w:val="23A91789"/>
    <w:rsid w:val="23A979DB"/>
    <w:rsid w:val="23C12F77"/>
    <w:rsid w:val="23C71C0F"/>
    <w:rsid w:val="23CD5478"/>
    <w:rsid w:val="23DC1939"/>
    <w:rsid w:val="23F32A04"/>
    <w:rsid w:val="23FC3FAF"/>
    <w:rsid w:val="24217571"/>
    <w:rsid w:val="243323DA"/>
    <w:rsid w:val="243C084F"/>
    <w:rsid w:val="244016C1"/>
    <w:rsid w:val="244B2840"/>
    <w:rsid w:val="2452597D"/>
    <w:rsid w:val="245A1E27"/>
    <w:rsid w:val="245C4A4D"/>
    <w:rsid w:val="24651B54"/>
    <w:rsid w:val="246D0A09"/>
    <w:rsid w:val="246E3B22"/>
    <w:rsid w:val="247B3126"/>
    <w:rsid w:val="247D4435"/>
    <w:rsid w:val="24853FA4"/>
    <w:rsid w:val="24B2466D"/>
    <w:rsid w:val="24B6415E"/>
    <w:rsid w:val="24BB2827"/>
    <w:rsid w:val="24C70119"/>
    <w:rsid w:val="24D32F62"/>
    <w:rsid w:val="250057E6"/>
    <w:rsid w:val="2503311B"/>
    <w:rsid w:val="2519649B"/>
    <w:rsid w:val="2527505B"/>
    <w:rsid w:val="252C08C4"/>
    <w:rsid w:val="252E1F46"/>
    <w:rsid w:val="25317C88"/>
    <w:rsid w:val="25493224"/>
    <w:rsid w:val="254B0335"/>
    <w:rsid w:val="255B6AB3"/>
    <w:rsid w:val="25627E42"/>
    <w:rsid w:val="25710085"/>
    <w:rsid w:val="257302A1"/>
    <w:rsid w:val="257D4C7B"/>
    <w:rsid w:val="25867FD4"/>
    <w:rsid w:val="25973F8F"/>
    <w:rsid w:val="25B04B74"/>
    <w:rsid w:val="25B3069D"/>
    <w:rsid w:val="25B368EF"/>
    <w:rsid w:val="25B91F0A"/>
    <w:rsid w:val="25BA7C7E"/>
    <w:rsid w:val="25BD776E"/>
    <w:rsid w:val="25BF34E6"/>
    <w:rsid w:val="25C06B8A"/>
    <w:rsid w:val="25CE54D7"/>
    <w:rsid w:val="25D30D3F"/>
    <w:rsid w:val="25E1520A"/>
    <w:rsid w:val="25F25669"/>
    <w:rsid w:val="25FC3449"/>
    <w:rsid w:val="260A0E31"/>
    <w:rsid w:val="260B2287"/>
    <w:rsid w:val="260E1D77"/>
    <w:rsid w:val="261A071C"/>
    <w:rsid w:val="261B7E49"/>
    <w:rsid w:val="261F3F85"/>
    <w:rsid w:val="26233A75"/>
    <w:rsid w:val="262670C1"/>
    <w:rsid w:val="263317DE"/>
    <w:rsid w:val="263B7010"/>
    <w:rsid w:val="26423E42"/>
    <w:rsid w:val="267442D0"/>
    <w:rsid w:val="267A5E57"/>
    <w:rsid w:val="269B185D"/>
    <w:rsid w:val="26A1499A"/>
    <w:rsid w:val="26A36964"/>
    <w:rsid w:val="26A81D03"/>
    <w:rsid w:val="26AA4C19"/>
    <w:rsid w:val="26AD1590"/>
    <w:rsid w:val="26B12F2E"/>
    <w:rsid w:val="26BC7A25"/>
    <w:rsid w:val="26C8461C"/>
    <w:rsid w:val="26CE1739"/>
    <w:rsid w:val="26CF1507"/>
    <w:rsid w:val="26D44D6F"/>
    <w:rsid w:val="26E1123A"/>
    <w:rsid w:val="27363334"/>
    <w:rsid w:val="27423916"/>
    <w:rsid w:val="27656CFF"/>
    <w:rsid w:val="276A122F"/>
    <w:rsid w:val="27705C2F"/>
    <w:rsid w:val="277652CD"/>
    <w:rsid w:val="27814EF7"/>
    <w:rsid w:val="2790513A"/>
    <w:rsid w:val="27A6495D"/>
    <w:rsid w:val="27AE55C0"/>
    <w:rsid w:val="27AF30E6"/>
    <w:rsid w:val="27B150B0"/>
    <w:rsid w:val="27B70919"/>
    <w:rsid w:val="27C070A1"/>
    <w:rsid w:val="27D74B17"/>
    <w:rsid w:val="2810627B"/>
    <w:rsid w:val="282D2989"/>
    <w:rsid w:val="2835183D"/>
    <w:rsid w:val="28447CD2"/>
    <w:rsid w:val="285223EF"/>
    <w:rsid w:val="286B34B1"/>
    <w:rsid w:val="286E4D4F"/>
    <w:rsid w:val="28706D19"/>
    <w:rsid w:val="28795BCE"/>
    <w:rsid w:val="287C746C"/>
    <w:rsid w:val="28902F18"/>
    <w:rsid w:val="289A78F2"/>
    <w:rsid w:val="289B1FE8"/>
    <w:rsid w:val="28B4057C"/>
    <w:rsid w:val="28B91491"/>
    <w:rsid w:val="28CA642A"/>
    <w:rsid w:val="29037B8D"/>
    <w:rsid w:val="290E011D"/>
    <w:rsid w:val="2912392D"/>
    <w:rsid w:val="29325D7D"/>
    <w:rsid w:val="29332221"/>
    <w:rsid w:val="293D309F"/>
    <w:rsid w:val="293E58C6"/>
    <w:rsid w:val="29451F54"/>
    <w:rsid w:val="294C5091"/>
    <w:rsid w:val="29686FB1"/>
    <w:rsid w:val="296D5007"/>
    <w:rsid w:val="296E3259"/>
    <w:rsid w:val="297844B7"/>
    <w:rsid w:val="29852351"/>
    <w:rsid w:val="2987431B"/>
    <w:rsid w:val="29891E41"/>
    <w:rsid w:val="299F1664"/>
    <w:rsid w:val="29AE2819"/>
    <w:rsid w:val="29C03FF3"/>
    <w:rsid w:val="29C27101"/>
    <w:rsid w:val="29C83675"/>
    <w:rsid w:val="29E00A38"/>
    <w:rsid w:val="29E31C09"/>
    <w:rsid w:val="29F64FFC"/>
    <w:rsid w:val="29FD638B"/>
    <w:rsid w:val="2A13795C"/>
    <w:rsid w:val="2A247DBB"/>
    <w:rsid w:val="2A446AAD"/>
    <w:rsid w:val="2A523A55"/>
    <w:rsid w:val="2A571F3F"/>
    <w:rsid w:val="2AA75F1D"/>
    <w:rsid w:val="2AAD1B5F"/>
    <w:rsid w:val="2AB253C7"/>
    <w:rsid w:val="2AC70929"/>
    <w:rsid w:val="2ACB0237"/>
    <w:rsid w:val="2AD7533A"/>
    <w:rsid w:val="2AEF3F25"/>
    <w:rsid w:val="2AFE060C"/>
    <w:rsid w:val="2B0A5203"/>
    <w:rsid w:val="2B254DA6"/>
    <w:rsid w:val="2B267C61"/>
    <w:rsid w:val="2B395AE8"/>
    <w:rsid w:val="2B457FE9"/>
    <w:rsid w:val="2B5621F6"/>
    <w:rsid w:val="2B603075"/>
    <w:rsid w:val="2B6E5792"/>
    <w:rsid w:val="2B77216D"/>
    <w:rsid w:val="2B870602"/>
    <w:rsid w:val="2B91392E"/>
    <w:rsid w:val="2B98280F"/>
    <w:rsid w:val="2BA51BBE"/>
    <w:rsid w:val="2BAA609E"/>
    <w:rsid w:val="2BBE7D9C"/>
    <w:rsid w:val="2BD4136D"/>
    <w:rsid w:val="2BDE3F9A"/>
    <w:rsid w:val="2BE42462"/>
    <w:rsid w:val="2BED1F4D"/>
    <w:rsid w:val="2BF81500"/>
    <w:rsid w:val="2C0774F3"/>
    <w:rsid w:val="2C1005F7"/>
    <w:rsid w:val="2C33078A"/>
    <w:rsid w:val="2C5A5D16"/>
    <w:rsid w:val="2C5D75B5"/>
    <w:rsid w:val="2C624BCB"/>
    <w:rsid w:val="2C697D08"/>
    <w:rsid w:val="2C730EE8"/>
    <w:rsid w:val="2C932FD6"/>
    <w:rsid w:val="2CB43679"/>
    <w:rsid w:val="2CB90C8F"/>
    <w:rsid w:val="2CBE62A5"/>
    <w:rsid w:val="2CCD782A"/>
    <w:rsid w:val="2CD535EF"/>
    <w:rsid w:val="2CD91326"/>
    <w:rsid w:val="2CD92B58"/>
    <w:rsid w:val="2CF03F85"/>
    <w:rsid w:val="2CF577ED"/>
    <w:rsid w:val="2D202ABC"/>
    <w:rsid w:val="2D300825"/>
    <w:rsid w:val="2D314CC9"/>
    <w:rsid w:val="2D365BA2"/>
    <w:rsid w:val="2D400CDD"/>
    <w:rsid w:val="2D4542D1"/>
    <w:rsid w:val="2D502C75"/>
    <w:rsid w:val="2D510EC7"/>
    <w:rsid w:val="2D524C40"/>
    <w:rsid w:val="2D572256"/>
    <w:rsid w:val="2D6055AE"/>
    <w:rsid w:val="2D611067"/>
    <w:rsid w:val="2D614E83"/>
    <w:rsid w:val="2D620711"/>
    <w:rsid w:val="2D68653F"/>
    <w:rsid w:val="2D7E77E3"/>
    <w:rsid w:val="2D834DF9"/>
    <w:rsid w:val="2DE105F7"/>
    <w:rsid w:val="2DE57862"/>
    <w:rsid w:val="2DE7182C"/>
    <w:rsid w:val="2DEA4E78"/>
    <w:rsid w:val="2DEC299E"/>
    <w:rsid w:val="2E072260"/>
    <w:rsid w:val="2E24442D"/>
    <w:rsid w:val="2E304F81"/>
    <w:rsid w:val="2E310CF9"/>
    <w:rsid w:val="2E3D769E"/>
    <w:rsid w:val="2E422F06"/>
    <w:rsid w:val="2E5A1FFE"/>
    <w:rsid w:val="2E6D4270"/>
    <w:rsid w:val="2E6E2805"/>
    <w:rsid w:val="2E7555D3"/>
    <w:rsid w:val="2E862DF3"/>
    <w:rsid w:val="2E9A064C"/>
    <w:rsid w:val="2EA66FF1"/>
    <w:rsid w:val="2ECB6A58"/>
    <w:rsid w:val="2ECE02F6"/>
    <w:rsid w:val="2ED40002"/>
    <w:rsid w:val="2EEE53E7"/>
    <w:rsid w:val="2F0957D2"/>
    <w:rsid w:val="2F0A3A24"/>
    <w:rsid w:val="2F350375"/>
    <w:rsid w:val="2F4862FA"/>
    <w:rsid w:val="2F4B1946"/>
    <w:rsid w:val="2F4B4DF0"/>
    <w:rsid w:val="2F4B7B98"/>
    <w:rsid w:val="2F4F7689"/>
    <w:rsid w:val="2F715551"/>
    <w:rsid w:val="2F8A246F"/>
    <w:rsid w:val="2F8D01B1"/>
    <w:rsid w:val="2F8D1F5F"/>
    <w:rsid w:val="2FD22068"/>
    <w:rsid w:val="2FEF2C1A"/>
    <w:rsid w:val="2FF95846"/>
    <w:rsid w:val="30085A89"/>
    <w:rsid w:val="303D1BD7"/>
    <w:rsid w:val="303D3985"/>
    <w:rsid w:val="30405223"/>
    <w:rsid w:val="304E5B92"/>
    <w:rsid w:val="3050190A"/>
    <w:rsid w:val="30517B85"/>
    <w:rsid w:val="3058256D"/>
    <w:rsid w:val="30662EDC"/>
    <w:rsid w:val="3069477A"/>
    <w:rsid w:val="309B5472"/>
    <w:rsid w:val="30E402A4"/>
    <w:rsid w:val="30F73B34"/>
    <w:rsid w:val="31091AB9"/>
    <w:rsid w:val="312132A7"/>
    <w:rsid w:val="312B7C81"/>
    <w:rsid w:val="313C3C3D"/>
    <w:rsid w:val="314C343E"/>
    <w:rsid w:val="314D409C"/>
    <w:rsid w:val="315076E8"/>
    <w:rsid w:val="3163566D"/>
    <w:rsid w:val="316B62D0"/>
    <w:rsid w:val="317C228B"/>
    <w:rsid w:val="31815AF3"/>
    <w:rsid w:val="318C4BC4"/>
    <w:rsid w:val="318F6462"/>
    <w:rsid w:val="31921AAF"/>
    <w:rsid w:val="31A737AC"/>
    <w:rsid w:val="31BB1005"/>
    <w:rsid w:val="31D72142"/>
    <w:rsid w:val="31E87920"/>
    <w:rsid w:val="321B7CF6"/>
    <w:rsid w:val="321D1590"/>
    <w:rsid w:val="3233434E"/>
    <w:rsid w:val="32342B66"/>
    <w:rsid w:val="323D1A1A"/>
    <w:rsid w:val="32430FFB"/>
    <w:rsid w:val="324B4EB7"/>
    <w:rsid w:val="32537490"/>
    <w:rsid w:val="32566F80"/>
    <w:rsid w:val="32582CF8"/>
    <w:rsid w:val="325E4445"/>
    <w:rsid w:val="32621481"/>
    <w:rsid w:val="326C0551"/>
    <w:rsid w:val="3284589B"/>
    <w:rsid w:val="32867865"/>
    <w:rsid w:val="32963820"/>
    <w:rsid w:val="32BF0681"/>
    <w:rsid w:val="32BF2D77"/>
    <w:rsid w:val="32CE2FBA"/>
    <w:rsid w:val="32E20814"/>
    <w:rsid w:val="32EB1476"/>
    <w:rsid w:val="33072028"/>
    <w:rsid w:val="332E3A59"/>
    <w:rsid w:val="33370B5F"/>
    <w:rsid w:val="33435756"/>
    <w:rsid w:val="335F1E64"/>
    <w:rsid w:val="33680D19"/>
    <w:rsid w:val="336D632F"/>
    <w:rsid w:val="33721B98"/>
    <w:rsid w:val="33802506"/>
    <w:rsid w:val="33833DA5"/>
    <w:rsid w:val="33AB6E58"/>
    <w:rsid w:val="33AE06F6"/>
    <w:rsid w:val="33B57CD6"/>
    <w:rsid w:val="33DC34B5"/>
    <w:rsid w:val="33EB40D4"/>
    <w:rsid w:val="33F425AD"/>
    <w:rsid w:val="33FC5905"/>
    <w:rsid w:val="33FF6EF2"/>
    <w:rsid w:val="341135E5"/>
    <w:rsid w:val="34157E83"/>
    <w:rsid w:val="341669C7"/>
    <w:rsid w:val="3421711A"/>
    <w:rsid w:val="3431735D"/>
    <w:rsid w:val="346A286F"/>
    <w:rsid w:val="34727975"/>
    <w:rsid w:val="349124F1"/>
    <w:rsid w:val="34A4577A"/>
    <w:rsid w:val="34B63D06"/>
    <w:rsid w:val="34C62452"/>
    <w:rsid w:val="34D81ECE"/>
    <w:rsid w:val="350031D3"/>
    <w:rsid w:val="352670DE"/>
    <w:rsid w:val="352B6A18"/>
    <w:rsid w:val="35302F05"/>
    <w:rsid w:val="354F2FA1"/>
    <w:rsid w:val="355C48AD"/>
    <w:rsid w:val="3569521C"/>
    <w:rsid w:val="356C40C2"/>
    <w:rsid w:val="35753F58"/>
    <w:rsid w:val="358636D8"/>
    <w:rsid w:val="358F4C83"/>
    <w:rsid w:val="3593080B"/>
    <w:rsid w:val="359E6C74"/>
    <w:rsid w:val="35AC0FF3"/>
    <w:rsid w:val="35B00755"/>
    <w:rsid w:val="35BA7826"/>
    <w:rsid w:val="35CE46AE"/>
    <w:rsid w:val="35D24B6F"/>
    <w:rsid w:val="35F03248"/>
    <w:rsid w:val="35F66AB0"/>
    <w:rsid w:val="35F745D6"/>
    <w:rsid w:val="36252EF1"/>
    <w:rsid w:val="363B36EF"/>
    <w:rsid w:val="363C540D"/>
    <w:rsid w:val="363E2205"/>
    <w:rsid w:val="364A2958"/>
    <w:rsid w:val="364F4412"/>
    <w:rsid w:val="36527A5E"/>
    <w:rsid w:val="365657A0"/>
    <w:rsid w:val="365B5831"/>
    <w:rsid w:val="366D4834"/>
    <w:rsid w:val="367B6FB5"/>
    <w:rsid w:val="367E2601"/>
    <w:rsid w:val="36820344"/>
    <w:rsid w:val="368C11C2"/>
    <w:rsid w:val="369D7C73"/>
    <w:rsid w:val="36BB1AA7"/>
    <w:rsid w:val="36BB1C5E"/>
    <w:rsid w:val="36C73FA8"/>
    <w:rsid w:val="36D41FF9"/>
    <w:rsid w:val="36E20DE2"/>
    <w:rsid w:val="36E979BB"/>
    <w:rsid w:val="36F17277"/>
    <w:rsid w:val="37152F66"/>
    <w:rsid w:val="372238D5"/>
    <w:rsid w:val="37256F21"/>
    <w:rsid w:val="372E2279"/>
    <w:rsid w:val="37362EDC"/>
    <w:rsid w:val="373B04F2"/>
    <w:rsid w:val="37585548"/>
    <w:rsid w:val="378105FB"/>
    <w:rsid w:val="378D51F2"/>
    <w:rsid w:val="37A61E10"/>
    <w:rsid w:val="37B207B5"/>
    <w:rsid w:val="37C94D71"/>
    <w:rsid w:val="37CD1A92"/>
    <w:rsid w:val="37DA5F5D"/>
    <w:rsid w:val="37DD15AA"/>
    <w:rsid w:val="37ED5C91"/>
    <w:rsid w:val="37F012DD"/>
    <w:rsid w:val="380D00E1"/>
    <w:rsid w:val="380F3E59"/>
    <w:rsid w:val="381A64FC"/>
    <w:rsid w:val="38233460"/>
    <w:rsid w:val="382D2F86"/>
    <w:rsid w:val="383218F5"/>
    <w:rsid w:val="383438BF"/>
    <w:rsid w:val="383C4522"/>
    <w:rsid w:val="385E26EA"/>
    <w:rsid w:val="38740160"/>
    <w:rsid w:val="389C3213"/>
    <w:rsid w:val="389D3418"/>
    <w:rsid w:val="38AD71CE"/>
    <w:rsid w:val="38B85950"/>
    <w:rsid w:val="38C06F01"/>
    <w:rsid w:val="38E30E42"/>
    <w:rsid w:val="38F57B06"/>
    <w:rsid w:val="38FD24A9"/>
    <w:rsid w:val="391E1315"/>
    <w:rsid w:val="39306CA9"/>
    <w:rsid w:val="39627FB8"/>
    <w:rsid w:val="39691347"/>
    <w:rsid w:val="3986639D"/>
    <w:rsid w:val="39A86313"/>
    <w:rsid w:val="39C3314D"/>
    <w:rsid w:val="39C80763"/>
    <w:rsid w:val="39E156C2"/>
    <w:rsid w:val="39E3559D"/>
    <w:rsid w:val="39E6508D"/>
    <w:rsid w:val="39EE5CF0"/>
    <w:rsid w:val="3A045513"/>
    <w:rsid w:val="3A105C66"/>
    <w:rsid w:val="3A3E4582"/>
    <w:rsid w:val="3A3E63E3"/>
    <w:rsid w:val="3A5E2E76"/>
    <w:rsid w:val="3A60099C"/>
    <w:rsid w:val="3A647D60"/>
    <w:rsid w:val="3A6D30B9"/>
    <w:rsid w:val="3A744447"/>
    <w:rsid w:val="3A791A5E"/>
    <w:rsid w:val="3A886145"/>
    <w:rsid w:val="3AA06FEA"/>
    <w:rsid w:val="3AA1782D"/>
    <w:rsid w:val="3AA30888"/>
    <w:rsid w:val="3AAC6550"/>
    <w:rsid w:val="3AB46F3A"/>
    <w:rsid w:val="3AC161F9"/>
    <w:rsid w:val="3AC95E1B"/>
    <w:rsid w:val="3AE01ADD"/>
    <w:rsid w:val="3AE35129"/>
    <w:rsid w:val="3AE8273F"/>
    <w:rsid w:val="3AF47336"/>
    <w:rsid w:val="3B051543"/>
    <w:rsid w:val="3B077069"/>
    <w:rsid w:val="3B0A473E"/>
    <w:rsid w:val="3B0C4680"/>
    <w:rsid w:val="3B20012B"/>
    <w:rsid w:val="3B255741"/>
    <w:rsid w:val="3B3B4F65"/>
    <w:rsid w:val="3B464036"/>
    <w:rsid w:val="3B4756B8"/>
    <w:rsid w:val="3B626996"/>
    <w:rsid w:val="3B824942"/>
    <w:rsid w:val="3B8C756F"/>
    <w:rsid w:val="3B9823B7"/>
    <w:rsid w:val="3BA1126C"/>
    <w:rsid w:val="3BA26D92"/>
    <w:rsid w:val="3BAE5737"/>
    <w:rsid w:val="3BB52F69"/>
    <w:rsid w:val="3BB865B6"/>
    <w:rsid w:val="3BBB7E54"/>
    <w:rsid w:val="3BC136BC"/>
    <w:rsid w:val="3BC211E2"/>
    <w:rsid w:val="3BC46D08"/>
    <w:rsid w:val="3BC66F24"/>
    <w:rsid w:val="3BD66A3C"/>
    <w:rsid w:val="3BEB698B"/>
    <w:rsid w:val="3C0B0DDB"/>
    <w:rsid w:val="3C1001A0"/>
    <w:rsid w:val="3C131A3E"/>
    <w:rsid w:val="3C1C6B44"/>
    <w:rsid w:val="3C291261"/>
    <w:rsid w:val="3C460564"/>
    <w:rsid w:val="3C6F136A"/>
    <w:rsid w:val="3C6F3118"/>
    <w:rsid w:val="3C7921E9"/>
    <w:rsid w:val="3C810611"/>
    <w:rsid w:val="3CD31364"/>
    <w:rsid w:val="3CDD2284"/>
    <w:rsid w:val="3CEF6007"/>
    <w:rsid w:val="3CF11D7F"/>
    <w:rsid w:val="3CF25AF7"/>
    <w:rsid w:val="3CF278A5"/>
    <w:rsid w:val="3CF90D5D"/>
    <w:rsid w:val="3CFA1080"/>
    <w:rsid w:val="3D006466"/>
    <w:rsid w:val="3D037D04"/>
    <w:rsid w:val="3D0A1093"/>
    <w:rsid w:val="3D141F11"/>
    <w:rsid w:val="3D1E069A"/>
    <w:rsid w:val="3D204412"/>
    <w:rsid w:val="3D255ECD"/>
    <w:rsid w:val="3D4626EE"/>
    <w:rsid w:val="3D5347E8"/>
    <w:rsid w:val="3D5B18EE"/>
    <w:rsid w:val="3D5D5666"/>
    <w:rsid w:val="3D600CB3"/>
    <w:rsid w:val="3D7D7AB7"/>
    <w:rsid w:val="3D842BF3"/>
    <w:rsid w:val="3DA037A5"/>
    <w:rsid w:val="3DBB238D"/>
    <w:rsid w:val="3DBF1E7D"/>
    <w:rsid w:val="3DCC459A"/>
    <w:rsid w:val="3DE10046"/>
    <w:rsid w:val="3DE60C68"/>
    <w:rsid w:val="3DF32FC8"/>
    <w:rsid w:val="3DF633C5"/>
    <w:rsid w:val="3DF64F0C"/>
    <w:rsid w:val="3E0755D2"/>
    <w:rsid w:val="3E1D4DF6"/>
    <w:rsid w:val="3E2D328B"/>
    <w:rsid w:val="3E467EA9"/>
    <w:rsid w:val="3E481E73"/>
    <w:rsid w:val="3E4B3711"/>
    <w:rsid w:val="3E5527E2"/>
    <w:rsid w:val="3E667AED"/>
    <w:rsid w:val="3E734A16"/>
    <w:rsid w:val="3E8B6203"/>
    <w:rsid w:val="3E8D5AD7"/>
    <w:rsid w:val="3EA572C5"/>
    <w:rsid w:val="3EAE5A18"/>
    <w:rsid w:val="3EB63280"/>
    <w:rsid w:val="3EC3599D"/>
    <w:rsid w:val="3ED6747E"/>
    <w:rsid w:val="3EDC080D"/>
    <w:rsid w:val="3EE80F60"/>
    <w:rsid w:val="3EEA4CD8"/>
    <w:rsid w:val="3EF26282"/>
    <w:rsid w:val="3F012022"/>
    <w:rsid w:val="3F0B2EA0"/>
    <w:rsid w:val="3F11495A"/>
    <w:rsid w:val="3F204B9E"/>
    <w:rsid w:val="3F20694C"/>
    <w:rsid w:val="3F2716EE"/>
    <w:rsid w:val="3F2C4D37"/>
    <w:rsid w:val="3F2D72BA"/>
    <w:rsid w:val="3F310B59"/>
    <w:rsid w:val="3F3146B5"/>
    <w:rsid w:val="3F3D5750"/>
    <w:rsid w:val="3F7942AE"/>
    <w:rsid w:val="3F7A61E0"/>
    <w:rsid w:val="3F864088"/>
    <w:rsid w:val="3F8A0269"/>
    <w:rsid w:val="3FA0183A"/>
    <w:rsid w:val="3FA07A8C"/>
    <w:rsid w:val="3FA23805"/>
    <w:rsid w:val="3FAD5271"/>
    <w:rsid w:val="3FB15814"/>
    <w:rsid w:val="3FC22098"/>
    <w:rsid w:val="3FC7326B"/>
    <w:rsid w:val="3FCC0881"/>
    <w:rsid w:val="3FD31C10"/>
    <w:rsid w:val="3FDD2A8F"/>
    <w:rsid w:val="3FE21E53"/>
    <w:rsid w:val="3FE67B95"/>
    <w:rsid w:val="3FEA0D08"/>
    <w:rsid w:val="3FEC4A80"/>
    <w:rsid w:val="3FFA53EF"/>
    <w:rsid w:val="4004001B"/>
    <w:rsid w:val="40063D93"/>
    <w:rsid w:val="400C6ED0"/>
    <w:rsid w:val="400E49F6"/>
    <w:rsid w:val="401C35B7"/>
    <w:rsid w:val="401D10DD"/>
    <w:rsid w:val="402141CB"/>
    <w:rsid w:val="40324B88"/>
    <w:rsid w:val="404161B6"/>
    <w:rsid w:val="40416B7A"/>
    <w:rsid w:val="40474DF9"/>
    <w:rsid w:val="40493C80"/>
    <w:rsid w:val="406D5BC1"/>
    <w:rsid w:val="407927B7"/>
    <w:rsid w:val="407C5E04"/>
    <w:rsid w:val="4084115C"/>
    <w:rsid w:val="408A49C4"/>
    <w:rsid w:val="4090365D"/>
    <w:rsid w:val="40922AC1"/>
    <w:rsid w:val="4093139F"/>
    <w:rsid w:val="409E3FCC"/>
    <w:rsid w:val="40A610D2"/>
    <w:rsid w:val="40AE7F87"/>
    <w:rsid w:val="40C17CBA"/>
    <w:rsid w:val="40D07EFD"/>
    <w:rsid w:val="40F167F2"/>
    <w:rsid w:val="40FC5196"/>
    <w:rsid w:val="41016309"/>
    <w:rsid w:val="410F4ECA"/>
    <w:rsid w:val="41173D7E"/>
    <w:rsid w:val="41175B2C"/>
    <w:rsid w:val="41232723"/>
    <w:rsid w:val="413E755D"/>
    <w:rsid w:val="41436921"/>
    <w:rsid w:val="414A7CB0"/>
    <w:rsid w:val="4162324B"/>
    <w:rsid w:val="416B7C26"/>
    <w:rsid w:val="416C40CA"/>
    <w:rsid w:val="41790579"/>
    <w:rsid w:val="417967E7"/>
    <w:rsid w:val="417C1E33"/>
    <w:rsid w:val="4182569C"/>
    <w:rsid w:val="419B050B"/>
    <w:rsid w:val="419B49AF"/>
    <w:rsid w:val="41A03D74"/>
    <w:rsid w:val="41AD023F"/>
    <w:rsid w:val="41C07F72"/>
    <w:rsid w:val="41D91034"/>
    <w:rsid w:val="42042555"/>
    <w:rsid w:val="42154762"/>
    <w:rsid w:val="421D53C4"/>
    <w:rsid w:val="422F6EA6"/>
    <w:rsid w:val="42360234"/>
    <w:rsid w:val="4250579A"/>
    <w:rsid w:val="42562684"/>
    <w:rsid w:val="426254CD"/>
    <w:rsid w:val="426A7DC2"/>
    <w:rsid w:val="42894808"/>
    <w:rsid w:val="42982C9D"/>
    <w:rsid w:val="429D02B3"/>
    <w:rsid w:val="42A33B1C"/>
    <w:rsid w:val="42AE24C0"/>
    <w:rsid w:val="42B31885"/>
    <w:rsid w:val="42BE0955"/>
    <w:rsid w:val="42C32577"/>
    <w:rsid w:val="42D00689"/>
    <w:rsid w:val="42D068DB"/>
    <w:rsid w:val="42F500EF"/>
    <w:rsid w:val="43040332"/>
    <w:rsid w:val="431B24F0"/>
    <w:rsid w:val="433230F1"/>
    <w:rsid w:val="433A3D54"/>
    <w:rsid w:val="434C1C7B"/>
    <w:rsid w:val="435E3286"/>
    <w:rsid w:val="43635059"/>
    <w:rsid w:val="437D7B32"/>
    <w:rsid w:val="437E00E5"/>
    <w:rsid w:val="438751EB"/>
    <w:rsid w:val="43A63197"/>
    <w:rsid w:val="43D321DE"/>
    <w:rsid w:val="43D83C99"/>
    <w:rsid w:val="43E77A38"/>
    <w:rsid w:val="43F62371"/>
    <w:rsid w:val="4414020A"/>
    <w:rsid w:val="441D16AC"/>
    <w:rsid w:val="441D5B50"/>
    <w:rsid w:val="44254A04"/>
    <w:rsid w:val="442C303A"/>
    <w:rsid w:val="442F13DF"/>
    <w:rsid w:val="44307631"/>
    <w:rsid w:val="44384737"/>
    <w:rsid w:val="4439400C"/>
    <w:rsid w:val="445F3A72"/>
    <w:rsid w:val="44623562"/>
    <w:rsid w:val="44735770"/>
    <w:rsid w:val="44775260"/>
    <w:rsid w:val="447F55E1"/>
    <w:rsid w:val="4484172B"/>
    <w:rsid w:val="44872FC9"/>
    <w:rsid w:val="448B2AB9"/>
    <w:rsid w:val="449A71A0"/>
    <w:rsid w:val="44AC2A30"/>
    <w:rsid w:val="44B30262"/>
    <w:rsid w:val="44BD4C3D"/>
    <w:rsid w:val="44C304A5"/>
    <w:rsid w:val="44C86BB4"/>
    <w:rsid w:val="44E03A12"/>
    <w:rsid w:val="44EB3558"/>
    <w:rsid w:val="44F3065E"/>
    <w:rsid w:val="44F87A23"/>
    <w:rsid w:val="44F93EC7"/>
    <w:rsid w:val="44FC7513"/>
    <w:rsid w:val="45010FB7"/>
    <w:rsid w:val="45014B29"/>
    <w:rsid w:val="45322F35"/>
    <w:rsid w:val="45401AF6"/>
    <w:rsid w:val="455455A1"/>
    <w:rsid w:val="458A2D71"/>
    <w:rsid w:val="458C4D3B"/>
    <w:rsid w:val="459E681C"/>
    <w:rsid w:val="45C049E4"/>
    <w:rsid w:val="45CC5137"/>
    <w:rsid w:val="45CE5353"/>
    <w:rsid w:val="45DB4D22"/>
    <w:rsid w:val="45FB3C6E"/>
    <w:rsid w:val="45FF375F"/>
    <w:rsid w:val="46004DE1"/>
    <w:rsid w:val="461940F5"/>
    <w:rsid w:val="46244F73"/>
    <w:rsid w:val="46317690"/>
    <w:rsid w:val="46380A1F"/>
    <w:rsid w:val="463A4797"/>
    <w:rsid w:val="464F7B16"/>
    <w:rsid w:val="465670F7"/>
    <w:rsid w:val="4674757D"/>
    <w:rsid w:val="4692031B"/>
    <w:rsid w:val="46971BE9"/>
    <w:rsid w:val="469A5235"/>
    <w:rsid w:val="46AC523E"/>
    <w:rsid w:val="46B207D1"/>
    <w:rsid w:val="46B61944"/>
    <w:rsid w:val="46BA7686"/>
    <w:rsid w:val="46EC35B7"/>
    <w:rsid w:val="46F5246C"/>
    <w:rsid w:val="46F801AE"/>
    <w:rsid w:val="47060B1D"/>
    <w:rsid w:val="470923BB"/>
    <w:rsid w:val="472B40E0"/>
    <w:rsid w:val="4734568A"/>
    <w:rsid w:val="473D3E13"/>
    <w:rsid w:val="474B29D4"/>
    <w:rsid w:val="47797541"/>
    <w:rsid w:val="47855EE6"/>
    <w:rsid w:val="47863A0C"/>
    <w:rsid w:val="4799729B"/>
    <w:rsid w:val="47AD71EA"/>
    <w:rsid w:val="47C00CCC"/>
    <w:rsid w:val="47C06F1E"/>
    <w:rsid w:val="47C63E08"/>
    <w:rsid w:val="47D26C51"/>
    <w:rsid w:val="47E30E5E"/>
    <w:rsid w:val="47EC1AC1"/>
    <w:rsid w:val="47F6293F"/>
    <w:rsid w:val="47F646ED"/>
    <w:rsid w:val="47F6649C"/>
    <w:rsid w:val="47FB1D04"/>
    <w:rsid w:val="480A1F47"/>
    <w:rsid w:val="48194880"/>
    <w:rsid w:val="482079BC"/>
    <w:rsid w:val="48284AC3"/>
    <w:rsid w:val="482A083B"/>
    <w:rsid w:val="482F5E51"/>
    <w:rsid w:val="482F7BFF"/>
    <w:rsid w:val="483E6094"/>
    <w:rsid w:val="484A2E46"/>
    <w:rsid w:val="488E2B78"/>
    <w:rsid w:val="489839F7"/>
    <w:rsid w:val="48A00AFD"/>
    <w:rsid w:val="48AE4357"/>
    <w:rsid w:val="48AF0CB1"/>
    <w:rsid w:val="48E20387"/>
    <w:rsid w:val="48FA020D"/>
    <w:rsid w:val="48FD5F50"/>
    <w:rsid w:val="48FF75D2"/>
    <w:rsid w:val="490177EE"/>
    <w:rsid w:val="490B241B"/>
    <w:rsid w:val="49115557"/>
    <w:rsid w:val="49325BF9"/>
    <w:rsid w:val="49327E86"/>
    <w:rsid w:val="49730DF7"/>
    <w:rsid w:val="49793828"/>
    <w:rsid w:val="49867CF3"/>
    <w:rsid w:val="499917D4"/>
    <w:rsid w:val="499A72FA"/>
    <w:rsid w:val="49B52386"/>
    <w:rsid w:val="49BD6252"/>
    <w:rsid w:val="49C64593"/>
    <w:rsid w:val="49DE7B2F"/>
    <w:rsid w:val="4A050C18"/>
    <w:rsid w:val="4A0A26D2"/>
    <w:rsid w:val="4A1277D9"/>
    <w:rsid w:val="4A1672C9"/>
    <w:rsid w:val="4A1A5F48"/>
    <w:rsid w:val="4A2B43F6"/>
    <w:rsid w:val="4A437992"/>
    <w:rsid w:val="4A5120AF"/>
    <w:rsid w:val="4A595408"/>
    <w:rsid w:val="4A7144FF"/>
    <w:rsid w:val="4A7E6C1C"/>
    <w:rsid w:val="4A7F4E6E"/>
    <w:rsid w:val="4A8A736F"/>
    <w:rsid w:val="4AB35768"/>
    <w:rsid w:val="4AC22FAD"/>
    <w:rsid w:val="4AD30D16"/>
    <w:rsid w:val="4AF0786B"/>
    <w:rsid w:val="4B215F25"/>
    <w:rsid w:val="4B614574"/>
    <w:rsid w:val="4B7342A7"/>
    <w:rsid w:val="4B8244EA"/>
    <w:rsid w:val="4B9506C1"/>
    <w:rsid w:val="4B990647"/>
    <w:rsid w:val="4BBC79FC"/>
    <w:rsid w:val="4BE91F17"/>
    <w:rsid w:val="4BEF7DD1"/>
    <w:rsid w:val="4BF70A34"/>
    <w:rsid w:val="4C0373D9"/>
    <w:rsid w:val="4C101AF6"/>
    <w:rsid w:val="4C273E8E"/>
    <w:rsid w:val="4C3B3017"/>
    <w:rsid w:val="4C3C0B3D"/>
    <w:rsid w:val="4C547E01"/>
    <w:rsid w:val="4C9149E5"/>
    <w:rsid w:val="4C9D15DC"/>
    <w:rsid w:val="4CA24E44"/>
    <w:rsid w:val="4CBC3CCA"/>
    <w:rsid w:val="4CD15729"/>
    <w:rsid w:val="4CE216E4"/>
    <w:rsid w:val="4CE865CF"/>
    <w:rsid w:val="4CEA0599"/>
    <w:rsid w:val="4CEF795D"/>
    <w:rsid w:val="4CF3744D"/>
    <w:rsid w:val="4D0553D3"/>
    <w:rsid w:val="4D0C3C49"/>
    <w:rsid w:val="4D1473C4"/>
    <w:rsid w:val="4D275FAF"/>
    <w:rsid w:val="4D2770F7"/>
    <w:rsid w:val="4D2F41FE"/>
    <w:rsid w:val="4D537EEC"/>
    <w:rsid w:val="4D5D0D6B"/>
    <w:rsid w:val="4D637AFB"/>
    <w:rsid w:val="4D673998"/>
    <w:rsid w:val="4D704F42"/>
    <w:rsid w:val="4D7A36CB"/>
    <w:rsid w:val="4D7B7443"/>
    <w:rsid w:val="4D8718AB"/>
    <w:rsid w:val="4D8B58D8"/>
    <w:rsid w:val="4DA93FB0"/>
    <w:rsid w:val="4DB12E65"/>
    <w:rsid w:val="4DB27309"/>
    <w:rsid w:val="4DC96400"/>
    <w:rsid w:val="4DCE41E9"/>
    <w:rsid w:val="4E191136"/>
    <w:rsid w:val="4E1F4272"/>
    <w:rsid w:val="4E216956"/>
    <w:rsid w:val="4E3046D1"/>
    <w:rsid w:val="4E347D1E"/>
    <w:rsid w:val="4E361CE8"/>
    <w:rsid w:val="4E3E0B9C"/>
    <w:rsid w:val="4E41243B"/>
    <w:rsid w:val="4E4B5067"/>
    <w:rsid w:val="4E597784"/>
    <w:rsid w:val="4E5F2049"/>
    <w:rsid w:val="4E743748"/>
    <w:rsid w:val="4E843E1F"/>
    <w:rsid w:val="4E850579"/>
    <w:rsid w:val="4E8A3DE2"/>
    <w:rsid w:val="4EAA6232"/>
    <w:rsid w:val="4EAD7AD0"/>
    <w:rsid w:val="4EC72940"/>
    <w:rsid w:val="4EF23735"/>
    <w:rsid w:val="4EF83441"/>
    <w:rsid w:val="4F132029"/>
    <w:rsid w:val="4F1D07B2"/>
    <w:rsid w:val="4F2032FB"/>
    <w:rsid w:val="4F2A1121"/>
    <w:rsid w:val="4F381A8F"/>
    <w:rsid w:val="4F3D0E54"/>
    <w:rsid w:val="4F493C9D"/>
    <w:rsid w:val="4F4E12B3"/>
    <w:rsid w:val="4F512B51"/>
    <w:rsid w:val="4F806F93"/>
    <w:rsid w:val="4F8E5D80"/>
    <w:rsid w:val="4F9D5D96"/>
    <w:rsid w:val="4FD73056"/>
    <w:rsid w:val="4FD80B7D"/>
    <w:rsid w:val="4FEB08B0"/>
    <w:rsid w:val="4FF27E90"/>
    <w:rsid w:val="5004101F"/>
    <w:rsid w:val="50083210"/>
    <w:rsid w:val="50175B49"/>
    <w:rsid w:val="50265D8C"/>
    <w:rsid w:val="503264DF"/>
    <w:rsid w:val="5044508F"/>
    <w:rsid w:val="50461F8A"/>
    <w:rsid w:val="5051105B"/>
    <w:rsid w:val="5060304C"/>
    <w:rsid w:val="50642410"/>
    <w:rsid w:val="50722D7F"/>
    <w:rsid w:val="508605D9"/>
    <w:rsid w:val="50974594"/>
    <w:rsid w:val="50A0169A"/>
    <w:rsid w:val="50AF18DD"/>
    <w:rsid w:val="50F10148"/>
    <w:rsid w:val="51022355"/>
    <w:rsid w:val="5107278A"/>
    <w:rsid w:val="510C4F82"/>
    <w:rsid w:val="51134562"/>
    <w:rsid w:val="51226553"/>
    <w:rsid w:val="51360251"/>
    <w:rsid w:val="513D513B"/>
    <w:rsid w:val="514566E6"/>
    <w:rsid w:val="51493AE0"/>
    <w:rsid w:val="51695F30"/>
    <w:rsid w:val="518F170F"/>
    <w:rsid w:val="519A049A"/>
    <w:rsid w:val="519F1952"/>
    <w:rsid w:val="51A07258"/>
    <w:rsid w:val="51AC22C1"/>
    <w:rsid w:val="51C30881"/>
    <w:rsid w:val="51D535C6"/>
    <w:rsid w:val="51D830B6"/>
    <w:rsid w:val="51E15998"/>
    <w:rsid w:val="51E27A91"/>
    <w:rsid w:val="51E41A5B"/>
    <w:rsid w:val="51F37EF0"/>
    <w:rsid w:val="51F55A16"/>
    <w:rsid w:val="51FF6894"/>
    <w:rsid w:val="52036385"/>
    <w:rsid w:val="521045FE"/>
    <w:rsid w:val="521A722A"/>
    <w:rsid w:val="521E31BF"/>
    <w:rsid w:val="52224331"/>
    <w:rsid w:val="52291B63"/>
    <w:rsid w:val="52532C61"/>
    <w:rsid w:val="525E5DDA"/>
    <w:rsid w:val="525F10E1"/>
    <w:rsid w:val="52770B21"/>
    <w:rsid w:val="527E0410"/>
    <w:rsid w:val="52854FEC"/>
    <w:rsid w:val="52860D64"/>
    <w:rsid w:val="52923265"/>
    <w:rsid w:val="52DE294E"/>
    <w:rsid w:val="52FE6B4C"/>
    <w:rsid w:val="53004672"/>
    <w:rsid w:val="531445C2"/>
    <w:rsid w:val="532145E9"/>
    <w:rsid w:val="53446C55"/>
    <w:rsid w:val="534704F3"/>
    <w:rsid w:val="534F1565"/>
    <w:rsid w:val="5354676C"/>
    <w:rsid w:val="535844AE"/>
    <w:rsid w:val="536C40B1"/>
    <w:rsid w:val="536F17F8"/>
    <w:rsid w:val="537F7C8D"/>
    <w:rsid w:val="538708F0"/>
    <w:rsid w:val="539F032F"/>
    <w:rsid w:val="53AE40CE"/>
    <w:rsid w:val="53BD07B5"/>
    <w:rsid w:val="53D8114B"/>
    <w:rsid w:val="53F35F85"/>
    <w:rsid w:val="53FA5565"/>
    <w:rsid w:val="541A29E3"/>
    <w:rsid w:val="541F4FCC"/>
    <w:rsid w:val="542C1EE5"/>
    <w:rsid w:val="54420CBA"/>
    <w:rsid w:val="546724CF"/>
    <w:rsid w:val="54A31759"/>
    <w:rsid w:val="54B03E76"/>
    <w:rsid w:val="54B90F7D"/>
    <w:rsid w:val="54C31DFB"/>
    <w:rsid w:val="54EB1352"/>
    <w:rsid w:val="54EB6A7A"/>
    <w:rsid w:val="550541C2"/>
    <w:rsid w:val="5511700B"/>
    <w:rsid w:val="55152156"/>
    <w:rsid w:val="55173EF5"/>
    <w:rsid w:val="55195EBF"/>
    <w:rsid w:val="551C775D"/>
    <w:rsid w:val="55264138"/>
    <w:rsid w:val="552705DC"/>
    <w:rsid w:val="55495354"/>
    <w:rsid w:val="554F7B33"/>
    <w:rsid w:val="555869E7"/>
    <w:rsid w:val="555A20B1"/>
    <w:rsid w:val="556F5ADF"/>
    <w:rsid w:val="55713CC5"/>
    <w:rsid w:val="557475D3"/>
    <w:rsid w:val="55782BE6"/>
    <w:rsid w:val="55821CB6"/>
    <w:rsid w:val="558275C0"/>
    <w:rsid w:val="55BA31FE"/>
    <w:rsid w:val="55CE6CAA"/>
    <w:rsid w:val="55D122F6"/>
    <w:rsid w:val="55D32512"/>
    <w:rsid w:val="55DD513F"/>
    <w:rsid w:val="55EA0123"/>
    <w:rsid w:val="56044479"/>
    <w:rsid w:val="56097CE2"/>
    <w:rsid w:val="56114DE8"/>
    <w:rsid w:val="56116B96"/>
    <w:rsid w:val="56187F25"/>
    <w:rsid w:val="562468CA"/>
    <w:rsid w:val="56334D5F"/>
    <w:rsid w:val="563A433F"/>
    <w:rsid w:val="563C00B7"/>
    <w:rsid w:val="56551179"/>
    <w:rsid w:val="565F5B54"/>
    <w:rsid w:val="56694C24"/>
    <w:rsid w:val="56772E9D"/>
    <w:rsid w:val="567F61F6"/>
    <w:rsid w:val="5681052C"/>
    <w:rsid w:val="569C2904"/>
    <w:rsid w:val="569C41B0"/>
    <w:rsid w:val="569E667C"/>
    <w:rsid w:val="56A33C92"/>
    <w:rsid w:val="56A96A93"/>
    <w:rsid w:val="56B539C6"/>
    <w:rsid w:val="56C500AD"/>
    <w:rsid w:val="56D54068"/>
    <w:rsid w:val="56D71B8E"/>
    <w:rsid w:val="56DC0F52"/>
    <w:rsid w:val="56E10C5F"/>
    <w:rsid w:val="571526B6"/>
    <w:rsid w:val="571921A6"/>
    <w:rsid w:val="571A1A7B"/>
    <w:rsid w:val="571E77BD"/>
    <w:rsid w:val="57390153"/>
    <w:rsid w:val="574865E8"/>
    <w:rsid w:val="57634405"/>
    <w:rsid w:val="5765363E"/>
    <w:rsid w:val="57741558"/>
    <w:rsid w:val="579932E7"/>
    <w:rsid w:val="57A75A04"/>
    <w:rsid w:val="57B95737"/>
    <w:rsid w:val="57D936E4"/>
    <w:rsid w:val="57E26A3C"/>
    <w:rsid w:val="57E736D6"/>
    <w:rsid w:val="57EA3B43"/>
    <w:rsid w:val="57F56770"/>
    <w:rsid w:val="580E2D07"/>
    <w:rsid w:val="581D1822"/>
    <w:rsid w:val="58311772"/>
    <w:rsid w:val="58482D29"/>
    <w:rsid w:val="58533496"/>
    <w:rsid w:val="585F1E3B"/>
    <w:rsid w:val="587358E6"/>
    <w:rsid w:val="58737694"/>
    <w:rsid w:val="587C29ED"/>
    <w:rsid w:val="58810003"/>
    <w:rsid w:val="58AE691E"/>
    <w:rsid w:val="58B303D9"/>
    <w:rsid w:val="58B32187"/>
    <w:rsid w:val="58B959EF"/>
    <w:rsid w:val="58BE1257"/>
    <w:rsid w:val="58C32D49"/>
    <w:rsid w:val="58C3686E"/>
    <w:rsid w:val="58D8399B"/>
    <w:rsid w:val="58DE7204"/>
    <w:rsid w:val="58EB1921"/>
    <w:rsid w:val="58EB7B73"/>
    <w:rsid w:val="58F5279F"/>
    <w:rsid w:val="590F3861"/>
    <w:rsid w:val="59101387"/>
    <w:rsid w:val="59215342"/>
    <w:rsid w:val="592B7F6F"/>
    <w:rsid w:val="59372DB8"/>
    <w:rsid w:val="593A6404"/>
    <w:rsid w:val="59464DA9"/>
    <w:rsid w:val="594828CF"/>
    <w:rsid w:val="594F40F8"/>
    <w:rsid w:val="59554FEC"/>
    <w:rsid w:val="59606D05"/>
    <w:rsid w:val="596125D2"/>
    <w:rsid w:val="59725B9E"/>
    <w:rsid w:val="59815DE1"/>
    <w:rsid w:val="59835FFD"/>
    <w:rsid w:val="598A738C"/>
    <w:rsid w:val="59927FEE"/>
    <w:rsid w:val="599E4BE5"/>
    <w:rsid w:val="599E6993"/>
    <w:rsid w:val="59AA2E59"/>
    <w:rsid w:val="59B65734"/>
    <w:rsid w:val="59B77A55"/>
    <w:rsid w:val="59C52172"/>
    <w:rsid w:val="59CA3C2C"/>
    <w:rsid w:val="59CF4D9E"/>
    <w:rsid w:val="59D46859"/>
    <w:rsid w:val="59DB7BE7"/>
    <w:rsid w:val="59E940B2"/>
    <w:rsid w:val="59FB5B93"/>
    <w:rsid w:val="5A0E3B19"/>
    <w:rsid w:val="5A113609"/>
    <w:rsid w:val="5A13112F"/>
    <w:rsid w:val="5A201A9E"/>
    <w:rsid w:val="5A237A00"/>
    <w:rsid w:val="5A2D5D4F"/>
    <w:rsid w:val="5A3317D1"/>
    <w:rsid w:val="5A3B0686"/>
    <w:rsid w:val="5A3B68D8"/>
    <w:rsid w:val="5A40222A"/>
    <w:rsid w:val="5A403EEE"/>
    <w:rsid w:val="5A407A4A"/>
    <w:rsid w:val="5A49507E"/>
    <w:rsid w:val="5A5E76C1"/>
    <w:rsid w:val="5A6C4CE3"/>
    <w:rsid w:val="5A8262B5"/>
    <w:rsid w:val="5A84202D"/>
    <w:rsid w:val="5A8E79AB"/>
    <w:rsid w:val="5A9658BC"/>
    <w:rsid w:val="5A987435"/>
    <w:rsid w:val="5ABF12B7"/>
    <w:rsid w:val="5AD00DCE"/>
    <w:rsid w:val="5ADC59C5"/>
    <w:rsid w:val="5AEC372E"/>
    <w:rsid w:val="5AFA409D"/>
    <w:rsid w:val="5B0C3155"/>
    <w:rsid w:val="5B1909C7"/>
    <w:rsid w:val="5B1F3B03"/>
    <w:rsid w:val="5B445318"/>
    <w:rsid w:val="5B490B80"/>
    <w:rsid w:val="5B4F43E9"/>
    <w:rsid w:val="5B6B6D49"/>
    <w:rsid w:val="5B6F6839"/>
    <w:rsid w:val="5B7025B1"/>
    <w:rsid w:val="5B743E4F"/>
    <w:rsid w:val="5B793214"/>
    <w:rsid w:val="5B833AA0"/>
    <w:rsid w:val="5B85605C"/>
    <w:rsid w:val="5B9242D5"/>
    <w:rsid w:val="5B9C33A6"/>
    <w:rsid w:val="5BA52381"/>
    <w:rsid w:val="5BB4249E"/>
    <w:rsid w:val="5BB62D4F"/>
    <w:rsid w:val="5BBD3790"/>
    <w:rsid w:val="5BD743DE"/>
    <w:rsid w:val="5BEF34D6"/>
    <w:rsid w:val="5BF136F2"/>
    <w:rsid w:val="5C0A24CA"/>
    <w:rsid w:val="5C1F21B2"/>
    <w:rsid w:val="5C390BF5"/>
    <w:rsid w:val="5C473312"/>
    <w:rsid w:val="5C4C6B7A"/>
    <w:rsid w:val="5C700ABB"/>
    <w:rsid w:val="5C757E7F"/>
    <w:rsid w:val="5C797243"/>
    <w:rsid w:val="5C8B76A2"/>
    <w:rsid w:val="5CA00C74"/>
    <w:rsid w:val="5CA6628A"/>
    <w:rsid w:val="5CC130C4"/>
    <w:rsid w:val="5CC74453"/>
    <w:rsid w:val="5CF214D0"/>
    <w:rsid w:val="5D017965"/>
    <w:rsid w:val="5D1C3D84"/>
    <w:rsid w:val="5D245401"/>
    <w:rsid w:val="5D284EF1"/>
    <w:rsid w:val="5D290C69"/>
    <w:rsid w:val="5D4930BA"/>
    <w:rsid w:val="5D4E550A"/>
    <w:rsid w:val="5D5757D7"/>
    <w:rsid w:val="5D5B3B62"/>
    <w:rsid w:val="5D6121B1"/>
    <w:rsid w:val="5D7A3273"/>
    <w:rsid w:val="5D8F4F70"/>
    <w:rsid w:val="5D902A97"/>
    <w:rsid w:val="5D9B1B67"/>
    <w:rsid w:val="5DBB3FB7"/>
    <w:rsid w:val="5DC6470A"/>
    <w:rsid w:val="5DC7295C"/>
    <w:rsid w:val="5DD04BD2"/>
    <w:rsid w:val="5DD24E5D"/>
    <w:rsid w:val="5DDB01B6"/>
    <w:rsid w:val="5DDB1F64"/>
    <w:rsid w:val="5DDE1A54"/>
    <w:rsid w:val="5DDE3802"/>
    <w:rsid w:val="5DF63241"/>
    <w:rsid w:val="5E021BE6"/>
    <w:rsid w:val="5E145476"/>
    <w:rsid w:val="5E1C257C"/>
    <w:rsid w:val="5E227B93"/>
    <w:rsid w:val="5E3B36E1"/>
    <w:rsid w:val="5E3E3D43"/>
    <w:rsid w:val="5E431318"/>
    <w:rsid w:val="5E4C4C10"/>
    <w:rsid w:val="5E4D2736"/>
    <w:rsid w:val="5E5B12F6"/>
    <w:rsid w:val="5E5E4FB5"/>
    <w:rsid w:val="5E72408D"/>
    <w:rsid w:val="5E7B0BF2"/>
    <w:rsid w:val="5E8B1BDC"/>
    <w:rsid w:val="5E975BD9"/>
    <w:rsid w:val="5EB153BA"/>
    <w:rsid w:val="5EB341C0"/>
    <w:rsid w:val="5EB50A07"/>
    <w:rsid w:val="5ED52E57"/>
    <w:rsid w:val="5ED6097D"/>
    <w:rsid w:val="5ED73936"/>
    <w:rsid w:val="5EDD61AF"/>
    <w:rsid w:val="5EE922DF"/>
    <w:rsid w:val="5EF95EB8"/>
    <w:rsid w:val="5F047298"/>
    <w:rsid w:val="5F053010"/>
    <w:rsid w:val="5F1514A5"/>
    <w:rsid w:val="5F296CFF"/>
    <w:rsid w:val="5F4E6765"/>
    <w:rsid w:val="5F6441DB"/>
    <w:rsid w:val="5F904FD0"/>
    <w:rsid w:val="5FA752AB"/>
    <w:rsid w:val="5FA8056B"/>
    <w:rsid w:val="5FAB3BB8"/>
    <w:rsid w:val="5FBB479B"/>
    <w:rsid w:val="5FBC7B73"/>
    <w:rsid w:val="5FBD2955"/>
    <w:rsid w:val="5FD17AC2"/>
    <w:rsid w:val="5FD5588F"/>
    <w:rsid w:val="5FE14184"/>
    <w:rsid w:val="5FF612D7"/>
    <w:rsid w:val="600B0913"/>
    <w:rsid w:val="602D281F"/>
    <w:rsid w:val="603D6A36"/>
    <w:rsid w:val="604A1623"/>
    <w:rsid w:val="604F09E7"/>
    <w:rsid w:val="605B340F"/>
    <w:rsid w:val="606D51B0"/>
    <w:rsid w:val="60786190"/>
    <w:rsid w:val="60822B6A"/>
    <w:rsid w:val="60844B35"/>
    <w:rsid w:val="608E7761"/>
    <w:rsid w:val="60A46F85"/>
    <w:rsid w:val="60AD570E"/>
    <w:rsid w:val="60C969EB"/>
    <w:rsid w:val="60CE4002"/>
    <w:rsid w:val="60D570D4"/>
    <w:rsid w:val="60F4333C"/>
    <w:rsid w:val="610572F8"/>
    <w:rsid w:val="6109503A"/>
    <w:rsid w:val="61352640"/>
    <w:rsid w:val="61373E63"/>
    <w:rsid w:val="613E26D6"/>
    <w:rsid w:val="61453B98"/>
    <w:rsid w:val="616B1851"/>
    <w:rsid w:val="6178468C"/>
    <w:rsid w:val="61897F29"/>
    <w:rsid w:val="61952D71"/>
    <w:rsid w:val="619C1A0A"/>
    <w:rsid w:val="619C7C5C"/>
    <w:rsid w:val="61B431F8"/>
    <w:rsid w:val="61C176C2"/>
    <w:rsid w:val="61C603BF"/>
    <w:rsid w:val="61C80A51"/>
    <w:rsid w:val="61CD42B9"/>
    <w:rsid w:val="61D92C5E"/>
    <w:rsid w:val="61E34A9D"/>
    <w:rsid w:val="61E57855"/>
    <w:rsid w:val="61F335F4"/>
    <w:rsid w:val="6200643D"/>
    <w:rsid w:val="62192B40"/>
    <w:rsid w:val="6220088D"/>
    <w:rsid w:val="62287742"/>
    <w:rsid w:val="623936FD"/>
    <w:rsid w:val="624C1682"/>
    <w:rsid w:val="624F4CCE"/>
    <w:rsid w:val="626C5880"/>
    <w:rsid w:val="62740BD9"/>
    <w:rsid w:val="62786B8C"/>
    <w:rsid w:val="6280132C"/>
    <w:rsid w:val="62A74155"/>
    <w:rsid w:val="62AA45FB"/>
    <w:rsid w:val="62B40FD5"/>
    <w:rsid w:val="62CA07F9"/>
    <w:rsid w:val="62CD2097"/>
    <w:rsid w:val="62E25B42"/>
    <w:rsid w:val="62E95123"/>
    <w:rsid w:val="62FF66F4"/>
    <w:rsid w:val="63097573"/>
    <w:rsid w:val="63293771"/>
    <w:rsid w:val="63310878"/>
    <w:rsid w:val="633839B4"/>
    <w:rsid w:val="63490D7B"/>
    <w:rsid w:val="6353259C"/>
    <w:rsid w:val="636D5D54"/>
    <w:rsid w:val="639130C5"/>
    <w:rsid w:val="639C2195"/>
    <w:rsid w:val="63BA261B"/>
    <w:rsid w:val="63C67212"/>
    <w:rsid w:val="63C811DC"/>
    <w:rsid w:val="63CB65D6"/>
    <w:rsid w:val="63D57455"/>
    <w:rsid w:val="63FF44D2"/>
    <w:rsid w:val="64010D7E"/>
    <w:rsid w:val="641461CF"/>
    <w:rsid w:val="64261F31"/>
    <w:rsid w:val="642D1608"/>
    <w:rsid w:val="643E0DAD"/>
    <w:rsid w:val="64542425"/>
    <w:rsid w:val="647B624F"/>
    <w:rsid w:val="64803865"/>
    <w:rsid w:val="648F3AA8"/>
    <w:rsid w:val="6497295D"/>
    <w:rsid w:val="64A70DF2"/>
    <w:rsid w:val="64F93617"/>
    <w:rsid w:val="64FE478A"/>
    <w:rsid w:val="65293EFC"/>
    <w:rsid w:val="6546685C"/>
    <w:rsid w:val="654B3E73"/>
    <w:rsid w:val="656A1E1F"/>
    <w:rsid w:val="656E674D"/>
    <w:rsid w:val="65795028"/>
    <w:rsid w:val="65901886"/>
    <w:rsid w:val="65966839"/>
    <w:rsid w:val="65A05841"/>
    <w:rsid w:val="65B55790"/>
    <w:rsid w:val="65B65064"/>
    <w:rsid w:val="65BC08CD"/>
    <w:rsid w:val="65C50D1A"/>
    <w:rsid w:val="65E9368C"/>
    <w:rsid w:val="65F918CA"/>
    <w:rsid w:val="66091638"/>
    <w:rsid w:val="660D737A"/>
    <w:rsid w:val="660D77BE"/>
    <w:rsid w:val="662D5327"/>
    <w:rsid w:val="663761A5"/>
    <w:rsid w:val="663F14FE"/>
    <w:rsid w:val="663F6E8B"/>
    <w:rsid w:val="665E06D8"/>
    <w:rsid w:val="66862C89"/>
    <w:rsid w:val="66A55805"/>
    <w:rsid w:val="66A650D9"/>
    <w:rsid w:val="66AF21DF"/>
    <w:rsid w:val="66B15F58"/>
    <w:rsid w:val="66CD08B8"/>
    <w:rsid w:val="66D24120"/>
    <w:rsid w:val="66DC6D4D"/>
    <w:rsid w:val="66EA1469"/>
    <w:rsid w:val="66EA7AAC"/>
    <w:rsid w:val="6714713A"/>
    <w:rsid w:val="67240202"/>
    <w:rsid w:val="672524A2"/>
    <w:rsid w:val="67254250"/>
    <w:rsid w:val="67340937"/>
    <w:rsid w:val="673D23F5"/>
    <w:rsid w:val="67404958"/>
    <w:rsid w:val="674E7C4A"/>
    <w:rsid w:val="675039C2"/>
    <w:rsid w:val="67801DCE"/>
    <w:rsid w:val="678371C8"/>
    <w:rsid w:val="679118E5"/>
    <w:rsid w:val="67E67E83"/>
    <w:rsid w:val="67E934CF"/>
    <w:rsid w:val="67EE0AE5"/>
    <w:rsid w:val="67FD341E"/>
    <w:rsid w:val="67FF7197"/>
    <w:rsid w:val="680227E3"/>
    <w:rsid w:val="680E73DA"/>
    <w:rsid w:val="682E5386"/>
    <w:rsid w:val="68354966"/>
    <w:rsid w:val="68386440"/>
    <w:rsid w:val="684F6255"/>
    <w:rsid w:val="685017A0"/>
    <w:rsid w:val="68633281"/>
    <w:rsid w:val="68671CDA"/>
    <w:rsid w:val="68701E42"/>
    <w:rsid w:val="68776D2D"/>
    <w:rsid w:val="68994EF5"/>
    <w:rsid w:val="689E075E"/>
    <w:rsid w:val="68A85138"/>
    <w:rsid w:val="68B166E3"/>
    <w:rsid w:val="68B27D65"/>
    <w:rsid w:val="68C161FA"/>
    <w:rsid w:val="68C47A98"/>
    <w:rsid w:val="68D20407"/>
    <w:rsid w:val="68D67EF7"/>
    <w:rsid w:val="68D777CC"/>
    <w:rsid w:val="68D902F2"/>
    <w:rsid w:val="68EC771B"/>
    <w:rsid w:val="68EE7DA7"/>
    <w:rsid w:val="68F77E6E"/>
    <w:rsid w:val="68FC5484"/>
    <w:rsid w:val="690F6F65"/>
    <w:rsid w:val="691E364C"/>
    <w:rsid w:val="69201173"/>
    <w:rsid w:val="6949691B"/>
    <w:rsid w:val="69592C93"/>
    <w:rsid w:val="695E1C9B"/>
    <w:rsid w:val="696F20FA"/>
    <w:rsid w:val="697A2F79"/>
    <w:rsid w:val="69807E63"/>
    <w:rsid w:val="698C2CAC"/>
    <w:rsid w:val="699833FF"/>
    <w:rsid w:val="69A51678"/>
    <w:rsid w:val="69A920BB"/>
    <w:rsid w:val="69AA5856"/>
    <w:rsid w:val="69B31FE7"/>
    <w:rsid w:val="69B8584F"/>
    <w:rsid w:val="69BD10B7"/>
    <w:rsid w:val="69C40A4E"/>
    <w:rsid w:val="69D361E5"/>
    <w:rsid w:val="69D87C9F"/>
    <w:rsid w:val="69DA57C5"/>
    <w:rsid w:val="69DA7573"/>
    <w:rsid w:val="69E2467A"/>
    <w:rsid w:val="69F148BD"/>
    <w:rsid w:val="69F61ED3"/>
    <w:rsid w:val="69F745C9"/>
    <w:rsid w:val="6A107439"/>
    <w:rsid w:val="6A3D5D54"/>
    <w:rsid w:val="6A3F7D1E"/>
    <w:rsid w:val="6A440E91"/>
    <w:rsid w:val="6A4C3E1C"/>
    <w:rsid w:val="6A5C119E"/>
    <w:rsid w:val="6A681023"/>
    <w:rsid w:val="6A6E5F0E"/>
    <w:rsid w:val="6A770132"/>
    <w:rsid w:val="6A7774B8"/>
    <w:rsid w:val="6A835E5D"/>
    <w:rsid w:val="6A8E65B0"/>
    <w:rsid w:val="6A9040D6"/>
    <w:rsid w:val="6A9B2132"/>
    <w:rsid w:val="6A9E67F3"/>
    <w:rsid w:val="6ABE6E95"/>
    <w:rsid w:val="6AD92BFD"/>
    <w:rsid w:val="6ADE7537"/>
    <w:rsid w:val="6AE02BB5"/>
    <w:rsid w:val="6AE54422"/>
    <w:rsid w:val="6AEB755E"/>
    <w:rsid w:val="6B15282D"/>
    <w:rsid w:val="6B1B7E43"/>
    <w:rsid w:val="6B3D425E"/>
    <w:rsid w:val="6B4578DB"/>
    <w:rsid w:val="6B4849B1"/>
    <w:rsid w:val="6B9D4CFC"/>
    <w:rsid w:val="6BAD2A66"/>
    <w:rsid w:val="6BAE0CB8"/>
    <w:rsid w:val="6BB513B4"/>
    <w:rsid w:val="6BB838E4"/>
    <w:rsid w:val="6BC524A5"/>
    <w:rsid w:val="6BD050D2"/>
    <w:rsid w:val="6BEA3CBA"/>
    <w:rsid w:val="6BFF0D1D"/>
    <w:rsid w:val="6BFF10CE"/>
    <w:rsid w:val="6C111246"/>
    <w:rsid w:val="6C1256EA"/>
    <w:rsid w:val="6C2E004A"/>
    <w:rsid w:val="6C65690A"/>
    <w:rsid w:val="6C8934D3"/>
    <w:rsid w:val="6CB24EA6"/>
    <w:rsid w:val="6CBA7B30"/>
    <w:rsid w:val="6CBD4F2A"/>
    <w:rsid w:val="6CCA7D73"/>
    <w:rsid w:val="6CCE7137"/>
    <w:rsid w:val="6CDA3B04"/>
    <w:rsid w:val="6CF05300"/>
    <w:rsid w:val="6D003795"/>
    <w:rsid w:val="6D082649"/>
    <w:rsid w:val="6D1159A2"/>
    <w:rsid w:val="6D205BE5"/>
    <w:rsid w:val="6D365409"/>
    <w:rsid w:val="6D7427B0"/>
    <w:rsid w:val="6D8048D6"/>
    <w:rsid w:val="6D8B6DD7"/>
    <w:rsid w:val="6D8C5028"/>
    <w:rsid w:val="6D97577B"/>
    <w:rsid w:val="6DAD4F9F"/>
    <w:rsid w:val="6DC5053A"/>
    <w:rsid w:val="6DE07122"/>
    <w:rsid w:val="6DE70BC3"/>
    <w:rsid w:val="6DFB5D0A"/>
    <w:rsid w:val="6E0C43BB"/>
    <w:rsid w:val="6E0E0133"/>
    <w:rsid w:val="6E2C680B"/>
    <w:rsid w:val="6E5F1083"/>
    <w:rsid w:val="6E712470"/>
    <w:rsid w:val="6E9A3775"/>
    <w:rsid w:val="6E9F6FDD"/>
    <w:rsid w:val="6EBC36EB"/>
    <w:rsid w:val="6EC72090"/>
    <w:rsid w:val="6EC86534"/>
    <w:rsid w:val="6ED8429D"/>
    <w:rsid w:val="6EE36ECA"/>
    <w:rsid w:val="6EE844E0"/>
    <w:rsid w:val="6EEB7A3D"/>
    <w:rsid w:val="6EF015E7"/>
    <w:rsid w:val="6EF2710D"/>
    <w:rsid w:val="6EF70BC7"/>
    <w:rsid w:val="6EFC7F8C"/>
    <w:rsid w:val="6F485C4A"/>
    <w:rsid w:val="6F4A1255"/>
    <w:rsid w:val="6F55769C"/>
    <w:rsid w:val="6F5654D0"/>
    <w:rsid w:val="6F5C4ECE"/>
    <w:rsid w:val="6F5E0A50"/>
    <w:rsid w:val="6F5E0C47"/>
    <w:rsid w:val="6F6D70DC"/>
    <w:rsid w:val="6F6F69B0"/>
    <w:rsid w:val="6F8D6E36"/>
    <w:rsid w:val="6F957A8D"/>
    <w:rsid w:val="6F975F07"/>
    <w:rsid w:val="6F977CB5"/>
    <w:rsid w:val="6F9E7295"/>
    <w:rsid w:val="6FA128E1"/>
    <w:rsid w:val="6FAA79E8"/>
    <w:rsid w:val="6FAE3115"/>
    <w:rsid w:val="6FB70357"/>
    <w:rsid w:val="6FBD596D"/>
    <w:rsid w:val="6FD74555"/>
    <w:rsid w:val="6FDB1DC5"/>
    <w:rsid w:val="6FE0340A"/>
    <w:rsid w:val="6FF3138F"/>
    <w:rsid w:val="6FF80D25"/>
    <w:rsid w:val="701F03D6"/>
    <w:rsid w:val="70207CAA"/>
    <w:rsid w:val="702F7EED"/>
    <w:rsid w:val="70361D3F"/>
    <w:rsid w:val="7036571F"/>
    <w:rsid w:val="709D12FB"/>
    <w:rsid w:val="70B2072D"/>
    <w:rsid w:val="70BA3F38"/>
    <w:rsid w:val="70BB79D3"/>
    <w:rsid w:val="70C1323B"/>
    <w:rsid w:val="70C67B5D"/>
    <w:rsid w:val="70CB2D73"/>
    <w:rsid w:val="70CB40BA"/>
    <w:rsid w:val="70D90246"/>
    <w:rsid w:val="70E23573"/>
    <w:rsid w:val="70EC5DDE"/>
    <w:rsid w:val="71015D2D"/>
    <w:rsid w:val="71033854"/>
    <w:rsid w:val="710650F2"/>
    <w:rsid w:val="711A6DEF"/>
    <w:rsid w:val="7121017E"/>
    <w:rsid w:val="714B51FB"/>
    <w:rsid w:val="71597917"/>
    <w:rsid w:val="716077EF"/>
    <w:rsid w:val="71663DE2"/>
    <w:rsid w:val="71791D68"/>
    <w:rsid w:val="717E672A"/>
    <w:rsid w:val="718F6E95"/>
    <w:rsid w:val="71924BD7"/>
    <w:rsid w:val="71995F66"/>
    <w:rsid w:val="71BB49D8"/>
    <w:rsid w:val="71C23170"/>
    <w:rsid w:val="71C521A2"/>
    <w:rsid w:val="71D60F68"/>
    <w:rsid w:val="71E03B95"/>
    <w:rsid w:val="71F71824"/>
    <w:rsid w:val="72015609"/>
    <w:rsid w:val="72064488"/>
    <w:rsid w:val="721D26F3"/>
    <w:rsid w:val="722515A8"/>
    <w:rsid w:val="722C0B88"/>
    <w:rsid w:val="72337E0B"/>
    <w:rsid w:val="724E32D1"/>
    <w:rsid w:val="725105EF"/>
    <w:rsid w:val="725956F5"/>
    <w:rsid w:val="72676064"/>
    <w:rsid w:val="726E73F3"/>
    <w:rsid w:val="72712A3F"/>
    <w:rsid w:val="729D55E2"/>
    <w:rsid w:val="729F75AC"/>
    <w:rsid w:val="72AB4C5A"/>
    <w:rsid w:val="72B8241C"/>
    <w:rsid w:val="72BD7A32"/>
    <w:rsid w:val="72C94629"/>
    <w:rsid w:val="72CC4119"/>
    <w:rsid w:val="72D37256"/>
    <w:rsid w:val="72DD6326"/>
    <w:rsid w:val="72E11BC3"/>
    <w:rsid w:val="72F53670"/>
    <w:rsid w:val="73034B6C"/>
    <w:rsid w:val="7309757A"/>
    <w:rsid w:val="730B46E6"/>
    <w:rsid w:val="73105488"/>
    <w:rsid w:val="73164D44"/>
    <w:rsid w:val="731A4616"/>
    <w:rsid w:val="732301DD"/>
    <w:rsid w:val="73357F10"/>
    <w:rsid w:val="73497518"/>
    <w:rsid w:val="734C0DB6"/>
    <w:rsid w:val="735A1725"/>
    <w:rsid w:val="73634A7D"/>
    <w:rsid w:val="736B3932"/>
    <w:rsid w:val="737427E7"/>
    <w:rsid w:val="737A5D21"/>
    <w:rsid w:val="73886292"/>
    <w:rsid w:val="739C1D3D"/>
    <w:rsid w:val="73BC23E0"/>
    <w:rsid w:val="73BC5F3C"/>
    <w:rsid w:val="73C13552"/>
    <w:rsid w:val="73D17C39"/>
    <w:rsid w:val="73E3171A"/>
    <w:rsid w:val="73F6144E"/>
    <w:rsid w:val="7400407A"/>
    <w:rsid w:val="74017DF2"/>
    <w:rsid w:val="74375C5E"/>
    <w:rsid w:val="743C0E2B"/>
    <w:rsid w:val="744C3764"/>
    <w:rsid w:val="74626AE3"/>
    <w:rsid w:val="74756A5A"/>
    <w:rsid w:val="747D56CB"/>
    <w:rsid w:val="74942A15"/>
    <w:rsid w:val="74956EB9"/>
    <w:rsid w:val="74A0585D"/>
    <w:rsid w:val="74A569D0"/>
    <w:rsid w:val="74BA691F"/>
    <w:rsid w:val="74BB795B"/>
    <w:rsid w:val="74E4574A"/>
    <w:rsid w:val="75047B9A"/>
    <w:rsid w:val="750B0F29"/>
    <w:rsid w:val="7513602F"/>
    <w:rsid w:val="751853F4"/>
    <w:rsid w:val="751F2C26"/>
    <w:rsid w:val="752B2551"/>
    <w:rsid w:val="7530273D"/>
    <w:rsid w:val="75461F61"/>
    <w:rsid w:val="754E52B9"/>
    <w:rsid w:val="755643BB"/>
    <w:rsid w:val="75622310"/>
    <w:rsid w:val="75671ED7"/>
    <w:rsid w:val="75693EA1"/>
    <w:rsid w:val="756B72B5"/>
    <w:rsid w:val="758E3908"/>
    <w:rsid w:val="759251A6"/>
    <w:rsid w:val="75BE243F"/>
    <w:rsid w:val="75DB4D9F"/>
    <w:rsid w:val="75E967F2"/>
    <w:rsid w:val="75FF14BE"/>
    <w:rsid w:val="76085468"/>
    <w:rsid w:val="760C6B80"/>
    <w:rsid w:val="760F2C9B"/>
    <w:rsid w:val="7610431D"/>
    <w:rsid w:val="76120095"/>
    <w:rsid w:val="76197675"/>
    <w:rsid w:val="761D1EEE"/>
    <w:rsid w:val="762C55FB"/>
    <w:rsid w:val="76A01B45"/>
    <w:rsid w:val="76B178AE"/>
    <w:rsid w:val="76BD6253"/>
    <w:rsid w:val="76BF646F"/>
    <w:rsid w:val="76DE441B"/>
    <w:rsid w:val="76DF266D"/>
    <w:rsid w:val="76EB573A"/>
    <w:rsid w:val="76F04F42"/>
    <w:rsid w:val="76FD0D45"/>
    <w:rsid w:val="77244524"/>
    <w:rsid w:val="772701F6"/>
    <w:rsid w:val="772C162A"/>
    <w:rsid w:val="776B5CAF"/>
    <w:rsid w:val="77731007"/>
    <w:rsid w:val="7782124A"/>
    <w:rsid w:val="778356EE"/>
    <w:rsid w:val="778628D8"/>
    <w:rsid w:val="778D031B"/>
    <w:rsid w:val="77925931"/>
    <w:rsid w:val="77AB69F3"/>
    <w:rsid w:val="77AE203F"/>
    <w:rsid w:val="77B70EF4"/>
    <w:rsid w:val="77C11D73"/>
    <w:rsid w:val="77C74EAF"/>
    <w:rsid w:val="77D575CC"/>
    <w:rsid w:val="77D9530E"/>
    <w:rsid w:val="77DA2E34"/>
    <w:rsid w:val="77DA4BE2"/>
    <w:rsid w:val="77F04406"/>
    <w:rsid w:val="77F2017E"/>
    <w:rsid w:val="77FA34D6"/>
    <w:rsid w:val="783D13BF"/>
    <w:rsid w:val="78482494"/>
    <w:rsid w:val="784A7FBA"/>
    <w:rsid w:val="785726D7"/>
    <w:rsid w:val="785B1B7D"/>
    <w:rsid w:val="785D1ADE"/>
    <w:rsid w:val="785E3A65"/>
    <w:rsid w:val="78650950"/>
    <w:rsid w:val="78830A28"/>
    <w:rsid w:val="78911745"/>
    <w:rsid w:val="78A3591C"/>
    <w:rsid w:val="78AA0A59"/>
    <w:rsid w:val="78B76110"/>
    <w:rsid w:val="78C00903"/>
    <w:rsid w:val="78C338C8"/>
    <w:rsid w:val="78C53AE4"/>
    <w:rsid w:val="78CA4C57"/>
    <w:rsid w:val="78D635FC"/>
    <w:rsid w:val="78D858B5"/>
    <w:rsid w:val="79002D6F"/>
    <w:rsid w:val="790939D1"/>
    <w:rsid w:val="79116D1B"/>
    <w:rsid w:val="791365FE"/>
    <w:rsid w:val="79184912"/>
    <w:rsid w:val="792A1B99"/>
    <w:rsid w:val="792A3948"/>
    <w:rsid w:val="792E3438"/>
    <w:rsid w:val="79305402"/>
    <w:rsid w:val="7936053E"/>
    <w:rsid w:val="796439FE"/>
    <w:rsid w:val="797177C8"/>
    <w:rsid w:val="79752E15"/>
    <w:rsid w:val="798017B9"/>
    <w:rsid w:val="799139C7"/>
    <w:rsid w:val="79A90D10"/>
    <w:rsid w:val="79AC25AE"/>
    <w:rsid w:val="79BA4CCB"/>
    <w:rsid w:val="79C142AC"/>
    <w:rsid w:val="79C15B4E"/>
    <w:rsid w:val="79E24222"/>
    <w:rsid w:val="79EF5A58"/>
    <w:rsid w:val="7A1A39BC"/>
    <w:rsid w:val="7A3031E0"/>
    <w:rsid w:val="7A340F22"/>
    <w:rsid w:val="7A4647B1"/>
    <w:rsid w:val="7A664E53"/>
    <w:rsid w:val="7A684727"/>
    <w:rsid w:val="7A6D4434"/>
    <w:rsid w:val="7A7430CC"/>
    <w:rsid w:val="7A7F2C12"/>
    <w:rsid w:val="7A8157E9"/>
    <w:rsid w:val="7A9176EE"/>
    <w:rsid w:val="7AAB2866"/>
    <w:rsid w:val="7ABE2599"/>
    <w:rsid w:val="7ABE6A3D"/>
    <w:rsid w:val="7AC83418"/>
    <w:rsid w:val="7AD41DBD"/>
    <w:rsid w:val="7AD95625"/>
    <w:rsid w:val="7AE244DA"/>
    <w:rsid w:val="7AE91D0C"/>
    <w:rsid w:val="7AF10738"/>
    <w:rsid w:val="7AF67F85"/>
    <w:rsid w:val="7B007056"/>
    <w:rsid w:val="7B203254"/>
    <w:rsid w:val="7B25086A"/>
    <w:rsid w:val="7B340AAD"/>
    <w:rsid w:val="7B392B75"/>
    <w:rsid w:val="7B474C85"/>
    <w:rsid w:val="7B51165F"/>
    <w:rsid w:val="7B5D0004"/>
    <w:rsid w:val="7B6018A2"/>
    <w:rsid w:val="7B62386D"/>
    <w:rsid w:val="7B7E2A90"/>
    <w:rsid w:val="7B863481"/>
    <w:rsid w:val="7B926617"/>
    <w:rsid w:val="7B9D6653"/>
    <w:rsid w:val="7BAE260E"/>
    <w:rsid w:val="7BB340C8"/>
    <w:rsid w:val="7BB816DF"/>
    <w:rsid w:val="7BC71922"/>
    <w:rsid w:val="7BCB4BEA"/>
    <w:rsid w:val="7BCD518A"/>
    <w:rsid w:val="7BCE0F02"/>
    <w:rsid w:val="7BD32074"/>
    <w:rsid w:val="7BD52290"/>
    <w:rsid w:val="7BDA3403"/>
    <w:rsid w:val="7BDC717B"/>
    <w:rsid w:val="7BFA3AA5"/>
    <w:rsid w:val="7BFC781D"/>
    <w:rsid w:val="7C0641F8"/>
    <w:rsid w:val="7C200750"/>
    <w:rsid w:val="7C4116D4"/>
    <w:rsid w:val="7C5379B8"/>
    <w:rsid w:val="7C594C70"/>
    <w:rsid w:val="7C5A08E1"/>
    <w:rsid w:val="7C6A0C2B"/>
    <w:rsid w:val="7C802110"/>
    <w:rsid w:val="7C857813"/>
    <w:rsid w:val="7C923CDE"/>
    <w:rsid w:val="7C991510"/>
    <w:rsid w:val="7C9E6B26"/>
    <w:rsid w:val="7CAF663E"/>
    <w:rsid w:val="7CB77BE8"/>
    <w:rsid w:val="7CBB3234"/>
    <w:rsid w:val="7CBE0F77"/>
    <w:rsid w:val="7CBE4AD3"/>
    <w:rsid w:val="7CCF6CE0"/>
    <w:rsid w:val="7CDD764F"/>
    <w:rsid w:val="7CE54755"/>
    <w:rsid w:val="7CED360A"/>
    <w:rsid w:val="7CF14EA8"/>
    <w:rsid w:val="7CFD384D"/>
    <w:rsid w:val="7D3905FD"/>
    <w:rsid w:val="7D6C2781"/>
    <w:rsid w:val="7D6C452F"/>
    <w:rsid w:val="7D6E3E23"/>
    <w:rsid w:val="7D821FA4"/>
    <w:rsid w:val="7D8775BA"/>
    <w:rsid w:val="7D8E0949"/>
    <w:rsid w:val="7DA02EE6"/>
    <w:rsid w:val="7DA63EE4"/>
    <w:rsid w:val="7DAE1065"/>
    <w:rsid w:val="7DB3215D"/>
    <w:rsid w:val="7DC205F3"/>
    <w:rsid w:val="7DC91981"/>
    <w:rsid w:val="7DD16A88"/>
    <w:rsid w:val="7DE44A0D"/>
    <w:rsid w:val="7DEE7639"/>
    <w:rsid w:val="7E0724A9"/>
    <w:rsid w:val="7E0B3D48"/>
    <w:rsid w:val="7E247053"/>
    <w:rsid w:val="7E634010"/>
    <w:rsid w:val="7E694F12"/>
    <w:rsid w:val="7E714391"/>
    <w:rsid w:val="7E885398"/>
    <w:rsid w:val="7E9755DB"/>
    <w:rsid w:val="7E9C0E44"/>
    <w:rsid w:val="7ED44A81"/>
    <w:rsid w:val="7ED92098"/>
    <w:rsid w:val="7EE30820"/>
    <w:rsid w:val="7EE546C8"/>
    <w:rsid w:val="7EEA1BAF"/>
    <w:rsid w:val="7EFC4DAF"/>
    <w:rsid w:val="7F0D3AEF"/>
    <w:rsid w:val="7F111831"/>
    <w:rsid w:val="7F211349"/>
    <w:rsid w:val="7F25708B"/>
    <w:rsid w:val="7F286B7B"/>
    <w:rsid w:val="7F323556"/>
    <w:rsid w:val="7F364DF4"/>
    <w:rsid w:val="7F3B065C"/>
    <w:rsid w:val="7F3B240A"/>
    <w:rsid w:val="7F3D2627"/>
    <w:rsid w:val="7F435763"/>
    <w:rsid w:val="7F477001"/>
    <w:rsid w:val="7F572FBC"/>
    <w:rsid w:val="7F5B0CFF"/>
    <w:rsid w:val="7F5E434B"/>
    <w:rsid w:val="7F89761A"/>
    <w:rsid w:val="7F995383"/>
    <w:rsid w:val="7F9F40B4"/>
    <w:rsid w:val="7FA06711"/>
    <w:rsid w:val="7FC51549"/>
    <w:rsid w:val="7FC95C68"/>
    <w:rsid w:val="7FCE327F"/>
    <w:rsid w:val="7FDB3BED"/>
    <w:rsid w:val="7FEC09EB"/>
    <w:rsid w:val="7FEE56CF"/>
    <w:rsid w:val="DF5BC97E"/>
    <w:rsid w:val="EEEFBF28"/>
    <w:rsid w:val="FE5AFF5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黑体"/>
      <w:kern w:val="2"/>
      <w:sz w:val="21"/>
      <w:szCs w:val="22"/>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autoRedefine/>
    <w:unhideWhenUsed/>
    <w:qFormat/>
    <w:uiPriority w:val="99"/>
    <w:rPr>
      <w:rFonts w:ascii="宋体" w:hAnsi="Courier New" w:cs="Courier New"/>
      <w:szCs w:val="21"/>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paragraph" w:styleId="1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5914</Words>
  <Characters>6002</Characters>
  <Lines>14</Lines>
  <Paragraphs>4</Paragraphs>
  <TotalTime>8</TotalTime>
  <ScaleCrop>false</ScaleCrop>
  <LinksUpToDate>false</LinksUpToDate>
  <CharactersWithSpaces>6237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2019-06-01T01:52:00Z</dcterms:created>
  <dc:creator>8618911788526</dc:creator>
  <cp:lastModifiedBy>韩倩</cp:lastModifiedBy>
  <dcterms:modified xsi:type="dcterms:W3CDTF">2024-02-20T08:58:37Z</dcterms:modified>
  <dc:title>中国柔力球运动段位制（讨论稿）</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12DD369361F849729C757EB7FE3D482B_13</vt:lpwstr>
  </property>
</Properties>
</file>