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716" w:firstLine="586" w:firstLineChars="200"/>
        <w:jc w:val="center"/>
        <w:rPr>
          <w:rFonts w:ascii="仿宋" w:hAnsi="仿宋" w:eastAsia="仿宋" w:cs="宋体"/>
          <w:b/>
          <w:spacing w:val="-4"/>
          <w:kern w:val="0"/>
          <w:sz w:val="30"/>
          <w:szCs w:val="30"/>
        </w:rPr>
      </w:pPr>
      <w:r>
        <w:rPr>
          <w:rFonts w:ascii="仿宋" w:hAnsi="仿宋" w:eastAsia="仿宋" w:cs="宋体"/>
          <w:b/>
          <w:spacing w:val="-4"/>
          <w:kern w:val="0"/>
          <w:sz w:val="30"/>
          <w:szCs w:val="30"/>
          <w:lang w:val="en-US" w:eastAsia="zh-CN"/>
        </w:rPr>
        <w:t>国家体育总局社会体育指导中心202</w:t>
      </w:r>
      <w:r>
        <w:rPr>
          <w:rFonts w:hint="eastAsia" w:ascii="仿宋" w:hAnsi="仿宋" w:eastAsia="仿宋" w:cs="宋体"/>
          <w:b/>
          <w:spacing w:val="-4"/>
          <w:kern w:val="0"/>
          <w:sz w:val="30"/>
          <w:szCs w:val="30"/>
          <w:lang w:val="en-US" w:eastAsia="zh-CN"/>
        </w:rPr>
        <w:t>4</w:t>
      </w:r>
      <w:r>
        <w:rPr>
          <w:rFonts w:ascii="仿宋" w:hAnsi="仿宋" w:eastAsia="仿宋" w:cs="宋体"/>
          <w:b/>
          <w:spacing w:val="-4"/>
          <w:kern w:val="0"/>
          <w:sz w:val="30"/>
          <w:szCs w:val="30"/>
          <w:lang w:val="en-US" w:eastAsia="zh-CN"/>
        </w:rPr>
        <w:t>年部门预算</w:t>
      </w:r>
    </w:p>
    <w:p>
      <w:pPr>
        <w:ind w:right="716" w:firstLine="586" w:firstLineChars="200"/>
        <w:rPr>
          <w:rFonts w:ascii="仿宋" w:hAnsi="仿宋" w:eastAsia="仿宋" w:cs="宋体"/>
          <w:b/>
          <w:spacing w:val="-4"/>
          <w:kern w:val="0"/>
          <w:sz w:val="30"/>
          <w:szCs w:val="30"/>
        </w:rPr>
      </w:pPr>
    </w:p>
    <w:p>
      <w:pPr>
        <w:ind w:firstLine="586" w:firstLineChars="200"/>
        <w:rPr>
          <w:rFonts w:ascii="仿宋" w:hAnsi="仿宋" w:eastAsia="仿宋" w:cs="宋体"/>
          <w:b/>
          <w:spacing w:val="-4"/>
          <w:kern w:val="0"/>
          <w:sz w:val="30"/>
          <w:szCs w:val="30"/>
        </w:rPr>
      </w:pPr>
      <w:r>
        <w:rPr>
          <w:rFonts w:hint="eastAsia" w:ascii="仿宋" w:hAnsi="仿宋" w:eastAsia="仿宋" w:cs="宋体"/>
          <w:b/>
          <w:spacing w:val="-4"/>
          <w:kern w:val="0"/>
          <w:sz w:val="30"/>
          <w:szCs w:val="30"/>
        </w:rPr>
        <w:t xml:space="preserve">第一部分 </w:t>
      </w:r>
      <w:r>
        <w:rPr>
          <w:rFonts w:ascii="仿宋" w:hAnsi="仿宋" w:eastAsia="仿宋" w:cs="宋体"/>
          <w:b/>
          <w:spacing w:val="-4"/>
          <w:kern w:val="0"/>
          <w:sz w:val="30"/>
          <w:szCs w:val="30"/>
          <w:lang w:val="en-US" w:eastAsia="zh-CN"/>
        </w:rPr>
        <w:t>国家体育总局社会体育指导中心</w:t>
      </w:r>
      <w:r>
        <w:rPr>
          <w:rFonts w:hint="eastAsia" w:ascii="仿宋" w:hAnsi="仿宋" w:eastAsia="仿宋" w:cs="宋体"/>
          <w:b/>
          <w:spacing w:val="-4"/>
          <w:kern w:val="0"/>
          <w:sz w:val="30"/>
          <w:szCs w:val="30"/>
        </w:rPr>
        <w:t>单位基本情况</w:t>
      </w:r>
    </w:p>
    <w:p>
      <w:pPr>
        <w:ind w:right="716" w:firstLine="584" w:firstLineChars="200"/>
        <w:rPr>
          <w:rFonts w:ascii="仿宋" w:hAnsi="仿宋" w:eastAsia="仿宋" w:cs="宋体"/>
          <w:spacing w:val="-4"/>
          <w:kern w:val="0"/>
          <w:sz w:val="30"/>
          <w:szCs w:val="30"/>
        </w:rPr>
      </w:pPr>
      <w:r>
        <w:rPr>
          <w:rFonts w:hint="eastAsia" w:ascii="仿宋" w:hAnsi="仿宋" w:eastAsia="仿宋" w:cs="宋体"/>
          <w:spacing w:val="-4"/>
          <w:kern w:val="0"/>
          <w:sz w:val="30"/>
          <w:szCs w:val="30"/>
        </w:rPr>
        <w:t>一、单位职责</w:t>
      </w:r>
    </w:p>
    <w:p>
      <w:pPr>
        <w:ind w:right="716" w:firstLine="584" w:firstLineChars="200"/>
        <w:rPr>
          <w:rFonts w:ascii="仿宋" w:hAnsi="仿宋" w:eastAsia="仿宋" w:cs="宋体"/>
          <w:spacing w:val="-4"/>
          <w:kern w:val="0"/>
          <w:sz w:val="30"/>
          <w:szCs w:val="30"/>
        </w:rPr>
      </w:pPr>
      <w:r>
        <w:rPr>
          <w:rFonts w:hint="eastAsia" w:ascii="仿宋" w:hAnsi="仿宋" w:eastAsia="仿宋" w:cs="宋体"/>
          <w:spacing w:val="-4"/>
          <w:kern w:val="0"/>
          <w:sz w:val="30"/>
          <w:szCs w:val="30"/>
        </w:rPr>
        <w:t>二、单位机构设置</w:t>
      </w:r>
    </w:p>
    <w:p>
      <w:pPr>
        <w:ind w:right="17" w:firstLine="586" w:firstLineChars="200"/>
        <w:rPr>
          <w:rFonts w:ascii="仿宋" w:hAnsi="仿宋" w:eastAsia="仿宋" w:cs="宋体"/>
          <w:b/>
          <w:spacing w:val="-4"/>
          <w:kern w:val="0"/>
          <w:sz w:val="30"/>
          <w:szCs w:val="30"/>
        </w:rPr>
      </w:pPr>
      <w:r>
        <w:rPr>
          <w:rFonts w:hint="eastAsia" w:ascii="仿宋" w:hAnsi="仿宋" w:eastAsia="仿宋" w:cs="宋体"/>
          <w:b/>
          <w:spacing w:val="-4"/>
          <w:kern w:val="0"/>
          <w:sz w:val="30"/>
          <w:szCs w:val="30"/>
        </w:rPr>
        <w:t xml:space="preserve">第二部分 </w:t>
      </w:r>
      <w:r>
        <w:rPr>
          <w:rFonts w:ascii="仿宋" w:hAnsi="仿宋" w:eastAsia="仿宋" w:cs="宋体"/>
          <w:b/>
          <w:spacing w:val="-4"/>
          <w:kern w:val="0"/>
          <w:sz w:val="30"/>
          <w:szCs w:val="30"/>
          <w:lang w:val="en-US" w:eastAsia="zh-CN"/>
        </w:rPr>
        <w:t>国家体育总局社会体育指导中心</w:t>
      </w:r>
      <w:r>
        <w:rPr>
          <w:rFonts w:ascii="仿宋" w:hAnsi="仿宋" w:eastAsia="仿宋" w:cs="宋体"/>
          <w:b/>
          <w:spacing w:val="-4"/>
          <w:kern w:val="0"/>
          <w:sz w:val="30"/>
          <w:szCs w:val="30"/>
        </w:rPr>
        <w:t>2024</w:t>
      </w:r>
      <w:r>
        <w:rPr>
          <w:rFonts w:hint="eastAsia" w:ascii="仿宋" w:hAnsi="仿宋" w:eastAsia="仿宋" w:cs="宋体"/>
          <w:b/>
          <w:spacing w:val="-4"/>
          <w:kern w:val="0"/>
          <w:sz w:val="30"/>
          <w:szCs w:val="30"/>
        </w:rPr>
        <w:t>年部门预算表</w:t>
      </w:r>
    </w:p>
    <w:p>
      <w:pPr>
        <w:ind w:firstLine="584" w:firstLineChars="200"/>
        <w:jc w:val="left"/>
        <w:rPr>
          <w:rFonts w:ascii="仿宋" w:hAnsi="仿宋" w:eastAsia="仿宋" w:cs="宋体"/>
          <w:spacing w:val="-4"/>
          <w:kern w:val="0"/>
          <w:sz w:val="30"/>
          <w:szCs w:val="30"/>
        </w:rPr>
      </w:pPr>
      <w:r>
        <w:rPr>
          <w:rFonts w:hint="eastAsia" w:ascii="仿宋" w:hAnsi="仿宋" w:eastAsia="仿宋" w:cs="宋体"/>
          <w:spacing w:val="-4"/>
          <w:kern w:val="0"/>
          <w:sz w:val="30"/>
          <w:szCs w:val="30"/>
        </w:rPr>
        <w:t>一、部门收支总表</w:t>
      </w:r>
    </w:p>
    <w:p>
      <w:pPr>
        <w:ind w:firstLine="584" w:firstLineChars="200"/>
        <w:jc w:val="left"/>
        <w:rPr>
          <w:rFonts w:ascii="仿宋" w:hAnsi="仿宋" w:eastAsia="仿宋" w:cs="宋体"/>
          <w:spacing w:val="-4"/>
          <w:kern w:val="0"/>
          <w:sz w:val="30"/>
          <w:szCs w:val="30"/>
        </w:rPr>
      </w:pPr>
      <w:r>
        <w:rPr>
          <w:rFonts w:hint="eastAsia" w:ascii="仿宋" w:hAnsi="仿宋" w:eastAsia="仿宋" w:cs="宋体"/>
          <w:spacing w:val="-4"/>
          <w:kern w:val="0"/>
          <w:sz w:val="30"/>
          <w:szCs w:val="30"/>
        </w:rPr>
        <w:t>二、部门收入总表</w:t>
      </w:r>
    </w:p>
    <w:p>
      <w:pPr>
        <w:ind w:firstLine="584" w:firstLineChars="200"/>
        <w:jc w:val="left"/>
        <w:rPr>
          <w:rFonts w:ascii="仿宋" w:hAnsi="仿宋" w:eastAsia="仿宋" w:cs="宋体"/>
          <w:spacing w:val="-4"/>
          <w:kern w:val="0"/>
          <w:sz w:val="30"/>
          <w:szCs w:val="30"/>
        </w:rPr>
      </w:pPr>
      <w:r>
        <w:rPr>
          <w:rFonts w:hint="eastAsia" w:ascii="仿宋" w:hAnsi="仿宋" w:eastAsia="仿宋" w:cs="宋体"/>
          <w:spacing w:val="-4"/>
          <w:kern w:val="0"/>
          <w:sz w:val="30"/>
          <w:szCs w:val="30"/>
        </w:rPr>
        <w:t>三、部门支出总表</w:t>
      </w:r>
    </w:p>
    <w:p>
      <w:pPr>
        <w:ind w:firstLine="584" w:firstLineChars="200"/>
        <w:jc w:val="left"/>
        <w:rPr>
          <w:rFonts w:ascii="仿宋" w:hAnsi="仿宋" w:eastAsia="仿宋" w:cs="宋体"/>
          <w:spacing w:val="-4"/>
          <w:kern w:val="0"/>
          <w:sz w:val="30"/>
          <w:szCs w:val="30"/>
        </w:rPr>
      </w:pPr>
      <w:r>
        <w:rPr>
          <w:rFonts w:hint="eastAsia" w:ascii="仿宋" w:hAnsi="仿宋" w:eastAsia="仿宋" w:cs="宋体"/>
          <w:spacing w:val="-4"/>
          <w:kern w:val="0"/>
          <w:sz w:val="30"/>
          <w:szCs w:val="30"/>
        </w:rPr>
        <w:t>四、财政拨款收支总表</w:t>
      </w:r>
    </w:p>
    <w:p>
      <w:pPr>
        <w:ind w:firstLine="584" w:firstLineChars="200"/>
        <w:jc w:val="left"/>
        <w:rPr>
          <w:rFonts w:ascii="仿宋" w:hAnsi="仿宋" w:eastAsia="仿宋" w:cs="宋体"/>
          <w:spacing w:val="-4"/>
          <w:kern w:val="0"/>
          <w:sz w:val="30"/>
          <w:szCs w:val="30"/>
        </w:rPr>
      </w:pPr>
      <w:r>
        <w:rPr>
          <w:rFonts w:hint="eastAsia" w:ascii="仿宋" w:hAnsi="仿宋" w:eastAsia="仿宋" w:cs="宋体"/>
          <w:spacing w:val="-4"/>
          <w:kern w:val="0"/>
          <w:sz w:val="30"/>
          <w:szCs w:val="30"/>
        </w:rPr>
        <w:t>五、一般公共预算支出表</w:t>
      </w:r>
    </w:p>
    <w:p>
      <w:pPr>
        <w:ind w:firstLine="584" w:firstLineChars="200"/>
        <w:jc w:val="left"/>
        <w:rPr>
          <w:rFonts w:hint="eastAsia" w:ascii="仿宋" w:hAnsi="仿宋" w:eastAsia="仿宋" w:cs="宋体"/>
          <w:spacing w:val="-4"/>
          <w:kern w:val="0"/>
          <w:sz w:val="30"/>
          <w:szCs w:val="30"/>
        </w:rPr>
      </w:pPr>
      <w:r>
        <w:rPr>
          <w:rFonts w:hint="eastAsia" w:ascii="仿宋" w:hAnsi="仿宋" w:eastAsia="仿宋" w:cs="宋体"/>
          <w:spacing w:val="-4"/>
          <w:kern w:val="0"/>
          <w:sz w:val="30"/>
          <w:szCs w:val="30"/>
        </w:rPr>
        <w:t>六、一般公共预算基本支出表</w:t>
      </w:r>
    </w:p>
    <w:p>
      <w:pPr>
        <w:ind w:firstLine="584" w:firstLineChars="200"/>
        <w:jc w:val="left"/>
        <w:rPr>
          <w:rFonts w:ascii="仿宋" w:hAnsi="仿宋" w:eastAsia="仿宋" w:cs="宋体"/>
          <w:spacing w:val="-4"/>
          <w:kern w:val="0"/>
          <w:sz w:val="30"/>
          <w:szCs w:val="30"/>
        </w:rPr>
      </w:pPr>
      <w:r>
        <w:rPr>
          <w:rFonts w:hint="eastAsia" w:ascii="仿宋" w:hAnsi="仿宋" w:eastAsia="仿宋" w:cs="宋体"/>
          <w:spacing w:val="-4"/>
          <w:kern w:val="0"/>
          <w:sz w:val="30"/>
          <w:szCs w:val="30"/>
        </w:rPr>
        <w:t>七、政府性基金预算支出表</w:t>
      </w:r>
    </w:p>
    <w:p>
      <w:pPr>
        <w:ind w:firstLine="584" w:firstLineChars="200"/>
        <w:jc w:val="left"/>
        <w:rPr>
          <w:rFonts w:ascii="仿宋" w:hAnsi="仿宋" w:eastAsia="仿宋" w:cs="宋体"/>
          <w:spacing w:val="-4"/>
          <w:kern w:val="0"/>
          <w:sz w:val="30"/>
          <w:szCs w:val="30"/>
        </w:rPr>
      </w:pPr>
      <w:r>
        <w:rPr>
          <w:rFonts w:hint="eastAsia" w:ascii="仿宋" w:hAnsi="仿宋" w:eastAsia="仿宋" w:cs="宋体"/>
          <w:spacing w:val="-4"/>
          <w:kern w:val="0"/>
          <w:sz w:val="30"/>
          <w:szCs w:val="30"/>
        </w:rPr>
        <w:t>八、国有资本经营预算支出表</w:t>
      </w:r>
    </w:p>
    <w:p>
      <w:pPr>
        <w:ind w:firstLine="584" w:firstLineChars="200"/>
        <w:jc w:val="left"/>
        <w:rPr>
          <w:rFonts w:ascii="仿宋" w:hAnsi="仿宋" w:eastAsia="仿宋" w:cs="宋体"/>
          <w:spacing w:val="-4"/>
          <w:kern w:val="0"/>
          <w:sz w:val="30"/>
          <w:szCs w:val="30"/>
        </w:rPr>
      </w:pPr>
      <w:r>
        <w:rPr>
          <w:rFonts w:hint="eastAsia" w:ascii="仿宋" w:hAnsi="仿宋" w:eastAsia="仿宋" w:cs="宋体"/>
          <w:spacing w:val="-4"/>
          <w:kern w:val="0"/>
          <w:sz w:val="30"/>
          <w:szCs w:val="30"/>
        </w:rPr>
        <w:t>九、一般公共预算“三公”经费支出表</w:t>
      </w:r>
    </w:p>
    <w:p>
      <w:pPr>
        <w:ind w:firstLine="584" w:firstLineChars="200"/>
        <w:jc w:val="left"/>
        <w:rPr>
          <w:rFonts w:ascii="仿宋" w:hAnsi="仿宋" w:eastAsia="仿宋" w:cs="宋体"/>
          <w:spacing w:val="-4"/>
          <w:kern w:val="0"/>
          <w:sz w:val="30"/>
          <w:szCs w:val="30"/>
        </w:rPr>
      </w:pPr>
      <w:r>
        <w:rPr>
          <w:rFonts w:hint="eastAsia" w:ascii="仿宋" w:hAnsi="仿宋" w:eastAsia="仿宋" w:cs="宋体"/>
          <w:spacing w:val="-4"/>
          <w:kern w:val="0"/>
          <w:sz w:val="30"/>
          <w:szCs w:val="30"/>
        </w:rPr>
        <w:t>十、项目支出绩效目标表</w:t>
      </w:r>
    </w:p>
    <w:p>
      <w:pPr>
        <w:ind w:right="17" w:firstLine="586" w:firstLineChars="200"/>
        <w:rPr>
          <w:rFonts w:ascii="仿宋" w:hAnsi="仿宋" w:eastAsia="仿宋" w:cs="宋体"/>
          <w:b/>
          <w:spacing w:val="-4"/>
          <w:kern w:val="0"/>
          <w:sz w:val="30"/>
          <w:szCs w:val="30"/>
        </w:rPr>
      </w:pPr>
      <w:r>
        <w:rPr>
          <w:rFonts w:hint="eastAsia" w:ascii="仿宋" w:hAnsi="仿宋" w:eastAsia="仿宋" w:cs="宋体"/>
          <w:b/>
          <w:spacing w:val="-4"/>
          <w:kern w:val="0"/>
          <w:sz w:val="30"/>
          <w:szCs w:val="30"/>
        </w:rPr>
        <w:t xml:space="preserve">第三部分 </w:t>
      </w:r>
      <w:r>
        <w:rPr>
          <w:rFonts w:ascii="仿宋" w:hAnsi="仿宋" w:eastAsia="仿宋" w:cs="宋体"/>
          <w:b/>
          <w:spacing w:val="-4"/>
          <w:kern w:val="0"/>
          <w:sz w:val="30"/>
          <w:szCs w:val="30"/>
          <w:lang w:val="en-US" w:eastAsia="zh-CN"/>
        </w:rPr>
        <w:t>国家体育总局社会体育指导中心</w:t>
      </w:r>
      <w:r>
        <w:rPr>
          <w:rFonts w:ascii="仿宋" w:hAnsi="仿宋" w:eastAsia="仿宋" w:cs="宋体"/>
          <w:b/>
          <w:spacing w:val="-4"/>
          <w:kern w:val="0"/>
          <w:sz w:val="30"/>
          <w:szCs w:val="30"/>
        </w:rPr>
        <w:t>2024</w:t>
      </w:r>
      <w:r>
        <w:rPr>
          <w:rFonts w:hint="eastAsia" w:ascii="仿宋" w:hAnsi="仿宋" w:eastAsia="仿宋" w:cs="宋体"/>
          <w:b/>
          <w:spacing w:val="-4"/>
          <w:kern w:val="0"/>
          <w:sz w:val="30"/>
          <w:szCs w:val="30"/>
        </w:rPr>
        <w:t>年部门预算情况说明</w:t>
      </w:r>
    </w:p>
    <w:p>
      <w:pPr>
        <w:ind w:right="17" w:firstLine="586" w:firstLineChars="200"/>
        <w:rPr>
          <w:rFonts w:ascii="仿宋" w:hAnsi="仿宋" w:eastAsia="仿宋" w:cs="宋体"/>
          <w:b/>
          <w:spacing w:val="-4"/>
          <w:kern w:val="0"/>
          <w:sz w:val="30"/>
          <w:szCs w:val="30"/>
        </w:rPr>
      </w:pPr>
      <w:r>
        <w:rPr>
          <w:rFonts w:hint="eastAsia" w:ascii="仿宋" w:hAnsi="仿宋" w:eastAsia="仿宋" w:cs="宋体"/>
          <w:b/>
          <w:spacing w:val="-4"/>
          <w:kern w:val="0"/>
          <w:sz w:val="30"/>
          <w:szCs w:val="30"/>
        </w:rPr>
        <w:t>第四部分 名词解释</w:t>
      </w:r>
    </w:p>
    <w:p>
      <w:pPr>
        <w:ind w:right="17" w:firstLine="602"/>
        <w:rPr>
          <w:rFonts w:ascii="仿宋" w:hAnsi="仿宋" w:eastAsia="仿宋" w:cs="宋体"/>
          <w:b/>
          <w:spacing w:val="-4"/>
          <w:kern w:val="0"/>
          <w:sz w:val="30"/>
          <w:szCs w:val="30"/>
        </w:rPr>
      </w:pPr>
      <w:r>
        <w:rPr>
          <w:rFonts w:ascii="仿宋" w:hAnsi="仿宋" w:eastAsia="仿宋" w:cs="宋体"/>
          <w:b/>
          <w:spacing w:val="-4"/>
          <w:kern w:val="0"/>
          <w:sz w:val="30"/>
          <w:szCs w:val="30"/>
        </w:rPr>
        <w:br w:type="page"/>
      </w:r>
    </w:p>
    <w:p>
      <w:pPr>
        <w:jc w:val="center"/>
        <w:rPr>
          <w:rFonts w:ascii="仿宋" w:hAnsi="仿宋" w:eastAsia="仿宋"/>
          <w:b/>
          <w:spacing w:val="-4"/>
          <w:sz w:val="30"/>
          <w:szCs w:val="30"/>
        </w:rPr>
      </w:pPr>
      <w:r>
        <w:rPr>
          <w:rFonts w:hint="eastAsia" w:ascii="仿宋" w:hAnsi="仿宋" w:eastAsia="仿宋"/>
          <w:b/>
          <w:spacing w:val="-4"/>
          <w:sz w:val="30"/>
          <w:szCs w:val="30"/>
        </w:rPr>
        <w:t xml:space="preserve">第一部分  </w:t>
      </w:r>
      <w:r>
        <w:rPr>
          <w:rFonts w:ascii="仿宋" w:hAnsi="仿宋" w:eastAsia="仿宋" w:cs="宋体"/>
          <w:b/>
          <w:spacing w:val="-4"/>
          <w:kern w:val="0"/>
          <w:sz w:val="30"/>
          <w:szCs w:val="30"/>
          <w:lang w:val="en-US" w:eastAsia="zh-CN"/>
        </w:rPr>
        <w:t>国家体育总局社会体育指导中心</w:t>
      </w:r>
      <w:r>
        <w:rPr>
          <w:rFonts w:hint="eastAsia" w:ascii="仿宋" w:hAnsi="仿宋" w:eastAsia="仿宋"/>
          <w:b/>
          <w:spacing w:val="-4"/>
          <w:sz w:val="30"/>
          <w:szCs w:val="30"/>
        </w:rPr>
        <w:t>单位基本情况</w:t>
      </w:r>
    </w:p>
    <w:p>
      <w:pPr>
        <w:ind w:right="716" w:firstLine="586" w:firstLineChars="200"/>
        <w:rPr>
          <w:rFonts w:ascii="仿宋" w:hAnsi="仿宋" w:eastAsia="仿宋" w:cs="宋体"/>
          <w:b/>
          <w:spacing w:val="-4"/>
          <w:kern w:val="0"/>
          <w:sz w:val="30"/>
          <w:szCs w:val="30"/>
        </w:rPr>
      </w:pPr>
      <w:r>
        <w:rPr>
          <w:rFonts w:hint="eastAsia" w:ascii="仿宋" w:hAnsi="仿宋" w:eastAsia="仿宋" w:cs="宋体"/>
          <w:b/>
          <w:spacing w:val="-4"/>
          <w:kern w:val="0"/>
          <w:sz w:val="30"/>
          <w:szCs w:val="30"/>
        </w:rPr>
        <w:t>一、单位职责</w:t>
      </w:r>
    </w:p>
    <w:p>
      <w:pPr>
        <w:ind w:right="0" w:firstLine="600" w:firstLineChars="200"/>
        <w:rPr>
          <w:rFonts w:hint="eastAsia" w:ascii="仿宋" w:hAnsi="仿宋" w:eastAsia="仿宋" w:cs="宋体"/>
          <w:b/>
          <w:spacing w:val="-4"/>
          <w:kern w:val="0"/>
          <w:sz w:val="30"/>
          <w:szCs w:val="30"/>
        </w:rPr>
      </w:pPr>
      <w:r>
        <w:rPr>
          <w:rFonts w:hint="eastAsia" w:ascii="仿宋" w:hAnsi="仿宋" w:eastAsia="仿宋" w:cs="仿宋"/>
          <w:color w:val="000000"/>
          <w:kern w:val="0"/>
          <w:sz w:val="30"/>
          <w:szCs w:val="30"/>
          <w:lang w:val="en-US" w:eastAsia="zh-CN" w:bidi="ar"/>
        </w:rPr>
        <w:t>社会体育指导中心是国家体育总局直属事业单位，为公益一类事业单位。中心主要职能为：根据国家的体育方针、政策、法规，全面管理和指导全国社会体育指导员、老年人、企业职工等群体的体育活动；推动全国轮滑、龙舟、体育舞蹈、门球、毽球等项目的发展；承担全民健身活动推广及群众体育赛事工作；紧抓滑板、霹雳舞项目的备战工作。</w:t>
      </w:r>
    </w:p>
    <w:p>
      <w:pPr>
        <w:ind w:right="716" w:firstLine="586" w:firstLineChars="200"/>
        <w:rPr>
          <w:rFonts w:ascii="仿宋" w:hAnsi="仿宋" w:eastAsia="仿宋" w:cs="宋体"/>
          <w:b/>
          <w:spacing w:val="-4"/>
          <w:kern w:val="0"/>
          <w:sz w:val="30"/>
          <w:szCs w:val="30"/>
        </w:rPr>
      </w:pPr>
      <w:r>
        <w:rPr>
          <w:rFonts w:hint="eastAsia" w:ascii="仿宋" w:hAnsi="仿宋" w:eastAsia="仿宋" w:cs="宋体"/>
          <w:b/>
          <w:spacing w:val="-4"/>
          <w:kern w:val="0"/>
          <w:sz w:val="30"/>
          <w:szCs w:val="30"/>
        </w:rPr>
        <w:t>二、单位机构设置</w:t>
      </w:r>
    </w:p>
    <w:p>
      <w:pPr>
        <w:keepNext w:val="0"/>
        <w:keepLines w:val="0"/>
        <w:widowControl/>
        <w:suppressLineNumbers w:val="0"/>
        <w:ind w:firstLine="600" w:firstLineChars="200"/>
        <w:jc w:val="left"/>
      </w:pPr>
      <w:r>
        <w:rPr>
          <w:rFonts w:ascii="仿宋" w:hAnsi="仿宋" w:eastAsia="仿宋" w:cs="仿宋"/>
          <w:color w:val="000000"/>
          <w:kern w:val="0"/>
          <w:sz w:val="30"/>
          <w:szCs w:val="30"/>
          <w:lang w:val="en-US" w:eastAsia="zh-CN" w:bidi="ar"/>
        </w:rPr>
        <w:t>为更好配合工作需要，社会体育指导中心于2022年6月进行机构</w:t>
      </w:r>
      <w:r>
        <w:rPr>
          <w:rFonts w:hint="eastAsia" w:ascii="仿宋" w:hAnsi="仿宋" w:eastAsia="仿宋" w:cs="仿宋"/>
          <w:color w:val="000000"/>
          <w:kern w:val="0"/>
          <w:sz w:val="30"/>
          <w:szCs w:val="30"/>
          <w:lang w:val="en-US" w:eastAsia="zh-CN" w:bidi="ar"/>
        </w:rPr>
        <w:t>改革，改革后共设8个部门：党委办公室、综合业务及反兴奋剂部，业务一部（体总联络服务部）、业务二部（社会体育指导员工作部）、业务三部（全民健身事业部）、业务四部（综合赛事部）、业务五部（竞技体育工作部）和业务六部（备战工作办公室）。</w:t>
      </w:r>
    </w:p>
    <w:p>
      <w:pPr>
        <w:spacing w:line="600" w:lineRule="exact"/>
        <w:rPr>
          <w:rFonts w:ascii="仿宋" w:hAnsi="仿宋" w:eastAsia="仿宋"/>
          <w:color w:val="000000"/>
          <w:sz w:val="30"/>
          <w:szCs w:val="30"/>
        </w:rPr>
      </w:pPr>
    </w:p>
    <w:p>
      <w:pPr>
        <w:tabs>
          <w:tab w:val="left" w:pos="8505"/>
        </w:tabs>
        <w:ind w:right="-88"/>
        <w:jc w:val="center"/>
        <w:rPr>
          <w:rFonts w:ascii="仿宋" w:hAnsi="仿宋" w:eastAsia="仿宋" w:cs="宋体"/>
          <w:b/>
          <w:spacing w:val="-4"/>
          <w:kern w:val="0"/>
          <w:sz w:val="30"/>
          <w:szCs w:val="30"/>
        </w:rPr>
      </w:pPr>
      <w:r>
        <w:rPr>
          <w:rFonts w:hint="eastAsia" w:ascii="仿宋" w:hAnsi="仿宋" w:eastAsia="仿宋" w:cs="宋体"/>
          <w:b/>
          <w:spacing w:val="-4"/>
          <w:kern w:val="0"/>
          <w:sz w:val="30"/>
          <w:szCs w:val="30"/>
        </w:rPr>
        <w:t xml:space="preserve">第二部分  </w:t>
      </w:r>
      <w:r>
        <w:rPr>
          <w:rFonts w:hint="eastAsia" w:ascii="仿宋" w:hAnsi="仿宋" w:eastAsia="仿宋" w:cs="宋体"/>
          <w:b/>
          <w:spacing w:val="-4"/>
          <w:kern w:val="0"/>
          <w:sz w:val="30"/>
          <w:szCs w:val="30"/>
          <w:lang w:val="en-US" w:eastAsia="zh-CN"/>
        </w:rPr>
        <w:t>社体</w:t>
      </w:r>
      <w:r>
        <w:rPr>
          <w:rFonts w:hint="eastAsia" w:ascii="仿宋" w:hAnsi="仿宋" w:eastAsia="仿宋" w:cs="宋体"/>
          <w:b/>
          <w:spacing w:val="-4"/>
          <w:kern w:val="0"/>
          <w:sz w:val="30"/>
          <w:szCs w:val="30"/>
        </w:rPr>
        <w:t>中心</w:t>
      </w:r>
      <w:r>
        <w:rPr>
          <w:rFonts w:ascii="仿宋" w:hAnsi="仿宋" w:eastAsia="仿宋" w:cs="宋体"/>
          <w:b/>
          <w:spacing w:val="-4"/>
          <w:kern w:val="0"/>
          <w:sz w:val="30"/>
          <w:szCs w:val="30"/>
        </w:rPr>
        <w:t>2024</w:t>
      </w:r>
      <w:r>
        <w:rPr>
          <w:rFonts w:hint="eastAsia" w:ascii="仿宋" w:hAnsi="仿宋" w:eastAsia="仿宋" w:cs="宋体"/>
          <w:b/>
          <w:spacing w:val="-4"/>
          <w:kern w:val="0"/>
          <w:sz w:val="30"/>
          <w:szCs w:val="30"/>
        </w:rPr>
        <w:t>年部门预算表</w:t>
      </w:r>
    </w:p>
    <w:p>
      <w:pPr>
        <w:tabs>
          <w:tab w:val="left" w:pos="8505"/>
        </w:tabs>
        <w:ind w:right="-88"/>
        <w:jc w:val="center"/>
        <w:rPr>
          <w:rFonts w:ascii="仿宋" w:hAnsi="仿宋" w:eastAsia="仿宋" w:cs="宋体"/>
          <w:b/>
          <w:spacing w:val="-4"/>
          <w:kern w:val="0"/>
          <w:sz w:val="30"/>
          <w:szCs w:val="30"/>
        </w:rPr>
      </w:pPr>
    </w:p>
    <w:p>
      <w:pPr>
        <w:tabs>
          <w:tab w:val="left" w:pos="8505"/>
        </w:tabs>
        <w:ind w:right="-88"/>
        <w:jc w:val="center"/>
        <w:rPr>
          <w:rFonts w:ascii="仿宋" w:hAnsi="仿宋" w:eastAsia="仿宋" w:cs="宋体"/>
          <w:b/>
          <w:spacing w:val="-4"/>
          <w:kern w:val="0"/>
          <w:sz w:val="30"/>
          <w:szCs w:val="30"/>
        </w:rPr>
      </w:pPr>
    </w:p>
    <w:p>
      <w:pPr>
        <w:tabs>
          <w:tab w:val="left" w:pos="8505"/>
        </w:tabs>
        <w:ind w:right="-88"/>
        <w:jc w:val="center"/>
        <w:rPr>
          <w:rFonts w:ascii="仿宋" w:hAnsi="仿宋" w:eastAsia="仿宋" w:cs="宋体"/>
          <w:b/>
          <w:spacing w:val="-4"/>
          <w:kern w:val="0"/>
          <w:sz w:val="30"/>
          <w:szCs w:val="30"/>
        </w:rPr>
        <w:sectPr>
          <w:headerReference r:id="rId3" w:type="default"/>
          <w:pgSz w:w="11906" w:h="16838"/>
          <w:pgMar w:top="1440" w:right="1080" w:bottom="1440" w:left="1080" w:header="851" w:footer="992" w:gutter="0"/>
          <w:cols w:space="425" w:num="1"/>
          <w:docGrid w:type="lines" w:linePitch="312" w:charSpace="0"/>
        </w:sectPr>
      </w:pPr>
    </w:p>
    <w:tbl>
      <w:tblPr>
        <w:tblStyle w:val="5"/>
        <w:tblW w:w="4999" w:type="pct"/>
        <w:tblInd w:w="0" w:type="dxa"/>
        <w:tblLayout w:type="autofit"/>
        <w:tblCellMar>
          <w:top w:w="0" w:type="dxa"/>
          <w:left w:w="108" w:type="dxa"/>
          <w:bottom w:w="0" w:type="dxa"/>
          <w:right w:w="108" w:type="dxa"/>
        </w:tblCellMar>
      </w:tblPr>
      <w:tblGrid>
        <w:gridCol w:w="4024"/>
        <w:gridCol w:w="3222"/>
        <w:gridCol w:w="1468"/>
        <w:gridCol w:w="1659"/>
        <w:gridCol w:w="1653"/>
        <w:gridCol w:w="2865"/>
      </w:tblGrid>
      <w:tr>
        <w:tblPrEx>
          <w:tblCellMar>
            <w:top w:w="0" w:type="dxa"/>
            <w:left w:w="108" w:type="dxa"/>
            <w:bottom w:w="0" w:type="dxa"/>
            <w:right w:w="108" w:type="dxa"/>
          </w:tblCellMar>
        </w:tblPrEx>
        <w:trPr>
          <w:trHeight w:val="300" w:hRule="atLeast"/>
        </w:trPr>
        <w:tc>
          <w:tcPr>
            <w:tcW w:w="1351" w:type="pct"/>
            <w:tcBorders>
              <w:top w:val="nil"/>
              <w:left w:val="nil"/>
              <w:bottom w:val="nil"/>
              <w:right w:val="nil"/>
            </w:tcBorders>
            <w:shd w:val="clear" w:color="auto" w:fill="auto"/>
            <w:noWrap/>
            <w:vAlign w:val="center"/>
          </w:tcPr>
          <w:p>
            <w:pPr>
              <w:widowControl/>
              <w:jc w:val="left"/>
              <w:rPr>
                <w:rFonts w:ascii="Times New Roman" w:hAnsi="Times New Roman" w:cs="宋体"/>
                <w:kern w:val="0"/>
                <w:sz w:val="20"/>
                <w:szCs w:val="20"/>
              </w:rPr>
            </w:pPr>
          </w:p>
        </w:tc>
        <w:tc>
          <w:tcPr>
            <w:tcW w:w="1575" w:type="pct"/>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kern w:val="0"/>
                <w:sz w:val="20"/>
                <w:szCs w:val="20"/>
              </w:rPr>
            </w:pPr>
          </w:p>
        </w:tc>
        <w:tc>
          <w:tcPr>
            <w:tcW w:w="1112" w:type="pct"/>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kern w:val="0"/>
                <w:sz w:val="20"/>
                <w:szCs w:val="20"/>
              </w:rPr>
            </w:pPr>
          </w:p>
        </w:tc>
        <w:tc>
          <w:tcPr>
            <w:tcW w:w="961" w:type="pct"/>
            <w:tcBorders>
              <w:top w:val="nil"/>
              <w:left w:val="nil"/>
              <w:bottom w:val="nil"/>
              <w:right w:val="nil"/>
            </w:tcBorders>
            <w:shd w:val="clear" w:color="auto" w:fill="auto"/>
            <w:noWrap/>
            <w:vAlign w:val="center"/>
          </w:tcPr>
          <w:p>
            <w:pPr>
              <w:widowControl/>
              <w:jc w:val="right"/>
              <w:rPr>
                <w:rFonts w:ascii="宋体" w:hAnsi="宋体" w:cs="Calibri"/>
                <w:color w:val="000000"/>
                <w:kern w:val="0"/>
                <w:sz w:val="20"/>
                <w:szCs w:val="20"/>
              </w:rPr>
            </w:pPr>
            <w:r>
              <w:rPr>
                <w:rFonts w:hint="eastAsia" w:ascii="宋体" w:hAnsi="宋体" w:cs="Calibri"/>
                <w:color w:val="000000"/>
                <w:kern w:val="0"/>
                <w:sz w:val="20"/>
                <w:szCs w:val="20"/>
              </w:rPr>
              <w:t>公开表1</w:t>
            </w:r>
          </w:p>
        </w:tc>
      </w:tr>
      <w:tr>
        <w:tblPrEx>
          <w:tblCellMar>
            <w:top w:w="0" w:type="dxa"/>
            <w:left w:w="108" w:type="dxa"/>
            <w:bottom w:w="0" w:type="dxa"/>
            <w:right w:w="108" w:type="dxa"/>
          </w:tblCellMar>
        </w:tblPrEx>
        <w:trPr>
          <w:trHeight w:val="615"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宋体" w:hAnsi="宋体" w:cs="Calibri"/>
                <w:b/>
                <w:bCs/>
                <w:color w:val="000000"/>
                <w:kern w:val="0"/>
                <w:sz w:val="48"/>
                <w:szCs w:val="48"/>
              </w:rPr>
            </w:pPr>
            <w:r>
              <w:rPr>
                <w:rFonts w:hint="eastAsia" w:ascii="宋体" w:hAnsi="宋体" w:eastAsia="宋体" w:cs="宋体"/>
                <w:b/>
                <w:bCs/>
                <w:i w:val="0"/>
                <w:iCs w:val="0"/>
                <w:color w:val="000000"/>
                <w:kern w:val="0"/>
                <w:sz w:val="48"/>
                <w:szCs w:val="48"/>
                <w:u w:val="none"/>
                <w:lang w:val="en-US" w:eastAsia="zh-CN" w:bidi="ar"/>
              </w:rPr>
              <w:t>部门收支总表</w:t>
            </w:r>
          </w:p>
        </w:tc>
      </w:tr>
      <w:tr>
        <w:tblPrEx>
          <w:tblCellMar>
            <w:top w:w="0" w:type="dxa"/>
            <w:left w:w="108" w:type="dxa"/>
            <w:bottom w:w="0" w:type="dxa"/>
            <w:right w:w="108" w:type="dxa"/>
          </w:tblCellMar>
        </w:tblPrEx>
        <w:trPr>
          <w:trHeight w:val="330" w:hRule="atLeast"/>
        </w:trPr>
        <w:tc>
          <w:tcPr>
            <w:tcW w:w="1351"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cs="Calibri"/>
                <w:color w:val="000000"/>
                <w:kern w:val="0"/>
                <w:sz w:val="20"/>
                <w:szCs w:val="20"/>
              </w:rPr>
            </w:pPr>
            <w:r>
              <w:rPr>
                <w:rFonts w:hint="eastAsia" w:ascii="宋体" w:hAnsi="宋体" w:eastAsia="宋体" w:cs="宋体"/>
                <w:i w:val="0"/>
                <w:iCs w:val="0"/>
                <w:color w:val="000000"/>
                <w:kern w:val="0"/>
                <w:sz w:val="20"/>
                <w:szCs w:val="20"/>
                <w:u w:val="none"/>
                <w:lang w:val="en-US" w:eastAsia="zh-CN" w:bidi="ar"/>
              </w:rPr>
              <w:t>单位：国家体育总局社会体育指导中心</w:t>
            </w:r>
          </w:p>
        </w:tc>
        <w:tc>
          <w:tcPr>
            <w:tcW w:w="1082" w:type="pct"/>
            <w:tcBorders>
              <w:top w:val="nil"/>
              <w:left w:val="nil"/>
              <w:bottom w:val="nil"/>
              <w:right w:val="nil"/>
            </w:tcBorders>
            <w:shd w:val="clear" w:color="auto" w:fill="auto"/>
            <w:vAlign w:val="center"/>
          </w:tcPr>
          <w:p>
            <w:pPr>
              <w:jc w:val="left"/>
              <w:rPr>
                <w:rFonts w:ascii="宋体" w:hAnsi="宋体" w:cs="Calibri"/>
                <w:color w:val="000000"/>
                <w:kern w:val="0"/>
                <w:sz w:val="20"/>
                <w:szCs w:val="20"/>
              </w:rPr>
            </w:pPr>
          </w:p>
        </w:tc>
        <w:tc>
          <w:tcPr>
            <w:tcW w:w="1050" w:type="pct"/>
            <w:gridSpan w:val="2"/>
            <w:tcBorders>
              <w:top w:val="nil"/>
              <w:left w:val="nil"/>
              <w:bottom w:val="nil"/>
              <w:right w:val="nil"/>
            </w:tcBorders>
            <w:shd w:val="clear" w:color="auto" w:fill="auto"/>
            <w:vAlign w:val="center"/>
          </w:tcPr>
          <w:p>
            <w:pPr>
              <w:jc w:val="left"/>
              <w:rPr>
                <w:rFonts w:ascii="Times New Roman" w:hAnsi="Times New Roman" w:eastAsia="Times New Roman"/>
                <w:kern w:val="0"/>
                <w:sz w:val="20"/>
                <w:szCs w:val="20"/>
              </w:rPr>
            </w:pPr>
          </w:p>
        </w:tc>
        <w:tc>
          <w:tcPr>
            <w:tcW w:w="1515"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宋体" w:hAnsi="宋体" w:cs="Calibri"/>
                <w:color w:val="000000"/>
                <w:kern w:val="0"/>
                <w:sz w:val="18"/>
                <w:szCs w:val="18"/>
              </w:rPr>
            </w:pPr>
            <w:r>
              <w:rPr>
                <w:rFonts w:hint="eastAsia" w:ascii="宋体" w:hAnsi="宋体" w:eastAsia="宋体" w:cs="宋体"/>
                <w:i w:val="0"/>
                <w:iCs w:val="0"/>
                <w:color w:val="000000"/>
                <w:kern w:val="0"/>
                <w:sz w:val="18"/>
                <w:szCs w:val="18"/>
                <w:u w:val="none"/>
                <w:lang w:val="en-US" w:eastAsia="zh-CN" w:bidi="ar"/>
              </w:rPr>
              <w:t>单位：万元</w:t>
            </w:r>
          </w:p>
        </w:tc>
      </w:tr>
      <w:tr>
        <w:tblPrEx>
          <w:tblCellMar>
            <w:top w:w="0" w:type="dxa"/>
            <w:left w:w="108" w:type="dxa"/>
            <w:bottom w:w="0" w:type="dxa"/>
            <w:right w:w="108" w:type="dxa"/>
          </w:tblCellMar>
        </w:tblPrEx>
        <w:trPr>
          <w:trHeight w:val="375" w:hRule="atLeast"/>
        </w:trPr>
        <w:tc>
          <w:tcPr>
            <w:tcW w:w="24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Calibri"/>
                <w:color w:val="000000"/>
                <w:kern w:val="0"/>
                <w:sz w:val="20"/>
                <w:szCs w:val="20"/>
              </w:rPr>
            </w:pPr>
            <w:r>
              <w:rPr>
                <w:rFonts w:hint="eastAsia" w:ascii="宋体" w:hAnsi="宋体" w:eastAsia="宋体" w:cs="宋体"/>
                <w:i w:val="0"/>
                <w:iCs w:val="0"/>
                <w:color w:val="000000"/>
                <w:kern w:val="0"/>
                <w:sz w:val="20"/>
                <w:szCs w:val="20"/>
                <w:u w:val="none"/>
                <w:lang w:val="en-US" w:eastAsia="zh-CN" w:bidi="ar"/>
              </w:rPr>
              <w:t>收      入</w:t>
            </w:r>
          </w:p>
        </w:tc>
        <w:tc>
          <w:tcPr>
            <w:tcW w:w="2566" w:type="pct"/>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Calibri"/>
                <w:color w:val="000000"/>
                <w:kern w:val="0"/>
                <w:sz w:val="20"/>
                <w:szCs w:val="20"/>
              </w:rPr>
            </w:pPr>
            <w:r>
              <w:rPr>
                <w:rFonts w:hint="eastAsia" w:ascii="宋体" w:hAnsi="宋体" w:eastAsia="宋体" w:cs="宋体"/>
                <w:i w:val="0"/>
                <w:iCs w:val="0"/>
                <w:color w:val="000000"/>
                <w:kern w:val="0"/>
                <w:sz w:val="20"/>
                <w:szCs w:val="20"/>
                <w:u w:val="none"/>
                <w:lang w:val="en-US" w:eastAsia="zh-CN" w:bidi="ar"/>
              </w:rPr>
              <w:t>支      出</w:t>
            </w:r>
          </w:p>
        </w:tc>
      </w:tr>
      <w:tr>
        <w:tblPrEx>
          <w:tblCellMar>
            <w:top w:w="0" w:type="dxa"/>
            <w:left w:w="108" w:type="dxa"/>
            <w:bottom w:w="0" w:type="dxa"/>
            <w:right w:w="108" w:type="dxa"/>
          </w:tblCellMar>
        </w:tblPrEx>
        <w:trPr>
          <w:trHeight w:val="375" w:hRule="atLeast"/>
        </w:trPr>
        <w:tc>
          <w:tcPr>
            <w:tcW w:w="135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Calibri"/>
                <w:color w:val="000000"/>
                <w:kern w:val="0"/>
                <w:sz w:val="20"/>
                <w:szCs w:val="20"/>
              </w:rPr>
            </w:pPr>
            <w:r>
              <w:rPr>
                <w:rFonts w:hint="eastAsia" w:ascii="宋体" w:hAnsi="宋体" w:eastAsia="宋体" w:cs="宋体"/>
                <w:i w:val="0"/>
                <w:iCs w:val="0"/>
                <w:color w:val="000000"/>
                <w:kern w:val="0"/>
                <w:sz w:val="20"/>
                <w:szCs w:val="20"/>
                <w:u w:val="none"/>
                <w:lang w:val="en-US" w:eastAsia="zh-CN" w:bidi="ar"/>
              </w:rPr>
              <w:t>项目</w:t>
            </w:r>
          </w:p>
        </w:tc>
        <w:tc>
          <w:tcPr>
            <w:tcW w:w="108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Calibri"/>
                <w:color w:val="000000"/>
                <w:kern w:val="0"/>
                <w:sz w:val="20"/>
                <w:szCs w:val="20"/>
              </w:rPr>
            </w:pPr>
            <w:r>
              <w:rPr>
                <w:rFonts w:hint="eastAsia" w:ascii="宋体" w:hAnsi="宋体" w:eastAsia="宋体" w:cs="宋体"/>
                <w:i w:val="0"/>
                <w:iCs w:val="0"/>
                <w:color w:val="000000"/>
                <w:kern w:val="0"/>
                <w:sz w:val="20"/>
                <w:szCs w:val="20"/>
                <w:u w:val="none"/>
                <w:lang w:val="en-US" w:eastAsia="zh-CN" w:bidi="ar"/>
              </w:rPr>
              <w:t>预算数</w:t>
            </w:r>
          </w:p>
        </w:tc>
        <w:tc>
          <w:tcPr>
            <w:tcW w:w="1050"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Calibri"/>
                <w:color w:val="000000"/>
                <w:kern w:val="0"/>
                <w:sz w:val="20"/>
                <w:szCs w:val="20"/>
              </w:rPr>
            </w:pPr>
            <w:r>
              <w:rPr>
                <w:rFonts w:hint="eastAsia" w:ascii="宋体" w:hAnsi="宋体" w:eastAsia="宋体" w:cs="宋体"/>
                <w:i w:val="0"/>
                <w:iCs w:val="0"/>
                <w:color w:val="000000"/>
                <w:kern w:val="0"/>
                <w:sz w:val="20"/>
                <w:szCs w:val="20"/>
                <w:u w:val="none"/>
                <w:lang w:val="en-US" w:eastAsia="zh-CN" w:bidi="ar"/>
              </w:rPr>
              <w:t>项目</w:t>
            </w:r>
          </w:p>
        </w:tc>
        <w:tc>
          <w:tcPr>
            <w:tcW w:w="1515"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Calibri"/>
                <w:color w:val="000000"/>
                <w:kern w:val="0"/>
                <w:sz w:val="20"/>
                <w:szCs w:val="20"/>
              </w:rPr>
            </w:pPr>
            <w:r>
              <w:rPr>
                <w:rFonts w:hint="eastAsia" w:ascii="宋体" w:hAnsi="宋体" w:eastAsia="宋体" w:cs="宋体"/>
                <w:i w:val="0"/>
                <w:iCs w:val="0"/>
                <w:color w:val="000000"/>
                <w:kern w:val="0"/>
                <w:sz w:val="20"/>
                <w:szCs w:val="20"/>
                <w:u w:val="none"/>
                <w:lang w:val="en-US" w:eastAsia="zh-CN" w:bidi="ar"/>
              </w:rPr>
              <w:t>预算数</w:t>
            </w:r>
          </w:p>
        </w:tc>
      </w:tr>
      <w:tr>
        <w:tblPrEx>
          <w:tblCellMar>
            <w:top w:w="0" w:type="dxa"/>
            <w:left w:w="108" w:type="dxa"/>
            <w:bottom w:w="0" w:type="dxa"/>
            <w:right w:w="108" w:type="dxa"/>
          </w:tblCellMar>
        </w:tblPrEx>
        <w:trPr>
          <w:trHeight w:val="375"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一、一般公共预算拨款收入</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1,659.03</w:t>
            </w:r>
          </w:p>
        </w:tc>
        <w:tc>
          <w:tcPr>
            <w:tcW w:w="105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一、外交支出</w:t>
            </w:r>
          </w:p>
        </w:tc>
        <w:tc>
          <w:tcPr>
            <w:tcW w:w="151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6.00</w:t>
            </w:r>
          </w:p>
        </w:tc>
      </w:tr>
      <w:tr>
        <w:tblPrEx>
          <w:tblCellMar>
            <w:top w:w="0" w:type="dxa"/>
            <w:left w:w="108" w:type="dxa"/>
            <w:bottom w:w="0" w:type="dxa"/>
            <w:right w:w="108" w:type="dxa"/>
          </w:tblCellMar>
        </w:tblPrEx>
        <w:trPr>
          <w:trHeight w:val="375"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二、政府性基金预算拨款收入</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3,332.00</w:t>
            </w:r>
          </w:p>
        </w:tc>
        <w:tc>
          <w:tcPr>
            <w:tcW w:w="105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二、文化旅游体育与传媒支出</w:t>
            </w:r>
          </w:p>
        </w:tc>
        <w:tc>
          <w:tcPr>
            <w:tcW w:w="151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3,947.04</w:t>
            </w:r>
          </w:p>
        </w:tc>
      </w:tr>
      <w:tr>
        <w:tblPrEx>
          <w:tblCellMar>
            <w:top w:w="0" w:type="dxa"/>
            <w:left w:w="108" w:type="dxa"/>
            <w:bottom w:w="0" w:type="dxa"/>
            <w:right w:w="108" w:type="dxa"/>
          </w:tblCellMar>
        </w:tblPrEx>
        <w:trPr>
          <w:trHeight w:val="375"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三、国有资本经营预算拨款收入</w:t>
            </w:r>
          </w:p>
        </w:tc>
        <w:tc>
          <w:tcPr>
            <w:tcW w:w="108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Calibri"/>
                <w:kern w:val="0"/>
                <w:sz w:val="20"/>
                <w:szCs w:val="20"/>
              </w:rPr>
            </w:pPr>
          </w:p>
        </w:tc>
        <w:tc>
          <w:tcPr>
            <w:tcW w:w="105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三、社会保障和就业支出</w:t>
            </w:r>
          </w:p>
        </w:tc>
        <w:tc>
          <w:tcPr>
            <w:tcW w:w="151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165.04</w:t>
            </w:r>
          </w:p>
        </w:tc>
      </w:tr>
      <w:tr>
        <w:tblPrEx>
          <w:tblCellMar>
            <w:top w:w="0" w:type="dxa"/>
            <w:left w:w="108" w:type="dxa"/>
            <w:bottom w:w="0" w:type="dxa"/>
            <w:right w:w="108" w:type="dxa"/>
          </w:tblCellMar>
        </w:tblPrEx>
        <w:trPr>
          <w:trHeight w:val="375"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四、事业收入</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1,400.00</w:t>
            </w:r>
          </w:p>
        </w:tc>
        <w:tc>
          <w:tcPr>
            <w:tcW w:w="105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四、住房保障支出</w:t>
            </w:r>
          </w:p>
        </w:tc>
        <w:tc>
          <w:tcPr>
            <w:tcW w:w="151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150.60</w:t>
            </w:r>
          </w:p>
        </w:tc>
      </w:tr>
      <w:tr>
        <w:tblPrEx>
          <w:tblCellMar>
            <w:top w:w="0" w:type="dxa"/>
            <w:left w:w="108" w:type="dxa"/>
            <w:bottom w:w="0" w:type="dxa"/>
            <w:right w:w="108" w:type="dxa"/>
          </w:tblCellMar>
        </w:tblPrEx>
        <w:trPr>
          <w:trHeight w:val="375"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五、事业单位经营收入</w:t>
            </w:r>
          </w:p>
        </w:tc>
        <w:tc>
          <w:tcPr>
            <w:tcW w:w="108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Calibri"/>
                <w:kern w:val="0"/>
                <w:sz w:val="20"/>
                <w:szCs w:val="20"/>
              </w:rPr>
            </w:pPr>
          </w:p>
        </w:tc>
        <w:tc>
          <w:tcPr>
            <w:tcW w:w="105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五、其他支出</w:t>
            </w:r>
          </w:p>
        </w:tc>
        <w:tc>
          <w:tcPr>
            <w:tcW w:w="151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3,936.62</w:t>
            </w:r>
          </w:p>
        </w:tc>
      </w:tr>
      <w:tr>
        <w:tblPrEx>
          <w:tblCellMar>
            <w:top w:w="0" w:type="dxa"/>
            <w:left w:w="108" w:type="dxa"/>
            <w:bottom w:w="0" w:type="dxa"/>
            <w:right w:w="108" w:type="dxa"/>
          </w:tblCellMar>
        </w:tblPrEx>
        <w:trPr>
          <w:trHeight w:val="375"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六、其他收入</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150.00</w:t>
            </w:r>
          </w:p>
        </w:tc>
        <w:tc>
          <w:tcPr>
            <w:tcW w:w="1050" w:type="pct"/>
            <w:gridSpan w:val="2"/>
            <w:tcBorders>
              <w:top w:val="nil"/>
              <w:left w:val="nil"/>
              <w:bottom w:val="single" w:color="000000" w:sz="4" w:space="0"/>
              <w:right w:val="single" w:color="000000" w:sz="4" w:space="0"/>
            </w:tcBorders>
            <w:shd w:val="clear" w:color="auto" w:fill="auto"/>
            <w:noWrap/>
            <w:vAlign w:val="center"/>
          </w:tcPr>
          <w:p>
            <w:pPr>
              <w:jc w:val="left"/>
              <w:rPr>
                <w:rFonts w:ascii="宋体" w:hAnsi="宋体" w:cs="Calibri"/>
                <w:kern w:val="0"/>
                <w:sz w:val="20"/>
                <w:szCs w:val="20"/>
              </w:rPr>
            </w:pPr>
          </w:p>
        </w:tc>
        <w:tc>
          <w:tcPr>
            <w:tcW w:w="1515" w:type="pct"/>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Calibri"/>
                <w:kern w:val="0"/>
                <w:sz w:val="20"/>
                <w:szCs w:val="20"/>
              </w:rPr>
            </w:pPr>
          </w:p>
        </w:tc>
      </w:tr>
      <w:tr>
        <w:tblPrEx>
          <w:tblCellMar>
            <w:top w:w="0" w:type="dxa"/>
            <w:left w:w="108" w:type="dxa"/>
            <w:bottom w:w="0" w:type="dxa"/>
            <w:right w:w="108" w:type="dxa"/>
          </w:tblCellMar>
        </w:tblPrEx>
        <w:trPr>
          <w:trHeight w:val="375"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Calibri"/>
                <w:kern w:val="0"/>
                <w:sz w:val="20"/>
                <w:szCs w:val="20"/>
              </w:rPr>
            </w:pPr>
          </w:p>
        </w:tc>
        <w:tc>
          <w:tcPr>
            <w:tcW w:w="108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Calibri"/>
                <w:kern w:val="0"/>
                <w:sz w:val="20"/>
                <w:szCs w:val="20"/>
              </w:rPr>
            </w:pPr>
          </w:p>
        </w:tc>
        <w:tc>
          <w:tcPr>
            <w:tcW w:w="1050" w:type="pct"/>
            <w:gridSpan w:val="2"/>
            <w:tcBorders>
              <w:top w:val="nil"/>
              <w:left w:val="nil"/>
              <w:bottom w:val="single" w:color="000000" w:sz="4" w:space="0"/>
              <w:right w:val="single" w:color="000000" w:sz="4" w:space="0"/>
            </w:tcBorders>
            <w:shd w:val="clear" w:color="auto" w:fill="auto"/>
            <w:noWrap/>
            <w:vAlign w:val="center"/>
          </w:tcPr>
          <w:p>
            <w:pPr>
              <w:jc w:val="left"/>
              <w:rPr>
                <w:rFonts w:ascii="宋体" w:hAnsi="宋体" w:cs="Calibri"/>
                <w:kern w:val="0"/>
                <w:sz w:val="20"/>
                <w:szCs w:val="20"/>
              </w:rPr>
            </w:pPr>
          </w:p>
        </w:tc>
        <w:tc>
          <w:tcPr>
            <w:tcW w:w="1515" w:type="pct"/>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Calibri"/>
                <w:kern w:val="0"/>
                <w:sz w:val="20"/>
                <w:szCs w:val="20"/>
              </w:rPr>
            </w:pPr>
          </w:p>
        </w:tc>
      </w:tr>
      <w:tr>
        <w:tblPrEx>
          <w:tblCellMar>
            <w:top w:w="0" w:type="dxa"/>
            <w:left w:w="108" w:type="dxa"/>
            <w:bottom w:w="0" w:type="dxa"/>
            <w:right w:w="108" w:type="dxa"/>
          </w:tblCellMar>
        </w:tblPrEx>
        <w:trPr>
          <w:trHeight w:val="375"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本年收入合计</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6,541.03</w:t>
            </w:r>
          </w:p>
        </w:tc>
        <w:tc>
          <w:tcPr>
            <w:tcW w:w="105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本年支出合计</w:t>
            </w:r>
          </w:p>
        </w:tc>
        <w:tc>
          <w:tcPr>
            <w:tcW w:w="151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8,205.30</w:t>
            </w:r>
          </w:p>
        </w:tc>
      </w:tr>
      <w:tr>
        <w:tblPrEx>
          <w:tblCellMar>
            <w:top w:w="0" w:type="dxa"/>
            <w:left w:w="108" w:type="dxa"/>
            <w:bottom w:w="0" w:type="dxa"/>
            <w:right w:w="108" w:type="dxa"/>
          </w:tblCellMar>
        </w:tblPrEx>
        <w:trPr>
          <w:trHeight w:val="375"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635.00</w:t>
            </w:r>
          </w:p>
        </w:tc>
        <w:tc>
          <w:tcPr>
            <w:tcW w:w="105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结转下年（非财政拨款）</w:t>
            </w:r>
          </w:p>
        </w:tc>
        <w:tc>
          <w:tcPr>
            <w:tcW w:w="1515" w:type="pct"/>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Calibri"/>
                <w:kern w:val="0"/>
                <w:sz w:val="20"/>
                <w:szCs w:val="20"/>
              </w:rPr>
            </w:pPr>
          </w:p>
        </w:tc>
      </w:tr>
      <w:tr>
        <w:tblPrEx>
          <w:tblCellMar>
            <w:top w:w="0" w:type="dxa"/>
            <w:left w:w="108" w:type="dxa"/>
            <w:bottom w:w="0" w:type="dxa"/>
            <w:right w:w="108" w:type="dxa"/>
          </w:tblCellMar>
        </w:tblPrEx>
        <w:trPr>
          <w:trHeight w:val="375"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上年结转</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1,029.27</w:t>
            </w:r>
          </w:p>
        </w:tc>
        <w:tc>
          <w:tcPr>
            <w:tcW w:w="1050" w:type="pct"/>
            <w:gridSpan w:val="2"/>
            <w:tcBorders>
              <w:top w:val="nil"/>
              <w:left w:val="nil"/>
              <w:bottom w:val="single" w:color="000000" w:sz="4" w:space="0"/>
              <w:right w:val="single" w:color="000000" w:sz="4" w:space="0"/>
            </w:tcBorders>
            <w:shd w:val="clear" w:color="auto" w:fill="auto"/>
            <w:noWrap/>
            <w:vAlign w:val="center"/>
          </w:tcPr>
          <w:p>
            <w:pPr>
              <w:jc w:val="left"/>
              <w:rPr>
                <w:rFonts w:ascii="宋体" w:hAnsi="宋体" w:cs="Calibri"/>
                <w:kern w:val="0"/>
                <w:sz w:val="20"/>
                <w:szCs w:val="20"/>
              </w:rPr>
            </w:pPr>
          </w:p>
        </w:tc>
        <w:tc>
          <w:tcPr>
            <w:tcW w:w="1515" w:type="pct"/>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Calibri"/>
                <w:kern w:val="0"/>
                <w:sz w:val="20"/>
                <w:szCs w:val="20"/>
              </w:rPr>
            </w:pPr>
          </w:p>
        </w:tc>
      </w:tr>
      <w:tr>
        <w:tblPrEx>
          <w:tblCellMar>
            <w:top w:w="0" w:type="dxa"/>
            <w:left w:w="108" w:type="dxa"/>
            <w:bottom w:w="0" w:type="dxa"/>
            <w:right w:w="108" w:type="dxa"/>
          </w:tblCellMar>
        </w:tblPrEx>
        <w:trPr>
          <w:trHeight w:val="375"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Calibri"/>
                <w:kern w:val="0"/>
                <w:sz w:val="20"/>
                <w:szCs w:val="20"/>
              </w:rPr>
            </w:pPr>
          </w:p>
        </w:tc>
        <w:tc>
          <w:tcPr>
            <w:tcW w:w="108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Calibri"/>
                <w:kern w:val="0"/>
                <w:sz w:val="20"/>
                <w:szCs w:val="20"/>
              </w:rPr>
            </w:pPr>
          </w:p>
        </w:tc>
        <w:tc>
          <w:tcPr>
            <w:tcW w:w="1050" w:type="pct"/>
            <w:gridSpan w:val="2"/>
            <w:tcBorders>
              <w:top w:val="nil"/>
              <w:left w:val="nil"/>
              <w:bottom w:val="single" w:color="000000" w:sz="4" w:space="0"/>
              <w:right w:val="single" w:color="000000" w:sz="4" w:space="0"/>
            </w:tcBorders>
            <w:shd w:val="clear" w:color="auto" w:fill="auto"/>
            <w:noWrap/>
            <w:vAlign w:val="center"/>
          </w:tcPr>
          <w:p>
            <w:pPr>
              <w:jc w:val="left"/>
              <w:rPr>
                <w:rFonts w:ascii="宋体" w:hAnsi="宋体" w:cs="Calibri"/>
                <w:kern w:val="0"/>
                <w:sz w:val="20"/>
                <w:szCs w:val="20"/>
              </w:rPr>
            </w:pPr>
          </w:p>
        </w:tc>
        <w:tc>
          <w:tcPr>
            <w:tcW w:w="1515" w:type="pct"/>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Calibri"/>
                <w:kern w:val="0"/>
                <w:sz w:val="20"/>
                <w:szCs w:val="20"/>
              </w:rPr>
            </w:pPr>
          </w:p>
        </w:tc>
      </w:tr>
      <w:tr>
        <w:tblPrEx>
          <w:tblCellMar>
            <w:top w:w="0" w:type="dxa"/>
            <w:left w:w="108" w:type="dxa"/>
            <w:bottom w:w="0" w:type="dxa"/>
            <w:right w:w="108" w:type="dxa"/>
          </w:tblCellMar>
        </w:tblPrEx>
        <w:trPr>
          <w:trHeight w:val="375"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收    入    总    计</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8,205.30</w:t>
            </w:r>
          </w:p>
        </w:tc>
        <w:tc>
          <w:tcPr>
            <w:tcW w:w="105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支    出    总    计</w:t>
            </w:r>
          </w:p>
        </w:tc>
        <w:tc>
          <w:tcPr>
            <w:tcW w:w="151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Calibri"/>
                <w:kern w:val="0"/>
                <w:sz w:val="20"/>
                <w:szCs w:val="20"/>
              </w:rPr>
            </w:pPr>
            <w:r>
              <w:rPr>
                <w:rFonts w:hint="eastAsia" w:ascii="宋体" w:hAnsi="宋体" w:eastAsia="宋体" w:cs="宋体"/>
                <w:i w:val="0"/>
                <w:iCs w:val="0"/>
                <w:color w:val="000000"/>
                <w:kern w:val="0"/>
                <w:sz w:val="20"/>
                <w:szCs w:val="20"/>
                <w:u w:val="none"/>
                <w:lang w:val="en-US" w:eastAsia="zh-CN" w:bidi="ar"/>
              </w:rPr>
              <w:t>8,205.30</w:t>
            </w:r>
          </w:p>
        </w:tc>
      </w:tr>
    </w:tbl>
    <w:p>
      <w:pPr>
        <w:tabs>
          <w:tab w:val="left" w:pos="8505"/>
        </w:tabs>
        <w:ind w:right="-88"/>
        <w:jc w:val="center"/>
        <w:rPr>
          <w:rFonts w:ascii="仿宋" w:hAnsi="仿宋" w:eastAsia="仿宋" w:cs="宋体"/>
          <w:b/>
          <w:spacing w:val="-4"/>
          <w:kern w:val="0"/>
          <w:sz w:val="30"/>
          <w:szCs w:val="30"/>
        </w:rPr>
      </w:pPr>
      <w:r>
        <w:rPr>
          <w:rFonts w:ascii="仿宋" w:hAnsi="仿宋" w:eastAsia="仿宋" w:cs="宋体"/>
          <w:b/>
          <w:spacing w:val="-4"/>
          <w:kern w:val="0"/>
          <w:sz w:val="30"/>
          <w:szCs w:val="30"/>
        </w:rPr>
        <w:br w:type="page"/>
      </w:r>
    </w:p>
    <w:p>
      <w:pPr>
        <w:tabs>
          <w:tab w:val="left" w:pos="8505"/>
        </w:tabs>
        <w:ind w:right="-88"/>
        <w:jc w:val="center"/>
        <w:rPr>
          <w:rFonts w:ascii="仿宋" w:hAnsi="仿宋" w:eastAsia="仿宋" w:cs="宋体"/>
          <w:b/>
          <w:spacing w:val="-4"/>
          <w:kern w:val="0"/>
          <w:sz w:val="30"/>
          <w:szCs w:val="30"/>
        </w:rPr>
        <w:sectPr>
          <w:pgSz w:w="16838" w:h="11906" w:orient="landscape"/>
          <w:pgMar w:top="1440" w:right="1080" w:bottom="1440" w:left="1080" w:header="851" w:footer="992" w:gutter="0"/>
          <w:cols w:space="425" w:num="1"/>
          <w:docGrid w:type="lines" w:linePitch="312" w:charSpace="0"/>
        </w:sectPr>
      </w:pPr>
    </w:p>
    <w:p>
      <w:pPr>
        <w:rPr>
          <w:sz w:val="22"/>
        </w:rPr>
      </w:pPr>
      <w:r>
        <w:rPr>
          <w:rFonts w:hint="eastAsia"/>
        </w:rPr>
        <w:t xml:space="preserve">                                                                                                                            </w:t>
      </w:r>
      <w:r>
        <w:rPr>
          <w:rFonts w:hint="eastAsia" w:ascii="宋体" w:hAnsi="宋体" w:cs="宋体"/>
          <w:sz w:val="22"/>
        </w:rPr>
        <w:t xml:space="preserve"> </w:t>
      </w:r>
      <w:r>
        <w:rPr>
          <w:rFonts w:hint="eastAsia"/>
          <w:sz w:val="22"/>
        </w:rPr>
        <w:t xml:space="preserve">           </w:t>
      </w:r>
    </w:p>
    <w:tbl>
      <w:tblPr>
        <w:tblStyle w:val="5"/>
        <w:tblW w:w="5000" w:type="pct"/>
        <w:jc w:val="center"/>
        <w:tblLayout w:type="autofit"/>
        <w:tblCellMar>
          <w:top w:w="0" w:type="dxa"/>
          <w:left w:w="108" w:type="dxa"/>
          <w:bottom w:w="0" w:type="dxa"/>
          <w:right w:w="108" w:type="dxa"/>
        </w:tblCellMar>
      </w:tblPr>
      <w:tblGrid>
        <w:gridCol w:w="1182"/>
        <w:gridCol w:w="1152"/>
        <w:gridCol w:w="42"/>
        <w:gridCol w:w="1180"/>
        <w:gridCol w:w="54"/>
        <w:gridCol w:w="1129"/>
        <w:gridCol w:w="217"/>
        <w:gridCol w:w="909"/>
        <w:gridCol w:w="360"/>
        <w:gridCol w:w="766"/>
        <w:gridCol w:w="387"/>
        <w:gridCol w:w="739"/>
        <w:gridCol w:w="486"/>
        <w:gridCol w:w="643"/>
        <w:gridCol w:w="867"/>
        <w:gridCol w:w="259"/>
        <w:gridCol w:w="938"/>
        <w:gridCol w:w="188"/>
        <w:gridCol w:w="938"/>
        <w:gridCol w:w="188"/>
        <w:gridCol w:w="1126"/>
        <w:gridCol w:w="1117"/>
        <w:gridCol w:w="27"/>
      </w:tblGrid>
      <w:tr>
        <w:tblPrEx>
          <w:tblCellMar>
            <w:top w:w="0" w:type="dxa"/>
            <w:left w:w="108" w:type="dxa"/>
            <w:bottom w:w="0" w:type="dxa"/>
            <w:right w:w="108" w:type="dxa"/>
          </w:tblCellMar>
        </w:tblPrEx>
        <w:trPr>
          <w:gridAfter w:val="1"/>
          <w:wAfter w:w="5" w:type="pct"/>
          <w:trHeight w:val="413" w:hRule="atLeast"/>
          <w:jc w:val="center"/>
        </w:trPr>
        <w:tc>
          <w:tcPr>
            <w:tcW w:w="397" w:type="pct"/>
            <w:tcBorders>
              <w:top w:val="nil"/>
              <w:left w:val="nil"/>
              <w:bottom w:val="nil"/>
              <w:right w:val="nil"/>
            </w:tcBorders>
            <w:shd w:val="clear" w:color="auto" w:fill="auto"/>
            <w:vAlign w:val="bottom"/>
          </w:tcPr>
          <w:p>
            <w:pPr>
              <w:widowControl/>
              <w:jc w:val="left"/>
              <w:rPr>
                <w:rFonts w:cs="宋体" w:asciiTheme="minorEastAsia" w:hAnsiTheme="minorEastAsia" w:eastAsiaTheme="minorEastAsia"/>
                <w:kern w:val="0"/>
                <w:sz w:val="22"/>
              </w:rPr>
            </w:pPr>
          </w:p>
        </w:tc>
        <w:tc>
          <w:tcPr>
            <w:tcW w:w="387" w:type="pct"/>
            <w:tcBorders>
              <w:top w:val="nil"/>
              <w:left w:val="nil"/>
              <w:bottom w:val="nil"/>
              <w:right w:val="nil"/>
            </w:tcBorders>
            <w:shd w:val="clear" w:color="auto" w:fill="auto"/>
            <w:vAlign w:val="center"/>
          </w:tcPr>
          <w:p>
            <w:pPr>
              <w:widowControl/>
              <w:jc w:val="left"/>
              <w:rPr>
                <w:rFonts w:asciiTheme="minorEastAsia" w:hAnsiTheme="minorEastAsia" w:eastAsiaTheme="minorEastAsia"/>
                <w:kern w:val="0"/>
                <w:sz w:val="22"/>
              </w:rPr>
            </w:pPr>
          </w:p>
        </w:tc>
        <w:tc>
          <w:tcPr>
            <w:tcW w:w="428" w:type="pct"/>
            <w:gridSpan w:val="3"/>
            <w:tcBorders>
              <w:top w:val="nil"/>
              <w:left w:val="nil"/>
              <w:bottom w:val="nil"/>
              <w:right w:val="nil"/>
            </w:tcBorders>
            <w:shd w:val="clear" w:color="auto" w:fill="auto"/>
            <w:vAlign w:val="bottom"/>
          </w:tcPr>
          <w:p>
            <w:pPr>
              <w:widowControl/>
              <w:jc w:val="left"/>
              <w:rPr>
                <w:rFonts w:asciiTheme="minorEastAsia" w:hAnsiTheme="minorEastAsia" w:eastAsiaTheme="minorEastAsia"/>
                <w:kern w:val="0"/>
                <w:sz w:val="22"/>
              </w:rPr>
            </w:pPr>
          </w:p>
        </w:tc>
        <w:tc>
          <w:tcPr>
            <w:tcW w:w="451" w:type="pct"/>
            <w:gridSpan w:val="2"/>
            <w:tcBorders>
              <w:top w:val="nil"/>
              <w:left w:val="nil"/>
              <w:bottom w:val="nil"/>
              <w:right w:val="nil"/>
            </w:tcBorders>
            <w:shd w:val="clear" w:color="auto" w:fill="auto"/>
            <w:vAlign w:val="bottom"/>
          </w:tcPr>
          <w:p>
            <w:pPr>
              <w:widowControl/>
              <w:jc w:val="left"/>
              <w:rPr>
                <w:rFonts w:asciiTheme="minorEastAsia" w:hAnsiTheme="minorEastAsia" w:eastAsiaTheme="minorEastAsia"/>
                <w:kern w:val="0"/>
                <w:sz w:val="22"/>
              </w:rPr>
            </w:pPr>
          </w:p>
        </w:tc>
        <w:tc>
          <w:tcPr>
            <w:tcW w:w="426" w:type="pct"/>
            <w:gridSpan w:val="2"/>
            <w:tcBorders>
              <w:top w:val="nil"/>
              <w:left w:val="nil"/>
              <w:bottom w:val="nil"/>
              <w:right w:val="nil"/>
            </w:tcBorders>
            <w:shd w:val="clear" w:color="auto" w:fill="auto"/>
            <w:vAlign w:val="bottom"/>
          </w:tcPr>
          <w:p>
            <w:pPr>
              <w:widowControl/>
              <w:jc w:val="left"/>
              <w:rPr>
                <w:rFonts w:asciiTheme="minorEastAsia" w:hAnsiTheme="minorEastAsia" w:eastAsiaTheme="minorEastAsia"/>
                <w:kern w:val="0"/>
                <w:sz w:val="22"/>
              </w:rPr>
            </w:pPr>
          </w:p>
        </w:tc>
        <w:tc>
          <w:tcPr>
            <w:tcW w:w="387" w:type="pct"/>
            <w:gridSpan w:val="2"/>
            <w:tcBorders>
              <w:top w:val="nil"/>
              <w:left w:val="nil"/>
              <w:bottom w:val="nil"/>
              <w:right w:val="nil"/>
            </w:tcBorders>
            <w:shd w:val="clear" w:color="auto" w:fill="auto"/>
            <w:vAlign w:val="bottom"/>
          </w:tcPr>
          <w:p>
            <w:pPr>
              <w:widowControl/>
              <w:jc w:val="left"/>
              <w:rPr>
                <w:rFonts w:asciiTheme="minorEastAsia" w:hAnsiTheme="minorEastAsia" w:eastAsiaTheme="minorEastAsia"/>
                <w:kern w:val="0"/>
                <w:sz w:val="22"/>
              </w:rPr>
            </w:pPr>
          </w:p>
        </w:tc>
        <w:tc>
          <w:tcPr>
            <w:tcW w:w="411" w:type="pct"/>
            <w:gridSpan w:val="2"/>
            <w:tcBorders>
              <w:top w:val="nil"/>
              <w:left w:val="nil"/>
              <w:bottom w:val="nil"/>
              <w:right w:val="nil"/>
            </w:tcBorders>
            <w:shd w:val="clear" w:color="auto" w:fill="auto"/>
            <w:vAlign w:val="bottom"/>
          </w:tcPr>
          <w:p>
            <w:pPr>
              <w:widowControl/>
              <w:jc w:val="left"/>
              <w:rPr>
                <w:rFonts w:asciiTheme="minorEastAsia" w:hAnsiTheme="minorEastAsia" w:eastAsiaTheme="minorEastAsia"/>
                <w:kern w:val="0"/>
                <w:sz w:val="22"/>
              </w:rPr>
            </w:pPr>
          </w:p>
        </w:tc>
        <w:tc>
          <w:tcPr>
            <w:tcW w:w="506" w:type="pct"/>
            <w:gridSpan w:val="2"/>
            <w:tcBorders>
              <w:top w:val="nil"/>
              <w:left w:val="nil"/>
              <w:bottom w:val="nil"/>
              <w:right w:val="nil"/>
            </w:tcBorders>
            <w:shd w:val="clear" w:color="auto" w:fill="auto"/>
            <w:vAlign w:val="bottom"/>
          </w:tcPr>
          <w:p>
            <w:pPr>
              <w:widowControl/>
              <w:jc w:val="left"/>
              <w:rPr>
                <w:rFonts w:asciiTheme="minorEastAsia" w:hAnsiTheme="minorEastAsia" w:eastAsiaTheme="minorEastAsia"/>
                <w:kern w:val="0"/>
                <w:sz w:val="22"/>
              </w:rPr>
            </w:pPr>
          </w:p>
        </w:tc>
        <w:tc>
          <w:tcPr>
            <w:tcW w:w="402" w:type="pct"/>
            <w:gridSpan w:val="2"/>
            <w:tcBorders>
              <w:top w:val="nil"/>
              <w:left w:val="nil"/>
              <w:bottom w:val="nil"/>
              <w:right w:val="nil"/>
            </w:tcBorders>
            <w:shd w:val="clear" w:color="auto" w:fill="auto"/>
            <w:vAlign w:val="bottom"/>
          </w:tcPr>
          <w:p>
            <w:pPr>
              <w:widowControl/>
              <w:jc w:val="left"/>
              <w:rPr>
                <w:rFonts w:asciiTheme="minorEastAsia" w:hAnsiTheme="minorEastAsia" w:eastAsiaTheme="minorEastAsia"/>
                <w:kern w:val="0"/>
                <w:sz w:val="22"/>
              </w:rPr>
            </w:pPr>
          </w:p>
        </w:tc>
        <w:tc>
          <w:tcPr>
            <w:tcW w:w="378" w:type="pct"/>
            <w:gridSpan w:val="2"/>
            <w:tcBorders>
              <w:top w:val="nil"/>
              <w:left w:val="nil"/>
              <w:bottom w:val="nil"/>
              <w:right w:val="nil"/>
            </w:tcBorders>
            <w:shd w:val="clear" w:color="auto" w:fill="auto"/>
            <w:vAlign w:val="bottom"/>
          </w:tcPr>
          <w:p>
            <w:pPr>
              <w:widowControl/>
              <w:jc w:val="left"/>
              <w:rPr>
                <w:rFonts w:asciiTheme="minorEastAsia" w:hAnsiTheme="minorEastAsia" w:eastAsiaTheme="minorEastAsia"/>
                <w:kern w:val="0"/>
                <w:sz w:val="22"/>
              </w:rPr>
            </w:pPr>
          </w:p>
        </w:tc>
        <w:tc>
          <w:tcPr>
            <w:tcW w:w="816" w:type="pct"/>
            <w:gridSpan w:val="3"/>
            <w:tcBorders>
              <w:top w:val="nil"/>
              <w:left w:val="nil"/>
              <w:bottom w:val="nil"/>
              <w:right w:val="nil"/>
            </w:tcBorders>
            <w:shd w:val="clear" w:color="auto" w:fill="auto"/>
            <w:vAlign w:val="center"/>
          </w:tcPr>
          <w:p>
            <w:pPr>
              <w:widowControl/>
              <w:jc w:val="right"/>
              <w:rPr>
                <w:rFonts w:cs="Calibri" w:asciiTheme="minorEastAsia" w:hAnsiTheme="minorEastAsia" w:eastAsiaTheme="minorEastAsia"/>
                <w:color w:val="000000"/>
                <w:kern w:val="0"/>
                <w:sz w:val="22"/>
              </w:rPr>
            </w:pPr>
            <w:r>
              <w:rPr>
                <w:rFonts w:hint="eastAsia" w:cs="Calibri" w:asciiTheme="minorEastAsia" w:hAnsiTheme="minorEastAsia" w:eastAsiaTheme="minorEastAsia"/>
                <w:color w:val="000000"/>
                <w:kern w:val="0"/>
                <w:sz w:val="22"/>
              </w:rPr>
              <w:t>公开表2</w:t>
            </w:r>
          </w:p>
        </w:tc>
      </w:tr>
      <w:tr>
        <w:tblPrEx>
          <w:tblCellMar>
            <w:top w:w="0" w:type="dxa"/>
            <w:left w:w="108" w:type="dxa"/>
            <w:bottom w:w="0" w:type="dxa"/>
            <w:right w:w="108" w:type="dxa"/>
          </w:tblCellMar>
        </w:tblPrEx>
        <w:trPr>
          <w:trHeight w:val="868" w:hRule="atLeast"/>
          <w:jc w:val="center"/>
        </w:trPr>
        <w:tc>
          <w:tcPr>
            <w:tcW w:w="5000" w:type="pct"/>
            <w:gridSpan w:val="23"/>
            <w:tcBorders>
              <w:top w:val="nil"/>
              <w:left w:val="nil"/>
              <w:bottom w:val="nil"/>
              <w:right w:val="nil"/>
            </w:tcBorders>
            <w:shd w:val="clear" w:color="auto" w:fill="auto"/>
            <w:vAlign w:val="bottom"/>
          </w:tcPr>
          <w:p>
            <w:pPr>
              <w:keepNext w:val="0"/>
              <w:keepLines w:val="0"/>
              <w:widowControl/>
              <w:suppressLineNumbers w:val="0"/>
              <w:jc w:val="center"/>
              <w:textAlignment w:val="bottom"/>
              <w:rPr>
                <w:rFonts w:cs="Calibri" w:asciiTheme="majorEastAsia" w:hAnsiTheme="majorEastAsia" w:eastAsiaTheme="majorEastAsia"/>
                <w:b/>
                <w:bCs/>
                <w:color w:val="000000"/>
                <w:kern w:val="0"/>
                <w:sz w:val="48"/>
                <w:szCs w:val="48"/>
              </w:rPr>
            </w:pPr>
            <w:r>
              <w:rPr>
                <w:rFonts w:hint="eastAsia" w:ascii="宋体" w:hAnsi="宋体" w:eastAsia="宋体" w:cs="宋体"/>
                <w:b/>
                <w:bCs/>
                <w:i w:val="0"/>
                <w:iCs w:val="0"/>
                <w:color w:val="000000"/>
                <w:kern w:val="0"/>
                <w:sz w:val="48"/>
                <w:szCs w:val="48"/>
                <w:u w:val="none"/>
                <w:lang w:val="en-US" w:eastAsia="zh-CN" w:bidi="ar"/>
              </w:rPr>
              <w:t>部门收入总表</w:t>
            </w:r>
          </w:p>
        </w:tc>
      </w:tr>
      <w:tr>
        <w:tblPrEx>
          <w:tblCellMar>
            <w:top w:w="0" w:type="dxa"/>
            <w:left w:w="108" w:type="dxa"/>
            <w:bottom w:w="0" w:type="dxa"/>
            <w:right w:w="108" w:type="dxa"/>
          </w:tblCellMar>
        </w:tblPrEx>
        <w:trPr>
          <w:gridAfter w:val="1"/>
          <w:wAfter w:w="5" w:type="pct"/>
          <w:trHeight w:val="413" w:hRule="atLeast"/>
          <w:jc w:val="center"/>
        </w:trPr>
        <w:tc>
          <w:tcPr>
            <w:tcW w:w="1591" w:type="pct"/>
            <w:gridSpan w:val="6"/>
            <w:tcBorders>
              <w:top w:val="nil"/>
              <w:left w:val="nil"/>
              <w:bottom w:val="single" w:color="000000" w:sz="4" w:space="0"/>
              <w:right w:val="nil"/>
            </w:tcBorders>
            <w:shd w:val="clear" w:color="auto" w:fill="auto"/>
            <w:vAlign w:val="bottom"/>
          </w:tcPr>
          <w:p>
            <w:pPr>
              <w:keepNext w:val="0"/>
              <w:keepLines w:val="0"/>
              <w:widowControl/>
              <w:suppressLineNumbers w:val="0"/>
              <w:jc w:val="left"/>
              <w:textAlignment w:val="bottom"/>
              <w:rPr>
                <w:rFonts w:cs="Calibri" w:asciiTheme="minorEastAsia" w:hAnsiTheme="minorEastAsia" w:eastAsia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单位：国家体育总局社会体育指导中心</w:t>
            </w:r>
          </w:p>
        </w:tc>
        <w:tc>
          <w:tcPr>
            <w:tcW w:w="378" w:type="pct"/>
            <w:gridSpan w:val="2"/>
            <w:tcBorders>
              <w:top w:val="nil"/>
              <w:left w:val="nil"/>
              <w:bottom w:val="nil"/>
              <w:right w:val="nil"/>
            </w:tcBorders>
            <w:shd w:val="clear" w:color="auto" w:fill="auto"/>
            <w:vAlign w:val="bottom"/>
          </w:tcPr>
          <w:p>
            <w:pPr>
              <w:jc w:val="left"/>
              <w:rPr>
                <w:rFonts w:cs="Calibri" w:asciiTheme="minorEastAsia" w:hAnsiTheme="minorEastAsia" w:eastAsiaTheme="minorEastAsia"/>
                <w:color w:val="000000"/>
                <w:kern w:val="0"/>
                <w:sz w:val="22"/>
              </w:rPr>
            </w:pPr>
          </w:p>
        </w:tc>
        <w:tc>
          <w:tcPr>
            <w:tcW w:w="378" w:type="pct"/>
            <w:gridSpan w:val="2"/>
            <w:tcBorders>
              <w:top w:val="nil"/>
              <w:left w:val="nil"/>
              <w:bottom w:val="nil"/>
              <w:right w:val="nil"/>
            </w:tcBorders>
            <w:shd w:val="clear" w:color="auto" w:fill="auto"/>
            <w:vAlign w:val="bottom"/>
          </w:tcPr>
          <w:p>
            <w:pPr>
              <w:jc w:val="left"/>
              <w:rPr>
                <w:rFonts w:asciiTheme="minorEastAsia" w:hAnsiTheme="minorEastAsia" w:eastAsiaTheme="minorEastAsia"/>
                <w:kern w:val="0"/>
                <w:sz w:val="22"/>
              </w:rPr>
            </w:pPr>
          </w:p>
        </w:tc>
        <w:tc>
          <w:tcPr>
            <w:tcW w:w="378" w:type="pct"/>
            <w:gridSpan w:val="2"/>
            <w:tcBorders>
              <w:top w:val="nil"/>
              <w:left w:val="nil"/>
              <w:bottom w:val="nil"/>
              <w:right w:val="nil"/>
            </w:tcBorders>
            <w:shd w:val="clear" w:color="auto" w:fill="auto"/>
            <w:vAlign w:val="bottom"/>
          </w:tcPr>
          <w:p>
            <w:pPr>
              <w:jc w:val="left"/>
              <w:rPr>
                <w:rFonts w:asciiTheme="minorEastAsia" w:hAnsiTheme="minorEastAsia" w:eastAsiaTheme="minorEastAsia"/>
                <w:kern w:val="0"/>
                <w:sz w:val="22"/>
              </w:rPr>
            </w:pPr>
          </w:p>
        </w:tc>
        <w:tc>
          <w:tcPr>
            <w:tcW w:w="378" w:type="pct"/>
            <w:gridSpan w:val="2"/>
            <w:tcBorders>
              <w:top w:val="nil"/>
              <w:left w:val="nil"/>
              <w:bottom w:val="nil"/>
              <w:right w:val="nil"/>
            </w:tcBorders>
            <w:shd w:val="clear" w:color="auto" w:fill="auto"/>
            <w:vAlign w:val="bottom"/>
          </w:tcPr>
          <w:p>
            <w:pPr>
              <w:jc w:val="left"/>
              <w:rPr>
                <w:rFonts w:asciiTheme="minorEastAsia" w:hAnsiTheme="minorEastAsia" w:eastAsiaTheme="minorEastAsia"/>
                <w:kern w:val="0"/>
                <w:sz w:val="22"/>
              </w:rPr>
            </w:pPr>
          </w:p>
        </w:tc>
        <w:tc>
          <w:tcPr>
            <w:tcW w:w="378" w:type="pct"/>
            <w:gridSpan w:val="2"/>
            <w:tcBorders>
              <w:top w:val="nil"/>
              <w:left w:val="nil"/>
              <w:bottom w:val="nil"/>
              <w:right w:val="nil"/>
            </w:tcBorders>
            <w:shd w:val="clear" w:color="auto" w:fill="auto"/>
            <w:vAlign w:val="bottom"/>
          </w:tcPr>
          <w:p>
            <w:pPr>
              <w:jc w:val="left"/>
              <w:rPr>
                <w:rFonts w:asciiTheme="minorEastAsia" w:hAnsiTheme="minorEastAsia" w:eastAsiaTheme="minorEastAsia"/>
                <w:kern w:val="0"/>
                <w:sz w:val="22"/>
              </w:rPr>
            </w:pPr>
          </w:p>
        </w:tc>
        <w:tc>
          <w:tcPr>
            <w:tcW w:w="378" w:type="pct"/>
            <w:gridSpan w:val="2"/>
            <w:tcBorders>
              <w:top w:val="nil"/>
              <w:left w:val="nil"/>
              <w:bottom w:val="nil"/>
              <w:right w:val="nil"/>
            </w:tcBorders>
            <w:shd w:val="clear" w:color="auto" w:fill="auto"/>
            <w:vAlign w:val="bottom"/>
          </w:tcPr>
          <w:p>
            <w:pPr>
              <w:jc w:val="left"/>
              <w:rPr>
                <w:rFonts w:asciiTheme="minorEastAsia" w:hAnsiTheme="minorEastAsia" w:eastAsiaTheme="minorEastAsia"/>
                <w:kern w:val="0"/>
                <w:sz w:val="22"/>
              </w:rPr>
            </w:pPr>
          </w:p>
        </w:tc>
        <w:tc>
          <w:tcPr>
            <w:tcW w:w="378" w:type="pct"/>
            <w:gridSpan w:val="2"/>
            <w:tcBorders>
              <w:top w:val="nil"/>
              <w:left w:val="nil"/>
              <w:bottom w:val="nil"/>
              <w:right w:val="nil"/>
            </w:tcBorders>
            <w:shd w:val="clear" w:color="auto" w:fill="auto"/>
            <w:vAlign w:val="bottom"/>
          </w:tcPr>
          <w:p>
            <w:pPr>
              <w:jc w:val="left"/>
              <w:rPr>
                <w:rFonts w:asciiTheme="minorEastAsia" w:hAnsiTheme="minorEastAsia" w:eastAsiaTheme="minorEastAsia"/>
                <w:kern w:val="0"/>
                <w:sz w:val="22"/>
              </w:rPr>
            </w:pPr>
          </w:p>
        </w:tc>
        <w:tc>
          <w:tcPr>
            <w:tcW w:w="752" w:type="pct"/>
            <w:gridSpan w:val="2"/>
            <w:tcBorders>
              <w:top w:val="nil"/>
              <w:left w:val="nil"/>
              <w:bottom w:val="single" w:color="000000" w:sz="4" w:space="0"/>
              <w:right w:val="nil"/>
            </w:tcBorders>
            <w:shd w:val="clear" w:color="auto" w:fill="auto"/>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22"/>
                <w:szCs w:val="22"/>
                <w:u w:val="none"/>
                <w:lang w:val="en-US" w:eastAsia="zh-CN" w:bidi="ar"/>
              </w:rPr>
              <w:t>单位：万元</w:t>
            </w:r>
          </w:p>
        </w:tc>
      </w:tr>
      <w:tr>
        <w:tblPrEx>
          <w:tblCellMar>
            <w:top w:w="0" w:type="dxa"/>
            <w:left w:w="108" w:type="dxa"/>
            <w:bottom w:w="0" w:type="dxa"/>
            <w:right w:w="108" w:type="dxa"/>
          </w:tblCellMar>
        </w:tblPrEx>
        <w:trPr>
          <w:gridAfter w:val="1"/>
          <w:wAfter w:w="5" w:type="pct"/>
          <w:trHeight w:val="1158" w:hRule="atLeast"/>
          <w:jc w:val="center"/>
        </w:trPr>
        <w:tc>
          <w:tcPr>
            <w:tcW w:w="798"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合计</w:t>
            </w:r>
          </w:p>
        </w:tc>
        <w:tc>
          <w:tcPr>
            <w:tcW w:w="396"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上年结转</w:t>
            </w:r>
          </w:p>
        </w:tc>
        <w:tc>
          <w:tcPr>
            <w:tcW w:w="39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一般公共预算拨款收入</w:t>
            </w:r>
          </w:p>
        </w:tc>
        <w:tc>
          <w:tcPr>
            <w:tcW w:w="37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政府性基金预算拨款收入</w:t>
            </w:r>
          </w:p>
        </w:tc>
        <w:tc>
          <w:tcPr>
            <w:tcW w:w="378"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国有资本经营预算拨款收入</w:t>
            </w:r>
          </w:p>
        </w:tc>
        <w:tc>
          <w:tcPr>
            <w:tcW w:w="757" w:type="pct"/>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iCs w:val="0"/>
                <w:color w:val="000000"/>
                <w:kern w:val="0"/>
                <w:sz w:val="20"/>
                <w:szCs w:val="20"/>
                <w:u w:val="none"/>
                <w:lang w:val="en-US" w:eastAsia="zh-CN" w:bidi="ar"/>
              </w:rPr>
              <w:t>事业收入</w:t>
            </w:r>
          </w:p>
        </w:tc>
        <w:tc>
          <w:tcPr>
            <w:tcW w:w="37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事业单位经营收入</w:t>
            </w:r>
          </w:p>
        </w:tc>
        <w:tc>
          <w:tcPr>
            <w:tcW w:w="3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上级补助</w:t>
            </w:r>
          </w:p>
        </w:tc>
        <w:tc>
          <w:tcPr>
            <w:tcW w:w="3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附属单位</w:t>
            </w:r>
          </w:p>
        </w:tc>
        <w:tc>
          <w:tcPr>
            <w:tcW w:w="378" w:type="pct"/>
            <w:vMerge w:val="restart"/>
            <w:tcBorders>
              <w:top w:val="nil"/>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其他收入</w:t>
            </w:r>
          </w:p>
        </w:tc>
        <w:tc>
          <w:tcPr>
            <w:tcW w:w="374" w:type="pct"/>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iCs w:val="0"/>
                <w:color w:val="000000"/>
                <w:kern w:val="0"/>
                <w:sz w:val="20"/>
                <w:szCs w:val="20"/>
                <w:u w:val="none"/>
                <w:lang w:val="en-US" w:eastAsia="zh-CN" w:bidi="ar"/>
              </w:rPr>
              <w:t>使用非财政拨款结余</w:t>
            </w:r>
          </w:p>
        </w:tc>
      </w:tr>
      <w:tr>
        <w:tblPrEx>
          <w:tblCellMar>
            <w:top w:w="0" w:type="dxa"/>
            <w:left w:w="108" w:type="dxa"/>
            <w:bottom w:w="0" w:type="dxa"/>
            <w:right w:w="108" w:type="dxa"/>
          </w:tblCellMar>
        </w:tblPrEx>
        <w:trPr>
          <w:gridAfter w:val="1"/>
          <w:wAfter w:w="5" w:type="pct"/>
          <w:trHeight w:val="868" w:hRule="atLeast"/>
          <w:jc w:val="center"/>
        </w:trPr>
        <w:tc>
          <w:tcPr>
            <w:tcW w:w="798" w:type="pct"/>
            <w:gridSpan w:val="3"/>
            <w:vMerge w:val="continue"/>
            <w:tcBorders>
              <w:top w:val="nil"/>
              <w:left w:val="single" w:color="000000" w:sz="4" w:space="0"/>
              <w:bottom w:val="single" w:color="000000" w:sz="4" w:space="0"/>
              <w:right w:val="single" w:color="000000" w:sz="4" w:space="0"/>
            </w:tcBorders>
            <w:vAlign w:val="center"/>
          </w:tcPr>
          <w:p>
            <w:pPr>
              <w:jc w:val="center"/>
              <w:rPr>
                <w:rFonts w:cs="Calibri" w:asciiTheme="minorEastAsia" w:hAnsiTheme="minorEastAsia" w:eastAsiaTheme="minorEastAsia"/>
                <w:color w:val="000000"/>
                <w:kern w:val="0"/>
                <w:sz w:val="20"/>
                <w:szCs w:val="20"/>
              </w:rPr>
            </w:pPr>
          </w:p>
        </w:tc>
        <w:tc>
          <w:tcPr>
            <w:tcW w:w="396" w:type="pct"/>
            <w:vMerge w:val="continue"/>
            <w:tcBorders>
              <w:top w:val="nil"/>
              <w:left w:val="single" w:color="000000" w:sz="4" w:space="0"/>
              <w:bottom w:val="single" w:color="000000" w:sz="4" w:space="0"/>
              <w:right w:val="single" w:color="000000" w:sz="4" w:space="0"/>
            </w:tcBorders>
            <w:vAlign w:val="center"/>
          </w:tcPr>
          <w:p>
            <w:pPr>
              <w:jc w:val="center"/>
              <w:rPr>
                <w:rFonts w:cs="Calibri" w:asciiTheme="minorEastAsia" w:hAnsiTheme="minorEastAsia" w:eastAsiaTheme="minorEastAsia"/>
                <w:color w:val="000000"/>
                <w:kern w:val="0"/>
                <w:sz w:val="20"/>
                <w:szCs w:val="20"/>
              </w:rPr>
            </w:pPr>
          </w:p>
        </w:tc>
        <w:tc>
          <w:tcPr>
            <w:tcW w:w="396" w:type="pct"/>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asciiTheme="minorEastAsia" w:hAnsiTheme="minorEastAsia" w:eastAsiaTheme="minorEastAsia"/>
                <w:color w:val="000000"/>
                <w:kern w:val="0"/>
                <w:sz w:val="20"/>
                <w:szCs w:val="20"/>
              </w:rPr>
            </w:pPr>
          </w:p>
        </w:tc>
        <w:tc>
          <w:tcPr>
            <w:tcW w:w="378" w:type="pct"/>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asciiTheme="minorEastAsia" w:hAnsiTheme="minorEastAsia" w:eastAsiaTheme="minorEastAsia"/>
                <w:color w:val="000000"/>
                <w:kern w:val="0"/>
                <w:sz w:val="20"/>
                <w:szCs w:val="20"/>
              </w:rPr>
            </w:pPr>
          </w:p>
        </w:tc>
        <w:tc>
          <w:tcPr>
            <w:tcW w:w="378" w:type="pct"/>
            <w:gridSpan w:val="2"/>
            <w:vMerge w:val="continue"/>
            <w:tcBorders>
              <w:top w:val="nil"/>
              <w:left w:val="nil"/>
              <w:bottom w:val="single" w:color="000000" w:sz="4" w:space="0"/>
              <w:right w:val="single" w:color="000000" w:sz="4" w:space="0"/>
            </w:tcBorders>
            <w:shd w:val="clear" w:color="auto" w:fill="auto"/>
            <w:vAlign w:val="center"/>
          </w:tcPr>
          <w:p>
            <w:pPr>
              <w:jc w:val="center"/>
              <w:rPr>
                <w:rFonts w:cs="Calibri" w:asciiTheme="minorEastAsia" w:hAnsiTheme="minorEastAsia" w:eastAsiaTheme="minorEastAsia"/>
                <w:color w:val="000000"/>
                <w:kern w:val="0"/>
                <w:sz w:val="20"/>
                <w:szCs w:val="20"/>
              </w:rPr>
            </w:pPr>
          </w:p>
        </w:tc>
        <w:tc>
          <w:tcPr>
            <w:tcW w:w="378"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金额</w:t>
            </w:r>
          </w:p>
        </w:tc>
        <w:tc>
          <w:tcPr>
            <w:tcW w:w="378"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iCs w:val="0"/>
                <w:color w:val="000000"/>
                <w:kern w:val="0"/>
                <w:sz w:val="20"/>
                <w:szCs w:val="20"/>
                <w:u w:val="none"/>
                <w:lang w:val="en-US" w:eastAsia="zh-CN" w:bidi="ar"/>
              </w:rPr>
              <w:t>其中：教育收费</w:t>
            </w:r>
          </w:p>
        </w:tc>
        <w:tc>
          <w:tcPr>
            <w:tcW w:w="378" w:type="pct"/>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asciiTheme="minorEastAsia" w:hAnsiTheme="minorEastAsia" w:eastAsiaTheme="minorEastAsia"/>
                <w:color w:val="000000"/>
                <w:kern w:val="0"/>
                <w:sz w:val="20"/>
                <w:szCs w:val="20"/>
              </w:rPr>
            </w:pPr>
          </w:p>
        </w:tc>
        <w:tc>
          <w:tcPr>
            <w:tcW w:w="378"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收入</w:t>
            </w:r>
          </w:p>
        </w:tc>
        <w:tc>
          <w:tcPr>
            <w:tcW w:w="378"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上缴收入</w:t>
            </w:r>
          </w:p>
        </w:tc>
        <w:tc>
          <w:tcPr>
            <w:tcW w:w="378" w:type="pct"/>
            <w:vMerge w:val="continue"/>
            <w:tcBorders>
              <w:top w:val="nil"/>
              <w:left w:val="single" w:color="000000" w:sz="4" w:space="0"/>
              <w:bottom w:val="single" w:color="000000" w:sz="4" w:space="0"/>
              <w:right w:val="single" w:color="auto" w:sz="4" w:space="0"/>
            </w:tcBorders>
            <w:vAlign w:val="center"/>
          </w:tcPr>
          <w:p>
            <w:pPr>
              <w:jc w:val="center"/>
              <w:rPr>
                <w:rFonts w:cs="Calibri" w:asciiTheme="minorEastAsia" w:hAnsiTheme="minorEastAsia" w:eastAsiaTheme="minorEastAsia"/>
                <w:color w:val="000000"/>
                <w:kern w:val="0"/>
                <w:sz w:val="20"/>
                <w:szCs w:val="20"/>
              </w:rPr>
            </w:pPr>
          </w:p>
        </w:tc>
        <w:tc>
          <w:tcPr>
            <w:tcW w:w="374" w:type="pct"/>
            <w:vMerge w:val="continue"/>
            <w:tcBorders>
              <w:left w:val="single" w:color="auto" w:sz="4" w:space="0"/>
              <w:bottom w:val="single" w:color="auto" w:sz="4" w:space="0"/>
              <w:right w:val="single" w:color="auto" w:sz="4" w:space="0"/>
            </w:tcBorders>
            <w:vAlign w:val="center"/>
          </w:tcPr>
          <w:p>
            <w:pPr>
              <w:jc w:val="center"/>
              <w:rPr>
                <w:sz w:val="20"/>
                <w:szCs w:val="20"/>
              </w:rPr>
            </w:pPr>
          </w:p>
        </w:tc>
      </w:tr>
      <w:tr>
        <w:tblPrEx>
          <w:tblCellMar>
            <w:top w:w="0" w:type="dxa"/>
            <w:left w:w="108" w:type="dxa"/>
            <w:bottom w:w="0" w:type="dxa"/>
            <w:right w:w="108" w:type="dxa"/>
          </w:tblCellMar>
        </w:tblPrEx>
        <w:trPr>
          <w:gridAfter w:val="1"/>
          <w:wAfter w:w="5" w:type="pct"/>
          <w:trHeight w:val="1324" w:hRule="atLeast"/>
          <w:jc w:val="center"/>
        </w:trPr>
        <w:tc>
          <w:tcPr>
            <w:tcW w:w="798" w:type="pct"/>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8205.3</w:t>
            </w:r>
          </w:p>
        </w:tc>
        <w:tc>
          <w:tcPr>
            <w:tcW w:w="39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1029.27</w:t>
            </w:r>
          </w:p>
        </w:tc>
        <w:tc>
          <w:tcPr>
            <w:tcW w:w="396"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1659.03</w:t>
            </w:r>
          </w:p>
        </w:tc>
        <w:tc>
          <w:tcPr>
            <w:tcW w:w="378"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3332</w:t>
            </w:r>
          </w:p>
        </w:tc>
        <w:tc>
          <w:tcPr>
            <w:tcW w:w="378"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378"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1400</w:t>
            </w:r>
          </w:p>
        </w:tc>
        <w:tc>
          <w:tcPr>
            <w:tcW w:w="378"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iCs w:val="0"/>
                <w:color w:val="000000"/>
                <w:kern w:val="0"/>
                <w:sz w:val="20"/>
                <w:szCs w:val="20"/>
                <w:u w:val="none"/>
                <w:lang w:val="en-US" w:eastAsia="zh-CN" w:bidi="ar"/>
              </w:rPr>
              <w:t>0</w:t>
            </w:r>
          </w:p>
        </w:tc>
        <w:tc>
          <w:tcPr>
            <w:tcW w:w="378"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378"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378" w:type="pct"/>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378" w:type="pc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cs="Calibri" w:asciiTheme="minorEastAsia" w:hAnsiTheme="minorEastAsia" w:eastAsiaTheme="minorEastAsia"/>
                <w:color w:val="000000"/>
                <w:kern w:val="0"/>
                <w:sz w:val="20"/>
                <w:szCs w:val="20"/>
              </w:rPr>
            </w:pPr>
            <w:r>
              <w:rPr>
                <w:rFonts w:hint="eastAsia" w:ascii="宋体" w:hAnsi="宋体" w:eastAsia="宋体" w:cs="宋体"/>
                <w:i w:val="0"/>
                <w:iCs w:val="0"/>
                <w:color w:val="000000"/>
                <w:kern w:val="0"/>
                <w:sz w:val="20"/>
                <w:szCs w:val="20"/>
                <w:u w:val="none"/>
                <w:lang w:val="en-US" w:eastAsia="zh-CN" w:bidi="ar"/>
              </w:rPr>
              <w:t>150</w:t>
            </w:r>
          </w:p>
        </w:tc>
        <w:tc>
          <w:tcPr>
            <w:tcW w:w="37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iCs w:val="0"/>
                <w:color w:val="000000"/>
                <w:kern w:val="0"/>
                <w:sz w:val="20"/>
                <w:szCs w:val="20"/>
                <w:u w:val="none"/>
                <w:lang w:val="en-US" w:eastAsia="zh-CN" w:bidi="ar"/>
              </w:rPr>
              <w:t>635</w:t>
            </w:r>
          </w:p>
        </w:tc>
      </w:tr>
    </w:tbl>
    <w:p>
      <w:pPr>
        <w:rPr>
          <w:sz w:val="20"/>
          <w:szCs w:val="20"/>
        </w:rPr>
      </w:pPr>
    </w:p>
    <w:p>
      <w:r>
        <w:br w:type="page"/>
      </w: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17"/>
        <w:gridCol w:w="4722"/>
        <w:gridCol w:w="1715"/>
        <w:gridCol w:w="1495"/>
        <w:gridCol w:w="1444"/>
        <w:gridCol w:w="1111"/>
        <w:gridCol w:w="1057"/>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586" w:type="pct"/>
            <w:tcBorders>
              <w:top w:val="nil"/>
              <w:left w:val="nil"/>
              <w:bottom w:val="nil"/>
              <w:right w:val="nil"/>
            </w:tcBorders>
            <w:shd w:val="clear" w:color="auto" w:fill="auto"/>
            <w:noWrap/>
            <w:vAlign w:val="bottom"/>
          </w:tcPr>
          <w:p>
            <w:pPr>
              <w:jc w:val="left"/>
              <w:rPr>
                <w:rFonts w:hint="default" w:ascii="Times New Roman" w:hAnsi="Times New Roman" w:eastAsia="宋体" w:cs="Times New Roman"/>
                <w:i w:val="0"/>
                <w:iCs w:val="0"/>
                <w:color w:val="000000"/>
                <w:sz w:val="20"/>
                <w:szCs w:val="20"/>
                <w:u w:val="none"/>
              </w:rPr>
            </w:pPr>
          </w:p>
        </w:tc>
        <w:tc>
          <w:tcPr>
            <w:tcW w:w="576" w:type="pct"/>
            <w:tcBorders>
              <w:top w:val="nil"/>
              <w:left w:val="nil"/>
              <w:bottom w:val="nil"/>
              <w:right w:val="nil"/>
            </w:tcBorders>
            <w:shd w:val="clear" w:color="auto" w:fill="auto"/>
            <w:noWrap/>
            <w:vAlign w:val="bottom"/>
          </w:tcPr>
          <w:p>
            <w:pPr>
              <w:jc w:val="left"/>
              <w:rPr>
                <w:rFonts w:hint="default" w:ascii="Times New Roman" w:hAnsi="Times New Roman" w:eastAsia="宋体" w:cs="Times New Roman"/>
                <w:i w:val="0"/>
                <w:iCs w:val="0"/>
                <w:color w:val="000000"/>
                <w:sz w:val="20"/>
                <w:szCs w:val="20"/>
                <w:u w:val="none"/>
              </w:rPr>
            </w:pPr>
          </w:p>
        </w:tc>
        <w:tc>
          <w:tcPr>
            <w:tcW w:w="502" w:type="pct"/>
            <w:tcBorders>
              <w:top w:val="nil"/>
              <w:left w:val="nil"/>
              <w:bottom w:val="nil"/>
              <w:right w:val="nil"/>
            </w:tcBorders>
            <w:shd w:val="clear" w:color="auto" w:fill="auto"/>
            <w:noWrap/>
            <w:vAlign w:val="bottom"/>
          </w:tcPr>
          <w:p>
            <w:pPr>
              <w:jc w:val="left"/>
              <w:rPr>
                <w:rFonts w:hint="default" w:ascii="Times New Roman" w:hAnsi="Times New Roman" w:eastAsia="宋体" w:cs="Times New Roman"/>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jc w:val="left"/>
              <w:rPr>
                <w:rFonts w:hint="default" w:ascii="Times New Roman" w:hAnsi="Times New Roman" w:eastAsia="宋体" w:cs="Times New Roman"/>
                <w:i w:val="0"/>
                <w:iCs w:val="0"/>
                <w:color w:val="000000"/>
                <w:sz w:val="20"/>
                <w:szCs w:val="20"/>
                <w:u w:val="none"/>
              </w:rPr>
            </w:pPr>
          </w:p>
        </w:tc>
        <w:tc>
          <w:tcPr>
            <w:tcW w:w="373" w:type="pct"/>
            <w:tcBorders>
              <w:top w:val="nil"/>
              <w:left w:val="nil"/>
              <w:bottom w:val="nil"/>
              <w:right w:val="nil"/>
            </w:tcBorders>
            <w:shd w:val="clear" w:color="auto" w:fill="auto"/>
            <w:noWrap/>
            <w:vAlign w:val="bottom"/>
          </w:tcPr>
          <w:p>
            <w:pPr>
              <w:jc w:val="left"/>
              <w:rPr>
                <w:rFonts w:hint="default" w:ascii="Times New Roman" w:hAnsi="Times New Roman" w:eastAsia="宋体" w:cs="Times New Roman"/>
                <w:i w:val="0"/>
                <w:iCs w:val="0"/>
                <w:color w:val="000000"/>
                <w:sz w:val="20"/>
                <w:szCs w:val="20"/>
                <w:u w:val="none"/>
              </w:rPr>
            </w:pPr>
          </w:p>
        </w:tc>
        <w:tc>
          <w:tcPr>
            <w:tcW w:w="352" w:type="pct"/>
            <w:tcBorders>
              <w:top w:val="nil"/>
              <w:left w:val="nil"/>
              <w:bottom w:val="nil"/>
              <w:right w:val="nil"/>
            </w:tcBorders>
            <w:shd w:val="clear" w:color="auto" w:fill="auto"/>
            <w:noWrap/>
            <w:vAlign w:val="bottom"/>
          </w:tcPr>
          <w:p>
            <w:pPr>
              <w:jc w:val="left"/>
              <w:rPr>
                <w:rFonts w:hint="default" w:ascii="Times New Roman" w:hAnsi="Times New Roman" w:eastAsia="宋体" w:cs="Times New Roman"/>
                <w:i w:val="0"/>
                <w:iCs w:val="0"/>
                <w:color w:val="000000"/>
                <w:sz w:val="20"/>
                <w:szCs w:val="20"/>
                <w:u w:val="none"/>
              </w:rPr>
            </w:pPr>
          </w:p>
        </w:tc>
        <w:tc>
          <w:tcPr>
            <w:tcW w:w="41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Calibri" w:hAnsi="Calibri" w:eastAsia="宋体" w:cs="Calibri"/>
                <w:b/>
                <w:bCs/>
                <w:i w:val="0"/>
                <w:iCs w:val="0"/>
                <w:color w:val="000000"/>
                <w:sz w:val="48"/>
                <w:szCs w:val="48"/>
                <w:u w:val="none"/>
              </w:rPr>
            </w:pPr>
            <w:r>
              <w:rPr>
                <w:rFonts w:hint="default" w:ascii="Calibri" w:hAnsi="Calibri" w:eastAsia="宋体" w:cs="Calibri"/>
                <w:b/>
                <w:bCs/>
                <w:i w:val="0"/>
                <w:iCs w:val="0"/>
                <w:color w:val="000000"/>
                <w:kern w:val="0"/>
                <w:sz w:val="48"/>
                <w:szCs w:val="48"/>
                <w:u w:val="none"/>
                <w:lang w:val="en-US" w:eastAsia="zh-CN" w:bidi="ar"/>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588"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单位：国家体育总局社会体育指导中心</w:t>
            </w:r>
          </w:p>
        </w:tc>
        <w:tc>
          <w:tcPr>
            <w:tcW w:w="41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科目代码</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外交支出</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20204</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国际组织</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2020401</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国际组织会费</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3,947.04</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1,935.06</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2,011.98</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20703</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3,947.04</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1,935.06</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2,011.98</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2070304</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运动项目管理</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1,935.06</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1,935.06</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2070305</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体育竞赛</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72.86</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72.86</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2070306</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体育训练</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1,396.64</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1,396.64</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2070309</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体育交流与合作</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520.48</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520.48</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2070399</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其他体育支出</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165.04</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165.04</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20805</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行政事业单位养老支出</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165.04</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165.04</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2080505</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124.00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124.00</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2080506</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41.04</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41.04</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150.60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150.60</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22102</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住房改革支出</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150.60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150.60</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2210201</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127.00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127.00</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2210202</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提租补贴</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2210203</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3,936.62</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3,936.62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22960</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彩票公益金安排的支出</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3,936.62</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3,936.62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2296003</w:t>
            </w: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用于体育事业的彩票公益金支出</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3,936.62</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3,936.62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        计</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8,205.30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2,250.70</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5,954.60</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0"/>
                <w:szCs w:val="20"/>
                <w:u w:val="none"/>
              </w:rPr>
            </w:pPr>
          </w:p>
        </w:tc>
      </w:tr>
    </w:tbl>
    <w:p>
      <w:pPr>
        <w:jc w:val="left"/>
        <w:sectPr>
          <w:pgSz w:w="16838" w:h="11906" w:orient="landscape"/>
          <w:pgMar w:top="1440" w:right="1080" w:bottom="1440" w:left="1080" w:header="851" w:footer="992" w:gutter="0"/>
          <w:cols w:space="425" w:num="1"/>
          <w:docGrid w:type="lines" w:linePitch="312" w:charSpace="0"/>
        </w:sectPr>
      </w:pPr>
      <w:r>
        <w:rPr>
          <w:rFonts w:hint="eastAsia" w:ascii="宋体" w:hAnsi="宋体" w:eastAsia="宋体" w:cs="宋体"/>
          <w:sz w:val="20"/>
          <w:szCs w:val="20"/>
        </w:rPr>
        <w:br w:type="page"/>
      </w:r>
    </w:p>
    <w:p>
      <w:pPr>
        <w:jc w:val="left"/>
      </w:pPr>
    </w:p>
    <w:p>
      <w:pPr>
        <w:tabs>
          <w:tab w:val="left" w:pos="1752"/>
        </w:tabs>
      </w:pPr>
      <w:r>
        <w:tab/>
      </w:r>
    </w:p>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0"/>
        <w:gridCol w:w="3502"/>
        <w:gridCol w:w="3922"/>
        <w:gridCol w:w="3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6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75" w:type="pct"/>
            <w:tcBorders>
              <w:top w:val="nil"/>
              <w:left w:val="nil"/>
              <w:bottom w:val="nil"/>
              <w:right w:val="nil"/>
            </w:tcBorders>
            <w:shd w:val="clear" w:color="auto" w:fill="auto"/>
            <w:noWrap/>
            <w:vAlign w:val="bottom"/>
          </w:tcPr>
          <w:p>
            <w:pPr>
              <w:jc w:val="left"/>
              <w:rPr>
                <w:rFonts w:hint="default" w:ascii="Times New Roman" w:hAnsi="Times New Roman" w:eastAsia="宋体" w:cs="Times New Roman"/>
                <w:i w:val="0"/>
                <w:iCs w:val="0"/>
                <w:color w:val="000000"/>
                <w:sz w:val="20"/>
                <w:szCs w:val="20"/>
                <w:u w:val="none"/>
              </w:rPr>
            </w:pPr>
          </w:p>
        </w:tc>
        <w:tc>
          <w:tcPr>
            <w:tcW w:w="1316" w:type="pct"/>
            <w:tcBorders>
              <w:top w:val="nil"/>
              <w:left w:val="nil"/>
              <w:bottom w:val="nil"/>
              <w:right w:val="nil"/>
            </w:tcBorders>
            <w:shd w:val="clear" w:color="auto" w:fill="auto"/>
            <w:noWrap/>
            <w:vAlign w:val="bottom"/>
          </w:tcPr>
          <w:p>
            <w:pPr>
              <w:jc w:val="left"/>
              <w:rPr>
                <w:rFonts w:hint="default" w:ascii="Times New Roman" w:hAnsi="Times New Roman" w:eastAsia="宋体" w:cs="Times New Roman"/>
                <w:i w:val="0"/>
                <w:iCs w:val="0"/>
                <w:color w:val="000000"/>
                <w:sz w:val="20"/>
                <w:szCs w:val="20"/>
                <w:u w:val="none"/>
              </w:rPr>
            </w:pPr>
          </w:p>
        </w:tc>
        <w:tc>
          <w:tcPr>
            <w:tcW w:w="104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57" w:type="pct"/>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单位：国家体育总局社会体育指导中心</w:t>
            </w:r>
          </w:p>
        </w:tc>
        <w:tc>
          <w:tcPr>
            <w:tcW w:w="104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6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23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一、本年收入</w:t>
            </w:r>
          </w:p>
        </w:tc>
        <w:tc>
          <w:tcPr>
            <w:tcW w:w="11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4,991.03</w:t>
            </w:r>
          </w:p>
        </w:tc>
        <w:tc>
          <w:tcPr>
            <w:tcW w:w="1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一、本年支出</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11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1,659.03</w:t>
            </w:r>
          </w:p>
        </w:tc>
        <w:tc>
          <w:tcPr>
            <w:tcW w:w="1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（一）外交支出</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11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3,332.00</w:t>
            </w:r>
          </w:p>
        </w:tc>
        <w:tc>
          <w:tcPr>
            <w:tcW w:w="1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（二）文化旅游体育与传媒支出</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11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（三）社会保障和就业支出</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（四）住房保障支出</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二、上年结转</w:t>
            </w:r>
          </w:p>
        </w:tc>
        <w:tc>
          <w:tcPr>
            <w:tcW w:w="11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1,029.27</w:t>
            </w:r>
          </w:p>
        </w:tc>
        <w:tc>
          <w:tcPr>
            <w:tcW w:w="1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（五）其他支出</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11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954.65</w:t>
            </w:r>
          </w:p>
        </w:tc>
        <w:tc>
          <w:tcPr>
            <w:tcW w:w="1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11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74.62</w:t>
            </w:r>
          </w:p>
        </w:tc>
        <w:tc>
          <w:tcPr>
            <w:tcW w:w="1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11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收    入    总    计</w:t>
            </w:r>
          </w:p>
        </w:tc>
        <w:tc>
          <w:tcPr>
            <w:tcW w:w="11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6,020.30</w:t>
            </w:r>
          </w:p>
        </w:tc>
        <w:tc>
          <w:tcPr>
            <w:tcW w:w="1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    出    总    计</w:t>
            </w:r>
          </w:p>
        </w:tc>
        <w:tc>
          <w:tcPr>
            <w:tcW w:w="10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6,020.30</w:t>
            </w:r>
          </w:p>
        </w:tc>
      </w:tr>
    </w:tbl>
    <w:p>
      <w:pPr>
        <w:tabs>
          <w:tab w:val="left" w:pos="1752"/>
        </w:tabs>
      </w:pPr>
    </w:p>
    <w:p>
      <w:pPr>
        <w:tabs>
          <w:tab w:val="left" w:pos="1752"/>
        </w:tabs>
      </w:pPr>
    </w:p>
    <w:p>
      <w:pPr>
        <w:tabs>
          <w:tab w:val="left" w:pos="1752"/>
        </w:tabs>
      </w:pPr>
    </w:p>
    <w:p>
      <w:pPr>
        <w:tabs>
          <w:tab w:val="left" w:pos="1752"/>
        </w:tabs>
      </w:pPr>
    </w:p>
    <w:p>
      <w:pPr>
        <w:tabs>
          <w:tab w:val="left" w:pos="1752"/>
        </w:tabs>
      </w:pPr>
    </w:p>
    <w:p>
      <w:pPr>
        <w:tabs>
          <w:tab w:val="left" w:pos="1752"/>
        </w:tabs>
      </w:pPr>
    </w:p>
    <w:p>
      <w:pPr>
        <w:tabs>
          <w:tab w:val="left" w:pos="1752"/>
        </w:tabs>
      </w:pP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6"/>
        <w:gridCol w:w="3314"/>
        <w:gridCol w:w="1224"/>
        <w:gridCol w:w="1171"/>
        <w:gridCol w:w="998"/>
        <w:gridCol w:w="998"/>
        <w:gridCol w:w="1004"/>
        <w:gridCol w:w="1001"/>
        <w:gridCol w:w="1026"/>
        <w:gridCol w:w="1088"/>
        <w:gridCol w:w="1026"/>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16" w:type="pct"/>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414" w:type="pct"/>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395" w:type="pct"/>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338" w:type="pct"/>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338" w:type="pct"/>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338" w:type="pct"/>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338" w:type="pct"/>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338" w:type="pct"/>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362" w:type="pct"/>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338" w:type="pct"/>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40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56" w:type="pct"/>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单位：国家体育总局社会体育指导中心</w:t>
            </w:r>
          </w:p>
        </w:tc>
        <w:tc>
          <w:tcPr>
            <w:tcW w:w="743" w:type="pct"/>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38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81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2023年执行数</w:t>
            </w:r>
          </w:p>
        </w:tc>
        <w:tc>
          <w:tcPr>
            <w:tcW w:w="1355"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2024年预算数</w:t>
            </w:r>
          </w:p>
        </w:tc>
        <w:tc>
          <w:tcPr>
            <w:tcW w:w="70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2024年预算数比</w:t>
            </w:r>
          </w:p>
        </w:tc>
        <w:tc>
          <w:tcPr>
            <w:tcW w:w="7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2024年预算数比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3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5"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2023年执行数</w:t>
            </w:r>
          </w:p>
        </w:tc>
        <w:tc>
          <w:tcPr>
            <w:tcW w:w="7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5"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（扣除中央基建投资）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1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扣除中央基建投资后执行数</w:t>
            </w:r>
          </w:p>
        </w:tc>
        <w:tc>
          <w:tcPr>
            <w:tcW w:w="101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扣除中央基建投资后预算数</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增减额</w:t>
            </w:r>
          </w:p>
        </w:tc>
        <w:tc>
          <w:tcPr>
            <w:tcW w:w="3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增减(%)</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增减额</w:t>
            </w:r>
          </w:p>
        </w:tc>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20204</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国际组织</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2020401</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国际组织会费</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3,104.93</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3104.93</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1,458.67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402.06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1,056.61</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1,458.67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-1,646.26</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-53.02</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-1,646.26</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20703</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体育</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3,104.93</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3,104.93</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1,458.67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402.06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1,056.61</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1,458.67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-1,646.26</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-53.02</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-1,646.26</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2070304</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运动项目管理</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387.22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387.22</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402.06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402.06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402.06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14.84</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3.83</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14.84</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2070305</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体育竞赛</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385.71</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385.71</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-345.75</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-89.64</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-345.75</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2070306</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体育训练</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1,498.00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1498</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827.65</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827.65</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827.65</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-670.35</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-44.75</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-670.35</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2070309</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体育交流与合作</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834</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834</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189.00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-77.34</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94.08</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94.08</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98.76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98.76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98.76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94.08</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94.08</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98.76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98.76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98.76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62.72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62.72</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62.72</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62.72</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62.72</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2080506</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机关事业单位职业年金缴费支出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31.36</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36.04</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36.04</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36.04</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14.92</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住房保障支出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95.6</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住房改革支出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95.6</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2210202</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提租补贴</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2210203</w:t>
            </w:r>
          </w:p>
        </w:tc>
        <w:tc>
          <w:tcPr>
            <w:tcW w:w="11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购房补贴</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8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3,298.21</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3298.21</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1,659.03</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596.42</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1,062.61</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1,659.03</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-1,639.18</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-49.7</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-1,639.18</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-49.7</w:t>
            </w:r>
          </w:p>
        </w:tc>
      </w:tr>
    </w:tbl>
    <w:p>
      <w:pPr>
        <w:tabs>
          <w:tab w:val="left" w:pos="1752"/>
        </w:tabs>
        <w:sectPr>
          <w:pgSz w:w="16838" w:h="11906" w:orient="landscape"/>
          <w:pgMar w:top="1440" w:right="1080" w:bottom="1440" w:left="1080" w:header="851" w:footer="992" w:gutter="0"/>
          <w:cols w:space="425" w:num="1"/>
          <w:docGrid w:type="lines" w:linePitch="312" w:charSpace="0"/>
        </w:sectPr>
      </w:pPr>
      <w:r>
        <w:tab/>
      </w:r>
    </w:p>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01"/>
        <w:gridCol w:w="328"/>
        <w:gridCol w:w="2728"/>
        <w:gridCol w:w="1090"/>
        <w:gridCol w:w="2567"/>
        <w:gridCol w:w="2823"/>
        <w:gridCol w:w="3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026" w:type="pct"/>
            <w:gridSpan w:val="2"/>
            <w:tcBorders>
              <w:top w:val="nil"/>
              <w:left w:val="nil"/>
              <w:bottom w:val="nil"/>
              <w:right w:val="nil"/>
            </w:tcBorders>
            <w:shd w:val="clear" w:color="auto" w:fill="auto"/>
            <w:noWrap/>
            <w:vAlign w:val="bottom"/>
          </w:tcPr>
          <w:p>
            <w:pPr>
              <w:jc w:val="left"/>
              <w:rPr>
                <w:rFonts w:hint="default" w:ascii="Times New Roman" w:hAnsi="Times New Roman" w:eastAsia="宋体" w:cs="Times New Roman"/>
                <w:i w:val="0"/>
                <w:iCs w:val="0"/>
                <w:color w:val="000000"/>
                <w:sz w:val="20"/>
                <w:szCs w:val="20"/>
                <w:u w:val="none"/>
              </w:rPr>
            </w:pPr>
          </w:p>
        </w:tc>
        <w:tc>
          <w:tcPr>
            <w:tcW w:w="1227" w:type="pct"/>
            <w:gridSpan w:val="2"/>
            <w:tcBorders>
              <w:top w:val="nil"/>
              <w:left w:val="nil"/>
              <w:bottom w:val="nil"/>
              <w:right w:val="nil"/>
            </w:tcBorders>
            <w:shd w:val="clear" w:color="auto" w:fill="auto"/>
            <w:noWrap/>
            <w:vAlign w:val="bottom"/>
          </w:tcPr>
          <w:p>
            <w:pPr>
              <w:jc w:val="left"/>
              <w:rPr>
                <w:rFonts w:hint="default" w:ascii="Times New Roman" w:hAnsi="Times New Roman" w:eastAsia="宋体" w:cs="Times New Roman"/>
                <w:i w:val="0"/>
                <w:iCs w:val="0"/>
                <w:color w:val="000000"/>
                <w:sz w:val="20"/>
                <w:szCs w:val="20"/>
                <w:u w:val="none"/>
              </w:rPr>
            </w:pPr>
          </w:p>
        </w:tc>
        <w:tc>
          <w:tcPr>
            <w:tcW w:w="947" w:type="pct"/>
            <w:tcBorders>
              <w:top w:val="nil"/>
              <w:left w:val="nil"/>
              <w:bottom w:val="nil"/>
              <w:right w:val="nil"/>
            </w:tcBorders>
            <w:shd w:val="clear" w:color="auto" w:fill="auto"/>
            <w:noWrap/>
            <w:vAlign w:val="bottom"/>
          </w:tcPr>
          <w:p>
            <w:pPr>
              <w:jc w:val="left"/>
              <w:rPr>
                <w:rFonts w:hint="default" w:ascii="Times New Roman" w:hAnsi="Times New Roman" w:eastAsia="宋体" w:cs="Times New Roman"/>
                <w:i w:val="0"/>
                <w:iCs w:val="0"/>
                <w:color w:val="000000"/>
                <w:sz w:val="20"/>
                <w:szCs w:val="20"/>
                <w:u w:val="none"/>
              </w:rPr>
            </w:pPr>
          </w:p>
        </w:tc>
        <w:tc>
          <w:tcPr>
            <w:tcW w:w="129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706" w:type="pct"/>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单位：国家体育总局社会体育指导中心</w:t>
            </w:r>
          </w:p>
        </w:tc>
        <w:tc>
          <w:tcPr>
            <w:tcW w:w="129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89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部门预算支出经济分类科目</w:t>
            </w:r>
          </w:p>
        </w:tc>
        <w:tc>
          <w:tcPr>
            <w:tcW w:w="310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科目代码</w:t>
            </w:r>
          </w:p>
        </w:tc>
        <w:tc>
          <w:tcPr>
            <w:tcW w:w="12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301</w:t>
            </w:r>
          </w:p>
        </w:tc>
        <w:tc>
          <w:tcPr>
            <w:tcW w:w="12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工资福利支出</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517.32</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517.32</w:t>
            </w:r>
          </w:p>
        </w:tc>
        <w:tc>
          <w:tcPr>
            <w:tcW w:w="1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12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205.36</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205.36</w:t>
            </w:r>
          </w:p>
        </w:tc>
        <w:tc>
          <w:tcPr>
            <w:tcW w:w="1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12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133.20</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133.20</w:t>
            </w:r>
          </w:p>
        </w:tc>
        <w:tc>
          <w:tcPr>
            <w:tcW w:w="1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6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12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62.72</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62.72</w:t>
            </w:r>
          </w:p>
        </w:tc>
        <w:tc>
          <w:tcPr>
            <w:tcW w:w="1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12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职业年金缴费</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36.04</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36.04</w:t>
            </w:r>
          </w:p>
        </w:tc>
        <w:tc>
          <w:tcPr>
            <w:tcW w:w="1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12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1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12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商品和服务支出</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76.70</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2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物业管理费</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76.70</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12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对个人和家庭的补助</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2.40</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2.40</w:t>
            </w:r>
          </w:p>
        </w:tc>
        <w:tc>
          <w:tcPr>
            <w:tcW w:w="1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12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退休费</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2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        计</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596.42</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519.72</w:t>
            </w:r>
          </w:p>
        </w:tc>
        <w:tc>
          <w:tcPr>
            <w:tcW w:w="1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76.70</w:t>
            </w:r>
          </w:p>
        </w:tc>
      </w:tr>
    </w:tbl>
    <w:p/>
    <w:p>
      <w:pPr>
        <w:sectPr>
          <w:pgSz w:w="16838" w:h="11906" w:orient="landscape"/>
          <w:pgMar w:top="1440" w:right="1080" w:bottom="1440" w:left="1080" w:header="851" w:footer="992" w:gutter="0"/>
          <w:cols w:space="425" w:num="1"/>
          <w:docGrid w:type="lines" w:linePitch="312" w:charSpace="0"/>
        </w:sectPr>
      </w:pP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5"/>
        <w:gridCol w:w="4252"/>
        <w:gridCol w:w="2120"/>
        <w:gridCol w:w="1391"/>
        <w:gridCol w:w="1790"/>
        <w:gridCol w:w="2025"/>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428" w:type="pct"/>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712" w:type="pct"/>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467" w:type="pct"/>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601" w:type="pct"/>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679" w:type="pct"/>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0"/>
                <w:szCs w:val="20"/>
                <w:u w:val="none"/>
              </w:rPr>
            </w:pPr>
          </w:p>
        </w:tc>
        <w:tc>
          <w:tcPr>
            <w:tcW w:w="61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387" w:type="pct"/>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单位：国家体育总局社会体育指导中心</w:t>
            </w:r>
          </w:p>
        </w:tc>
        <w:tc>
          <w:tcPr>
            <w:tcW w:w="61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科目代码</w:t>
            </w:r>
          </w:p>
        </w:tc>
        <w:tc>
          <w:tcPr>
            <w:tcW w:w="1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科目名称</w:t>
            </w:r>
          </w:p>
        </w:tc>
        <w:tc>
          <w:tcPr>
            <w:tcW w:w="307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1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7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合计</w:t>
            </w:r>
          </w:p>
        </w:tc>
        <w:tc>
          <w:tcPr>
            <w:tcW w:w="17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基本支出</w:t>
            </w:r>
          </w:p>
        </w:tc>
        <w:tc>
          <w:tcPr>
            <w:tcW w:w="6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1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7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0"/>
                <w:szCs w:val="20"/>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小计</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人员经费</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公用经费</w:t>
            </w: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229</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其他支出</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3,332.00</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0"/>
                <w:szCs w:val="20"/>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0"/>
                <w:szCs w:val="20"/>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0"/>
                <w:szCs w:val="20"/>
                <w:u w:val="none"/>
              </w:rPr>
            </w:pP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22960</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彩票公益金安排的支出</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3,332.00</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0"/>
                <w:szCs w:val="20"/>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0"/>
                <w:szCs w:val="20"/>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0"/>
                <w:szCs w:val="20"/>
                <w:u w:val="none"/>
              </w:rPr>
            </w:pP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2296003</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用于体育事业的彩票公益金支出</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3,332.00</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0"/>
                <w:szCs w:val="20"/>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0"/>
                <w:szCs w:val="20"/>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0"/>
                <w:szCs w:val="20"/>
                <w:u w:val="none"/>
              </w:rPr>
            </w:pP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b/>
                <w:bCs/>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合        计</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3,332.00</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b/>
                <w:bCs/>
                <w:i w:val="0"/>
                <w:iCs w:val="0"/>
                <w:color w:val="000000"/>
                <w:sz w:val="20"/>
                <w:szCs w:val="20"/>
                <w:u w:val="none"/>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b/>
                <w:bCs/>
                <w:i w:val="0"/>
                <w:iCs w:val="0"/>
                <w:color w:val="000000"/>
                <w:sz w:val="20"/>
                <w:szCs w:val="20"/>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b/>
                <w:bCs/>
                <w:i w:val="0"/>
                <w:iCs w:val="0"/>
                <w:color w:val="000000"/>
                <w:sz w:val="20"/>
                <w:szCs w:val="20"/>
                <w:u w:val="none"/>
              </w:rPr>
            </w:pP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3,332.00</w:t>
            </w:r>
          </w:p>
        </w:tc>
      </w:tr>
    </w:tbl>
    <w:p>
      <w:pPr>
        <w:rPr>
          <w:sz w:val="22"/>
        </w:rPr>
      </w:pPr>
      <w:r>
        <w:br w:type="page"/>
      </w:r>
    </w:p>
    <w:tbl>
      <w:tblPr>
        <w:tblStyle w:val="5"/>
        <w:tblW w:w="4998" w:type="pct"/>
        <w:tblInd w:w="0" w:type="dxa"/>
        <w:tblLayout w:type="autofit"/>
        <w:tblCellMar>
          <w:top w:w="0" w:type="dxa"/>
          <w:left w:w="108" w:type="dxa"/>
          <w:bottom w:w="0" w:type="dxa"/>
          <w:right w:w="108" w:type="dxa"/>
        </w:tblCellMar>
      </w:tblPr>
      <w:tblGrid>
        <w:gridCol w:w="1967"/>
        <w:gridCol w:w="2126"/>
        <w:gridCol w:w="1626"/>
        <w:gridCol w:w="1650"/>
        <w:gridCol w:w="1906"/>
        <w:gridCol w:w="1852"/>
        <w:gridCol w:w="3761"/>
      </w:tblGrid>
      <w:tr>
        <w:tblPrEx>
          <w:tblCellMar>
            <w:top w:w="0" w:type="dxa"/>
            <w:left w:w="108" w:type="dxa"/>
            <w:bottom w:w="0" w:type="dxa"/>
            <w:right w:w="108" w:type="dxa"/>
          </w:tblCellMar>
        </w:tblPrEx>
        <w:trPr>
          <w:trHeight w:val="405" w:hRule="atLeast"/>
        </w:trPr>
        <w:tc>
          <w:tcPr>
            <w:tcW w:w="661" w:type="pct"/>
            <w:tcBorders>
              <w:top w:val="nil"/>
              <w:left w:val="nil"/>
              <w:bottom w:val="nil"/>
              <w:right w:val="nil"/>
            </w:tcBorders>
            <w:shd w:val="clear" w:color="auto" w:fill="auto"/>
            <w:noWrap/>
            <w:vAlign w:val="center"/>
          </w:tcPr>
          <w:p>
            <w:pPr>
              <w:widowControl/>
              <w:jc w:val="left"/>
              <w:rPr>
                <w:rFonts w:ascii="Times New Roman" w:hAnsi="Times New Roman" w:cs="宋体"/>
                <w:kern w:val="0"/>
                <w:sz w:val="20"/>
                <w:szCs w:val="20"/>
              </w:rPr>
            </w:pPr>
          </w:p>
        </w:tc>
        <w:tc>
          <w:tcPr>
            <w:tcW w:w="714" w:type="pct"/>
            <w:tcBorders>
              <w:top w:val="nil"/>
              <w:left w:val="nil"/>
              <w:bottom w:val="nil"/>
              <w:right w:val="nil"/>
            </w:tcBorders>
            <w:shd w:val="clear" w:color="auto" w:fill="auto"/>
            <w:noWrap/>
            <w:vAlign w:val="center"/>
          </w:tcPr>
          <w:p>
            <w:pPr>
              <w:widowControl/>
              <w:jc w:val="left"/>
              <w:rPr>
                <w:rFonts w:ascii="Times New Roman" w:hAnsi="Times New Roman" w:eastAsia="Times New Roman"/>
                <w:kern w:val="0"/>
                <w:sz w:val="20"/>
                <w:szCs w:val="20"/>
              </w:rPr>
            </w:pPr>
          </w:p>
        </w:tc>
        <w:tc>
          <w:tcPr>
            <w:tcW w:w="546" w:type="pct"/>
            <w:tcBorders>
              <w:top w:val="nil"/>
              <w:left w:val="nil"/>
              <w:bottom w:val="nil"/>
              <w:right w:val="nil"/>
            </w:tcBorders>
            <w:shd w:val="clear" w:color="auto" w:fill="auto"/>
            <w:noWrap/>
            <w:vAlign w:val="center"/>
          </w:tcPr>
          <w:p>
            <w:pPr>
              <w:widowControl/>
              <w:jc w:val="left"/>
              <w:rPr>
                <w:rFonts w:ascii="Times New Roman" w:hAnsi="Times New Roman" w:eastAsia="Times New Roman"/>
                <w:kern w:val="0"/>
                <w:sz w:val="20"/>
                <w:szCs w:val="20"/>
              </w:rPr>
            </w:pPr>
          </w:p>
        </w:tc>
        <w:tc>
          <w:tcPr>
            <w:tcW w:w="554" w:type="pct"/>
            <w:tcBorders>
              <w:top w:val="nil"/>
              <w:left w:val="nil"/>
              <w:bottom w:val="nil"/>
              <w:right w:val="nil"/>
            </w:tcBorders>
            <w:shd w:val="clear" w:color="auto" w:fill="auto"/>
            <w:noWrap/>
            <w:vAlign w:val="center"/>
          </w:tcPr>
          <w:p>
            <w:pPr>
              <w:widowControl/>
              <w:jc w:val="left"/>
              <w:rPr>
                <w:rFonts w:ascii="Times New Roman" w:hAnsi="Times New Roman" w:eastAsia="Times New Roman"/>
                <w:kern w:val="0"/>
                <w:sz w:val="20"/>
                <w:szCs w:val="20"/>
              </w:rPr>
            </w:pPr>
          </w:p>
        </w:tc>
        <w:tc>
          <w:tcPr>
            <w:tcW w:w="640" w:type="pct"/>
            <w:tcBorders>
              <w:top w:val="nil"/>
              <w:left w:val="nil"/>
              <w:bottom w:val="nil"/>
              <w:right w:val="nil"/>
            </w:tcBorders>
            <w:shd w:val="clear" w:color="auto" w:fill="auto"/>
            <w:noWrap/>
            <w:vAlign w:val="center"/>
          </w:tcPr>
          <w:p>
            <w:pPr>
              <w:widowControl/>
              <w:jc w:val="left"/>
              <w:rPr>
                <w:rFonts w:ascii="Times New Roman" w:hAnsi="Times New Roman" w:eastAsia="Times New Roman"/>
                <w:kern w:val="0"/>
                <w:sz w:val="20"/>
                <w:szCs w:val="20"/>
              </w:rPr>
            </w:pPr>
          </w:p>
        </w:tc>
        <w:tc>
          <w:tcPr>
            <w:tcW w:w="619" w:type="pct"/>
            <w:tcBorders>
              <w:top w:val="nil"/>
              <w:left w:val="nil"/>
              <w:bottom w:val="nil"/>
              <w:right w:val="nil"/>
            </w:tcBorders>
            <w:shd w:val="clear" w:color="auto" w:fill="auto"/>
            <w:noWrap/>
            <w:vAlign w:val="center"/>
          </w:tcPr>
          <w:p>
            <w:pPr>
              <w:widowControl/>
              <w:jc w:val="left"/>
              <w:rPr>
                <w:rFonts w:ascii="Times New Roman" w:hAnsi="Times New Roman" w:eastAsia="Times New Roman"/>
                <w:kern w:val="0"/>
                <w:sz w:val="20"/>
                <w:szCs w:val="20"/>
              </w:rPr>
            </w:pPr>
          </w:p>
        </w:tc>
        <w:tc>
          <w:tcPr>
            <w:tcW w:w="1262" w:type="pct"/>
            <w:tcBorders>
              <w:top w:val="nil"/>
              <w:left w:val="nil"/>
              <w:bottom w:val="nil"/>
              <w:right w:val="nil"/>
            </w:tcBorders>
            <w:shd w:val="clear" w:color="auto" w:fill="auto"/>
            <w:noWrap/>
            <w:vAlign w:val="center"/>
          </w:tcPr>
          <w:p>
            <w:pPr>
              <w:widowControl/>
              <w:jc w:val="right"/>
              <w:rPr>
                <w:rFonts w:ascii="宋体" w:hAnsi="宋体" w:cs="Calibri"/>
                <w:color w:val="000000"/>
                <w:kern w:val="0"/>
                <w:sz w:val="20"/>
                <w:szCs w:val="20"/>
              </w:rPr>
            </w:pPr>
            <w:r>
              <w:rPr>
                <w:rFonts w:hint="eastAsia" w:ascii="宋体" w:hAnsi="宋体" w:cs="Calibri"/>
                <w:color w:val="000000"/>
                <w:kern w:val="0"/>
                <w:sz w:val="20"/>
                <w:szCs w:val="20"/>
              </w:rPr>
              <w:t>公开表</w:t>
            </w:r>
            <w:r>
              <w:rPr>
                <w:rFonts w:ascii="宋体" w:hAnsi="宋体" w:cs="Calibri"/>
                <w:color w:val="000000"/>
                <w:kern w:val="0"/>
                <w:sz w:val="20"/>
                <w:szCs w:val="20"/>
              </w:rPr>
              <w:t>8</w:t>
            </w:r>
          </w:p>
        </w:tc>
      </w:tr>
      <w:tr>
        <w:tblPrEx>
          <w:tblCellMar>
            <w:top w:w="0" w:type="dxa"/>
            <w:left w:w="108" w:type="dxa"/>
            <w:bottom w:w="0" w:type="dxa"/>
            <w:right w:w="108" w:type="dxa"/>
          </w:tblCellMar>
        </w:tblPrEx>
        <w:trPr>
          <w:trHeight w:val="660" w:hRule="atLeast"/>
        </w:trPr>
        <w:tc>
          <w:tcPr>
            <w:tcW w:w="5000" w:type="pct"/>
            <w:gridSpan w:val="7"/>
            <w:tcBorders>
              <w:top w:val="nil"/>
              <w:left w:val="nil"/>
              <w:bottom w:val="nil"/>
              <w:right w:val="nil"/>
            </w:tcBorders>
            <w:shd w:val="clear" w:color="auto" w:fill="auto"/>
            <w:noWrap/>
            <w:vAlign w:val="center"/>
          </w:tcPr>
          <w:p>
            <w:pPr>
              <w:widowControl/>
              <w:jc w:val="center"/>
              <w:rPr>
                <w:rFonts w:ascii="宋体" w:hAnsi="宋体" w:cs="Calibri"/>
                <w:b/>
                <w:bCs/>
                <w:color w:val="000000"/>
                <w:kern w:val="0"/>
                <w:sz w:val="48"/>
                <w:szCs w:val="48"/>
              </w:rPr>
            </w:pPr>
            <w:r>
              <w:rPr>
                <w:rFonts w:hint="eastAsia" w:ascii="宋体" w:hAnsi="宋体" w:cs="Calibri"/>
                <w:b/>
                <w:bCs/>
                <w:color w:val="000000"/>
                <w:kern w:val="0"/>
                <w:sz w:val="48"/>
                <w:szCs w:val="48"/>
              </w:rPr>
              <w:t>国有资本经营预算支出表</w:t>
            </w:r>
          </w:p>
        </w:tc>
      </w:tr>
      <w:tr>
        <w:tblPrEx>
          <w:tblCellMar>
            <w:top w:w="0" w:type="dxa"/>
            <w:left w:w="108" w:type="dxa"/>
            <w:bottom w:w="0" w:type="dxa"/>
            <w:right w:w="108" w:type="dxa"/>
          </w:tblCellMar>
        </w:tblPrEx>
        <w:trPr>
          <w:trHeight w:val="315" w:hRule="atLeast"/>
        </w:trPr>
        <w:tc>
          <w:tcPr>
            <w:tcW w:w="3737" w:type="pct"/>
            <w:gridSpan w:val="6"/>
            <w:tcBorders>
              <w:top w:val="nil"/>
              <w:left w:val="nil"/>
              <w:bottom w:val="nil"/>
              <w:right w:val="nil"/>
            </w:tcBorders>
            <w:shd w:val="clear" w:color="auto" w:fill="auto"/>
            <w:vAlign w:val="center"/>
          </w:tcPr>
          <w:p>
            <w:pPr>
              <w:widowControl/>
              <w:jc w:val="left"/>
              <w:rPr>
                <w:rFonts w:ascii="宋体" w:hAnsi="宋体" w:cs="Calibri"/>
                <w:color w:val="000000"/>
                <w:kern w:val="0"/>
                <w:sz w:val="20"/>
                <w:szCs w:val="20"/>
              </w:rPr>
            </w:pPr>
            <w:r>
              <w:rPr>
                <w:rFonts w:hint="default" w:ascii="Calibri" w:hAnsi="Calibri" w:eastAsia="宋体" w:cs="Calibri"/>
                <w:i w:val="0"/>
                <w:iCs w:val="0"/>
                <w:color w:val="000000"/>
                <w:kern w:val="0"/>
                <w:sz w:val="20"/>
                <w:szCs w:val="20"/>
                <w:u w:val="none"/>
                <w:lang w:val="en-US" w:eastAsia="zh-CN" w:bidi="ar"/>
              </w:rPr>
              <w:t>单位：国家体育总局社会体育指导中心</w:t>
            </w:r>
          </w:p>
        </w:tc>
        <w:tc>
          <w:tcPr>
            <w:tcW w:w="1262" w:type="pct"/>
            <w:tcBorders>
              <w:top w:val="nil"/>
              <w:left w:val="nil"/>
              <w:bottom w:val="nil"/>
              <w:right w:val="nil"/>
            </w:tcBorders>
            <w:shd w:val="clear" w:color="auto" w:fill="auto"/>
            <w:noWrap/>
            <w:vAlign w:val="center"/>
          </w:tcPr>
          <w:p>
            <w:pPr>
              <w:widowControl/>
              <w:jc w:val="right"/>
              <w:rPr>
                <w:rFonts w:ascii="宋体" w:hAnsi="宋体" w:cs="Calibri"/>
                <w:color w:val="000000"/>
                <w:kern w:val="0"/>
                <w:sz w:val="20"/>
                <w:szCs w:val="20"/>
              </w:rPr>
            </w:pPr>
            <w:r>
              <w:rPr>
                <w:rFonts w:hint="eastAsia" w:ascii="宋体" w:hAnsi="宋体" w:cs="Calibri"/>
                <w:color w:val="000000"/>
                <w:kern w:val="0"/>
                <w:sz w:val="20"/>
                <w:szCs w:val="20"/>
              </w:rPr>
              <w:t>单位：万元</w:t>
            </w:r>
          </w:p>
        </w:tc>
      </w:tr>
      <w:tr>
        <w:tblPrEx>
          <w:tblCellMar>
            <w:top w:w="0" w:type="dxa"/>
            <w:left w:w="108" w:type="dxa"/>
            <w:bottom w:w="0" w:type="dxa"/>
            <w:right w:w="108" w:type="dxa"/>
          </w:tblCellMar>
        </w:tblPrEx>
        <w:trPr>
          <w:trHeight w:val="465" w:hRule="atLeast"/>
        </w:trPr>
        <w:tc>
          <w:tcPr>
            <w:tcW w:w="6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科目代码</w:t>
            </w:r>
          </w:p>
        </w:tc>
        <w:tc>
          <w:tcPr>
            <w:tcW w:w="7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科目名称</w:t>
            </w:r>
          </w:p>
        </w:tc>
        <w:tc>
          <w:tcPr>
            <w:tcW w:w="3623" w:type="pct"/>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本年国有资本经营预算支出</w:t>
            </w:r>
          </w:p>
        </w:tc>
      </w:tr>
      <w:tr>
        <w:tblPrEx>
          <w:tblCellMar>
            <w:top w:w="0" w:type="dxa"/>
            <w:left w:w="108" w:type="dxa"/>
            <w:bottom w:w="0" w:type="dxa"/>
            <w:right w:w="108" w:type="dxa"/>
          </w:tblCellMar>
        </w:tblPrEx>
        <w:trPr>
          <w:trHeight w:val="375" w:hRule="atLeast"/>
        </w:trPr>
        <w:tc>
          <w:tcPr>
            <w:tcW w:w="66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7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546" w:type="pct"/>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Calibri"/>
                <w:kern w:val="0"/>
                <w:sz w:val="20"/>
                <w:szCs w:val="20"/>
              </w:rPr>
            </w:pPr>
            <w:r>
              <w:rPr>
                <w:rFonts w:hint="eastAsia" w:ascii="宋体" w:hAnsi="宋体" w:cs="Calibri"/>
                <w:kern w:val="0"/>
                <w:sz w:val="20"/>
                <w:szCs w:val="20"/>
              </w:rPr>
              <w:t>合计</w:t>
            </w:r>
          </w:p>
        </w:tc>
        <w:tc>
          <w:tcPr>
            <w:tcW w:w="1814" w:type="pct"/>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Calibri"/>
                <w:kern w:val="0"/>
                <w:sz w:val="20"/>
                <w:szCs w:val="20"/>
              </w:rPr>
            </w:pPr>
            <w:r>
              <w:rPr>
                <w:rFonts w:hint="eastAsia" w:ascii="宋体" w:hAnsi="宋体" w:cs="Calibri"/>
                <w:kern w:val="0"/>
                <w:sz w:val="20"/>
                <w:szCs w:val="20"/>
              </w:rPr>
              <w:t>基本支出</w:t>
            </w:r>
          </w:p>
        </w:tc>
        <w:tc>
          <w:tcPr>
            <w:tcW w:w="1262" w:type="pct"/>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Calibri"/>
                <w:kern w:val="0"/>
                <w:sz w:val="20"/>
                <w:szCs w:val="20"/>
              </w:rPr>
            </w:pPr>
            <w:r>
              <w:rPr>
                <w:rFonts w:hint="eastAsia" w:ascii="宋体" w:hAnsi="宋体" w:cs="Calibri"/>
                <w:kern w:val="0"/>
                <w:sz w:val="20"/>
                <w:szCs w:val="20"/>
              </w:rPr>
              <w:t>项目支出</w:t>
            </w:r>
          </w:p>
        </w:tc>
      </w:tr>
      <w:tr>
        <w:tblPrEx>
          <w:tblCellMar>
            <w:top w:w="0" w:type="dxa"/>
            <w:left w:w="108" w:type="dxa"/>
            <w:bottom w:w="0" w:type="dxa"/>
            <w:right w:w="108" w:type="dxa"/>
          </w:tblCellMar>
        </w:tblPrEx>
        <w:trPr>
          <w:trHeight w:val="420" w:hRule="atLeast"/>
        </w:trPr>
        <w:tc>
          <w:tcPr>
            <w:tcW w:w="66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71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546"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p>
        </w:tc>
        <w:tc>
          <w:tcPr>
            <w:tcW w:w="55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Calibri"/>
                <w:kern w:val="0"/>
                <w:sz w:val="20"/>
                <w:szCs w:val="20"/>
              </w:rPr>
            </w:pPr>
            <w:r>
              <w:rPr>
                <w:rFonts w:hint="eastAsia" w:ascii="宋体" w:hAnsi="宋体" w:cs="Calibri"/>
                <w:kern w:val="0"/>
                <w:sz w:val="20"/>
                <w:szCs w:val="20"/>
              </w:rPr>
              <w:t>小计</w:t>
            </w:r>
          </w:p>
        </w:tc>
        <w:tc>
          <w:tcPr>
            <w:tcW w:w="64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Calibri"/>
                <w:kern w:val="0"/>
                <w:sz w:val="20"/>
                <w:szCs w:val="20"/>
              </w:rPr>
            </w:pPr>
            <w:r>
              <w:rPr>
                <w:rFonts w:hint="eastAsia" w:ascii="宋体" w:hAnsi="宋体" w:cs="Calibri"/>
                <w:kern w:val="0"/>
                <w:sz w:val="20"/>
                <w:szCs w:val="20"/>
              </w:rPr>
              <w:t>人员经费</w:t>
            </w:r>
          </w:p>
        </w:tc>
        <w:tc>
          <w:tcPr>
            <w:tcW w:w="61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公用经费</w:t>
            </w:r>
          </w:p>
        </w:tc>
        <w:tc>
          <w:tcPr>
            <w:tcW w:w="126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p>
        </w:tc>
      </w:tr>
      <w:tr>
        <w:tblPrEx>
          <w:tblCellMar>
            <w:top w:w="0" w:type="dxa"/>
            <w:left w:w="108" w:type="dxa"/>
            <w:bottom w:w="0" w:type="dxa"/>
            <w:right w:w="108" w:type="dxa"/>
          </w:tblCellMar>
        </w:tblPrEx>
        <w:trPr>
          <w:trHeight w:val="450" w:hRule="atLeast"/>
        </w:trPr>
        <w:tc>
          <w:tcPr>
            <w:tcW w:w="66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71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5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6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61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26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CellMar>
            <w:top w:w="0" w:type="dxa"/>
            <w:left w:w="108" w:type="dxa"/>
            <w:bottom w:w="0" w:type="dxa"/>
            <w:right w:w="108" w:type="dxa"/>
          </w:tblCellMar>
        </w:tblPrEx>
        <w:trPr>
          <w:trHeight w:val="450" w:hRule="atLeast"/>
        </w:trPr>
        <w:tc>
          <w:tcPr>
            <w:tcW w:w="66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71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5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6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61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26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CellMar>
            <w:top w:w="0" w:type="dxa"/>
            <w:left w:w="108" w:type="dxa"/>
            <w:bottom w:w="0" w:type="dxa"/>
            <w:right w:w="108" w:type="dxa"/>
          </w:tblCellMar>
        </w:tblPrEx>
        <w:trPr>
          <w:trHeight w:val="450" w:hRule="atLeast"/>
        </w:trPr>
        <w:tc>
          <w:tcPr>
            <w:tcW w:w="66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71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5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6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61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26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CellMar>
            <w:top w:w="0" w:type="dxa"/>
            <w:left w:w="108" w:type="dxa"/>
            <w:bottom w:w="0" w:type="dxa"/>
            <w:right w:w="108" w:type="dxa"/>
          </w:tblCellMar>
        </w:tblPrEx>
        <w:trPr>
          <w:trHeight w:val="450" w:hRule="atLeast"/>
        </w:trPr>
        <w:tc>
          <w:tcPr>
            <w:tcW w:w="66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71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5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6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61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26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CellMar>
            <w:top w:w="0" w:type="dxa"/>
            <w:left w:w="108" w:type="dxa"/>
            <w:bottom w:w="0" w:type="dxa"/>
            <w:right w:w="108" w:type="dxa"/>
          </w:tblCellMar>
        </w:tblPrEx>
        <w:trPr>
          <w:trHeight w:val="450" w:hRule="atLeast"/>
        </w:trPr>
        <w:tc>
          <w:tcPr>
            <w:tcW w:w="66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Calibri"/>
                <w:b/>
                <w:bCs/>
                <w:kern w:val="0"/>
                <w:sz w:val="20"/>
                <w:szCs w:val="20"/>
              </w:rPr>
            </w:pPr>
            <w:r>
              <w:rPr>
                <w:rFonts w:hint="eastAsia" w:ascii="宋体" w:hAnsi="宋体" w:cs="Calibri"/>
                <w:b/>
                <w:bCs/>
                <w:kern w:val="0"/>
                <w:sz w:val="20"/>
                <w:szCs w:val="20"/>
              </w:rPr>
              <w:t>　</w:t>
            </w:r>
          </w:p>
        </w:tc>
        <w:tc>
          <w:tcPr>
            <w:tcW w:w="71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Calibri"/>
                <w:b/>
                <w:bCs/>
                <w:kern w:val="0"/>
                <w:sz w:val="20"/>
                <w:szCs w:val="20"/>
              </w:rPr>
            </w:pPr>
            <w:r>
              <w:rPr>
                <w:rFonts w:hint="eastAsia" w:ascii="宋体" w:hAnsi="宋体" w:cs="Calibri"/>
                <w:b/>
                <w:bCs/>
                <w:kern w:val="0"/>
                <w:sz w:val="20"/>
                <w:szCs w:val="20"/>
              </w:rPr>
              <w:t>合        计</w:t>
            </w:r>
          </w:p>
        </w:tc>
        <w:tc>
          <w:tcPr>
            <w:tcW w:w="54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5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6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61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26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bl>
    <w:p>
      <w:r>
        <w:br w:type="page"/>
      </w:r>
    </w:p>
    <w:p>
      <w:pPr>
        <w:tabs>
          <w:tab w:val="left" w:pos="8505"/>
        </w:tabs>
        <w:ind w:right="-88"/>
        <w:rPr>
          <w:rFonts w:ascii="仿宋" w:hAnsi="仿宋" w:eastAsia="仿宋" w:cs="宋体"/>
          <w:b/>
          <w:spacing w:val="-4"/>
          <w:kern w:val="0"/>
          <w:sz w:val="30"/>
          <w:szCs w:val="30"/>
        </w:rPr>
        <w:sectPr>
          <w:pgSz w:w="16838" w:h="11906" w:orient="landscape"/>
          <w:pgMar w:top="1440" w:right="1080" w:bottom="1440" w:left="1080" w:header="851" w:footer="992" w:gutter="0"/>
          <w:cols w:space="425" w:num="1"/>
          <w:docGrid w:type="lines" w:linePitch="312" w:charSpace="0"/>
        </w:sectPr>
      </w:pP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6"/>
        <w:gridCol w:w="1086"/>
        <w:gridCol w:w="1087"/>
        <w:gridCol w:w="1087"/>
        <w:gridCol w:w="1093"/>
        <w:gridCol w:w="2882"/>
        <w:gridCol w:w="1087"/>
        <w:gridCol w:w="1087"/>
        <w:gridCol w:w="1087"/>
        <w:gridCol w:w="1087"/>
        <w:gridCol w:w="1093"/>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6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65"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365"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365"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365"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965"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365"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365"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365"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365"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365"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37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财政拨款预算“三公”经费支出表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65" w:type="pct"/>
            <w:tcBorders>
              <w:top w:val="nil"/>
              <w:left w:val="nil"/>
              <w:bottom w:val="single" w:color="000000" w:sz="8"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365" w:type="pct"/>
            <w:tcBorders>
              <w:top w:val="nil"/>
              <w:left w:val="nil"/>
              <w:bottom w:val="single" w:color="000000" w:sz="8"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365" w:type="pct"/>
            <w:tcBorders>
              <w:top w:val="nil"/>
              <w:left w:val="nil"/>
              <w:bottom w:val="single" w:color="000000" w:sz="8"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365" w:type="pct"/>
            <w:tcBorders>
              <w:top w:val="nil"/>
              <w:left w:val="nil"/>
              <w:bottom w:val="single" w:color="000000" w:sz="8"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365" w:type="pct"/>
            <w:tcBorders>
              <w:top w:val="nil"/>
              <w:left w:val="nil"/>
              <w:bottom w:val="single" w:color="000000" w:sz="8"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965" w:type="pct"/>
            <w:tcBorders>
              <w:top w:val="nil"/>
              <w:left w:val="nil"/>
              <w:bottom w:val="single" w:color="000000" w:sz="8"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365" w:type="pct"/>
            <w:tcBorders>
              <w:top w:val="nil"/>
              <w:left w:val="nil"/>
              <w:bottom w:val="single" w:color="000000" w:sz="8"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365" w:type="pct"/>
            <w:tcBorders>
              <w:top w:val="nil"/>
              <w:left w:val="nil"/>
              <w:bottom w:val="single" w:color="000000" w:sz="8"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365" w:type="pct"/>
            <w:tcBorders>
              <w:top w:val="nil"/>
              <w:left w:val="nil"/>
              <w:bottom w:val="single" w:color="000000" w:sz="8"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365" w:type="pct"/>
            <w:tcBorders>
              <w:top w:val="nil"/>
              <w:left w:val="nil"/>
              <w:bottom w:val="single" w:color="000000" w:sz="8"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365" w:type="pct"/>
            <w:tcBorders>
              <w:top w:val="nil"/>
              <w:left w:val="nil"/>
              <w:bottom w:val="single" w:color="000000" w:sz="8" w:space="0"/>
              <w:right w:val="nil"/>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377" w:type="pct"/>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793" w:type="pct"/>
            <w:gridSpan w:val="6"/>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2023年预算数</w:t>
            </w:r>
          </w:p>
        </w:tc>
        <w:tc>
          <w:tcPr>
            <w:tcW w:w="2206" w:type="pct"/>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6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6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1097" w:type="pct"/>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965"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365"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65"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1097" w:type="pct"/>
            <w:gridSpan w:val="3"/>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377"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6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65"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p>
        </w:tc>
        <w:tc>
          <w:tcPr>
            <w:tcW w:w="365"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p>
        </w:tc>
        <w:tc>
          <w:tcPr>
            <w:tcW w:w="965"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5"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5"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5"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65" w:type="pc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p>
        </w:tc>
        <w:tc>
          <w:tcPr>
            <w:tcW w:w="365" w:type="pc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p>
        </w:tc>
        <w:tc>
          <w:tcPr>
            <w:tcW w:w="377"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6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购置费</w:t>
            </w:r>
          </w:p>
        </w:tc>
        <w:tc>
          <w:tcPr>
            <w:tcW w:w="36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运行费</w:t>
            </w:r>
          </w:p>
        </w:tc>
        <w:tc>
          <w:tcPr>
            <w:tcW w:w="965"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5"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5"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5"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购置费</w:t>
            </w:r>
          </w:p>
        </w:tc>
        <w:tc>
          <w:tcPr>
            <w:tcW w:w="36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运行费</w:t>
            </w:r>
          </w:p>
        </w:tc>
        <w:tc>
          <w:tcPr>
            <w:tcW w:w="377" w:type="pct"/>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365"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365"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3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147</w:t>
            </w:r>
          </w:p>
        </w:tc>
        <w:tc>
          <w:tcPr>
            <w:tcW w:w="3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147</w:t>
            </w:r>
          </w:p>
        </w:tc>
        <w:tc>
          <w:tcPr>
            <w:tcW w:w="3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65"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7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bl>
    <w:p>
      <w:pPr>
        <w:rPr>
          <w:rFonts w:ascii="仿宋" w:hAnsi="仿宋" w:eastAsia="仿宋" w:cs="宋体"/>
          <w:sz w:val="30"/>
          <w:szCs w:val="30"/>
        </w:rPr>
        <w:sectPr>
          <w:pgSz w:w="16838" w:h="11906" w:orient="landscape"/>
          <w:pgMar w:top="1440" w:right="1080" w:bottom="1440" w:left="1080" w:header="851" w:footer="992" w:gutter="0"/>
          <w:cols w:space="425" w:num="1"/>
          <w:docGrid w:type="lines" w:linePitch="312" w:charSpace="0"/>
        </w:sectPr>
      </w:pPr>
    </w:p>
    <w:p>
      <w:pPr>
        <w:ind w:right="0" w:firstLine="9020" w:firstLineChars="4100"/>
        <w:jc w:val="both"/>
        <w:rPr>
          <w:rFonts w:ascii="仿宋" w:hAnsi="仿宋" w:eastAsia="仿宋" w:cs="宋体"/>
          <w:b/>
          <w:spacing w:val="-4"/>
          <w:kern w:val="0"/>
          <w:sz w:val="22"/>
        </w:rPr>
      </w:pPr>
      <w:r>
        <w:rPr>
          <w:rFonts w:hint="eastAsia" w:cs="宋体" w:asciiTheme="minorEastAsia" w:hAnsiTheme="minorEastAsia" w:eastAsiaTheme="minorEastAsia"/>
          <w:color w:val="000000"/>
          <w:sz w:val="22"/>
        </w:rPr>
        <w:t>公开表</w:t>
      </w:r>
      <w:r>
        <w:rPr>
          <w:rFonts w:cs="宋体" w:asciiTheme="minorEastAsia" w:hAnsiTheme="minorEastAsia" w:eastAsiaTheme="minorEastAsia"/>
          <w:color w:val="000000"/>
          <w:sz w:val="22"/>
        </w:rPr>
        <w:t>10-1</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1605"/>
        <w:gridCol w:w="2210"/>
        <w:gridCol w:w="2941"/>
        <w:gridCol w:w="1574"/>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0" w:type="auto"/>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国家队备战经费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[109]国家体育总局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国家体育总局社会体育指导中心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717.40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336.00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440" w:firstLineChars="2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381.40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440" w:firstLineChars="2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0" w:hRule="atLeast"/>
        </w:trPr>
        <w:tc>
          <w:tcPr>
            <w:tcW w:w="0" w:type="auto"/>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1、奥运项目滑板和霹雳舞队伍通过国内外集训，强化体能，练级技术动作，模拟现场参赛环境，争取在巴黎奥运会中力争获取更多参赛资格，并取得好成绩。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2、奥运项目霹雳舞在2024年3-6月的奥运资格赛上实现男子参赛的基本目标，并力争在巴黎奥运会上实现女子金牌、男子前八的历史突破。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3、通过聘请外教针对性地向运动员个人、小组或全队提供技术方法，并帮助运动员发展和提高运动能力水平。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4、通过购买运动员体能康复服务，让运动员在训练后尽快恢复体能及进行康复调整。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教练员及辅助人员占比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出国训练总天数占比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运动员国外训练成本控制水平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运动员国内训练成本控制水平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外籍教练员执教占比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出国训练人次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30人次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出国训练天数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国内训练规模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国内训练天数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聘请外籍教练员人数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外籍教练员执行人数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购买科技服务项目数（个）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训练目标任务完成率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训练计划进度完成率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对竞技水平提高的促进程度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tabs>
          <w:tab w:val="left" w:pos="956"/>
        </w:tabs>
        <w:rPr>
          <w:rFonts w:ascii="仿宋" w:hAnsi="仿宋" w:eastAsia="仿宋" w:cs="宋体"/>
          <w:sz w:val="30"/>
          <w:szCs w:val="30"/>
        </w:rPr>
        <w:sectPr>
          <w:pgSz w:w="11850" w:h="16783"/>
          <w:pgMar w:top="720" w:right="720" w:bottom="720" w:left="720" w:header="1361" w:footer="992" w:gutter="0"/>
          <w:cols w:space="0" w:num="1"/>
          <w:docGrid w:type="lines" w:linePitch="312" w:charSpace="0"/>
        </w:sectPr>
      </w:pPr>
    </w:p>
    <w:p>
      <w:pPr>
        <w:ind w:right="-88"/>
        <w:jc w:val="right"/>
        <w:rPr>
          <w:rFonts w:cs="宋体" w:asciiTheme="minorEastAsia" w:hAnsiTheme="minorEastAsia" w:eastAsiaTheme="minorEastAsia"/>
          <w:color w:val="000000"/>
          <w:sz w:val="22"/>
        </w:rPr>
      </w:pPr>
      <w:r>
        <w:rPr>
          <w:rFonts w:hint="eastAsia" w:cs="宋体" w:asciiTheme="minorEastAsia" w:hAnsiTheme="minorEastAsia" w:eastAsiaTheme="minorEastAsia"/>
          <w:color w:val="000000"/>
          <w:sz w:val="22"/>
        </w:rPr>
        <w:t>公开表</w:t>
      </w:r>
      <w:r>
        <w:rPr>
          <w:rFonts w:cs="宋体" w:asciiTheme="minorEastAsia" w:hAnsiTheme="minorEastAsia" w:eastAsiaTheme="minorEastAsia"/>
          <w:color w:val="000000"/>
          <w:sz w:val="22"/>
        </w:rPr>
        <w:t>10-2</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1494"/>
        <w:gridCol w:w="2252"/>
        <w:gridCol w:w="2695"/>
        <w:gridCol w:w="1600"/>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gridSpan w:val="6"/>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国际比赛及国际交流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[109]国家体育总局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国家体育总局社会体育指导中心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520.48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189.00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331.48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2" w:hRule="atLeast"/>
        </w:trPr>
        <w:tc>
          <w:tcPr>
            <w:tcW w:w="0" w:type="auto"/>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奥运项目滑板、霹雳舞备战巴黎奥运会，通过海外参赛获取奥运积分，完成既定年度目标，在技术上、体能上、心理素质上，缩短与国外先进国家的距离，取得巴黎奥运的参赛资格，参与巴黎奥运会并取得奖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2、非奥项目轮滑、龙舟、门球、毽球、荷球、飞盘、跳绳、木球等通过参加国际比赛及国际交流，全力以赴提升技术水平及国际话语权，争取有所突破，力争在赛事中创造更好成绩。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轮滑一带一路以中国及东盟（10+1）国家速度轮滑赛事为平台，促进中国与越南、马来西亚、泰国、新加坡、印尼等东盟国家民间体育赛事文化交流，增进民间及政府的体育交流及文化发展，打造一个生机勃勃的中国东盟体育文化圈，提升国家形象、推广中华传统文化及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出境天数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国际比赛次数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对外交流活动次数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出境人次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317人次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国际比赛任务完成率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对外交流活动任务完成率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对外交流活动计划完成及时率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国际比赛计划完成及时率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对提升项目认知度的促进程度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对竞技水平提高的促进程度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ind w:right="-88"/>
        <w:jc w:val="center"/>
        <w:rPr>
          <w:rFonts w:ascii="仿宋" w:hAnsi="仿宋" w:eastAsia="仿宋" w:cs="宋体"/>
          <w:b/>
          <w:spacing w:val="-4"/>
          <w:kern w:val="0"/>
          <w:sz w:val="22"/>
        </w:rPr>
      </w:pPr>
    </w:p>
    <w:p>
      <w:pPr>
        <w:ind w:right="-88"/>
        <w:jc w:val="right"/>
        <w:rPr>
          <w:rFonts w:cs="宋体" w:asciiTheme="minorEastAsia" w:hAnsiTheme="minorEastAsia" w:eastAsiaTheme="minorEastAsia"/>
          <w:color w:val="000000"/>
          <w:sz w:val="22"/>
        </w:rPr>
        <w:sectPr>
          <w:pgSz w:w="11850" w:h="16783"/>
          <w:pgMar w:top="1060" w:right="720" w:bottom="1060" w:left="720" w:header="1361" w:footer="992" w:gutter="0"/>
          <w:cols w:space="0" w:num="1"/>
          <w:docGrid w:type="lines" w:linePitch="312" w:charSpace="0"/>
        </w:sectPr>
      </w:pPr>
    </w:p>
    <w:p>
      <w:pPr>
        <w:ind w:right="-88"/>
        <w:jc w:val="right"/>
        <w:rPr>
          <w:rFonts w:ascii="仿宋" w:hAnsi="仿宋" w:eastAsia="仿宋" w:cs="宋体"/>
          <w:b/>
          <w:spacing w:val="-4"/>
          <w:kern w:val="0"/>
          <w:sz w:val="22"/>
        </w:rPr>
      </w:pPr>
      <w:r>
        <w:rPr>
          <w:rFonts w:hint="eastAsia" w:cs="宋体" w:asciiTheme="minorEastAsia" w:hAnsiTheme="minorEastAsia" w:eastAsiaTheme="minorEastAsia"/>
          <w:color w:val="000000"/>
          <w:sz w:val="22"/>
        </w:rPr>
        <w:t>公开表</w:t>
      </w:r>
      <w:r>
        <w:rPr>
          <w:rFonts w:cs="宋体" w:asciiTheme="minorEastAsia" w:hAnsiTheme="minorEastAsia" w:eastAsiaTheme="minorEastAsia"/>
          <w:color w:val="000000"/>
          <w:sz w:val="22"/>
        </w:rPr>
        <w:t>10-3</w:t>
      </w:r>
    </w:p>
    <w:p>
      <w:pPr>
        <w:tabs>
          <w:tab w:val="left" w:pos="8505"/>
        </w:tabs>
        <w:ind w:right="-88"/>
        <w:rPr>
          <w:rFonts w:ascii="仿宋" w:hAnsi="仿宋" w:eastAsia="仿宋" w:cs="宋体"/>
          <w:b/>
          <w:spacing w:val="-4"/>
          <w:kern w:val="0"/>
          <w:sz w:val="30"/>
          <w:szCs w:val="30"/>
        </w:r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1373"/>
        <w:gridCol w:w="2030"/>
        <w:gridCol w:w="2626"/>
        <w:gridCol w:w="1404"/>
        <w:gridCol w:w="1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gridSpan w:val="6"/>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国家队训练津贴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[109]国家体育总局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国家体育总局社会体育指导中心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261.16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94.65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166.51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2" w:hRule="atLeast"/>
        </w:trPr>
        <w:tc>
          <w:tcPr>
            <w:tcW w:w="0" w:type="auto"/>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通过按时发放滑板、霹雳舞国家（集训）队运动员教练员及工作人员的训练津贴，调动了运动员的积极性，促进训练成绩的有效提高，教练员及工作人员的待遇得到了有力保证，保障备战工作顺利完成。2、充分发挥训练津贴激励作用，调动国家队运动员、教练员和科研、医务、管理、后勤保障等辅助人员备战2024年巴黎奥运会的积极性，助力国家队运动员在国际体育赛事中取得优异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资金到位率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对体育事业可持续发展的促进程度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ind w:right="-88"/>
        <w:jc w:val="right"/>
        <w:rPr>
          <w:rFonts w:cs="宋体" w:asciiTheme="minorEastAsia" w:hAnsiTheme="minorEastAsia" w:eastAsiaTheme="minorEastAsia"/>
          <w:color w:val="000000"/>
          <w:sz w:val="22"/>
        </w:rPr>
        <w:sectPr>
          <w:pgSz w:w="11850" w:h="16783"/>
          <w:pgMar w:top="1440" w:right="1080" w:bottom="1440" w:left="1080" w:header="1361" w:footer="992" w:gutter="0"/>
          <w:cols w:space="0" w:num="1"/>
          <w:docGrid w:type="lines" w:linePitch="312" w:charSpace="0"/>
        </w:sectPr>
      </w:pPr>
    </w:p>
    <w:p>
      <w:pPr>
        <w:ind w:right="-88"/>
        <w:jc w:val="right"/>
        <w:rPr>
          <w:rFonts w:ascii="仿宋" w:hAnsi="仿宋" w:eastAsia="仿宋" w:cs="宋体"/>
          <w:b/>
          <w:spacing w:val="-4"/>
          <w:kern w:val="0"/>
          <w:sz w:val="22"/>
        </w:rPr>
      </w:pPr>
      <w:r>
        <w:rPr>
          <w:rFonts w:hint="eastAsia" w:cs="宋体" w:asciiTheme="minorEastAsia" w:hAnsiTheme="minorEastAsia" w:eastAsiaTheme="minorEastAsia"/>
          <w:color w:val="000000"/>
          <w:sz w:val="22"/>
        </w:rPr>
        <w:t>公开表</w:t>
      </w:r>
      <w:r>
        <w:rPr>
          <w:rFonts w:cs="宋体" w:asciiTheme="minorEastAsia" w:hAnsiTheme="minorEastAsia" w:eastAsiaTheme="minorEastAsia"/>
          <w:color w:val="000000"/>
          <w:sz w:val="22"/>
        </w:rPr>
        <w:t>10-4</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6"/>
        <w:gridCol w:w="1284"/>
        <w:gridCol w:w="2265"/>
        <w:gridCol w:w="2945"/>
        <w:gridCol w:w="1699"/>
        <w:gridCol w:w="1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gridSpan w:val="6"/>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优秀运动队竞赛费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[109]国家体育总局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国家体育总局社会体育指导中心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27.00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27.00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2" w:hRule="atLeast"/>
        </w:trPr>
        <w:tc>
          <w:tcPr>
            <w:tcW w:w="606" w:type="dxa"/>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98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通过比赛提高成绩，认知同其他国家水平的距离促进队伍整体水平的提高。提高赛事水平提高竞技水平，促进项目发展。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举办比赛次数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参加比赛人次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160人次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比赛任务完成率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举办比赛计划完成及时率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对竞技水平提高的促进程度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对项目持续发展的促进程度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tabs>
          <w:tab w:val="left" w:pos="8505"/>
        </w:tabs>
        <w:ind w:right="-88"/>
        <w:jc w:val="center"/>
        <w:rPr>
          <w:rFonts w:ascii="仿宋" w:hAnsi="仿宋" w:eastAsia="仿宋" w:cs="宋体"/>
          <w:b/>
          <w:spacing w:val="-4"/>
          <w:kern w:val="0"/>
          <w:sz w:val="30"/>
          <w:szCs w:val="30"/>
        </w:rPr>
      </w:pPr>
    </w:p>
    <w:p>
      <w:pPr>
        <w:tabs>
          <w:tab w:val="left" w:pos="8505"/>
        </w:tabs>
        <w:ind w:right="-88"/>
        <w:rPr>
          <w:rFonts w:ascii="仿宋" w:hAnsi="仿宋" w:eastAsia="仿宋" w:cs="宋体"/>
          <w:b/>
          <w:spacing w:val="-4"/>
          <w:kern w:val="0"/>
          <w:sz w:val="30"/>
          <w:szCs w:val="30"/>
        </w:rPr>
      </w:pPr>
      <w:r>
        <w:rPr>
          <w:rFonts w:ascii="仿宋" w:hAnsi="仿宋" w:eastAsia="仿宋" w:cs="宋体"/>
          <w:b/>
          <w:spacing w:val="-4"/>
          <w:kern w:val="0"/>
          <w:sz w:val="30"/>
          <w:szCs w:val="30"/>
        </w:rPr>
        <w:br w:type="page"/>
      </w:r>
    </w:p>
    <w:p>
      <w:pPr>
        <w:ind w:right="-88"/>
        <w:jc w:val="right"/>
        <w:rPr>
          <w:rFonts w:ascii="仿宋" w:hAnsi="仿宋" w:eastAsia="仿宋" w:cs="宋体"/>
          <w:b/>
          <w:spacing w:val="-4"/>
          <w:kern w:val="0"/>
          <w:sz w:val="22"/>
        </w:rPr>
      </w:pPr>
      <w:r>
        <w:rPr>
          <w:rFonts w:hint="eastAsia" w:cs="宋体" w:asciiTheme="minorEastAsia" w:hAnsiTheme="minorEastAsia" w:eastAsiaTheme="minorEastAsia"/>
          <w:color w:val="000000"/>
          <w:sz w:val="22"/>
        </w:rPr>
        <w:t>公开表</w:t>
      </w:r>
      <w:r>
        <w:rPr>
          <w:rFonts w:cs="宋体" w:asciiTheme="minorEastAsia" w:hAnsiTheme="minorEastAsia" w:eastAsiaTheme="minorEastAsia"/>
          <w:color w:val="000000"/>
          <w:sz w:val="22"/>
        </w:rPr>
        <w:t>10-5</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1469"/>
        <w:gridCol w:w="2284"/>
        <w:gridCol w:w="2693"/>
        <w:gridCol w:w="1467"/>
        <w:gridCol w:w="2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gridSpan w:val="6"/>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非奥项目集训、竞赛及器材经费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[109]国家体育总局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国家体育总局社会体育指导中心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418.08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397.00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21.08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2" w:hRule="atLeast"/>
        </w:trPr>
        <w:tc>
          <w:tcPr>
            <w:tcW w:w="0" w:type="auto"/>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1、保证国家队所有人员正常训练，持续系统性训练是国际大赛夺取优异成绩的基础。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2、组织队伍集训并参加比赛，争取全项目参赛，并在比赛中争夺奖牌，提高国际话语权。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3、龙舟、轮滑、跳绳、飞盘、门球、木球、荷球、毽球项目等通过集训，提高项目竞赛水平，并提升项目知名度，鼓励更多人群积极参与，促进全民健身理念深入人心。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举办比赛次数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国内训练规模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国内训练天数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训练目标任务完成率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训练计划进度完成率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对竞技水平提高的促进程度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tabs>
          <w:tab w:val="left" w:pos="8505"/>
        </w:tabs>
        <w:ind w:right="-88"/>
        <w:jc w:val="center"/>
        <w:rPr>
          <w:rFonts w:ascii="仿宋" w:hAnsi="仿宋" w:eastAsia="仿宋" w:cs="宋体"/>
          <w:b/>
          <w:spacing w:val="-4"/>
          <w:kern w:val="0"/>
          <w:sz w:val="30"/>
          <w:szCs w:val="30"/>
        </w:rPr>
        <w:sectPr>
          <w:pgSz w:w="11850" w:h="16783"/>
          <w:pgMar w:top="1020" w:right="737" w:bottom="1020" w:left="737" w:header="1361" w:footer="992" w:gutter="0"/>
          <w:cols w:space="0" w:num="1"/>
          <w:docGrid w:type="lines" w:linePitch="312" w:charSpace="0"/>
        </w:sectPr>
      </w:pPr>
    </w:p>
    <w:p>
      <w:pPr>
        <w:ind w:right="-88"/>
        <w:jc w:val="right"/>
        <w:rPr>
          <w:rFonts w:ascii="仿宋" w:hAnsi="仿宋" w:eastAsia="仿宋" w:cs="宋体"/>
          <w:b/>
          <w:spacing w:val="-4"/>
          <w:kern w:val="0"/>
          <w:sz w:val="22"/>
        </w:rPr>
      </w:pPr>
      <w:r>
        <w:rPr>
          <w:rFonts w:hint="eastAsia" w:cs="宋体" w:asciiTheme="minorEastAsia" w:hAnsiTheme="minorEastAsia" w:eastAsiaTheme="minorEastAsia"/>
          <w:color w:val="000000"/>
          <w:sz w:val="22"/>
        </w:rPr>
        <w:t>公开表</w:t>
      </w:r>
      <w:r>
        <w:rPr>
          <w:rFonts w:cs="宋体" w:asciiTheme="minorEastAsia" w:hAnsiTheme="minorEastAsia" w:eastAsiaTheme="minorEastAsia"/>
          <w:color w:val="000000"/>
          <w:sz w:val="22"/>
        </w:rPr>
        <w:t>10-6</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
        <w:gridCol w:w="1333"/>
        <w:gridCol w:w="2149"/>
        <w:gridCol w:w="3273"/>
        <w:gridCol w:w="1375"/>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gridSpan w:val="6"/>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国际单项比赛奖金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[109]国家体育总局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国家体育总局社会体育指导中心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39.96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39.96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2" w:hRule="atLeast"/>
        </w:trPr>
        <w:tc>
          <w:tcPr>
            <w:tcW w:w="0" w:type="auto"/>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以奖金激励的形式调动龙舟运动员、教练员的积极性，提高龙舟运动竞技水平，激励其在国际单项赛事中取得优异成绩。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资金到位率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对体育事业可持续发展的促进程度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tabs>
          <w:tab w:val="left" w:pos="8505"/>
        </w:tabs>
        <w:ind w:right="-88"/>
        <w:jc w:val="center"/>
        <w:rPr>
          <w:rFonts w:ascii="仿宋" w:hAnsi="仿宋" w:eastAsia="仿宋" w:cs="宋体"/>
          <w:b/>
          <w:spacing w:val="-4"/>
          <w:kern w:val="0"/>
          <w:sz w:val="30"/>
          <w:szCs w:val="30"/>
        </w:rPr>
      </w:pPr>
    </w:p>
    <w:p>
      <w:pPr>
        <w:ind w:right="-88"/>
        <w:jc w:val="right"/>
        <w:rPr>
          <w:rFonts w:hint="eastAsia" w:cs="宋体" w:asciiTheme="minorEastAsia" w:hAnsiTheme="minorEastAsia" w:eastAsiaTheme="minorEastAsia"/>
          <w:color w:val="000000"/>
          <w:sz w:val="22"/>
        </w:rPr>
      </w:pPr>
    </w:p>
    <w:p>
      <w:pPr>
        <w:ind w:right="-88"/>
        <w:jc w:val="right"/>
        <w:rPr>
          <w:rFonts w:hint="eastAsia" w:cs="宋体" w:asciiTheme="minorEastAsia" w:hAnsiTheme="minorEastAsia" w:eastAsiaTheme="minorEastAsia"/>
          <w:color w:val="000000"/>
          <w:sz w:val="22"/>
        </w:rPr>
      </w:pPr>
    </w:p>
    <w:p>
      <w:pPr>
        <w:ind w:right="-88"/>
        <w:jc w:val="right"/>
        <w:rPr>
          <w:rFonts w:hint="eastAsia" w:cs="宋体" w:asciiTheme="minorEastAsia" w:hAnsiTheme="minorEastAsia" w:eastAsiaTheme="minorEastAsia"/>
          <w:color w:val="000000"/>
          <w:sz w:val="22"/>
        </w:rPr>
      </w:pPr>
    </w:p>
    <w:p>
      <w:pPr>
        <w:ind w:right="-88"/>
        <w:jc w:val="right"/>
        <w:rPr>
          <w:rFonts w:hint="eastAsia" w:cs="宋体" w:asciiTheme="minorEastAsia" w:hAnsiTheme="minorEastAsia" w:eastAsiaTheme="minorEastAsia"/>
          <w:color w:val="000000"/>
          <w:sz w:val="22"/>
        </w:rPr>
      </w:pPr>
    </w:p>
    <w:p>
      <w:pPr>
        <w:ind w:right="-88"/>
        <w:jc w:val="right"/>
        <w:rPr>
          <w:rFonts w:hint="eastAsia" w:cs="宋体" w:asciiTheme="minorEastAsia" w:hAnsiTheme="minorEastAsia" w:eastAsiaTheme="minorEastAsia"/>
          <w:color w:val="000000"/>
          <w:sz w:val="22"/>
        </w:rPr>
      </w:pPr>
    </w:p>
    <w:p>
      <w:pPr>
        <w:ind w:right="-88"/>
        <w:jc w:val="right"/>
        <w:rPr>
          <w:rFonts w:hint="eastAsia" w:cs="宋体" w:asciiTheme="minorEastAsia" w:hAnsiTheme="minorEastAsia" w:eastAsiaTheme="minorEastAsia"/>
          <w:color w:val="000000"/>
          <w:sz w:val="22"/>
        </w:rPr>
      </w:pPr>
    </w:p>
    <w:p>
      <w:pPr>
        <w:ind w:right="-88"/>
        <w:jc w:val="right"/>
        <w:rPr>
          <w:rFonts w:hint="eastAsia" w:cs="宋体" w:asciiTheme="minorEastAsia" w:hAnsiTheme="minorEastAsia" w:eastAsiaTheme="minorEastAsia"/>
          <w:color w:val="000000"/>
          <w:sz w:val="22"/>
        </w:rPr>
      </w:pPr>
    </w:p>
    <w:p>
      <w:pPr>
        <w:ind w:right="-88"/>
        <w:jc w:val="right"/>
        <w:rPr>
          <w:rFonts w:hint="eastAsia" w:cs="宋体" w:asciiTheme="minorEastAsia" w:hAnsiTheme="minorEastAsia" w:eastAsiaTheme="minorEastAsia"/>
          <w:color w:val="000000"/>
          <w:sz w:val="22"/>
        </w:rPr>
      </w:pPr>
    </w:p>
    <w:p>
      <w:pPr>
        <w:ind w:right="-88"/>
        <w:jc w:val="right"/>
        <w:rPr>
          <w:rFonts w:hint="eastAsia" w:cs="宋体" w:asciiTheme="minorEastAsia" w:hAnsiTheme="minorEastAsia" w:eastAsiaTheme="minorEastAsia"/>
          <w:color w:val="000000"/>
          <w:sz w:val="22"/>
        </w:rPr>
      </w:pPr>
    </w:p>
    <w:p>
      <w:pPr>
        <w:ind w:right="-88"/>
        <w:jc w:val="right"/>
        <w:rPr>
          <w:rFonts w:hint="eastAsia" w:cs="宋体" w:asciiTheme="minorEastAsia" w:hAnsiTheme="minorEastAsia" w:eastAsiaTheme="minorEastAsia"/>
          <w:color w:val="000000"/>
          <w:sz w:val="22"/>
        </w:rPr>
      </w:pPr>
    </w:p>
    <w:p>
      <w:pPr>
        <w:ind w:right="-88"/>
        <w:jc w:val="right"/>
        <w:rPr>
          <w:rFonts w:hint="eastAsia" w:cs="宋体" w:asciiTheme="minorEastAsia" w:hAnsiTheme="minorEastAsia" w:eastAsiaTheme="minorEastAsia"/>
          <w:color w:val="000000"/>
          <w:sz w:val="22"/>
        </w:rPr>
      </w:pPr>
    </w:p>
    <w:p>
      <w:pPr>
        <w:ind w:right="-88"/>
        <w:jc w:val="right"/>
        <w:rPr>
          <w:rFonts w:hint="eastAsia" w:cs="宋体" w:asciiTheme="minorEastAsia" w:hAnsiTheme="minorEastAsia" w:eastAsiaTheme="minorEastAsia"/>
          <w:color w:val="000000"/>
          <w:sz w:val="22"/>
        </w:rPr>
      </w:pPr>
    </w:p>
    <w:p>
      <w:pPr>
        <w:ind w:right="-88"/>
        <w:jc w:val="right"/>
        <w:rPr>
          <w:rFonts w:hint="eastAsia" w:cs="宋体" w:asciiTheme="minorEastAsia" w:hAnsiTheme="minorEastAsia" w:eastAsiaTheme="minorEastAsia"/>
          <w:color w:val="000000"/>
          <w:sz w:val="22"/>
        </w:rPr>
      </w:pPr>
    </w:p>
    <w:p>
      <w:pPr>
        <w:ind w:right="-88"/>
        <w:jc w:val="right"/>
        <w:rPr>
          <w:rFonts w:ascii="仿宋" w:hAnsi="仿宋" w:eastAsia="仿宋" w:cs="宋体"/>
          <w:b/>
          <w:spacing w:val="-4"/>
          <w:kern w:val="0"/>
          <w:sz w:val="30"/>
          <w:szCs w:val="30"/>
        </w:rPr>
      </w:pPr>
      <w:r>
        <w:rPr>
          <w:rFonts w:hint="eastAsia" w:cs="宋体" w:asciiTheme="minorEastAsia" w:hAnsiTheme="minorEastAsia" w:eastAsiaTheme="minorEastAsia"/>
          <w:color w:val="000000"/>
          <w:sz w:val="22"/>
        </w:rPr>
        <w:t>公开表</w:t>
      </w:r>
      <w:r>
        <w:rPr>
          <w:rFonts w:cs="宋体" w:asciiTheme="minorEastAsia" w:hAnsiTheme="minorEastAsia" w:eastAsiaTheme="minorEastAsia"/>
          <w:color w:val="000000"/>
          <w:sz w:val="22"/>
        </w:rPr>
        <w:t>10-7</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
        <w:gridCol w:w="1285"/>
        <w:gridCol w:w="2341"/>
        <w:gridCol w:w="3615"/>
        <w:gridCol w:w="1515"/>
        <w:gridCol w:w="1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国际组织会费项目绩效目标表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gridSpan w:val="6"/>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国际组织会费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23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[109]国家体育总局</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2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国家体育总局社会体育指导中心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23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5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6.00 </w:t>
            </w:r>
          </w:p>
        </w:tc>
        <w:tc>
          <w:tcPr>
            <w:tcW w:w="13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5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6.00 </w:t>
            </w: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5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 </w:t>
            </w: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5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 </w:t>
            </w: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2" w:hRule="atLeast"/>
        </w:trPr>
        <w:tc>
          <w:tcPr>
            <w:tcW w:w="0" w:type="auto"/>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按照国际组织章程履行义务。准时缴纳。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2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36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23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61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缴纳国际组织会费数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13个</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1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受益人数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361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足额发放率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1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资金到位率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2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361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对体育事业可持续发展的促进程度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2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361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ind w:right="-88"/>
        <w:jc w:val="right"/>
        <w:rPr>
          <w:rFonts w:ascii="仿宋" w:hAnsi="仿宋" w:eastAsia="仿宋" w:cs="宋体"/>
          <w:b/>
          <w:spacing w:val="-4"/>
          <w:kern w:val="0"/>
          <w:sz w:val="30"/>
          <w:szCs w:val="30"/>
        </w:rPr>
        <w:sectPr>
          <w:pgSz w:w="11850" w:h="16783"/>
          <w:pgMar w:top="1020" w:right="737" w:bottom="1020" w:left="737" w:header="1361" w:footer="992" w:gutter="0"/>
          <w:cols w:space="0" w:num="1"/>
          <w:docGrid w:type="lines" w:linePitch="312" w:charSpace="0"/>
        </w:sectPr>
      </w:pPr>
    </w:p>
    <w:p>
      <w:pPr>
        <w:ind w:right="-88"/>
        <w:jc w:val="right"/>
        <w:rPr>
          <w:rFonts w:hint="eastAsia" w:ascii="仿宋" w:hAnsi="仿宋" w:cs="宋体" w:eastAsiaTheme="minorEastAsia"/>
          <w:b/>
          <w:spacing w:val="-4"/>
          <w:kern w:val="0"/>
          <w:sz w:val="30"/>
          <w:szCs w:val="30"/>
          <w:lang w:val="en-US" w:eastAsia="zh-CN"/>
        </w:rPr>
      </w:pPr>
      <w:r>
        <w:rPr>
          <w:rFonts w:hint="eastAsia" w:cs="宋体" w:asciiTheme="minorEastAsia" w:hAnsiTheme="minorEastAsia" w:eastAsiaTheme="minorEastAsia"/>
          <w:color w:val="000000"/>
          <w:sz w:val="22"/>
        </w:rPr>
        <w:t>公开表</w:t>
      </w:r>
      <w:r>
        <w:rPr>
          <w:rFonts w:cs="宋体" w:asciiTheme="minorEastAsia" w:hAnsiTheme="minorEastAsia" w:eastAsiaTheme="minorEastAsia"/>
          <w:color w:val="000000"/>
          <w:sz w:val="22"/>
        </w:rPr>
        <w:t>10-</w:t>
      </w:r>
      <w:r>
        <w:rPr>
          <w:rFonts w:hint="eastAsia" w:cs="宋体" w:asciiTheme="minorEastAsia" w:hAnsiTheme="minorEastAsia" w:eastAsiaTheme="minorEastAsia"/>
          <w:color w:val="000000"/>
          <w:sz w:val="22"/>
          <w:lang w:val="en-US" w:eastAsia="zh-CN"/>
        </w:rPr>
        <w:t>8</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1045"/>
        <w:gridCol w:w="1576"/>
        <w:gridCol w:w="3568"/>
        <w:gridCol w:w="2244"/>
        <w:gridCol w:w="1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gridSpan w:val="6"/>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国际综合性运动会比赛奖金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[109]国家体育总局</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35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国家体育总局社会体育指导中心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5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5.90 </w:t>
            </w:r>
          </w:p>
        </w:tc>
        <w:tc>
          <w:tcPr>
            <w:tcW w:w="14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5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 </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5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5.90 </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5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 </w:t>
            </w:r>
          </w:p>
        </w:tc>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2" w:hRule="atLeast"/>
        </w:trPr>
        <w:tc>
          <w:tcPr>
            <w:tcW w:w="0" w:type="auto"/>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目标1：根据国际综合性运动会比赛成绩，对运动员、教练员及有功人员及时进行奖励。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目标2：调动运动员、教练员的积极性和创造性，提高运动技术水平，激励其在国际综合性运动会取得优异成绩。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3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276"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受益人数</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1人</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3276"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资金到位率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76"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足额发放率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3276"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对体育事业可持续发展的促进程度</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3276"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tabs>
          <w:tab w:val="left" w:pos="8505"/>
        </w:tabs>
        <w:ind w:right="-88"/>
        <w:jc w:val="both"/>
        <w:rPr>
          <w:rFonts w:ascii="仿宋" w:hAnsi="仿宋" w:eastAsia="仿宋" w:cs="宋体"/>
          <w:b/>
          <w:spacing w:val="-4"/>
          <w:kern w:val="0"/>
          <w:sz w:val="30"/>
          <w:szCs w:val="30"/>
        </w:rPr>
        <w:sectPr>
          <w:pgSz w:w="11850" w:h="16783"/>
          <w:pgMar w:top="1020" w:right="737" w:bottom="1020" w:left="737" w:header="1361" w:footer="992" w:gutter="0"/>
          <w:cols w:space="0" w:num="1"/>
          <w:docGrid w:type="lines" w:linePitch="312" w:charSpace="0"/>
        </w:sectPr>
      </w:pPr>
    </w:p>
    <w:p>
      <w:pPr>
        <w:ind w:right="-88"/>
        <w:jc w:val="center"/>
        <w:rPr>
          <w:rFonts w:hint="eastAsia" w:cs="宋体" w:asciiTheme="minorEastAsia" w:hAnsiTheme="minorEastAsia" w:eastAsiaTheme="minorEastAsia"/>
          <w:color w:val="000000"/>
          <w:sz w:val="22"/>
          <w:lang w:val="en-US" w:eastAsia="zh-CN"/>
        </w:rPr>
      </w:pPr>
      <w:r>
        <w:rPr>
          <w:rFonts w:hint="eastAsia" w:cs="宋体" w:asciiTheme="minorEastAsia" w:hAnsiTheme="minorEastAsia" w:eastAsiaTheme="minorEastAsia"/>
          <w:color w:val="000000"/>
          <w:sz w:val="22"/>
          <w:lang w:val="en-US" w:eastAsia="zh-CN"/>
        </w:rPr>
        <w:t xml:space="preserve">                                                                        </w:t>
      </w:r>
      <w:r>
        <w:rPr>
          <w:rFonts w:hint="eastAsia" w:cs="宋体" w:asciiTheme="minorEastAsia" w:hAnsiTheme="minorEastAsia" w:eastAsiaTheme="minorEastAsia"/>
          <w:color w:val="000000"/>
          <w:sz w:val="22"/>
        </w:rPr>
        <w:t>公开表</w:t>
      </w:r>
      <w:r>
        <w:rPr>
          <w:rFonts w:cs="宋体" w:asciiTheme="minorEastAsia" w:hAnsiTheme="minorEastAsia" w:eastAsiaTheme="minorEastAsia"/>
          <w:color w:val="000000"/>
          <w:sz w:val="22"/>
        </w:rPr>
        <w:t>10-</w:t>
      </w:r>
      <w:r>
        <w:rPr>
          <w:rFonts w:hint="eastAsia" w:cs="宋体" w:asciiTheme="minorEastAsia" w:hAnsiTheme="minorEastAsia" w:eastAsiaTheme="minorEastAsia"/>
          <w:color w:val="000000"/>
          <w:sz w:val="22"/>
          <w:lang w:val="en-US" w:eastAsia="zh-CN"/>
        </w:rPr>
        <w:t>9</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
        <w:gridCol w:w="1319"/>
        <w:gridCol w:w="2196"/>
        <w:gridCol w:w="2856"/>
        <w:gridCol w:w="1366"/>
        <w:gridCol w:w="1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gridSpan w:val="6"/>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社体中心帮扶捐赠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[109]国家体育总局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国家体育总局社会体育指导中心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22.00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2" w:hRule="atLeast"/>
        </w:trPr>
        <w:tc>
          <w:tcPr>
            <w:tcW w:w="0" w:type="auto"/>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按时足额支出帮扶资金。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接受捐赠单位数量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帮扶资金足额支付率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帮扶资金支付及时率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对体育帮扶工作的促进程度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tabs>
          <w:tab w:val="left" w:pos="8505"/>
        </w:tabs>
        <w:ind w:right="-88"/>
        <w:jc w:val="both"/>
        <w:rPr>
          <w:rFonts w:ascii="仿宋" w:hAnsi="仿宋" w:eastAsia="仿宋" w:cs="宋体"/>
          <w:b/>
          <w:spacing w:val="-4"/>
          <w:kern w:val="0"/>
          <w:sz w:val="30"/>
          <w:szCs w:val="30"/>
        </w:rPr>
        <w:sectPr>
          <w:pgSz w:w="11850" w:h="16783"/>
          <w:pgMar w:top="1020" w:right="737" w:bottom="1020" w:left="737" w:header="1361" w:footer="992" w:gutter="0"/>
          <w:cols w:space="0" w:num="1"/>
          <w:docGrid w:type="lines" w:linePitch="312" w:charSpace="0"/>
        </w:sectPr>
      </w:pPr>
    </w:p>
    <w:p>
      <w:pPr>
        <w:ind w:right="-88"/>
        <w:jc w:val="both"/>
        <w:rPr>
          <w:rFonts w:hint="default" w:ascii="仿宋" w:hAnsi="仿宋" w:cs="宋体" w:eastAsiaTheme="minorEastAsia"/>
          <w:b/>
          <w:spacing w:val="-4"/>
          <w:kern w:val="0"/>
          <w:sz w:val="22"/>
          <w:lang w:val="en-US" w:eastAsia="zh-CN"/>
        </w:rPr>
      </w:pPr>
      <w:r>
        <w:rPr>
          <w:rFonts w:ascii="仿宋" w:hAnsi="仿宋" w:eastAsia="仿宋" w:cs="宋体"/>
          <w:b/>
          <w:spacing w:val="-4"/>
          <w:kern w:val="0"/>
          <w:sz w:val="30"/>
          <w:szCs w:val="30"/>
        </w:rPr>
        <w:tab/>
      </w:r>
      <w:r>
        <w:rPr>
          <w:rFonts w:hint="eastAsia" w:ascii="仿宋" w:hAnsi="仿宋" w:eastAsia="仿宋" w:cs="宋体"/>
          <w:b/>
          <w:spacing w:val="-4"/>
          <w:kern w:val="0"/>
          <w:sz w:val="30"/>
          <w:szCs w:val="30"/>
          <w:lang w:val="en-US" w:eastAsia="zh-CN"/>
        </w:rPr>
        <w:t xml:space="preserve">                                                           </w:t>
      </w:r>
      <w:r>
        <w:rPr>
          <w:rFonts w:hint="eastAsia" w:cs="宋体" w:asciiTheme="minorEastAsia" w:hAnsiTheme="minorEastAsia" w:eastAsiaTheme="minorEastAsia"/>
          <w:color w:val="000000"/>
          <w:sz w:val="22"/>
        </w:rPr>
        <w:t>公开表</w:t>
      </w:r>
      <w:r>
        <w:rPr>
          <w:rFonts w:cs="宋体" w:asciiTheme="minorEastAsia" w:hAnsiTheme="minorEastAsia" w:eastAsiaTheme="minorEastAsia"/>
          <w:color w:val="000000"/>
          <w:sz w:val="22"/>
        </w:rPr>
        <w:t>10-</w:t>
      </w:r>
      <w:r>
        <w:rPr>
          <w:rFonts w:hint="eastAsia" w:cs="宋体" w:asciiTheme="minorEastAsia" w:hAnsiTheme="minorEastAsia" w:eastAsiaTheme="minorEastAsia"/>
          <w:color w:val="000000"/>
          <w:sz w:val="22"/>
          <w:lang w:val="en-US" w:eastAsia="zh-CN"/>
        </w:rPr>
        <w:t>10</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1484"/>
        <w:gridCol w:w="2244"/>
        <w:gridCol w:w="2701"/>
        <w:gridCol w:w="1521"/>
        <w:gridCol w:w="2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青少年体育推广与提升项目绩效目标表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gridSpan w:val="6"/>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青少年体育推广与提升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[109]国家体育总局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国家体育总局社会体育指导中心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653.70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570.00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33.70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2" w:hRule="atLeast"/>
        </w:trPr>
        <w:tc>
          <w:tcPr>
            <w:tcW w:w="0" w:type="auto"/>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通过青少年训练营和体育赛事活动的举办，吸引更多青少年参与活动，在活动中选拔高水平青少年运动员，培养后备人才力量，促进优秀青少年运动员竞技水平的提高，推动霹雳舞、滑板、轮滑、科学健身、龙舟、毽球等项目的发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加快推进我国青少年体育全面可持续发展，打好儿童青少年竞技体育人才基础，切实服务健康中国战略，促进社会主义精神文明建设。实现训练营的高素质、高质量，促进各项目在青少年中的普及和推广，建立高水平训练营的标准，努力实现强国的目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3、通过青少年训练营的培训，发展专业运动员，提升运动员的竞技水平。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4、通过赛事转播，宣传赛事活动，吸引更多人关注和参与赛事活动。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3460人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举办比赛活动次数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参加比赛活动人数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8810人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赛事转播次数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比赛活动任务完成率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赛事制播完成率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培训计划按时执行率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举办比赛活动计划完成及时率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赛事制播计划完成及时率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对青少年体育发展的促进程度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tabs>
          <w:tab w:val="left" w:pos="8505"/>
        </w:tabs>
        <w:ind w:right="-88"/>
        <w:jc w:val="center"/>
        <w:rPr>
          <w:rFonts w:ascii="仿宋" w:hAnsi="仿宋" w:eastAsia="仿宋" w:cs="宋体"/>
          <w:b/>
          <w:spacing w:val="-4"/>
          <w:kern w:val="0"/>
          <w:sz w:val="30"/>
          <w:szCs w:val="30"/>
        </w:rPr>
        <w:sectPr>
          <w:pgSz w:w="11850" w:h="16783"/>
          <w:pgMar w:top="1020" w:right="737" w:bottom="1020" w:left="737" w:header="1361" w:footer="992" w:gutter="0"/>
          <w:cols w:space="0" w:num="1"/>
          <w:docGrid w:type="lines" w:linePitch="312" w:charSpace="0"/>
        </w:sectPr>
      </w:pPr>
    </w:p>
    <w:p>
      <w:pPr>
        <w:ind w:right="-88"/>
        <w:jc w:val="right"/>
        <w:rPr>
          <w:rFonts w:hint="default" w:ascii="仿宋" w:hAnsi="仿宋" w:cs="宋体" w:eastAsiaTheme="minorEastAsia"/>
          <w:b/>
          <w:spacing w:val="-4"/>
          <w:kern w:val="0"/>
          <w:sz w:val="22"/>
          <w:lang w:val="en-US" w:eastAsia="zh-CN"/>
        </w:rPr>
      </w:pPr>
      <w:r>
        <w:rPr>
          <w:rFonts w:hint="eastAsia" w:cs="宋体" w:asciiTheme="minorEastAsia" w:hAnsiTheme="minorEastAsia" w:eastAsiaTheme="minorEastAsia"/>
          <w:color w:val="000000"/>
          <w:sz w:val="22"/>
        </w:rPr>
        <w:t>公开表</w:t>
      </w:r>
      <w:r>
        <w:rPr>
          <w:rFonts w:cs="宋体" w:asciiTheme="minorEastAsia" w:hAnsiTheme="minorEastAsia" w:eastAsiaTheme="minorEastAsia"/>
          <w:color w:val="000000"/>
          <w:sz w:val="22"/>
        </w:rPr>
        <w:t>10-</w:t>
      </w:r>
      <w:r>
        <w:rPr>
          <w:rFonts w:hint="eastAsia" w:cs="宋体" w:asciiTheme="minorEastAsia" w:hAnsiTheme="minorEastAsia" w:eastAsiaTheme="minorEastAsia"/>
          <w:color w:val="000000"/>
          <w:sz w:val="22"/>
          <w:lang w:val="en-US" w:eastAsia="zh-CN"/>
        </w:rPr>
        <w:t>11</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1422"/>
        <w:gridCol w:w="2111"/>
        <w:gridCol w:w="2802"/>
        <w:gridCol w:w="1883"/>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gridSpan w:val="6"/>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全民健身普及与推广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[109]国家体育总局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国家体育总局社会体育指导中心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3,282.92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2,762.00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40.92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480.00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2" w:hRule="atLeast"/>
        </w:trPr>
        <w:tc>
          <w:tcPr>
            <w:tcW w:w="0" w:type="auto"/>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社会指导员、老体协、轮滑、龙舟、柔力球、门球、毽球、飞盘、广场舞、跳绳、健身走等项目通过举办相关赛事活动，提升基层推广与组织管理能力，传播参与理念，发挥社会体育作为全民健身的作用。推广全民健身运动进校园、进社区，扩大全民健身爱好者的范围，使参与人数不断增多，让更多人了解全民健身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2、全国全民健身大会通过分区举办的方式，达到既集中检验和展示全国各地全民健身工作特色和亮点，有效促进运动项目普及发展、示范带动各地全民健身工作开展。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科学健身进乡村、进机关以增强人民体质、提高全民健康水平为根本目的，为全国健身群众提供科学健身指导服务，推广科学健身理念，分享科学健身方法，展示和交流科学健身成果，在科学健身领域起到引领和示范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举办比赛活动次数（次）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10265次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参加比赛活动人数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9467500人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比赛活动任务完成率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举办比赛活动计划完成及时率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对全民健身运动的促进程度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tabs>
          <w:tab w:val="left" w:pos="8505"/>
        </w:tabs>
        <w:ind w:right="-88"/>
        <w:jc w:val="center"/>
        <w:rPr>
          <w:rFonts w:ascii="仿宋" w:hAnsi="仿宋" w:eastAsia="仿宋" w:cs="宋体"/>
          <w:b/>
          <w:spacing w:val="-4"/>
          <w:kern w:val="0"/>
          <w:sz w:val="30"/>
          <w:szCs w:val="30"/>
        </w:rPr>
      </w:pPr>
    </w:p>
    <w:p>
      <w:pPr>
        <w:tabs>
          <w:tab w:val="center" w:pos="4154"/>
          <w:tab w:val="right" w:pos="8309"/>
        </w:tabs>
        <w:jc w:val="left"/>
        <w:rPr>
          <w:rFonts w:ascii="仿宋" w:hAnsi="仿宋" w:eastAsia="仿宋" w:cs="宋体"/>
          <w:sz w:val="30"/>
          <w:szCs w:val="30"/>
        </w:rPr>
        <w:sectPr>
          <w:pgSz w:w="11850" w:h="16783"/>
          <w:pgMar w:top="1020" w:right="737" w:bottom="1020" w:left="737" w:header="1361" w:footer="992" w:gutter="0"/>
          <w:cols w:space="0" w:num="1"/>
          <w:docGrid w:type="lines" w:linePitch="312" w:charSpace="0"/>
        </w:sectPr>
      </w:pPr>
      <w:r>
        <w:rPr>
          <w:rFonts w:ascii="仿宋" w:hAnsi="仿宋" w:eastAsia="仿宋" w:cs="宋体"/>
          <w:sz w:val="30"/>
          <w:szCs w:val="30"/>
        </w:rPr>
        <w:tab/>
      </w:r>
    </w:p>
    <w:p>
      <w:pPr>
        <w:tabs>
          <w:tab w:val="left" w:pos="8505"/>
        </w:tabs>
        <w:ind w:right="-88"/>
        <w:jc w:val="center"/>
        <w:rPr>
          <w:rFonts w:ascii="仿宋" w:hAnsi="仿宋" w:eastAsia="仿宋" w:cs="宋体"/>
          <w:b/>
          <w:spacing w:val="-4"/>
          <w:kern w:val="0"/>
          <w:sz w:val="30"/>
          <w:szCs w:val="30"/>
        </w:rPr>
      </w:pPr>
    </w:p>
    <w:p>
      <w:pPr>
        <w:tabs>
          <w:tab w:val="left" w:pos="8505"/>
        </w:tabs>
        <w:ind w:right="-88"/>
        <w:jc w:val="center"/>
        <w:rPr>
          <w:rFonts w:ascii="仿宋" w:hAnsi="仿宋" w:eastAsia="仿宋" w:cs="宋体"/>
          <w:b/>
          <w:spacing w:val="-4"/>
          <w:kern w:val="0"/>
          <w:sz w:val="30"/>
          <w:szCs w:val="30"/>
        </w:rPr>
      </w:pPr>
      <w:r>
        <w:rPr>
          <w:rFonts w:hint="eastAsia" w:ascii="仿宋" w:hAnsi="仿宋" w:eastAsia="仿宋" w:cs="宋体"/>
          <w:b/>
          <w:spacing w:val="-4"/>
          <w:kern w:val="0"/>
          <w:sz w:val="30"/>
          <w:szCs w:val="30"/>
        </w:rPr>
        <w:t xml:space="preserve">第三部分  </w:t>
      </w:r>
      <w:r>
        <w:rPr>
          <w:rFonts w:hint="eastAsia" w:ascii="仿宋" w:hAnsi="仿宋" w:eastAsia="仿宋" w:cs="宋体"/>
          <w:b/>
          <w:spacing w:val="-4"/>
          <w:kern w:val="0"/>
          <w:sz w:val="30"/>
          <w:szCs w:val="30"/>
          <w:lang w:val="en-US" w:eastAsia="zh-CN"/>
        </w:rPr>
        <w:t>社体</w:t>
      </w:r>
      <w:r>
        <w:rPr>
          <w:rFonts w:hint="eastAsia" w:ascii="仿宋" w:hAnsi="仿宋" w:eastAsia="仿宋" w:cs="宋体"/>
          <w:b/>
          <w:spacing w:val="-4"/>
          <w:kern w:val="0"/>
          <w:sz w:val="30"/>
          <w:szCs w:val="30"/>
        </w:rPr>
        <w:t>中心</w:t>
      </w:r>
      <w:r>
        <w:rPr>
          <w:rFonts w:ascii="仿宋" w:hAnsi="仿宋" w:eastAsia="仿宋" w:cs="宋体"/>
          <w:b/>
          <w:spacing w:val="-4"/>
          <w:kern w:val="0"/>
          <w:sz w:val="30"/>
          <w:szCs w:val="30"/>
        </w:rPr>
        <w:t>2024</w:t>
      </w:r>
      <w:r>
        <w:rPr>
          <w:rFonts w:hint="eastAsia" w:ascii="仿宋" w:hAnsi="仿宋" w:eastAsia="仿宋" w:cs="宋体"/>
          <w:b/>
          <w:spacing w:val="-4"/>
          <w:kern w:val="0"/>
          <w:sz w:val="30"/>
          <w:szCs w:val="30"/>
        </w:rPr>
        <w:t>年部门预算情况说明</w:t>
      </w:r>
    </w:p>
    <w:p>
      <w:pPr>
        <w:ind w:right="17" w:firstLine="566" w:firstLineChars="193"/>
        <w:rPr>
          <w:rFonts w:ascii="仿宋" w:hAnsi="仿宋" w:eastAsia="仿宋" w:cs="宋体"/>
          <w:b/>
          <w:spacing w:val="-4"/>
          <w:kern w:val="0"/>
          <w:sz w:val="30"/>
          <w:szCs w:val="30"/>
        </w:rPr>
      </w:pPr>
      <w:r>
        <w:rPr>
          <w:rFonts w:hint="eastAsia" w:ascii="仿宋" w:hAnsi="仿宋" w:eastAsia="仿宋" w:cs="宋体"/>
          <w:b/>
          <w:spacing w:val="-4"/>
          <w:kern w:val="0"/>
          <w:sz w:val="30"/>
          <w:szCs w:val="30"/>
        </w:rPr>
        <w:t>一、收支预算情况总体说明</w:t>
      </w:r>
    </w:p>
    <w:p>
      <w:pPr>
        <w:ind w:right="-143" w:firstLine="563" w:firstLineChars="193"/>
        <w:rPr>
          <w:rFonts w:ascii="仿宋" w:hAnsi="仿宋" w:eastAsia="仿宋" w:cs="宋体"/>
          <w:spacing w:val="-4"/>
          <w:kern w:val="0"/>
          <w:sz w:val="30"/>
          <w:szCs w:val="30"/>
        </w:rPr>
      </w:pPr>
      <w:r>
        <w:rPr>
          <w:rFonts w:hint="eastAsia" w:ascii="仿宋" w:hAnsi="仿宋" w:eastAsia="仿宋" w:cs="宋体"/>
          <w:spacing w:val="-4"/>
          <w:kern w:val="0"/>
          <w:sz w:val="30"/>
          <w:szCs w:val="30"/>
        </w:rPr>
        <w:t>按照综合预算的原则，</w:t>
      </w:r>
      <w:r>
        <w:rPr>
          <w:rFonts w:hint="eastAsia" w:ascii="仿宋" w:hAnsi="仿宋" w:eastAsia="仿宋" w:cs="宋体"/>
          <w:spacing w:val="-4"/>
          <w:kern w:val="0"/>
          <w:sz w:val="30"/>
          <w:szCs w:val="30"/>
          <w:lang w:val="en-US" w:eastAsia="zh-CN"/>
        </w:rPr>
        <w:t>国家体育总局社会体育指导中心</w:t>
      </w:r>
      <w:r>
        <w:rPr>
          <w:rFonts w:hint="eastAsia" w:ascii="仿宋" w:hAnsi="仿宋" w:eastAsia="仿宋" w:cs="宋体"/>
          <w:spacing w:val="-4"/>
          <w:kern w:val="0"/>
          <w:sz w:val="30"/>
          <w:szCs w:val="30"/>
        </w:rPr>
        <w:t>所有收入和支出均纳入部门预算管理。</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w:t>
      </w:r>
      <w:r>
        <w:rPr>
          <w:rFonts w:hint="eastAsia" w:ascii="仿宋" w:hAnsi="仿宋" w:eastAsia="仿宋" w:cs="宋体"/>
          <w:spacing w:val="-4"/>
          <w:kern w:val="0"/>
          <w:sz w:val="30"/>
          <w:szCs w:val="30"/>
          <w:lang w:val="en-US" w:eastAsia="zh-CN"/>
        </w:rPr>
        <w:t>国家体育总局社会体育指导中心</w:t>
      </w:r>
      <w:r>
        <w:rPr>
          <w:rFonts w:hint="eastAsia" w:ascii="仿宋" w:hAnsi="仿宋" w:eastAsia="仿宋" w:cs="宋体"/>
          <w:spacing w:val="-4"/>
          <w:kern w:val="0"/>
          <w:sz w:val="30"/>
          <w:szCs w:val="30"/>
        </w:rPr>
        <w:t>收支总预算8205.3万元。收入包括：一般公共预算拨款收入1659.03万元，政府性基金预算拨款收入3332万元，事业收入1400万元，其他收入150万元，使用非财政拨款结余635万元，上年结转1029.27万元。支出包括：外交支出6万元，文化旅游体育与传媒支出3947.04万元，社会保障和就业支出165.04</w:t>
      </w:r>
      <w:r>
        <w:rPr>
          <w:rFonts w:ascii="仿宋" w:hAnsi="仿宋" w:eastAsia="仿宋" w:cs="宋体"/>
          <w:spacing w:val="-4"/>
          <w:kern w:val="0"/>
          <w:sz w:val="30"/>
          <w:szCs w:val="30"/>
        </w:rPr>
        <w:t>万元，</w:t>
      </w:r>
      <w:r>
        <w:rPr>
          <w:rFonts w:hint="eastAsia" w:ascii="仿宋" w:hAnsi="仿宋" w:eastAsia="仿宋" w:cs="宋体"/>
          <w:spacing w:val="-4"/>
          <w:kern w:val="0"/>
          <w:sz w:val="30"/>
          <w:szCs w:val="30"/>
        </w:rPr>
        <w:t>住房保障支出150.6万元，其他支出3936.62万元</w:t>
      </w:r>
      <w:r>
        <w:rPr>
          <w:rFonts w:ascii="仿宋" w:hAnsi="仿宋" w:eastAsia="仿宋" w:cs="宋体"/>
          <w:spacing w:val="-4"/>
          <w:kern w:val="0"/>
          <w:sz w:val="30"/>
          <w:szCs w:val="30"/>
        </w:rPr>
        <w:t>。</w:t>
      </w:r>
    </w:p>
    <w:p>
      <w:pPr>
        <w:ind w:right="17" w:firstLine="566" w:firstLineChars="193"/>
        <w:rPr>
          <w:rFonts w:ascii="仿宋" w:hAnsi="仿宋" w:eastAsia="仿宋" w:cs="宋体"/>
          <w:b/>
          <w:spacing w:val="-4"/>
          <w:kern w:val="0"/>
          <w:sz w:val="30"/>
          <w:szCs w:val="30"/>
        </w:rPr>
      </w:pPr>
      <w:r>
        <w:rPr>
          <w:rFonts w:hint="eastAsia" w:ascii="仿宋" w:hAnsi="仿宋" w:eastAsia="仿宋" w:cs="宋体"/>
          <w:b/>
          <w:spacing w:val="-4"/>
          <w:kern w:val="0"/>
          <w:sz w:val="30"/>
          <w:szCs w:val="30"/>
        </w:rPr>
        <w:t>二、收入预算情况说明</w:t>
      </w:r>
    </w:p>
    <w:p>
      <w:pPr>
        <w:ind w:right="17" w:firstLine="563" w:firstLineChars="193"/>
        <w:rPr>
          <w:rFonts w:ascii="仿宋" w:hAnsi="仿宋" w:eastAsia="仿宋" w:cs="宋体"/>
          <w:spacing w:val="-4"/>
          <w:kern w:val="0"/>
          <w:sz w:val="30"/>
          <w:szCs w:val="30"/>
        </w:rPr>
      </w:pPr>
      <w:r>
        <w:rPr>
          <w:rFonts w:ascii="仿宋" w:hAnsi="仿宋" w:eastAsia="仿宋" w:cs="宋体"/>
          <w:spacing w:val="-4"/>
          <w:kern w:val="0"/>
          <w:sz w:val="30"/>
          <w:szCs w:val="30"/>
          <w:lang w:val="en-US" w:eastAsia="zh-CN"/>
        </w:rPr>
        <w:t>国家体育总局社会体育指导中心</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年收入预算8205.3万元，其中：一般公共预算拨款收入1659.03万元，占</w:t>
      </w:r>
      <w:r>
        <w:rPr>
          <w:rFonts w:hint="eastAsia" w:ascii="仿宋" w:hAnsi="仿宋" w:eastAsia="仿宋" w:cs="宋体"/>
          <w:spacing w:val="-4"/>
          <w:kern w:val="0"/>
          <w:sz w:val="30"/>
          <w:szCs w:val="30"/>
          <w:lang w:val="en-US" w:eastAsia="zh-CN"/>
        </w:rPr>
        <w:t>20.22</w:t>
      </w:r>
      <w:r>
        <w:rPr>
          <w:rFonts w:ascii="仿宋" w:hAnsi="仿宋" w:eastAsia="仿宋" w:cs="宋体"/>
          <w:spacing w:val="-4"/>
          <w:kern w:val="0"/>
          <w:sz w:val="30"/>
          <w:szCs w:val="30"/>
        </w:rPr>
        <w:t>%</w:t>
      </w:r>
      <w:r>
        <w:rPr>
          <w:rFonts w:hint="eastAsia" w:ascii="仿宋" w:hAnsi="仿宋" w:eastAsia="仿宋" w:cs="宋体"/>
          <w:spacing w:val="-4"/>
          <w:kern w:val="0"/>
          <w:sz w:val="30"/>
          <w:szCs w:val="30"/>
        </w:rPr>
        <w:t>；政府性基金预算拨款收入3332万元，占</w:t>
      </w:r>
      <w:r>
        <w:rPr>
          <w:rFonts w:hint="eastAsia" w:ascii="仿宋" w:hAnsi="仿宋" w:eastAsia="仿宋" w:cs="宋体"/>
          <w:spacing w:val="-4"/>
          <w:kern w:val="0"/>
          <w:sz w:val="30"/>
          <w:szCs w:val="30"/>
          <w:lang w:val="en-US" w:eastAsia="zh-CN"/>
        </w:rPr>
        <w:t>40.61</w:t>
      </w:r>
      <w:r>
        <w:rPr>
          <w:rFonts w:ascii="仿宋" w:hAnsi="仿宋" w:eastAsia="仿宋" w:cs="宋体"/>
          <w:spacing w:val="-4"/>
          <w:kern w:val="0"/>
          <w:sz w:val="30"/>
          <w:szCs w:val="30"/>
        </w:rPr>
        <w:t>%</w:t>
      </w:r>
      <w:r>
        <w:rPr>
          <w:rFonts w:hint="eastAsia" w:ascii="仿宋" w:hAnsi="仿宋" w:eastAsia="仿宋" w:cs="宋体"/>
          <w:spacing w:val="-4"/>
          <w:kern w:val="0"/>
          <w:sz w:val="30"/>
          <w:szCs w:val="30"/>
        </w:rPr>
        <w:t>；事业收入1400万元，占</w:t>
      </w:r>
      <w:r>
        <w:rPr>
          <w:rFonts w:hint="eastAsia" w:ascii="仿宋" w:hAnsi="仿宋" w:eastAsia="仿宋" w:cs="宋体"/>
          <w:spacing w:val="-4"/>
          <w:kern w:val="0"/>
          <w:sz w:val="30"/>
          <w:szCs w:val="30"/>
          <w:lang w:val="en-US" w:eastAsia="zh-CN"/>
        </w:rPr>
        <w:t>17.06</w:t>
      </w:r>
      <w:r>
        <w:rPr>
          <w:rFonts w:ascii="仿宋" w:hAnsi="仿宋" w:eastAsia="仿宋" w:cs="宋体"/>
          <w:spacing w:val="-4"/>
          <w:kern w:val="0"/>
          <w:sz w:val="30"/>
          <w:szCs w:val="30"/>
        </w:rPr>
        <w:t>%</w:t>
      </w:r>
      <w:r>
        <w:rPr>
          <w:rFonts w:hint="eastAsia" w:ascii="仿宋" w:hAnsi="仿宋" w:eastAsia="仿宋" w:cs="宋体"/>
          <w:spacing w:val="-4"/>
          <w:kern w:val="0"/>
          <w:sz w:val="30"/>
          <w:szCs w:val="30"/>
        </w:rPr>
        <w:t>；其他收入150万元，占</w:t>
      </w:r>
      <w:r>
        <w:rPr>
          <w:rFonts w:hint="eastAsia" w:ascii="仿宋" w:hAnsi="仿宋" w:eastAsia="仿宋" w:cs="宋体"/>
          <w:spacing w:val="-4"/>
          <w:kern w:val="0"/>
          <w:sz w:val="30"/>
          <w:szCs w:val="30"/>
          <w:lang w:val="en-US" w:eastAsia="zh-CN"/>
        </w:rPr>
        <w:t>1.83</w:t>
      </w:r>
      <w:r>
        <w:rPr>
          <w:rFonts w:ascii="仿宋" w:hAnsi="仿宋" w:eastAsia="仿宋" w:cs="宋体"/>
          <w:spacing w:val="-4"/>
          <w:kern w:val="0"/>
          <w:sz w:val="30"/>
          <w:szCs w:val="30"/>
        </w:rPr>
        <w:t>%</w:t>
      </w:r>
      <w:r>
        <w:rPr>
          <w:rFonts w:hint="eastAsia" w:ascii="仿宋" w:hAnsi="仿宋" w:eastAsia="仿宋" w:cs="宋体"/>
          <w:spacing w:val="-4"/>
          <w:kern w:val="0"/>
          <w:sz w:val="30"/>
          <w:szCs w:val="30"/>
        </w:rPr>
        <w:t>；使用非财政拨款结余635万元</w:t>
      </w:r>
      <w:r>
        <w:rPr>
          <w:rFonts w:hint="eastAsia" w:ascii="仿宋" w:hAnsi="仿宋" w:eastAsia="仿宋" w:cs="宋体"/>
          <w:spacing w:val="-4"/>
          <w:kern w:val="0"/>
          <w:sz w:val="30"/>
          <w:szCs w:val="30"/>
          <w:lang w:eastAsia="zh-CN"/>
        </w:rPr>
        <w:t>，</w:t>
      </w:r>
      <w:r>
        <w:rPr>
          <w:rFonts w:hint="eastAsia" w:ascii="仿宋" w:hAnsi="仿宋" w:eastAsia="仿宋" w:cs="宋体"/>
          <w:spacing w:val="-4"/>
          <w:kern w:val="0"/>
          <w:sz w:val="30"/>
          <w:szCs w:val="30"/>
        </w:rPr>
        <w:t>占</w:t>
      </w:r>
      <w:r>
        <w:rPr>
          <w:rFonts w:hint="eastAsia" w:ascii="仿宋" w:hAnsi="仿宋" w:eastAsia="仿宋" w:cs="宋体"/>
          <w:spacing w:val="-4"/>
          <w:kern w:val="0"/>
          <w:sz w:val="30"/>
          <w:szCs w:val="30"/>
          <w:lang w:val="en-US" w:eastAsia="zh-CN"/>
        </w:rPr>
        <w:t>7.74</w:t>
      </w:r>
      <w:r>
        <w:rPr>
          <w:rFonts w:ascii="仿宋" w:hAnsi="仿宋" w:eastAsia="仿宋" w:cs="宋体"/>
          <w:spacing w:val="-4"/>
          <w:kern w:val="0"/>
          <w:sz w:val="30"/>
          <w:szCs w:val="30"/>
        </w:rPr>
        <w:t>%</w:t>
      </w:r>
      <w:r>
        <w:rPr>
          <w:rFonts w:hint="eastAsia" w:ascii="仿宋" w:hAnsi="仿宋" w:eastAsia="仿宋" w:cs="宋体"/>
          <w:spacing w:val="-4"/>
          <w:kern w:val="0"/>
          <w:sz w:val="30"/>
          <w:szCs w:val="30"/>
          <w:lang w:eastAsia="zh-CN"/>
        </w:rPr>
        <w:t>；</w:t>
      </w:r>
      <w:r>
        <w:rPr>
          <w:rFonts w:hint="eastAsia" w:ascii="仿宋" w:hAnsi="仿宋" w:eastAsia="仿宋" w:cs="宋体"/>
          <w:spacing w:val="-4"/>
          <w:kern w:val="0"/>
          <w:sz w:val="30"/>
          <w:szCs w:val="30"/>
        </w:rPr>
        <w:t>上年结转1029.27万元，占</w:t>
      </w:r>
      <w:r>
        <w:rPr>
          <w:rFonts w:hint="eastAsia" w:ascii="仿宋" w:hAnsi="仿宋" w:eastAsia="仿宋" w:cs="宋体"/>
          <w:spacing w:val="-4"/>
          <w:kern w:val="0"/>
          <w:sz w:val="30"/>
          <w:szCs w:val="30"/>
          <w:lang w:val="en-US" w:eastAsia="zh-CN"/>
        </w:rPr>
        <w:t>12.54</w:t>
      </w:r>
      <w:r>
        <w:rPr>
          <w:rFonts w:ascii="仿宋" w:hAnsi="仿宋" w:eastAsia="仿宋" w:cs="宋体"/>
          <w:spacing w:val="-4"/>
          <w:kern w:val="0"/>
          <w:sz w:val="30"/>
          <w:szCs w:val="30"/>
        </w:rPr>
        <w:t>%</w:t>
      </w:r>
      <w:r>
        <w:rPr>
          <w:rFonts w:hint="eastAsia" w:ascii="仿宋" w:hAnsi="仿宋" w:eastAsia="仿宋" w:cs="宋体"/>
          <w:spacing w:val="-4"/>
          <w:kern w:val="0"/>
          <w:sz w:val="30"/>
          <w:szCs w:val="30"/>
        </w:rPr>
        <w:t>。</w:t>
      </w:r>
    </w:p>
    <w:p>
      <w:pPr>
        <w:ind w:right="17" w:firstLine="566" w:firstLineChars="193"/>
        <w:rPr>
          <w:rFonts w:ascii="仿宋" w:hAnsi="仿宋" w:eastAsia="仿宋" w:cs="宋体"/>
          <w:b/>
          <w:spacing w:val="-4"/>
          <w:kern w:val="0"/>
          <w:sz w:val="30"/>
          <w:szCs w:val="30"/>
        </w:rPr>
      </w:pPr>
      <w:r>
        <w:rPr>
          <w:rFonts w:hint="eastAsia" w:ascii="仿宋" w:hAnsi="仿宋" w:eastAsia="仿宋" w:cs="宋体"/>
          <w:b/>
          <w:spacing w:val="-4"/>
          <w:kern w:val="0"/>
          <w:sz w:val="30"/>
          <w:szCs w:val="30"/>
        </w:rPr>
        <w:t>三、支出预算情况说明</w:t>
      </w:r>
    </w:p>
    <w:p>
      <w:pPr>
        <w:ind w:right="17" w:firstLine="563" w:firstLineChars="193"/>
        <w:rPr>
          <w:rFonts w:ascii="仿宋" w:hAnsi="仿宋" w:eastAsia="仿宋" w:cs="宋体"/>
          <w:color w:val="000000"/>
          <w:spacing w:val="-4"/>
          <w:kern w:val="0"/>
          <w:sz w:val="30"/>
          <w:szCs w:val="30"/>
        </w:rPr>
      </w:pPr>
      <w:r>
        <w:rPr>
          <w:rFonts w:ascii="仿宋" w:hAnsi="仿宋" w:eastAsia="仿宋" w:cs="宋体"/>
          <w:spacing w:val="-4"/>
          <w:kern w:val="0"/>
          <w:sz w:val="30"/>
          <w:szCs w:val="30"/>
          <w:lang w:val="en-US" w:eastAsia="zh-CN"/>
        </w:rPr>
        <w:t>国家体育总局社会体育指导中心</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年支出预算8205.3万元，其中：基本支出2250.7万元，占</w:t>
      </w:r>
      <w:r>
        <w:rPr>
          <w:rFonts w:hint="eastAsia" w:ascii="仿宋" w:hAnsi="仿宋" w:eastAsia="仿宋" w:cs="宋体"/>
          <w:spacing w:val="-4"/>
          <w:kern w:val="0"/>
          <w:sz w:val="30"/>
          <w:szCs w:val="30"/>
          <w:lang w:val="en-US" w:eastAsia="zh-CN"/>
        </w:rPr>
        <w:t>27.43</w:t>
      </w:r>
      <w:r>
        <w:rPr>
          <w:rFonts w:ascii="仿宋" w:hAnsi="仿宋" w:eastAsia="仿宋" w:cs="宋体"/>
          <w:spacing w:val="-4"/>
          <w:kern w:val="0"/>
          <w:sz w:val="30"/>
          <w:szCs w:val="30"/>
        </w:rPr>
        <w:t>%</w:t>
      </w:r>
      <w:r>
        <w:rPr>
          <w:rFonts w:hint="eastAsia" w:ascii="仿宋" w:hAnsi="仿宋" w:eastAsia="仿宋" w:cs="宋体"/>
          <w:spacing w:val="-4"/>
          <w:kern w:val="0"/>
          <w:sz w:val="30"/>
          <w:szCs w:val="30"/>
        </w:rPr>
        <w:t>；项目支出5954.6万元，占</w:t>
      </w:r>
      <w:r>
        <w:rPr>
          <w:rFonts w:hint="eastAsia" w:ascii="仿宋" w:hAnsi="仿宋" w:eastAsia="仿宋" w:cs="宋体"/>
          <w:spacing w:val="-4"/>
          <w:kern w:val="0"/>
          <w:sz w:val="30"/>
          <w:szCs w:val="30"/>
          <w:lang w:val="en-US" w:eastAsia="zh-CN"/>
        </w:rPr>
        <w:t>72.57</w:t>
      </w:r>
      <w:r>
        <w:rPr>
          <w:rFonts w:ascii="仿宋" w:hAnsi="仿宋" w:eastAsia="仿宋" w:cs="宋体"/>
          <w:spacing w:val="-4"/>
          <w:kern w:val="0"/>
          <w:sz w:val="30"/>
          <w:szCs w:val="30"/>
        </w:rPr>
        <w:t>%</w:t>
      </w:r>
      <w:r>
        <w:rPr>
          <w:rFonts w:hint="eastAsia" w:ascii="仿宋" w:hAnsi="仿宋" w:eastAsia="仿宋" w:cs="宋体"/>
          <w:spacing w:val="-4"/>
          <w:kern w:val="0"/>
          <w:sz w:val="30"/>
          <w:szCs w:val="30"/>
        </w:rPr>
        <w:t>。</w:t>
      </w:r>
    </w:p>
    <w:p>
      <w:pPr>
        <w:ind w:right="17" w:firstLine="566" w:firstLineChars="193"/>
        <w:rPr>
          <w:rFonts w:ascii="仿宋" w:hAnsi="仿宋" w:eastAsia="仿宋" w:cs="宋体"/>
          <w:b/>
          <w:spacing w:val="-4"/>
          <w:kern w:val="0"/>
          <w:sz w:val="30"/>
          <w:szCs w:val="30"/>
        </w:rPr>
      </w:pPr>
      <w:r>
        <w:rPr>
          <w:rFonts w:hint="eastAsia" w:ascii="仿宋" w:hAnsi="仿宋" w:eastAsia="仿宋" w:cs="宋体"/>
          <w:b/>
          <w:spacing w:val="-4"/>
          <w:kern w:val="0"/>
          <w:sz w:val="30"/>
          <w:szCs w:val="30"/>
        </w:rPr>
        <w:t>四、财政拨款收支预算情况总体说明</w:t>
      </w:r>
    </w:p>
    <w:p>
      <w:pPr>
        <w:ind w:right="17" w:firstLine="563" w:firstLineChars="193"/>
        <w:rPr>
          <w:rFonts w:ascii="仿宋" w:hAnsi="仿宋" w:eastAsia="仿宋" w:cs="宋体"/>
          <w:spacing w:val="-4"/>
          <w:kern w:val="0"/>
          <w:sz w:val="30"/>
          <w:szCs w:val="30"/>
        </w:rPr>
      </w:pPr>
      <w:r>
        <w:rPr>
          <w:rFonts w:ascii="仿宋" w:hAnsi="仿宋" w:eastAsia="仿宋" w:cs="宋体"/>
          <w:spacing w:val="-4"/>
          <w:kern w:val="0"/>
          <w:sz w:val="30"/>
          <w:szCs w:val="30"/>
          <w:lang w:val="en-US" w:eastAsia="zh-CN"/>
        </w:rPr>
        <w:t>国家体育总局社会体育指导中心</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财政拨款收支总预算6020.3万元。收入包括：一般公共预算当年拨款1659.03万元，政府性基金预算当年拨款3332万元；一般公共预算上年结转954.65万元，政府性基金预算上年结转74.62万元。支出包括：外交支出6万元，文化旅游体育与传媒支出2392.04万元，社会保障和就业支出120.04</w:t>
      </w:r>
      <w:r>
        <w:rPr>
          <w:rFonts w:ascii="仿宋" w:hAnsi="仿宋" w:eastAsia="仿宋" w:cs="宋体"/>
          <w:spacing w:val="-4"/>
          <w:kern w:val="0"/>
          <w:sz w:val="30"/>
          <w:szCs w:val="30"/>
        </w:rPr>
        <w:t>万元，</w:t>
      </w:r>
      <w:r>
        <w:rPr>
          <w:rFonts w:hint="eastAsia" w:ascii="仿宋" w:hAnsi="仿宋" w:eastAsia="仿宋" w:cs="宋体"/>
          <w:spacing w:val="-4"/>
          <w:kern w:val="0"/>
          <w:sz w:val="30"/>
          <w:szCs w:val="30"/>
        </w:rPr>
        <w:t>住房保障支出95.6万元，其他支出3406.62万元。</w:t>
      </w:r>
    </w:p>
    <w:p>
      <w:pPr>
        <w:ind w:right="17" w:firstLine="566" w:firstLineChars="193"/>
        <w:rPr>
          <w:rFonts w:ascii="仿宋" w:hAnsi="仿宋" w:eastAsia="仿宋" w:cs="宋体"/>
          <w:b/>
          <w:spacing w:val="-4"/>
          <w:kern w:val="0"/>
          <w:sz w:val="30"/>
          <w:szCs w:val="30"/>
        </w:rPr>
      </w:pPr>
      <w:r>
        <w:rPr>
          <w:rFonts w:hint="eastAsia" w:ascii="仿宋" w:hAnsi="仿宋" w:eastAsia="仿宋" w:cs="宋体"/>
          <w:b/>
          <w:spacing w:val="-4"/>
          <w:kern w:val="0"/>
          <w:sz w:val="30"/>
          <w:szCs w:val="30"/>
        </w:rPr>
        <w:t>五、一般公共预算支出情况说明</w:t>
      </w:r>
    </w:p>
    <w:p>
      <w:pPr>
        <w:ind w:right="17" w:firstLine="563" w:firstLineChars="193"/>
        <w:rPr>
          <w:rFonts w:ascii="仿宋" w:hAnsi="仿宋" w:eastAsia="仿宋" w:cs="宋体"/>
          <w:spacing w:val="-4"/>
          <w:kern w:val="0"/>
          <w:sz w:val="30"/>
          <w:szCs w:val="30"/>
        </w:rPr>
      </w:pPr>
      <w:r>
        <w:rPr>
          <w:rFonts w:ascii="仿宋" w:hAnsi="仿宋" w:eastAsia="仿宋" w:cs="宋体"/>
          <w:spacing w:val="-4"/>
          <w:kern w:val="0"/>
          <w:sz w:val="30"/>
          <w:szCs w:val="30"/>
          <w:lang w:val="en-US" w:eastAsia="zh-CN"/>
        </w:rPr>
        <w:t>国家体育总局社会体育指导中心</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年一般公共预算支出1659.03万元，比</w:t>
      </w:r>
      <w:r>
        <w:rPr>
          <w:rFonts w:ascii="仿宋" w:hAnsi="仿宋" w:eastAsia="仿宋" w:cs="宋体"/>
          <w:spacing w:val="-4"/>
          <w:kern w:val="0"/>
          <w:sz w:val="30"/>
          <w:szCs w:val="30"/>
        </w:rPr>
        <w:t>2023</w:t>
      </w:r>
      <w:r>
        <w:rPr>
          <w:rFonts w:hint="eastAsia" w:ascii="仿宋" w:hAnsi="仿宋" w:eastAsia="仿宋" w:cs="宋体"/>
          <w:spacing w:val="-4"/>
          <w:kern w:val="0"/>
          <w:sz w:val="30"/>
          <w:szCs w:val="30"/>
        </w:rPr>
        <w:t>年执行数</w:t>
      </w:r>
      <w:r>
        <w:rPr>
          <w:rFonts w:hint="eastAsia" w:ascii="仿宋" w:hAnsi="仿宋" w:eastAsia="仿宋" w:cs="宋体"/>
          <w:spacing w:val="-4"/>
          <w:kern w:val="0"/>
          <w:sz w:val="30"/>
          <w:szCs w:val="30"/>
          <w:lang w:val="en-US" w:eastAsia="zh-CN"/>
        </w:rPr>
        <w:t>减少1639.18</w:t>
      </w:r>
      <w:r>
        <w:rPr>
          <w:rFonts w:hint="eastAsia" w:ascii="仿宋" w:hAnsi="仿宋" w:eastAsia="仿宋" w:cs="宋体"/>
          <w:spacing w:val="-4"/>
          <w:kern w:val="0"/>
          <w:sz w:val="30"/>
          <w:szCs w:val="30"/>
        </w:rPr>
        <w:t>万元，</w:t>
      </w:r>
      <w:r>
        <w:rPr>
          <w:rFonts w:hint="eastAsia" w:ascii="仿宋" w:hAnsi="仿宋" w:eastAsia="仿宋" w:cs="宋体"/>
          <w:spacing w:val="-4"/>
          <w:kern w:val="0"/>
          <w:sz w:val="30"/>
          <w:szCs w:val="30"/>
          <w:lang w:val="en-US" w:eastAsia="zh-CN"/>
        </w:rPr>
        <w:t>降低49.7</w:t>
      </w:r>
      <w:r>
        <w:rPr>
          <w:rFonts w:ascii="仿宋" w:hAnsi="仿宋" w:eastAsia="仿宋" w:cs="宋体"/>
          <w:spacing w:val="-4"/>
          <w:kern w:val="0"/>
          <w:sz w:val="30"/>
          <w:szCs w:val="30"/>
        </w:rPr>
        <w:t>%</w:t>
      </w:r>
      <w:r>
        <w:rPr>
          <w:rFonts w:hint="eastAsia" w:ascii="仿宋" w:hAnsi="仿宋" w:eastAsia="仿宋" w:cs="宋体"/>
          <w:spacing w:val="-4"/>
          <w:kern w:val="0"/>
          <w:sz w:val="30"/>
          <w:szCs w:val="30"/>
        </w:rPr>
        <w:t>。按照党中央、国务院关于“过紧日子”的有关要求，厉行节约办一切事业，严控一般性支出，同时坚持有保有压，优化支出结构，合理保障了体育训练、体育竞赛、体育交流与合作等重点支出需求，具体情况如下：</w:t>
      </w:r>
    </w:p>
    <w:p>
      <w:pPr>
        <w:pStyle w:val="11"/>
        <w:ind w:right="17" w:firstLine="584"/>
        <w:rPr>
          <w:rFonts w:hint="default" w:ascii="仿宋" w:hAnsi="仿宋" w:eastAsia="仿宋" w:cs="宋体"/>
          <w:spacing w:val="-4"/>
          <w:kern w:val="0"/>
          <w:sz w:val="30"/>
          <w:szCs w:val="30"/>
          <w:lang w:val="en-US" w:eastAsia="zh-CN"/>
        </w:rPr>
      </w:pPr>
      <w:r>
        <w:rPr>
          <w:rFonts w:hint="eastAsia" w:ascii="仿宋" w:hAnsi="仿宋" w:eastAsia="仿宋" w:cs="宋体"/>
          <w:spacing w:val="-4"/>
          <w:kern w:val="0"/>
          <w:sz w:val="30"/>
          <w:szCs w:val="30"/>
        </w:rPr>
        <w:t>（一）外交支出（类）国际组织（款）国际组织会费（项）：</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年预算数</w:t>
      </w:r>
      <w:r>
        <w:rPr>
          <w:rFonts w:hint="eastAsia" w:ascii="仿宋" w:hAnsi="仿宋" w:eastAsia="仿宋" w:cs="宋体"/>
          <w:spacing w:val="-4"/>
          <w:kern w:val="0"/>
          <w:sz w:val="30"/>
          <w:szCs w:val="30"/>
          <w:lang w:val="en-US" w:eastAsia="zh-CN"/>
        </w:rPr>
        <w:t>6</w:t>
      </w:r>
      <w:r>
        <w:rPr>
          <w:rFonts w:hint="eastAsia" w:ascii="仿宋" w:hAnsi="仿宋" w:eastAsia="仿宋" w:cs="宋体"/>
          <w:spacing w:val="-4"/>
          <w:kern w:val="0"/>
          <w:sz w:val="30"/>
          <w:szCs w:val="30"/>
        </w:rPr>
        <w:t>万元，比</w:t>
      </w:r>
      <w:r>
        <w:rPr>
          <w:rFonts w:ascii="仿宋" w:hAnsi="仿宋" w:eastAsia="仿宋" w:cs="宋体"/>
          <w:spacing w:val="-4"/>
          <w:kern w:val="0"/>
          <w:sz w:val="30"/>
          <w:szCs w:val="30"/>
        </w:rPr>
        <w:t>2023</w:t>
      </w:r>
      <w:r>
        <w:rPr>
          <w:rFonts w:hint="eastAsia" w:ascii="仿宋" w:hAnsi="仿宋" w:eastAsia="仿宋" w:cs="宋体"/>
          <w:spacing w:val="-4"/>
          <w:kern w:val="0"/>
          <w:sz w:val="30"/>
          <w:szCs w:val="30"/>
        </w:rPr>
        <w:t>年执行数增加</w:t>
      </w:r>
      <w:r>
        <w:rPr>
          <w:rFonts w:hint="eastAsia" w:ascii="仿宋" w:hAnsi="仿宋" w:eastAsia="仿宋" w:cs="宋体"/>
          <w:spacing w:val="-4"/>
          <w:kern w:val="0"/>
          <w:sz w:val="30"/>
          <w:szCs w:val="30"/>
          <w:lang w:val="en-US" w:eastAsia="zh-CN"/>
        </w:rPr>
        <w:t>2.4</w:t>
      </w:r>
      <w:r>
        <w:rPr>
          <w:rFonts w:hint="eastAsia" w:ascii="仿宋" w:hAnsi="仿宋" w:eastAsia="仿宋" w:cs="宋体"/>
          <w:spacing w:val="-4"/>
          <w:kern w:val="0"/>
          <w:sz w:val="30"/>
          <w:szCs w:val="30"/>
        </w:rPr>
        <w:t>万元，增长</w:t>
      </w:r>
      <w:r>
        <w:rPr>
          <w:rFonts w:hint="eastAsia" w:ascii="仿宋" w:hAnsi="仿宋" w:eastAsia="仿宋" w:cs="宋体"/>
          <w:spacing w:val="-4"/>
          <w:kern w:val="0"/>
          <w:sz w:val="30"/>
          <w:szCs w:val="30"/>
          <w:lang w:val="en-US" w:eastAsia="zh-CN"/>
        </w:rPr>
        <w:t>66.67</w:t>
      </w:r>
      <w:r>
        <w:rPr>
          <w:rFonts w:ascii="仿宋" w:hAnsi="仿宋" w:eastAsia="仿宋" w:cs="宋体"/>
          <w:spacing w:val="-4"/>
          <w:kern w:val="0"/>
          <w:sz w:val="30"/>
          <w:szCs w:val="30"/>
        </w:rPr>
        <w:t>%</w:t>
      </w:r>
      <w:r>
        <w:rPr>
          <w:rFonts w:hint="eastAsia" w:ascii="仿宋" w:hAnsi="仿宋" w:eastAsia="仿宋" w:cs="宋体"/>
          <w:spacing w:val="-4"/>
          <w:kern w:val="0"/>
          <w:sz w:val="30"/>
          <w:szCs w:val="30"/>
        </w:rPr>
        <w:t>。</w:t>
      </w:r>
      <w:r>
        <w:rPr>
          <w:rFonts w:hint="eastAsia" w:ascii="仿宋" w:hAnsi="仿宋" w:eastAsia="仿宋" w:cs="宋体"/>
          <w:spacing w:val="-4"/>
          <w:kern w:val="0"/>
          <w:sz w:val="30"/>
          <w:szCs w:val="30"/>
          <w:lang w:val="en-US" w:eastAsia="zh-CN"/>
        </w:rPr>
        <w:t>主要是国际组织会费增加。</w:t>
      </w:r>
    </w:p>
    <w:p>
      <w:pPr>
        <w:pStyle w:val="11"/>
        <w:ind w:right="17" w:firstLine="584"/>
        <w:rPr>
          <w:rFonts w:ascii="仿宋" w:hAnsi="仿宋" w:eastAsia="仿宋" w:cs="宋体"/>
          <w:spacing w:val="-4"/>
          <w:kern w:val="0"/>
          <w:sz w:val="30"/>
          <w:szCs w:val="30"/>
        </w:rPr>
      </w:pPr>
      <w:r>
        <w:rPr>
          <w:rFonts w:hint="eastAsia" w:ascii="仿宋" w:hAnsi="仿宋" w:eastAsia="仿宋" w:cs="宋体"/>
          <w:spacing w:val="-4"/>
          <w:kern w:val="0"/>
          <w:sz w:val="30"/>
          <w:szCs w:val="30"/>
        </w:rPr>
        <w:t>（二）文化旅游体育与传媒（类）体育（款）运动项目管理（项）：</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年预算数402.06万元，与</w:t>
      </w:r>
      <w:r>
        <w:rPr>
          <w:rFonts w:ascii="仿宋" w:hAnsi="仿宋" w:eastAsia="仿宋" w:cs="宋体"/>
          <w:spacing w:val="-4"/>
          <w:kern w:val="0"/>
          <w:sz w:val="30"/>
          <w:szCs w:val="30"/>
        </w:rPr>
        <w:t>2023</w:t>
      </w:r>
      <w:r>
        <w:rPr>
          <w:rFonts w:hint="eastAsia" w:ascii="仿宋" w:hAnsi="仿宋" w:eastAsia="仿宋" w:cs="宋体"/>
          <w:spacing w:val="-4"/>
          <w:kern w:val="0"/>
          <w:sz w:val="30"/>
          <w:szCs w:val="30"/>
        </w:rPr>
        <w:t>年执行数</w:t>
      </w:r>
      <w:r>
        <w:rPr>
          <w:rFonts w:hint="eastAsia" w:ascii="仿宋" w:hAnsi="仿宋" w:eastAsia="仿宋" w:cs="宋体"/>
          <w:spacing w:val="-4"/>
          <w:kern w:val="0"/>
          <w:sz w:val="30"/>
          <w:szCs w:val="30"/>
          <w:lang w:val="en-US" w:eastAsia="zh-CN"/>
        </w:rPr>
        <w:t>增加14.84万元，</w:t>
      </w:r>
      <w:r>
        <w:rPr>
          <w:rFonts w:hint="eastAsia" w:ascii="仿宋" w:hAnsi="仿宋" w:eastAsia="仿宋" w:cs="宋体"/>
          <w:spacing w:val="-4"/>
          <w:kern w:val="0"/>
          <w:sz w:val="30"/>
          <w:szCs w:val="30"/>
        </w:rPr>
        <w:t>增长</w:t>
      </w:r>
      <w:r>
        <w:rPr>
          <w:rFonts w:hint="eastAsia" w:ascii="仿宋" w:hAnsi="仿宋" w:eastAsia="仿宋" w:cs="宋体"/>
          <w:spacing w:val="-4"/>
          <w:kern w:val="0"/>
          <w:sz w:val="30"/>
          <w:szCs w:val="30"/>
          <w:lang w:val="en-US" w:eastAsia="zh-CN"/>
        </w:rPr>
        <w:t>3.83%</w:t>
      </w:r>
      <w:r>
        <w:rPr>
          <w:rFonts w:hint="eastAsia" w:ascii="仿宋" w:hAnsi="仿宋" w:eastAsia="仿宋" w:cs="宋体"/>
          <w:spacing w:val="-4"/>
          <w:kern w:val="0"/>
          <w:sz w:val="30"/>
          <w:szCs w:val="30"/>
        </w:rPr>
        <w:t>。</w:t>
      </w:r>
    </w:p>
    <w:p>
      <w:pPr>
        <w:ind w:right="17" w:firstLine="563" w:firstLineChars="193"/>
        <w:rPr>
          <w:rFonts w:ascii="仿宋" w:hAnsi="仿宋" w:eastAsia="仿宋" w:cs="宋体"/>
          <w:spacing w:val="-4"/>
          <w:kern w:val="0"/>
          <w:sz w:val="30"/>
          <w:szCs w:val="30"/>
        </w:rPr>
      </w:pPr>
      <w:r>
        <w:rPr>
          <w:rFonts w:hint="eastAsia" w:ascii="仿宋" w:hAnsi="仿宋" w:eastAsia="仿宋" w:cs="宋体"/>
          <w:spacing w:val="-4"/>
          <w:kern w:val="0"/>
          <w:sz w:val="30"/>
          <w:szCs w:val="30"/>
        </w:rPr>
        <w:t>（三）文化旅游体育与传媒（类）体育（款）体育竞赛（项）：</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年预算数39.96万元，比</w:t>
      </w:r>
      <w:r>
        <w:rPr>
          <w:rFonts w:ascii="仿宋" w:hAnsi="仿宋" w:eastAsia="仿宋" w:cs="宋体"/>
          <w:spacing w:val="-4"/>
          <w:kern w:val="0"/>
          <w:sz w:val="30"/>
          <w:szCs w:val="30"/>
        </w:rPr>
        <w:t>2023</w:t>
      </w:r>
      <w:r>
        <w:rPr>
          <w:rFonts w:hint="eastAsia" w:ascii="仿宋" w:hAnsi="仿宋" w:eastAsia="仿宋" w:cs="宋体"/>
          <w:spacing w:val="-4"/>
          <w:kern w:val="0"/>
          <w:sz w:val="30"/>
          <w:szCs w:val="30"/>
        </w:rPr>
        <w:t>年执行数</w:t>
      </w:r>
      <w:r>
        <w:rPr>
          <w:rFonts w:hint="eastAsia" w:ascii="仿宋" w:hAnsi="仿宋" w:eastAsia="仿宋" w:cs="宋体"/>
          <w:spacing w:val="-4"/>
          <w:kern w:val="0"/>
          <w:sz w:val="30"/>
          <w:szCs w:val="30"/>
          <w:lang w:eastAsia="zh-CN"/>
        </w:rPr>
        <w:t>减少</w:t>
      </w:r>
      <w:r>
        <w:rPr>
          <w:rFonts w:hint="eastAsia" w:ascii="仿宋" w:hAnsi="仿宋" w:eastAsia="仿宋" w:cs="宋体"/>
          <w:spacing w:val="-4"/>
          <w:kern w:val="0"/>
          <w:sz w:val="30"/>
          <w:szCs w:val="30"/>
          <w:lang w:val="en-US" w:eastAsia="zh-CN"/>
        </w:rPr>
        <w:t>345.75</w:t>
      </w:r>
      <w:r>
        <w:rPr>
          <w:rFonts w:hint="eastAsia" w:ascii="仿宋" w:hAnsi="仿宋" w:eastAsia="仿宋" w:cs="宋体"/>
          <w:spacing w:val="-4"/>
          <w:kern w:val="0"/>
          <w:sz w:val="30"/>
          <w:szCs w:val="30"/>
        </w:rPr>
        <w:t>万元。</w:t>
      </w:r>
      <w:r>
        <w:rPr>
          <w:rFonts w:hint="eastAsia" w:ascii="仿宋" w:hAnsi="仿宋" w:eastAsia="仿宋" w:cs="宋体"/>
          <w:spacing w:val="-4"/>
          <w:kern w:val="0"/>
          <w:sz w:val="30"/>
          <w:szCs w:val="30"/>
          <w:lang w:eastAsia="zh-CN"/>
        </w:rPr>
        <w:t>降低</w:t>
      </w:r>
      <w:r>
        <w:rPr>
          <w:rFonts w:hint="eastAsia" w:ascii="仿宋" w:hAnsi="仿宋" w:eastAsia="仿宋" w:cs="宋体"/>
          <w:spacing w:val="-4"/>
          <w:kern w:val="0"/>
          <w:sz w:val="30"/>
          <w:szCs w:val="30"/>
          <w:lang w:val="en-US" w:eastAsia="zh-CN"/>
        </w:rPr>
        <w:t>89.64</w:t>
      </w:r>
      <w:r>
        <w:rPr>
          <w:rFonts w:ascii="仿宋" w:hAnsi="仿宋" w:eastAsia="仿宋" w:cs="宋体"/>
          <w:spacing w:val="-4"/>
          <w:kern w:val="0"/>
          <w:sz w:val="30"/>
          <w:szCs w:val="30"/>
        </w:rPr>
        <w:t>%</w:t>
      </w:r>
      <w:r>
        <w:rPr>
          <w:rFonts w:hint="eastAsia" w:ascii="仿宋" w:hAnsi="仿宋" w:eastAsia="仿宋" w:cs="宋体"/>
          <w:spacing w:val="-4"/>
          <w:kern w:val="0"/>
          <w:sz w:val="30"/>
          <w:szCs w:val="30"/>
        </w:rPr>
        <w:t>。主要是</w:t>
      </w:r>
      <w:r>
        <w:rPr>
          <w:rFonts w:hint="eastAsia" w:ascii="仿宋" w:hAnsi="仿宋" w:eastAsia="仿宋" w:cs="宋体"/>
          <w:spacing w:val="-4"/>
          <w:kern w:val="0"/>
          <w:sz w:val="30"/>
          <w:szCs w:val="30"/>
          <w:lang w:val="en-US" w:eastAsia="zh-CN"/>
        </w:rPr>
        <w:t>减少</w:t>
      </w:r>
      <w:r>
        <w:rPr>
          <w:rFonts w:hint="eastAsia" w:ascii="仿宋" w:hAnsi="仿宋" w:eastAsia="仿宋" w:cs="宋体"/>
          <w:spacing w:val="-4"/>
          <w:kern w:val="0"/>
          <w:sz w:val="30"/>
          <w:szCs w:val="30"/>
          <w:lang w:eastAsia="zh-CN"/>
        </w:rPr>
        <w:t>国际综合性运动比赛奖金</w:t>
      </w:r>
      <w:r>
        <w:rPr>
          <w:rFonts w:hint="eastAsia" w:ascii="仿宋" w:hAnsi="仿宋" w:eastAsia="仿宋" w:cs="宋体"/>
          <w:spacing w:val="-4"/>
          <w:kern w:val="0"/>
          <w:sz w:val="30"/>
          <w:szCs w:val="30"/>
        </w:rPr>
        <w:t>支出。</w:t>
      </w:r>
    </w:p>
    <w:p>
      <w:pPr>
        <w:ind w:right="17" w:firstLine="563" w:firstLineChars="193"/>
        <w:rPr>
          <w:rFonts w:ascii="仿宋" w:hAnsi="仿宋" w:eastAsia="仿宋" w:cs="宋体"/>
          <w:spacing w:val="-4"/>
          <w:kern w:val="0"/>
          <w:sz w:val="30"/>
          <w:szCs w:val="30"/>
        </w:rPr>
      </w:pPr>
      <w:r>
        <w:rPr>
          <w:rFonts w:hint="eastAsia" w:ascii="仿宋" w:hAnsi="仿宋" w:eastAsia="仿宋" w:cs="宋体"/>
          <w:spacing w:val="-4"/>
          <w:kern w:val="0"/>
          <w:sz w:val="30"/>
          <w:szCs w:val="30"/>
        </w:rPr>
        <w:t>（四）文化旅游体育与传媒（类）体育（款）体育训练（项）：</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年预算数827.65万元，比</w:t>
      </w:r>
      <w:r>
        <w:rPr>
          <w:rFonts w:ascii="仿宋" w:hAnsi="仿宋" w:eastAsia="仿宋" w:cs="宋体"/>
          <w:spacing w:val="-4"/>
          <w:kern w:val="0"/>
          <w:sz w:val="30"/>
          <w:szCs w:val="30"/>
        </w:rPr>
        <w:t>2023</w:t>
      </w:r>
      <w:r>
        <w:rPr>
          <w:rFonts w:hint="eastAsia" w:ascii="仿宋" w:hAnsi="仿宋" w:eastAsia="仿宋" w:cs="宋体"/>
          <w:spacing w:val="-4"/>
          <w:kern w:val="0"/>
          <w:sz w:val="30"/>
          <w:szCs w:val="30"/>
        </w:rPr>
        <w:t>年执行数</w:t>
      </w:r>
      <w:r>
        <w:rPr>
          <w:rFonts w:hint="eastAsia" w:ascii="仿宋" w:hAnsi="仿宋" w:eastAsia="仿宋" w:cs="宋体"/>
          <w:spacing w:val="-4"/>
          <w:kern w:val="0"/>
          <w:sz w:val="30"/>
          <w:szCs w:val="30"/>
          <w:lang w:eastAsia="zh-CN"/>
        </w:rPr>
        <w:t>减少</w:t>
      </w:r>
      <w:r>
        <w:rPr>
          <w:rFonts w:hint="eastAsia" w:ascii="仿宋" w:hAnsi="仿宋" w:eastAsia="仿宋" w:cs="宋体"/>
          <w:spacing w:val="-4"/>
          <w:kern w:val="0"/>
          <w:sz w:val="30"/>
          <w:szCs w:val="30"/>
          <w:lang w:val="en-US" w:eastAsia="zh-CN"/>
        </w:rPr>
        <w:t>670.35</w:t>
      </w:r>
      <w:r>
        <w:rPr>
          <w:rFonts w:hint="eastAsia" w:ascii="仿宋" w:hAnsi="仿宋" w:eastAsia="仿宋" w:cs="宋体"/>
          <w:spacing w:val="-4"/>
          <w:kern w:val="0"/>
          <w:sz w:val="30"/>
          <w:szCs w:val="30"/>
        </w:rPr>
        <w:t>万元，降低</w:t>
      </w:r>
      <w:r>
        <w:rPr>
          <w:rFonts w:hint="eastAsia" w:ascii="仿宋" w:hAnsi="仿宋" w:eastAsia="仿宋" w:cs="宋体"/>
          <w:spacing w:val="-4"/>
          <w:kern w:val="0"/>
          <w:sz w:val="30"/>
          <w:szCs w:val="30"/>
          <w:lang w:val="en-US" w:eastAsia="zh-CN"/>
        </w:rPr>
        <w:t>44.75</w:t>
      </w:r>
      <w:r>
        <w:rPr>
          <w:rFonts w:ascii="仿宋" w:hAnsi="仿宋" w:eastAsia="仿宋" w:cs="宋体"/>
          <w:spacing w:val="-4"/>
          <w:kern w:val="0"/>
          <w:sz w:val="30"/>
          <w:szCs w:val="30"/>
        </w:rPr>
        <w:t>%</w:t>
      </w:r>
      <w:r>
        <w:rPr>
          <w:rFonts w:hint="eastAsia" w:ascii="仿宋" w:hAnsi="仿宋" w:eastAsia="仿宋" w:cs="宋体"/>
          <w:spacing w:val="-4"/>
          <w:kern w:val="0"/>
          <w:sz w:val="30"/>
          <w:szCs w:val="30"/>
        </w:rPr>
        <w:t>。</w:t>
      </w:r>
      <w:r>
        <w:rPr>
          <w:rFonts w:hint="eastAsia" w:ascii="仿宋_GB2312" w:hAnsi="仿宋_GB2312" w:eastAsia="仿宋_GB2312" w:cs="仿宋_GB2312"/>
          <w:sz w:val="30"/>
          <w:szCs w:val="30"/>
          <w:highlight w:val="none"/>
          <w:lang w:val="en-US" w:eastAsia="zh-CN"/>
        </w:rPr>
        <w:t>主要是国家队备战经费统筹使用上年结转资金。</w:t>
      </w:r>
    </w:p>
    <w:p>
      <w:pPr>
        <w:ind w:right="17" w:firstLine="563" w:firstLineChars="193"/>
        <w:rPr>
          <w:rFonts w:hint="eastAsia" w:ascii="仿宋" w:hAnsi="仿宋" w:eastAsia="仿宋" w:cs="宋体"/>
          <w:spacing w:val="-4"/>
          <w:kern w:val="0"/>
          <w:sz w:val="30"/>
          <w:szCs w:val="30"/>
        </w:rPr>
      </w:pPr>
      <w:r>
        <w:rPr>
          <w:rFonts w:hint="eastAsia" w:ascii="仿宋" w:hAnsi="仿宋" w:eastAsia="仿宋" w:cs="宋体"/>
          <w:spacing w:val="-4"/>
          <w:kern w:val="0"/>
          <w:sz w:val="30"/>
          <w:szCs w:val="30"/>
        </w:rPr>
        <w:t>（五）文化旅游体育与传媒（类）体育（款）体育交流与合作（项）：</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年预算数189万元，比</w:t>
      </w:r>
      <w:r>
        <w:rPr>
          <w:rFonts w:ascii="仿宋" w:hAnsi="仿宋" w:eastAsia="仿宋" w:cs="宋体"/>
          <w:spacing w:val="-4"/>
          <w:kern w:val="0"/>
          <w:sz w:val="30"/>
          <w:szCs w:val="30"/>
        </w:rPr>
        <w:t>2023</w:t>
      </w:r>
      <w:r>
        <w:rPr>
          <w:rFonts w:hint="eastAsia" w:ascii="仿宋" w:hAnsi="仿宋" w:eastAsia="仿宋" w:cs="宋体"/>
          <w:spacing w:val="-4"/>
          <w:kern w:val="0"/>
          <w:sz w:val="30"/>
          <w:szCs w:val="30"/>
        </w:rPr>
        <w:t>年执行数</w:t>
      </w:r>
      <w:r>
        <w:rPr>
          <w:rFonts w:hint="eastAsia" w:ascii="仿宋" w:hAnsi="仿宋" w:eastAsia="仿宋" w:cs="宋体"/>
          <w:spacing w:val="-4"/>
          <w:kern w:val="0"/>
          <w:sz w:val="30"/>
          <w:szCs w:val="30"/>
          <w:lang w:val="en-US" w:eastAsia="zh-CN"/>
        </w:rPr>
        <w:t>减少645</w:t>
      </w:r>
      <w:r>
        <w:rPr>
          <w:rFonts w:hint="eastAsia" w:ascii="仿宋" w:hAnsi="仿宋" w:eastAsia="仿宋" w:cs="宋体"/>
          <w:spacing w:val="-4"/>
          <w:kern w:val="0"/>
          <w:sz w:val="30"/>
          <w:szCs w:val="30"/>
        </w:rPr>
        <w:t>万元，</w:t>
      </w:r>
      <w:r>
        <w:rPr>
          <w:rFonts w:hint="eastAsia" w:ascii="仿宋_GB2312" w:hAnsi="仿宋_GB2312" w:eastAsia="仿宋_GB2312" w:cs="仿宋_GB2312"/>
          <w:sz w:val="32"/>
          <w:szCs w:val="32"/>
        </w:rPr>
        <w:t>降低</w:t>
      </w:r>
      <w:r>
        <w:rPr>
          <w:rFonts w:hint="eastAsia" w:ascii="仿宋_GB2312" w:hAnsi="仿宋_GB2312" w:eastAsia="仿宋_GB2312" w:cs="仿宋_GB2312"/>
          <w:sz w:val="32"/>
          <w:szCs w:val="32"/>
          <w:lang w:val="en-US" w:eastAsia="zh-CN"/>
        </w:rPr>
        <w:t>77.34</w:t>
      </w:r>
      <w:r>
        <w:rPr>
          <w:rFonts w:ascii="仿宋" w:hAnsi="仿宋" w:eastAsia="仿宋" w:cs="宋体"/>
          <w:spacing w:val="-4"/>
          <w:kern w:val="0"/>
          <w:sz w:val="30"/>
          <w:szCs w:val="30"/>
        </w:rPr>
        <w:t>%</w:t>
      </w:r>
      <w:r>
        <w:rPr>
          <w:rFonts w:hint="eastAsia" w:ascii="仿宋" w:hAnsi="仿宋" w:eastAsia="仿宋" w:cs="宋体"/>
          <w:spacing w:val="-4"/>
          <w:kern w:val="0"/>
          <w:sz w:val="30"/>
          <w:szCs w:val="30"/>
        </w:rPr>
        <w:t>。</w:t>
      </w:r>
      <w:r>
        <w:rPr>
          <w:rFonts w:hint="eastAsia" w:ascii="仿宋_GB2312" w:hAnsi="仿宋_GB2312" w:eastAsia="仿宋_GB2312" w:cs="仿宋_GB2312"/>
          <w:sz w:val="30"/>
          <w:szCs w:val="30"/>
          <w:highlight w:val="none"/>
          <w:lang w:val="en-US" w:eastAsia="zh-CN"/>
        </w:rPr>
        <w:t>主要是国际比赛及国际交流统筹使用上年结转资金。</w:t>
      </w:r>
    </w:p>
    <w:p>
      <w:pPr>
        <w:numPr>
          <w:ilvl w:val="0"/>
          <w:numId w:val="0"/>
        </w:numPr>
        <w:ind w:firstLine="584" w:firstLineChars="200"/>
        <w:rPr>
          <w:rFonts w:ascii="仿宋_GB2312" w:hAnsi="宋体" w:eastAsia="仿宋_GB2312" w:cs="宋体"/>
          <w:spacing w:val="-4"/>
          <w:kern w:val="0"/>
          <w:sz w:val="30"/>
          <w:szCs w:val="30"/>
          <w:highlight w:val="none"/>
        </w:rPr>
      </w:pPr>
      <w:r>
        <w:rPr>
          <w:rFonts w:hint="eastAsia" w:ascii="仿宋" w:hAnsi="仿宋" w:eastAsia="仿宋" w:cs="宋体"/>
          <w:spacing w:val="-4"/>
          <w:kern w:val="0"/>
          <w:sz w:val="30"/>
          <w:szCs w:val="30"/>
          <w:lang w:eastAsia="zh-CN"/>
        </w:rPr>
        <w:t>（</w:t>
      </w:r>
      <w:r>
        <w:rPr>
          <w:rFonts w:hint="eastAsia" w:ascii="仿宋" w:hAnsi="仿宋" w:eastAsia="仿宋" w:cs="宋体"/>
          <w:spacing w:val="-4"/>
          <w:kern w:val="0"/>
          <w:sz w:val="30"/>
          <w:szCs w:val="30"/>
          <w:lang w:val="en-US" w:eastAsia="zh-CN"/>
        </w:rPr>
        <w:t>六</w:t>
      </w:r>
      <w:r>
        <w:rPr>
          <w:rFonts w:hint="eastAsia" w:ascii="仿宋" w:hAnsi="仿宋" w:eastAsia="仿宋" w:cs="宋体"/>
          <w:spacing w:val="-4"/>
          <w:kern w:val="0"/>
          <w:sz w:val="30"/>
          <w:szCs w:val="30"/>
          <w:lang w:eastAsia="zh-CN"/>
        </w:rPr>
        <w:t>）</w:t>
      </w:r>
      <w:r>
        <w:rPr>
          <w:rFonts w:hint="eastAsia" w:ascii="仿宋" w:hAnsi="仿宋" w:eastAsia="仿宋" w:cs="宋体"/>
          <w:spacing w:val="-4"/>
          <w:kern w:val="0"/>
          <w:sz w:val="30"/>
          <w:szCs w:val="30"/>
        </w:rPr>
        <w:t>社会保障和就业（类）行政事业单位养老支出（款）机关事业单位基本养老保险缴费支出（项）</w:t>
      </w:r>
      <w:r>
        <w:rPr>
          <w:rFonts w:hint="eastAsia" w:ascii="仿宋" w:hAnsi="仿宋" w:eastAsia="仿宋" w:cs="宋体"/>
          <w:spacing w:val="-4"/>
          <w:kern w:val="0"/>
          <w:sz w:val="30"/>
          <w:szCs w:val="30"/>
          <w:lang w:eastAsia="zh-CN"/>
        </w:rPr>
        <w:t>202</w:t>
      </w:r>
      <w:r>
        <w:rPr>
          <w:rFonts w:hint="eastAsia" w:ascii="仿宋" w:hAnsi="仿宋" w:eastAsia="仿宋" w:cs="宋体"/>
          <w:spacing w:val="-4"/>
          <w:kern w:val="0"/>
          <w:sz w:val="30"/>
          <w:szCs w:val="30"/>
          <w:lang w:val="en-US" w:eastAsia="zh-CN"/>
        </w:rPr>
        <w:t>4</w:t>
      </w:r>
      <w:r>
        <w:rPr>
          <w:rFonts w:hint="eastAsia" w:ascii="仿宋" w:hAnsi="仿宋" w:eastAsia="仿宋" w:cs="宋体"/>
          <w:spacing w:val="-4"/>
          <w:kern w:val="0"/>
          <w:sz w:val="30"/>
          <w:szCs w:val="30"/>
        </w:rPr>
        <w:t>年预算数</w:t>
      </w:r>
      <w:r>
        <w:rPr>
          <w:rFonts w:hint="eastAsia" w:ascii="仿宋" w:hAnsi="仿宋" w:eastAsia="仿宋" w:cs="宋体"/>
          <w:spacing w:val="-4"/>
          <w:kern w:val="0"/>
          <w:sz w:val="30"/>
          <w:szCs w:val="30"/>
          <w:lang w:val="en-US" w:eastAsia="zh-CN"/>
        </w:rPr>
        <w:t>62.72</w:t>
      </w:r>
      <w:r>
        <w:rPr>
          <w:rFonts w:hint="eastAsia" w:ascii="仿宋" w:hAnsi="仿宋" w:eastAsia="仿宋" w:cs="宋体"/>
          <w:spacing w:val="-4"/>
          <w:kern w:val="0"/>
          <w:sz w:val="30"/>
          <w:szCs w:val="30"/>
        </w:rPr>
        <w:t>万元，</w:t>
      </w:r>
      <w:r>
        <w:rPr>
          <w:rFonts w:hint="eastAsia" w:ascii="仿宋" w:hAnsi="仿宋" w:eastAsia="仿宋" w:cs="宋体"/>
          <w:spacing w:val="-4"/>
          <w:kern w:val="0"/>
          <w:sz w:val="30"/>
          <w:szCs w:val="30"/>
          <w:lang w:eastAsia="zh-CN"/>
        </w:rPr>
        <w:t>与2023年执行数持平。</w:t>
      </w:r>
    </w:p>
    <w:p>
      <w:pPr>
        <w:numPr>
          <w:ilvl w:val="0"/>
          <w:numId w:val="0"/>
        </w:numPr>
        <w:ind w:firstLine="876" w:firstLineChars="300"/>
        <w:rPr>
          <w:rFonts w:hint="eastAsia" w:ascii="仿宋" w:hAnsi="仿宋" w:eastAsia="仿宋" w:cs="宋体"/>
          <w:spacing w:val="-4"/>
          <w:kern w:val="0"/>
          <w:sz w:val="30"/>
          <w:szCs w:val="30"/>
          <w:lang w:eastAsia="zh-CN"/>
        </w:rPr>
      </w:pPr>
      <w:r>
        <w:rPr>
          <w:rFonts w:hint="eastAsia" w:ascii="仿宋" w:hAnsi="仿宋" w:eastAsia="仿宋" w:cs="宋体"/>
          <w:spacing w:val="-4"/>
          <w:kern w:val="0"/>
          <w:sz w:val="30"/>
          <w:szCs w:val="30"/>
          <w:lang w:eastAsia="zh-CN"/>
        </w:rPr>
        <w:t>（</w:t>
      </w:r>
      <w:r>
        <w:rPr>
          <w:rFonts w:hint="eastAsia" w:ascii="仿宋" w:hAnsi="仿宋" w:eastAsia="仿宋" w:cs="宋体"/>
          <w:spacing w:val="-4"/>
          <w:kern w:val="0"/>
          <w:sz w:val="30"/>
          <w:szCs w:val="30"/>
          <w:lang w:val="en-US" w:eastAsia="zh-CN"/>
        </w:rPr>
        <w:t>七</w:t>
      </w:r>
      <w:r>
        <w:rPr>
          <w:rFonts w:hint="eastAsia" w:ascii="仿宋" w:hAnsi="仿宋" w:eastAsia="仿宋" w:cs="宋体"/>
          <w:spacing w:val="-4"/>
          <w:kern w:val="0"/>
          <w:sz w:val="30"/>
          <w:szCs w:val="30"/>
          <w:lang w:eastAsia="zh-CN"/>
        </w:rPr>
        <w:t>）社会保障和就业（类）行政事业单位养老支出（款）机关事业单位职业年金缴费支出（项）202</w:t>
      </w:r>
      <w:r>
        <w:rPr>
          <w:rFonts w:hint="eastAsia" w:ascii="仿宋" w:hAnsi="仿宋" w:eastAsia="仿宋" w:cs="宋体"/>
          <w:spacing w:val="-4"/>
          <w:kern w:val="0"/>
          <w:sz w:val="30"/>
          <w:szCs w:val="30"/>
          <w:lang w:val="en-US" w:eastAsia="zh-CN"/>
        </w:rPr>
        <w:t>4</w:t>
      </w:r>
      <w:r>
        <w:rPr>
          <w:rFonts w:hint="eastAsia" w:ascii="仿宋" w:hAnsi="仿宋" w:eastAsia="仿宋" w:cs="宋体"/>
          <w:spacing w:val="-4"/>
          <w:kern w:val="0"/>
          <w:sz w:val="30"/>
          <w:szCs w:val="30"/>
          <w:lang w:eastAsia="zh-CN"/>
        </w:rPr>
        <w:t>年预算数</w:t>
      </w:r>
      <w:r>
        <w:rPr>
          <w:rFonts w:hint="eastAsia" w:ascii="仿宋" w:hAnsi="仿宋" w:eastAsia="仿宋" w:cs="宋体"/>
          <w:spacing w:val="-4"/>
          <w:kern w:val="0"/>
          <w:sz w:val="30"/>
          <w:szCs w:val="30"/>
          <w:lang w:val="en-US" w:eastAsia="zh-CN"/>
        </w:rPr>
        <w:t>36.04</w:t>
      </w:r>
      <w:r>
        <w:rPr>
          <w:rFonts w:hint="eastAsia" w:ascii="仿宋" w:hAnsi="仿宋" w:eastAsia="仿宋" w:cs="宋体"/>
          <w:spacing w:val="-4"/>
          <w:kern w:val="0"/>
          <w:sz w:val="30"/>
          <w:szCs w:val="30"/>
          <w:lang w:eastAsia="zh-CN"/>
        </w:rPr>
        <w:t>万元，</w:t>
      </w:r>
      <w:r>
        <w:rPr>
          <w:rFonts w:hint="eastAsia" w:ascii="仿宋" w:hAnsi="仿宋" w:eastAsia="仿宋" w:cs="宋体"/>
          <w:spacing w:val="-4"/>
          <w:kern w:val="0"/>
          <w:sz w:val="30"/>
          <w:szCs w:val="30"/>
        </w:rPr>
        <w:t>比</w:t>
      </w:r>
      <w:r>
        <w:rPr>
          <w:rFonts w:ascii="仿宋" w:hAnsi="仿宋" w:eastAsia="仿宋" w:cs="宋体"/>
          <w:spacing w:val="-4"/>
          <w:kern w:val="0"/>
          <w:sz w:val="30"/>
          <w:szCs w:val="30"/>
        </w:rPr>
        <w:t>2023</w:t>
      </w:r>
      <w:r>
        <w:rPr>
          <w:rFonts w:hint="eastAsia" w:ascii="仿宋" w:hAnsi="仿宋" w:eastAsia="仿宋" w:cs="宋体"/>
          <w:spacing w:val="-4"/>
          <w:kern w:val="0"/>
          <w:sz w:val="30"/>
          <w:szCs w:val="30"/>
        </w:rPr>
        <w:t>年执行数</w:t>
      </w:r>
      <w:r>
        <w:rPr>
          <w:rFonts w:hint="eastAsia" w:ascii="仿宋" w:hAnsi="仿宋" w:eastAsia="仿宋" w:cs="宋体"/>
          <w:spacing w:val="-4"/>
          <w:kern w:val="0"/>
          <w:sz w:val="30"/>
          <w:szCs w:val="30"/>
          <w:lang w:eastAsia="zh-CN"/>
        </w:rPr>
        <w:t>增加</w:t>
      </w:r>
      <w:r>
        <w:rPr>
          <w:rFonts w:hint="eastAsia" w:ascii="仿宋" w:hAnsi="仿宋" w:eastAsia="仿宋" w:cs="宋体"/>
          <w:spacing w:val="-4"/>
          <w:kern w:val="0"/>
          <w:sz w:val="30"/>
          <w:szCs w:val="30"/>
          <w:lang w:val="en-US" w:eastAsia="zh-CN"/>
        </w:rPr>
        <w:t>4.68</w:t>
      </w:r>
      <w:r>
        <w:rPr>
          <w:rFonts w:hint="eastAsia" w:ascii="仿宋" w:hAnsi="仿宋" w:eastAsia="仿宋" w:cs="宋体"/>
          <w:spacing w:val="-4"/>
          <w:kern w:val="0"/>
          <w:sz w:val="30"/>
          <w:szCs w:val="30"/>
        </w:rPr>
        <w:t>万元，</w:t>
      </w:r>
      <w:r>
        <w:rPr>
          <w:rFonts w:hint="eastAsia" w:ascii="仿宋" w:hAnsi="仿宋" w:eastAsia="仿宋" w:cs="宋体"/>
          <w:spacing w:val="-4"/>
          <w:kern w:val="0"/>
          <w:sz w:val="30"/>
          <w:szCs w:val="30"/>
          <w:lang w:eastAsia="zh-CN"/>
        </w:rPr>
        <w:t>增长</w:t>
      </w:r>
      <w:r>
        <w:rPr>
          <w:rFonts w:hint="eastAsia" w:ascii="仿宋" w:hAnsi="仿宋" w:eastAsia="仿宋" w:cs="宋体"/>
          <w:spacing w:val="-4"/>
          <w:kern w:val="0"/>
          <w:sz w:val="30"/>
          <w:szCs w:val="30"/>
          <w:lang w:val="en-US" w:eastAsia="zh-CN"/>
        </w:rPr>
        <w:t>14.92</w:t>
      </w:r>
      <w:r>
        <w:rPr>
          <w:rFonts w:ascii="仿宋" w:hAnsi="仿宋" w:eastAsia="仿宋" w:cs="宋体"/>
          <w:spacing w:val="-4"/>
          <w:kern w:val="0"/>
          <w:sz w:val="30"/>
          <w:szCs w:val="30"/>
        </w:rPr>
        <w:t>%</w:t>
      </w:r>
      <w:r>
        <w:rPr>
          <w:rFonts w:hint="eastAsia" w:ascii="仿宋" w:hAnsi="仿宋" w:eastAsia="仿宋" w:cs="宋体"/>
          <w:spacing w:val="-4"/>
          <w:kern w:val="0"/>
          <w:sz w:val="30"/>
          <w:szCs w:val="30"/>
        </w:rPr>
        <w:t>。</w:t>
      </w:r>
      <w:r>
        <w:rPr>
          <w:rFonts w:hint="eastAsia" w:ascii="仿宋_GB2312" w:hAnsi="仿宋_GB2312" w:eastAsia="仿宋_GB2312" w:cs="仿宋_GB2312"/>
          <w:sz w:val="30"/>
          <w:szCs w:val="30"/>
          <w:highlight w:val="none"/>
          <w:lang w:val="en-US" w:eastAsia="zh-CN"/>
        </w:rPr>
        <w:t>主要</w:t>
      </w:r>
      <w:r>
        <w:rPr>
          <w:rFonts w:hint="eastAsia" w:ascii="仿宋_GB2312" w:hAnsi="宋体" w:eastAsia="仿宋_GB2312" w:cs="宋体"/>
          <w:spacing w:val="-4"/>
          <w:kern w:val="0"/>
          <w:sz w:val="30"/>
          <w:szCs w:val="30"/>
          <w:highlight w:val="none"/>
        </w:rPr>
        <w:t>是职业年金缴费</w:t>
      </w:r>
      <w:r>
        <w:rPr>
          <w:rFonts w:hint="eastAsia" w:ascii="仿宋_GB2312" w:hAnsi="宋体" w:eastAsia="仿宋_GB2312" w:cs="宋体"/>
          <w:spacing w:val="-4"/>
          <w:kern w:val="0"/>
          <w:sz w:val="30"/>
          <w:szCs w:val="30"/>
          <w:highlight w:val="none"/>
          <w:lang w:eastAsia="zh-CN"/>
        </w:rPr>
        <w:t>需求增加。</w:t>
      </w:r>
    </w:p>
    <w:p>
      <w:pPr>
        <w:numPr>
          <w:ilvl w:val="0"/>
          <w:numId w:val="0"/>
        </w:numPr>
        <w:ind w:firstLine="584" w:firstLineChars="200"/>
        <w:rPr>
          <w:rFonts w:hint="eastAsia" w:ascii="仿宋" w:hAnsi="仿宋" w:eastAsia="仿宋" w:cs="宋体"/>
          <w:spacing w:val="-4"/>
          <w:kern w:val="0"/>
          <w:sz w:val="30"/>
          <w:szCs w:val="30"/>
          <w:lang w:eastAsia="zh-CN"/>
        </w:rPr>
      </w:pPr>
      <w:r>
        <w:rPr>
          <w:rFonts w:hint="eastAsia" w:ascii="仿宋" w:hAnsi="仿宋" w:eastAsia="仿宋" w:cs="宋体"/>
          <w:spacing w:val="-4"/>
          <w:kern w:val="0"/>
          <w:sz w:val="30"/>
          <w:szCs w:val="30"/>
          <w:lang w:eastAsia="zh-CN"/>
        </w:rPr>
        <w:t>（</w:t>
      </w:r>
      <w:r>
        <w:rPr>
          <w:rFonts w:hint="eastAsia" w:ascii="仿宋" w:hAnsi="仿宋" w:eastAsia="仿宋" w:cs="宋体"/>
          <w:spacing w:val="-4"/>
          <w:kern w:val="0"/>
          <w:sz w:val="30"/>
          <w:szCs w:val="30"/>
          <w:lang w:val="en-US" w:eastAsia="zh-CN"/>
        </w:rPr>
        <w:t>八</w:t>
      </w:r>
      <w:r>
        <w:rPr>
          <w:rFonts w:hint="eastAsia" w:ascii="仿宋" w:hAnsi="仿宋" w:eastAsia="仿宋" w:cs="宋体"/>
          <w:spacing w:val="-4"/>
          <w:kern w:val="0"/>
          <w:sz w:val="30"/>
          <w:szCs w:val="30"/>
          <w:lang w:eastAsia="zh-CN"/>
        </w:rPr>
        <w:t>）住房保障支出（类）住房改革支出（款）住房公积金（项）：2024年预算数80万元，与2023年执行数持平。</w:t>
      </w:r>
    </w:p>
    <w:p>
      <w:pPr>
        <w:numPr>
          <w:ilvl w:val="0"/>
          <w:numId w:val="0"/>
        </w:numPr>
        <w:ind w:firstLine="584" w:firstLineChars="200"/>
        <w:rPr>
          <w:rFonts w:hint="eastAsia" w:ascii="仿宋" w:hAnsi="仿宋" w:eastAsia="仿宋" w:cs="宋体"/>
          <w:spacing w:val="-4"/>
          <w:kern w:val="0"/>
          <w:sz w:val="30"/>
          <w:szCs w:val="30"/>
          <w:lang w:eastAsia="zh-CN"/>
        </w:rPr>
      </w:pPr>
      <w:r>
        <w:rPr>
          <w:rFonts w:hint="eastAsia" w:ascii="仿宋" w:hAnsi="仿宋" w:eastAsia="仿宋" w:cs="宋体"/>
          <w:spacing w:val="-4"/>
          <w:kern w:val="0"/>
          <w:sz w:val="30"/>
          <w:szCs w:val="30"/>
          <w:lang w:eastAsia="zh-CN"/>
        </w:rPr>
        <w:t>（</w:t>
      </w:r>
      <w:r>
        <w:rPr>
          <w:rFonts w:hint="eastAsia" w:ascii="仿宋" w:hAnsi="仿宋" w:eastAsia="仿宋" w:cs="宋体"/>
          <w:spacing w:val="-4"/>
          <w:kern w:val="0"/>
          <w:sz w:val="30"/>
          <w:szCs w:val="30"/>
          <w:lang w:val="en-US" w:eastAsia="zh-CN"/>
        </w:rPr>
        <w:t>九</w:t>
      </w:r>
      <w:r>
        <w:rPr>
          <w:rFonts w:hint="eastAsia" w:ascii="仿宋" w:hAnsi="仿宋" w:eastAsia="仿宋" w:cs="宋体"/>
          <w:spacing w:val="-4"/>
          <w:kern w:val="0"/>
          <w:sz w:val="30"/>
          <w:szCs w:val="30"/>
          <w:lang w:eastAsia="zh-CN"/>
        </w:rPr>
        <w:t>）住房保障支出（类）住房改革支出（款）提租补贴（项）：2024年预算数5.6万元，与2023年执行数持平。</w:t>
      </w:r>
    </w:p>
    <w:p>
      <w:pPr>
        <w:ind w:right="17" w:firstLine="563" w:firstLineChars="193"/>
        <w:rPr>
          <w:rFonts w:ascii="仿宋" w:hAnsi="仿宋" w:eastAsia="仿宋" w:cs="宋体"/>
          <w:spacing w:val="-4"/>
          <w:kern w:val="0"/>
          <w:sz w:val="30"/>
          <w:szCs w:val="30"/>
        </w:rPr>
      </w:pPr>
      <w:r>
        <w:rPr>
          <w:rFonts w:hint="eastAsia" w:ascii="仿宋" w:hAnsi="仿宋" w:eastAsia="仿宋" w:cs="宋体"/>
          <w:spacing w:val="-4"/>
          <w:kern w:val="0"/>
          <w:sz w:val="30"/>
          <w:szCs w:val="30"/>
        </w:rPr>
        <w:t>（</w:t>
      </w:r>
      <w:r>
        <w:rPr>
          <w:rFonts w:hint="eastAsia" w:ascii="仿宋" w:hAnsi="仿宋" w:eastAsia="仿宋" w:cs="宋体"/>
          <w:spacing w:val="-4"/>
          <w:kern w:val="0"/>
          <w:sz w:val="30"/>
          <w:szCs w:val="30"/>
          <w:lang w:val="en-US" w:eastAsia="zh-CN"/>
        </w:rPr>
        <w:t>十</w:t>
      </w:r>
      <w:r>
        <w:rPr>
          <w:rFonts w:hint="eastAsia" w:ascii="仿宋" w:hAnsi="仿宋" w:eastAsia="仿宋" w:cs="宋体"/>
          <w:spacing w:val="-4"/>
          <w:kern w:val="0"/>
          <w:sz w:val="30"/>
          <w:szCs w:val="30"/>
        </w:rPr>
        <w:t>）住房保障支出（类）住房改革支出（款）购房补贴（项）：</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年预算数10万元，比2</w:t>
      </w:r>
      <w:r>
        <w:rPr>
          <w:rFonts w:ascii="仿宋" w:hAnsi="仿宋" w:eastAsia="仿宋" w:cs="宋体"/>
          <w:spacing w:val="-4"/>
          <w:kern w:val="0"/>
          <w:sz w:val="30"/>
          <w:szCs w:val="30"/>
        </w:rPr>
        <w:t>023年执行数</w:t>
      </w:r>
      <w:r>
        <w:rPr>
          <w:rFonts w:hint="eastAsia" w:ascii="仿宋" w:hAnsi="仿宋" w:eastAsia="仿宋" w:cs="宋体"/>
          <w:spacing w:val="-4"/>
          <w:kern w:val="0"/>
          <w:sz w:val="30"/>
          <w:szCs w:val="30"/>
        </w:rPr>
        <w:t>持平。</w:t>
      </w:r>
    </w:p>
    <w:p>
      <w:pPr>
        <w:ind w:right="17" w:firstLine="566" w:firstLineChars="193"/>
        <w:rPr>
          <w:rFonts w:ascii="仿宋" w:hAnsi="仿宋" w:eastAsia="仿宋" w:cs="宋体"/>
          <w:b/>
          <w:spacing w:val="-4"/>
          <w:kern w:val="0"/>
          <w:sz w:val="30"/>
          <w:szCs w:val="30"/>
        </w:rPr>
      </w:pPr>
      <w:r>
        <w:rPr>
          <w:rFonts w:hint="eastAsia" w:ascii="仿宋" w:hAnsi="仿宋" w:eastAsia="仿宋" w:cs="宋体"/>
          <w:b/>
          <w:spacing w:val="-4"/>
          <w:kern w:val="0"/>
          <w:sz w:val="30"/>
          <w:szCs w:val="30"/>
        </w:rPr>
        <w:t>六、一般公共预算基本支出情况说明</w:t>
      </w:r>
    </w:p>
    <w:p>
      <w:pPr>
        <w:ind w:right="17" w:firstLine="563" w:firstLineChars="193"/>
        <w:rPr>
          <w:rFonts w:ascii="仿宋" w:hAnsi="仿宋" w:eastAsia="仿宋" w:cs="宋体"/>
          <w:spacing w:val="-4"/>
          <w:kern w:val="0"/>
          <w:sz w:val="30"/>
          <w:szCs w:val="30"/>
        </w:rPr>
      </w:pPr>
      <w:r>
        <w:rPr>
          <w:rFonts w:ascii="仿宋" w:hAnsi="仿宋" w:eastAsia="仿宋" w:cs="宋体"/>
          <w:spacing w:val="-4"/>
          <w:kern w:val="0"/>
          <w:sz w:val="30"/>
          <w:szCs w:val="30"/>
          <w:lang w:val="en-US" w:eastAsia="zh-CN"/>
        </w:rPr>
        <w:t>国家体育总局社会体育指导中心</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年一般公共预算基本支出596.42万元，其中：</w:t>
      </w:r>
    </w:p>
    <w:p>
      <w:pPr>
        <w:keepNext w:val="0"/>
        <w:keepLines w:val="0"/>
        <w:pageBreakBefore w:val="0"/>
        <w:widowControl w:val="0"/>
        <w:numPr>
          <w:ilvl w:val="0"/>
          <w:numId w:val="0"/>
        </w:numPr>
        <w:kinsoku/>
        <w:wordWrap/>
        <w:overflowPunct/>
        <w:topLinePunct w:val="0"/>
        <w:autoSpaceDE/>
        <w:autoSpaceDN/>
        <w:bidi w:val="0"/>
        <w:adjustRightInd/>
        <w:snapToGrid/>
        <w:ind w:firstLine="584" w:firstLineChars="200"/>
        <w:textAlignment w:val="auto"/>
        <w:rPr>
          <w:rFonts w:hint="eastAsia" w:ascii="仿宋_GB2312" w:hAnsi="宋体" w:eastAsia="仿宋_GB2312" w:cs="宋体"/>
          <w:spacing w:val="-4"/>
          <w:kern w:val="0"/>
          <w:sz w:val="30"/>
          <w:szCs w:val="30"/>
          <w:highlight w:val="none"/>
          <w:lang w:val="en-US" w:eastAsia="zh-CN"/>
        </w:rPr>
      </w:pPr>
      <w:r>
        <w:rPr>
          <w:rFonts w:hint="eastAsia" w:ascii="仿宋" w:hAnsi="仿宋" w:eastAsia="仿宋" w:cs="宋体"/>
          <w:spacing w:val="-4"/>
          <w:kern w:val="0"/>
          <w:sz w:val="30"/>
          <w:szCs w:val="30"/>
        </w:rPr>
        <w:t>人员经费及住房保障支出519.72万元，</w:t>
      </w:r>
      <w:r>
        <w:rPr>
          <w:rFonts w:hint="eastAsia" w:ascii="仿宋_GB2312" w:hAnsi="宋体" w:eastAsia="仿宋_GB2312" w:cs="宋体"/>
          <w:spacing w:val="-4"/>
          <w:kern w:val="0"/>
          <w:sz w:val="30"/>
          <w:szCs w:val="30"/>
          <w:highlight w:val="none"/>
          <w:lang w:val="en-US" w:eastAsia="zh-CN"/>
        </w:rPr>
        <w:t>主要包括：基本工资、津贴补贴、奖金、机关事业单位基本养老保险缴费、职业年金缴费、住房公积金、其他工资福利支出。</w:t>
      </w:r>
    </w:p>
    <w:p>
      <w:pPr>
        <w:ind w:right="17" w:firstLine="563" w:firstLineChars="193"/>
        <w:rPr>
          <w:rFonts w:ascii="仿宋" w:hAnsi="仿宋" w:eastAsia="仿宋" w:cs="宋体"/>
          <w:spacing w:val="-4"/>
          <w:kern w:val="0"/>
          <w:sz w:val="30"/>
          <w:szCs w:val="30"/>
        </w:rPr>
      </w:pPr>
      <w:r>
        <w:rPr>
          <w:rFonts w:hint="eastAsia" w:ascii="仿宋" w:hAnsi="仿宋" w:eastAsia="仿宋" w:cs="宋体"/>
          <w:spacing w:val="-4"/>
          <w:kern w:val="0"/>
          <w:sz w:val="30"/>
          <w:szCs w:val="30"/>
        </w:rPr>
        <w:t>日常公用经费76.7万元，主要包括：房屋租赁费、物业管理费。</w:t>
      </w:r>
    </w:p>
    <w:p>
      <w:pPr>
        <w:ind w:right="17" w:firstLine="566" w:firstLineChars="193"/>
        <w:rPr>
          <w:rFonts w:ascii="仿宋" w:hAnsi="仿宋" w:eastAsia="仿宋" w:cs="宋体"/>
          <w:b/>
          <w:spacing w:val="-4"/>
          <w:kern w:val="0"/>
          <w:sz w:val="30"/>
          <w:szCs w:val="30"/>
        </w:rPr>
      </w:pPr>
      <w:r>
        <w:rPr>
          <w:rFonts w:hint="eastAsia" w:ascii="仿宋" w:hAnsi="仿宋" w:eastAsia="仿宋" w:cs="宋体"/>
          <w:b/>
          <w:spacing w:val="-4"/>
          <w:kern w:val="0"/>
          <w:sz w:val="30"/>
          <w:szCs w:val="30"/>
        </w:rPr>
        <w:t>七、一般公共预算“三公”经费支出情况说明</w:t>
      </w:r>
    </w:p>
    <w:p>
      <w:pPr>
        <w:ind w:right="17" w:firstLine="563" w:firstLineChars="193"/>
        <w:rPr>
          <w:rFonts w:ascii="仿宋" w:hAnsi="仿宋" w:eastAsia="仿宋" w:cs="宋体"/>
          <w:spacing w:val="-4"/>
          <w:kern w:val="0"/>
          <w:sz w:val="30"/>
          <w:szCs w:val="30"/>
        </w:rPr>
      </w:pPr>
      <w:r>
        <w:rPr>
          <w:rFonts w:ascii="仿宋" w:hAnsi="仿宋" w:eastAsia="仿宋" w:cs="宋体"/>
          <w:spacing w:val="-4"/>
          <w:kern w:val="0"/>
          <w:sz w:val="30"/>
          <w:szCs w:val="30"/>
          <w:lang w:val="en-US" w:eastAsia="zh-CN"/>
        </w:rPr>
        <w:t>国家体育总局社会体育指导中心</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年“三公”经费财政拨</w:t>
      </w:r>
      <w:bookmarkStart w:id="0" w:name="_GoBack"/>
      <w:bookmarkEnd w:id="0"/>
      <w:r>
        <w:rPr>
          <w:rFonts w:hint="eastAsia" w:ascii="仿宋" w:hAnsi="仿宋" w:eastAsia="仿宋" w:cs="宋体"/>
          <w:spacing w:val="-4"/>
          <w:kern w:val="0"/>
          <w:sz w:val="30"/>
          <w:szCs w:val="30"/>
        </w:rPr>
        <w:t>款预算</w:t>
      </w:r>
      <w:r>
        <w:rPr>
          <w:rFonts w:hint="eastAsia" w:ascii="仿宋" w:hAnsi="仿宋" w:eastAsia="仿宋" w:cs="宋体"/>
          <w:spacing w:val="-4"/>
          <w:kern w:val="0"/>
          <w:sz w:val="30"/>
          <w:szCs w:val="30"/>
          <w:lang w:val="en-US" w:eastAsia="zh-CN"/>
        </w:rPr>
        <w:t>147</w:t>
      </w:r>
      <w:r>
        <w:rPr>
          <w:rFonts w:hint="eastAsia" w:ascii="仿宋" w:hAnsi="仿宋" w:eastAsia="仿宋" w:cs="宋体"/>
          <w:spacing w:val="-4"/>
          <w:kern w:val="0"/>
          <w:sz w:val="30"/>
          <w:szCs w:val="30"/>
        </w:rPr>
        <w:t>万元，比2</w:t>
      </w:r>
      <w:r>
        <w:rPr>
          <w:rFonts w:ascii="仿宋" w:hAnsi="仿宋" w:eastAsia="仿宋" w:cs="宋体"/>
          <w:spacing w:val="-4"/>
          <w:kern w:val="0"/>
          <w:sz w:val="30"/>
          <w:szCs w:val="30"/>
        </w:rPr>
        <w:t>023年</w:t>
      </w:r>
      <w:r>
        <w:rPr>
          <w:rFonts w:hint="eastAsia" w:ascii="仿宋" w:hAnsi="仿宋" w:eastAsia="仿宋" w:cs="宋体"/>
          <w:spacing w:val="-4"/>
          <w:kern w:val="0"/>
          <w:sz w:val="30"/>
          <w:szCs w:val="30"/>
          <w:lang w:val="en-US" w:eastAsia="zh-CN"/>
        </w:rPr>
        <w:t>增加2</w:t>
      </w:r>
      <w:r>
        <w:rPr>
          <w:rFonts w:ascii="仿宋" w:hAnsi="仿宋" w:eastAsia="仿宋" w:cs="宋体"/>
          <w:spacing w:val="-4"/>
          <w:kern w:val="0"/>
          <w:sz w:val="30"/>
          <w:szCs w:val="30"/>
        </w:rPr>
        <w:t>万元，</w:t>
      </w:r>
      <w:r>
        <w:rPr>
          <w:rFonts w:hint="eastAsia" w:ascii="仿宋" w:hAnsi="仿宋" w:eastAsia="仿宋" w:cs="宋体"/>
          <w:spacing w:val="-4"/>
          <w:kern w:val="0"/>
          <w:sz w:val="30"/>
          <w:szCs w:val="30"/>
          <w:lang w:val="en-US" w:eastAsia="zh-CN"/>
        </w:rPr>
        <w:t>增长1.38</w:t>
      </w:r>
      <w:r>
        <w:rPr>
          <w:rFonts w:ascii="仿宋" w:hAnsi="仿宋" w:eastAsia="仿宋" w:cs="宋体"/>
          <w:spacing w:val="-4"/>
          <w:kern w:val="0"/>
          <w:sz w:val="30"/>
          <w:szCs w:val="30"/>
        </w:rPr>
        <w:t>%。</w:t>
      </w:r>
    </w:p>
    <w:p>
      <w:pPr>
        <w:ind w:right="17" w:firstLine="566" w:firstLineChars="193"/>
        <w:rPr>
          <w:rFonts w:ascii="仿宋" w:hAnsi="仿宋" w:eastAsia="仿宋" w:cs="宋体"/>
          <w:b/>
          <w:spacing w:val="-4"/>
          <w:kern w:val="0"/>
          <w:sz w:val="30"/>
          <w:szCs w:val="30"/>
        </w:rPr>
      </w:pPr>
      <w:r>
        <w:rPr>
          <w:rFonts w:hint="eastAsia" w:ascii="仿宋" w:hAnsi="仿宋" w:eastAsia="仿宋" w:cs="宋体"/>
          <w:b/>
          <w:spacing w:val="-4"/>
          <w:kern w:val="0"/>
          <w:sz w:val="30"/>
          <w:szCs w:val="30"/>
        </w:rPr>
        <w:t>八、政府性基金预算收支情况说明</w:t>
      </w:r>
    </w:p>
    <w:p>
      <w:pPr>
        <w:ind w:right="17" w:firstLine="563" w:firstLineChars="193"/>
        <w:rPr>
          <w:rFonts w:ascii="仿宋" w:hAnsi="仿宋" w:eastAsia="仿宋" w:cs="宋体"/>
          <w:spacing w:val="-4"/>
          <w:kern w:val="0"/>
          <w:sz w:val="30"/>
          <w:szCs w:val="30"/>
        </w:rPr>
      </w:pPr>
      <w:r>
        <w:rPr>
          <w:rFonts w:ascii="仿宋" w:hAnsi="仿宋" w:eastAsia="仿宋" w:cs="宋体"/>
          <w:spacing w:val="-4"/>
          <w:kern w:val="0"/>
          <w:sz w:val="30"/>
          <w:szCs w:val="30"/>
          <w:lang w:val="en-US" w:eastAsia="zh-CN"/>
        </w:rPr>
        <w:t>国家体育总局社会体育指导中心</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年政府性基金财政拨款支出预算3332万元，全部为项目支出。具体构成全部为其他支出（类）彩票公益金安排的支出（款）用于体育事业的彩票公益金支出（项）。</w:t>
      </w:r>
    </w:p>
    <w:p>
      <w:pPr>
        <w:ind w:right="17" w:firstLine="566" w:firstLineChars="193"/>
        <w:rPr>
          <w:rFonts w:ascii="仿宋" w:hAnsi="仿宋" w:eastAsia="仿宋" w:cs="宋体"/>
          <w:b/>
          <w:spacing w:val="-4"/>
          <w:kern w:val="0"/>
          <w:sz w:val="30"/>
          <w:szCs w:val="30"/>
        </w:rPr>
      </w:pPr>
      <w:r>
        <w:rPr>
          <w:rFonts w:hint="eastAsia" w:ascii="仿宋" w:hAnsi="仿宋" w:eastAsia="仿宋" w:cs="宋体"/>
          <w:b/>
          <w:spacing w:val="-4"/>
          <w:kern w:val="0"/>
          <w:sz w:val="30"/>
          <w:szCs w:val="30"/>
        </w:rPr>
        <w:t>九、其他重要事项说明</w:t>
      </w:r>
    </w:p>
    <w:p>
      <w:pPr>
        <w:ind w:right="17" w:firstLine="563" w:firstLineChars="193"/>
        <w:rPr>
          <w:rFonts w:ascii="仿宋" w:hAnsi="仿宋" w:eastAsia="仿宋" w:cs="宋体"/>
          <w:spacing w:val="-4"/>
          <w:kern w:val="0"/>
          <w:sz w:val="30"/>
          <w:szCs w:val="30"/>
        </w:rPr>
      </w:pPr>
      <w:r>
        <w:rPr>
          <w:rFonts w:hint="eastAsia" w:ascii="仿宋" w:hAnsi="仿宋" w:eastAsia="仿宋" w:cs="宋体"/>
          <w:spacing w:val="-4"/>
          <w:kern w:val="0"/>
          <w:sz w:val="30"/>
          <w:szCs w:val="30"/>
        </w:rPr>
        <w:t>（一）政府采购情况说明</w:t>
      </w:r>
    </w:p>
    <w:p>
      <w:pPr>
        <w:ind w:right="17" w:firstLine="563" w:firstLineChars="193"/>
        <w:rPr>
          <w:rFonts w:ascii="仿宋" w:hAnsi="仿宋" w:eastAsia="仿宋" w:cs="宋体"/>
          <w:spacing w:val="-4"/>
          <w:kern w:val="0"/>
          <w:sz w:val="30"/>
          <w:szCs w:val="30"/>
        </w:rPr>
      </w:pPr>
      <w:r>
        <w:rPr>
          <w:rFonts w:ascii="仿宋" w:hAnsi="仿宋" w:eastAsia="仿宋" w:cs="宋体"/>
          <w:spacing w:val="-4"/>
          <w:kern w:val="0"/>
          <w:sz w:val="30"/>
          <w:szCs w:val="30"/>
          <w:lang w:val="en-US" w:eastAsia="zh-CN"/>
        </w:rPr>
        <w:t>国家体育总局社会体育指导中心</w:t>
      </w:r>
      <w:r>
        <w:rPr>
          <w:rFonts w:ascii="仿宋" w:hAnsi="仿宋" w:eastAsia="仿宋" w:cs="宋体"/>
          <w:spacing w:val="-4"/>
          <w:kern w:val="0"/>
          <w:sz w:val="30"/>
          <w:szCs w:val="30"/>
        </w:rPr>
        <w:t>2024</w:t>
      </w:r>
      <w:r>
        <w:rPr>
          <w:rFonts w:hint="eastAsia" w:ascii="仿宋" w:hAnsi="仿宋" w:eastAsia="仿宋" w:cs="宋体"/>
          <w:spacing w:val="-4"/>
          <w:kern w:val="0"/>
          <w:sz w:val="30"/>
          <w:szCs w:val="30"/>
        </w:rPr>
        <w:t>年政府采购预算总额103万元，其中：政府采购货物预算</w:t>
      </w:r>
      <w:r>
        <w:rPr>
          <w:rFonts w:hint="eastAsia" w:ascii="仿宋" w:hAnsi="仿宋" w:eastAsia="仿宋" w:cs="宋体"/>
          <w:spacing w:val="-4"/>
          <w:kern w:val="0"/>
          <w:sz w:val="30"/>
          <w:szCs w:val="30"/>
          <w:lang w:val="en-US" w:eastAsia="zh-CN"/>
        </w:rPr>
        <w:t>3</w:t>
      </w:r>
      <w:r>
        <w:rPr>
          <w:rFonts w:hint="eastAsia" w:ascii="仿宋" w:hAnsi="仿宋" w:eastAsia="仿宋" w:cs="宋体"/>
          <w:spacing w:val="-4"/>
          <w:kern w:val="0"/>
          <w:sz w:val="30"/>
          <w:szCs w:val="30"/>
        </w:rPr>
        <w:t>万元、政府采购工程预算0万元、政府采购服务预算</w:t>
      </w:r>
      <w:r>
        <w:rPr>
          <w:rFonts w:hint="eastAsia" w:ascii="仿宋" w:hAnsi="仿宋" w:eastAsia="仿宋" w:cs="宋体"/>
          <w:spacing w:val="-4"/>
          <w:kern w:val="0"/>
          <w:sz w:val="30"/>
          <w:szCs w:val="30"/>
          <w:lang w:val="en-US" w:eastAsia="zh-CN"/>
        </w:rPr>
        <w:t>100</w:t>
      </w:r>
      <w:r>
        <w:rPr>
          <w:rFonts w:hint="eastAsia" w:ascii="仿宋" w:hAnsi="仿宋" w:eastAsia="仿宋" w:cs="宋体"/>
          <w:spacing w:val="-4"/>
          <w:kern w:val="0"/>
          <w:sz w:val="30"/>
          <w:szCs w:val="30"/>
        </w:rPr>
        <w:t>万元。</w:t>
      </w:r>
    </w:p>
    <w:p>
      <w:pPr>
        <w:ind w:right="17" w:firstLine="563" w:firstLineChars="193"/>
        <w:rPr>
          <w:rFonts w:ascii="仿宋" w:hAnsi="仿宋" w:eastAsia="仿宋" w:cs="宋体"/>
          <w:spacing w:val="-4"/>
          <w:kern w:val="0"/>
          <w:sz w:val="30"/>
          <w:szCs w:val="30"/>
        </w:rPr>
      </w:pPr>
      <w:r>
        <w:rPr>
          <w:rFonts w:hint="eastAsia" w:ascii="仿宋" w:hAnsi="仿宋" w:eastAsia="仿宋" w:cs="宋体"/>
          <w:spacing w:val="-4"/>
          <w:kern w:val="0"/>
          <w:sz w:val="30"/>
          <w:szCs w:val="30"/>
        </w:rPr>
        <w:t>（二）国有资产占有使用情况说明</w:t>
      </w:r>
    </w:p>
    <w:p>
      <w:pPr>
        <w:keepNext w:val="0"/>
        <w:keepLines w:val="0"/>
        <w:widowControl/>
        <w:suppressLineNumbers w:val="0"/>
        <w:ind w:firstLine="584" w:firstLineChars="200"/>
        <w:jc w:val="left"/>
        <w:rPr>
          <w:rFonts w:ascii="仿宋" w:hAnsi="仿宋" w:eastAsia="仿宋" w:cs="宋体"/>
          <w:spacing w:val="-4"/>
          <w:kern w:val="0"/>
          <w:sz w:val="30"/>
          <w:szCs w:val="30"/>
        </w:rPr>
      </w:pPr>
      <w:r>
        <w:rPr>
          <w:rFonts w:hint="eastAsia" w:ascii="仿宋" w:hAnsi="仿宋" w:eastAsia="仿宋" w:cs="宋体"/>
          <w:spacing w:val="-4"/>
          <w:kern w:val="0"/>
          <w:sz w:val="30"/>
          <w:szCs w:val="30"/>
        </w:rPr>
        <w:t>截至</w:t>
      </w:r>
      <w:r>
        <w:rPr>
          <w:rFonts w:ascii="仿宋" w:hAnsi="仿宋" w:eastAsia="仿宋" w:cs="宋体"/>
          <w:spacing w:val="-4"/>
          <w:kern w:val="0"/>
          <w:sz w:val="30"/>
          <w:szCs w:val="30"/>
        </w:rPr>
        <w:t>2023</w:t>
      </w:r>
      <w:r>
        <w:rPr>
          <w:rFonts w:hint="eastAsia" w:ascii="仿宋" w:hAnsi="仿宋" w:eastAsia="仿宋" w:cs="宋体"/>
          <w:spacing w:val="-4"/>
          <w:kern w:val="0"/>
          <w:sz w:val="30"/>
          <w:szCs w:val="30"/>
        </w:rPr>
        <w:t>年</w:t>
      </w:r>
      <w:r>
        <w:rPr>
          <w:rFonts w:ascii="仿宋" w:hAnsi="仿宋" w:eastAsia="仿宋" w:cs="宋体"/>
          <w:spacing w:val="-4"/>
          <w:kern w:val="0"/>
          <w:sz w:val="30"/>
          <w:szCs w:val="30"/>
        </w:rPr>
        <w:t>8</w:t>
      </w:r>
      <w:r>
        <w:rPr>
          <w:rFonts w:hint="eastAsia" w:ascii="仿宋" w:hAnsi="仿宋" w:eastAsia="仿宋" w:cs="宋体"/>
          <w:spacing w:val="-4"/>
          <w:kern w:val="0"/>
          <w:sz w:val="30"/>
          <w:szCs w:val="30"/>
        </w:rPr>
        <w:t>月</w:t>
      </w:r>
      <w:r>
        <w:rPr>
          <w:rFonts w:ascii="仿宋" w:hAnsi="仿宋" w:eastAsia="仿宋" w:cs="宋体"/>
          <w:spacing w:val="-4"/>
          <w:kern w:val="0"/>
          <w:sz w:val="30"/>
          <w:szCs w:val="30"/>
        </w:rPr>
        <w:t>31</w:t>
      </w:r>
      <w:r>
        <w:rPr>
          <w:rFonts w:hint="eastAsia" w:ascii="仿宋" w:hAnsi="仿宋" w:eastAsia="仿宋" w:cs="宋体"/>
          <w:spacing w:val="-4"/>
          <w:kern w:val="0"/>
          <w:sz w:val="30"/>
          <w:szCs w:val="30"/>
        </w:rPr>
        <w:t>日，</w:t>
      </w:r>
      <w:r>
        <w:rPr>
          <w:rFonts w:hint="eastAsia" w:ascii="仿宋" w:hAnsi="仿宋" w:eastAsia="仿宋" w:cs="宋体"/>
          <w:spacing w:val="-4"/>
          <w:kern w:val="0"/>
          <w:sz w:val="30"/>
          <w:szCs w:val="30"/>
          <w:lang w:val="en-US" w:eastAsia="zh-CN"/>
        </w:rPr>
        <w:t>国家体育总局社会体育指导中心无车辆</w:t>
      </w:r>
      <w:r>
        <w:rPr>
          <w:rFonts w:hint="eastAsia" w:ascii="仿宋" w:hAnsi="仿宋" w:eastAsia="仿宋" w:cs="宋体"/>
          <w:spacing w:val="-4"/>
          <w:kern w:val="0"/>
          <w:sz w:val="30"/>
          <w:szCs w:val="30"/>
        </w:rPr>
        <w:t>；</w:t>
      </w:r>
      <w:r>
        <w:rPr>
          <w:rFonts w:ascii="仿宋" w:hAnsi="仿宋" w:eastAsia="仿宋" w:cs="仿宋"/>
          <w:color w:val="000000"/>
          <w:kern w:val="0"/>
          <w:sz w:val="31"/>
          <w:szCs w:val="31"/>
          <w:lang w:val="en-US" w:eastAsia="zh-CN" w:bidi="ar"/>
        </w:rPr>
        <w:t>无单价 100 万元以上的</w:t>
      </w:r>
      <w:r>
        <w:rPr>
          <w:rFonts w:hint="eastAsia" w:ascii="仿宋" w:hAnsi="仿宋" w:eastAsia="仿宋" w:cs="仿宋"/>
          <w:color w:val="000000"/>
          <w:kern w:val="0"/>
          <w:sz w:val="31"/>
          <w:szCs w:val="31"/>
          <w:lang w:val="en-US" w:eastAsia="zh-CN" w:bidi="ar"/>
        </w:rPr>
        <w:t>专用设备。</w:t>
      </w:r>
    </w:p>
    <w:p>
      <w:pPr>
        <w:ind w:right="17" w:firstLine="563" w:firstLineChars="193"/>
        <w:rPr>
          <w:rFonts w:ascii="仿宋" w:hAnsi="仿宋" w:eastAsia="仿宋" w:cs="宋体"/>
          <w:spacing w:val="-4"/>
          <w:kern w:val="0"/>
          <w:sz w:val="30"/>
          <w:szCs w:val="30"/>
        </w:rPr>
      </w:pPr>
      <w:r>
        <w:rPr>
          <w:rFonts w:hint="eastAsia" w:ascii="仿宋" w:hAnsi="仿宋" w:eastAsia="仿宋" w:cs="宋体"/>
          <w:spacing w:val="-4"/>
          <w:kern w:val="0"/>
          <w:sz w:val="30"/>
          <w:szCs w:val="30"/>
        </w:rPr>
        <w:t>2</w:t>
      </w:r>
      <w:r>
        <w:rPr>
          <w:rFonts w:ascii="仿宋" w:hAnsi="仿宋" w:eastAsia="仿宋" w:cs="宋体"/>
          <w:spacing w:val="-4"/>
          <w:kern w:val="0"/>
          <w:sz w:val="30"/>
          <w:szCs w:val="30"/>
        </w:rPr>
        <w:t>024年预算安排租用办公房屋</w:t>
      </w:r>
      <w:r>
        <w:rPr>
          <w:rFonts w:hint="eastAsia" w:ascii="仿宋" w:hAnsi="仿宋" w:eastAsia="仿宋" w:cs="宋体"/>
          <w:spacing w:val="-4"/>
          <w:kern w:val="0"/>
          <w:sz w:val="30"/>
          <w:szCs w:val="30"/>
        </w:rPr>
        <w:t>839.5</w:t>
      </w:r>
      <w:r>
        <w:rPr>
          <w:rFonts w:ascii="仿宋" w:hAnsi="仿宋" w:eastAsia="仿宋" w:cs="宋体"/>
          <w:spacing w:val="-4"/>
          <w:kern w:val="0"/>
          <w:sz w:val="30"/>
          <w:szCs w:val="30"/>
        </w:rPr>
        <w:t>平方米，使用财政拨款及自有资金支付租金。</w:t>
      </w:r>
    </w:p>
    <w:p>
      <w:pPr>
        <w:ind w:right="17"/>
        <w:rPr>
          <w:rFonts w:ascii="仿宋" w:hAnsi="仿宋" w:eastAsia="仿宋" w:cs="宋体"/>
          <w:spacing w:val="-4"/>
          <w:kern w:val="0"/>
          <w:sz w:val="30"/>
          <w:szCs w:val="30"/>
        </w:rPr>
      </w:pPr>
    </w:p>
    <w:p>
      <w:pPr>
        <w:ind w:right="17"/>
        <w:jc w:val="center"/>
        <w:rPr>
          <w:rFonts w:ascii="仿宋" w:hAnsi="仿宋" w:eastAsia="仿宋" w:cs="宋体"/>
          <w:b/>
          <w:spacing w:val="-4"/>
          <w:kern w:val="0"/>
          <w:sz w:val="30"/>
          <w:szCs w:val="30"/>
        </w:rPr>
      </w:pPr>
      <w:r>
        <w:rPr>
          <w:rFonts w:hint="eastAsia" w:ascii="仿宋" w:hAnsi="仿宋" w:eastAsia="仿宋" w:cs="宋体"/>
          <w:b/>
          <w:spacing w:val="-4"/>
          <w:kern w:val="0"/>
          <w:sz w:val="30"/>
          <w:szCs w:val="30"/>
        </w:rPr>
        <w:t>第四部分  名词解释</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一、财政拨款收入：</w:t>
      </w:r>
      <w:r>
        <w:rPr>
          <w:rFonts w:hint="eastAsia" w:ascii="仿宋" w:hAnsi="仿宋" w:eastAsia="仿宋" w:cs="宋体"/>
          <w:spacing w:val="-4"/>
          <w:kern w:val="0"/>
          <w:sz w:val="30"/>
          <w:szCs w:val="30"/>
        </w:rPr>
        <w:t>指中央财政当年安排的财政预算收入。按现行管理制度，中央部门预算中反映的财政拨款仅包括一般公共预算拨款和政府性基金预算拨款。</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二、事业收入：</w:t>
      </w:r>
      <w:r>
        <w:rPr>
          <w:rFonts w:hint="eastAsia" w:ascii="仿宋" w:hAnsi="仿宋" w:eastAsia="仿宋" w:cs="宋体"/>
          <w:spacing w:val="-4"/>
          <w:kern w:val="0"/>
          <w:sz w:val="30"/>
          <w:szCs w:val="30"/>
        </w:rPr>
        <w:t>指事业单位开展专业业务活动及辅助活动所取得的收入。如：体育事业单位利用有形资产和无形资产开展体育活动，进行市场开发的收入等。</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三、事业单位经营收入：</w:t>
      </w:r>
      <w:r>
        <w:rPr>
          <w:rFonts w:hint="eastAsia" w:ascii="仿宋" w:hAnsi="仿宋" w:eastAsia="仿宋" w:cs="宋体"/>
          <w:spacing w:val="-4"/>
          <w:kern w:val="0"/>
          <w:sz w:val="30"/>
          <w:szCs w:val="30"/>
        </w:rPr>
        <w:t>指事业单位在专业业务活动及其辅助活动之外开展非独立核算经营活动取得的收入。</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四、其他收入：</w:t>
      </w:r>
      <w:r>
        <w:rPr>
          <w:rFonts w:hint="eastAsia" w:ascii="仿宋" w:hAnsi="仿宋" w:eastAsia="仿宋" w:cs="宋体"/>
          <w:spacing w:val="-4"/>
          <w:kern w:val="0"/>
          <w:sz w:val="30"/>
          <w:szCs w:val="30"/>
        </w:rPr>
        <w:t>指除上述财政拨款、事业收入、事业单位经营收入等以外的收入。主要包括投资收益、利息收入和捐赠收入等。</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五、上年结转：</w:t>
      </w:r>
      <w:r>
        <w:rPr>
          <w:rFonts w:hint="eastAsia" w:ascii="仿宋" w:hAnsi="仿宋" w:eastAsia="仿宋" w:cs="宋体"/>
          <w:spacing w:val="-4"/>
          <w:kern w:val="0"/>
          <w:sz w:val="30"/>
          <w:szCs w:val="30"/>
        </w:rPr>
        <w:t>指以前年度尚未完成、结转到本年仍按原规定用途继续使用的资金。</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六、基本支出：</w:t>
      </w:r>
      <w:r>
        <w:rPr>
          <w:rFonts w:hint="eastAsia" w:ascii="仿宋" w:hAnsi="仿宋" w:eastAsia="仿宋" w:cs="宋体"/>
          <w:spacing w:val="-4"/>
          <w:kern w:val="0"/>
          <w:sz w:val="30"/>
          <w:szCs w:val="30"/>
        </w:rPr>
        <w:t>指用于国家体育总局本级、直属事业单位正常运转的日常支出，包括人员经费和日常公用经费。</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七、项目支出：</w:t>
      </w:r>
      <w:r>
        <w:rPr>
          <w:rFonts w:hint="eastAsia" w:ascii="仿宋" w:hAnsi="仿宋" w:eastAsia="仿宋" w:cs="宋体"/>
          <w:spacing w:val="-4"/>
          <w:kern w:val="0"/>
          <w:sz w:val="30"/>
          <w:szCs w:val="30"/>
        </w:rPr>
        <w:t>指国家体育总局用于完成特定的行政工作任务或事业发展目标，用于专项事务工作的经费支出。</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八、事业单位经营支出：</w:t>
      </w:r>
      <w:r>
        <w:rPr>
          <w:rFonts w:hint="eastAsia" w:ascii="仿宋" w:hAnsi="仿宋" w:eastAsia="仿宋" w:cs="宋体"/>
          <w:spacing w:val="-4"/>
          <w:kern w:val="0"/>
          <w:sz w:val="30"/>
          <w:szCs w:val="30"/>
        </w:rPr>
        <w:t>指国家体育总局所属事业单位在专业活动及辅助活动之外开展非独立核算经营活动发生的支出。</w:t>
      </w:r>
    </w:p>
    <w:p>
      <w:pPr>
        <w:ind w:right="-1" w:firstLine="726" w:firstLineChars="241"/>
        <w:rPr>
          <w:rFonts w:ascii="仿宋" w:hAnsi="仿宋" w:eastAsia="仿宋" w:cs="宋体"/>
          <w:spacing w:val="-4"/>
          <w:kern w:val="0"/>
          <w:sz w:val="30"/>
          <w:szCs w:val="30"/>
        </w:rPr>
      </w:pPr>
      <w:r>
        <w:rPr>
          <w:rFonts w:hint="eastAsia" w:ascii="仿宋" w:hAnsi="仿宋" w:eastAsia="仿宋"/>
          <w:b/>
          <w:sz w:val="30"/>
          <w:szCs w:val="30"/>
        </w:rPr>
        <w:t>九、结转下年：</w:t>
      </w:r>
      <w:r>
        <w:rPr>
          <w:rFonts w:hint="eastAsia" w:ascii="仿宋" w:hAnsi="仿宋" w:eastAsia="仿宋"/>
          <w:sz w:val="30"/>
          <w:szCs w:val="30"/>
        </w:rPr>
        <w:t>指以前年度预算安排、因客观条件发生变化无法按原计划实施，需延迟到以后年度按原规定用途继续使用的资金。</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十、文化旅游体育与传媒（类）体育（款）运动项目管理（项）（科目编码</w:t>
      </w:r>
      <w:r>
        <w:rPr>
          <w:rFonts w:ascii="仿宋" w:hAnsi="仿宋" w:eastAsia="仿宋" w:cs="宋体"/>
          <w:b/>
          <w:spacing w:val="-4"/>
          <w:kern w:val="0"/>
          <w:sz w:val="30"/>
          <w:szCs w:val="30"/>
        </w:rPr>
        <w:t>2070304</w:t>
      </w:r>
      <w:r>
        <w:rPr>
          <w:rFonts w:hint="eastAsia" w:ascii="仿宋" w:hAnsi="仿宋" w:eastAsia="仿宋" w:cs="宋体"/>
          <w:b/>
          <w:spacing w:val="-4"/>
          <w:kern w:val="0"/>
          <w:sz w:val="30"/>
          <w:szCs w:val="30"/>
        </w:rPr>
        <w:t>）：</w:t>
      </w:r>
      <w:r>
        <w:rPr>
          <w:rFonts w:hint="eastAsia" w:ascii="仿宋" w:hAnsi="仿宋" w:eastAsia="仿宋" w:cs="宋体"/>
          <w:spacing w:val="-4"/>
          <w:kern w:val="0"/>
          <w:sz w:val="30"/>
          <w:szCs w:val="30"/>
        </w:rPr>
        <w:t>主要反映国家体育总局各项目运动管理中心的日常管理支出。</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十一、文化旅游体育与传媒（类）体育（款）体育竞赛（项）（科目编码</w:t>
      </w:r>
      <w:r>
        <w:rPr>
          <w:rFonts w:ascii="仿宋" w:hAnsi="仿宋" w:eastAsia="仿宋" w:cs="宋体"/>
          <w:b/>
          <w:spacing w:val="-4"/>
          <w:kern w:val="0"/>
          <w:sz w:val="30"/>
          <w:szCs w:val="30"/>
        </w:rPr>
        <w:t>2070305</w:t>
      </w:r>
      <w:r>
        <w:rPr>
          <w:rFonts w:hint="eastAsia" w:ascii="仿宋" w:hAnsi="仿宋" w:eastAsia="仿宋" w:cs="宋体"/>
          <w:b/>
          <w:spacing w:val="-4"/>
          <w:kern w:val="0"/>
          <w:sz w:val="30"/>
          <w:szCs w:val="30"/>
        </w:rPr>
        <w:t>）：</w:t>
      </w:r>
      <w:r>
        <w:rPr>
          <w:rFonts w:hint="eastAsia" w:ascii="仿宋" w:hAnsi="仿宋" w:eastAsia="仿宋" w:cs="宋体"/>
          <w:spacing w:val="-4"/>
          <w:kern w:val="0"/>
          <w:sz w:val="30"/>
          <w:szCs w:val="30"/>
        </w:rPr>
        <w:t>主要反映综合性运动会及单项体育比赛支出。</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十二、文化旅游体育与传媒（类）体育（款）体育训练（科目编码</w:t>
      </w:r>
      <w:r>
        <w:rPr>
          <w:rFonts w:ascii="仿宋" w:hAnsi="仿宋" w:eastAsia="仿宋" w:cs="宋体"/>
          <w:b/>
          <w:spacing w:val="-4"/>
          <w:kern w:val="0"/>
          <w:sz w:val="30"/>
          <w:szCs w:val="30"/>
        </w:rPr>
        <w:t>2070306</w:t>
      </w:r>
      <w:r>
        <w:rPr>
          <w:rFonts w:hint="eastAsia" w:ascii="仿宋" w:hAnsi="仿宋" w:eastAsia="仿宋" w:cs="宋体"/>
          <w:b/>
          <w:spacing w:val="-4"/>
          <w:kern w:val="0"/>
          <w:sz w:val="30"/>
          <w:szCs w:val="30"/>
        </w:rPr>
        <w:t>）：</w:t>
      </w:r>
      <w:r>
        <w:rPr>
          <w:rFonts w:hint="eastAsia" w:ascii="仿宋" w:hAnsi="仿宋" w:eastAsia="仿宋" w:cs="宋体"/>
          <w:spacing w:val="-4"/>
          <w:kern w:val="0"/>
          <w:sz w:val="30"/>
          <w:szCs w:val="30"/>
        </w:rPr>
        <w:t>主要反映各级体育运动队训练经费及器材购置等方面的支出。</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十三、文化旅游体育与传媒（类）体育（款）体育场馆（项）（科目编码</w:t>
      </w:r>
      <w:r>
        <w:rPr>
          <w:rFonts w:ascii="仿宋" w:hAnsi="仿宋" w:eastAsia="仿宋" w:cs="宋体"/>
          <w:b/>
          <w:spacing w:val="-4"/>
          <w:kern w:val="0"/>
          <w:sz w:val="30"/>
          <w:szCs w:val="30"/>
        </w:rPr>
        <w:t>2070307</w:t>
      </w:r>
      <w:r>
        <w:rPr>
          <w:rFonts w:hint="eastAsia" w:ascii="仿宋" w:hAnsi="仿宋" w:eastAsia="仿宋" w:cs="宋体"/>
          <w:b/>
          <w:spacing w:val="-4"/>
          <w:kern w:val="0"/>
          <w:sz w:val="30"/>
          <w:szCs w:val="30"/>
        </w:rPr>
        <w:t>）：</w:t>
      </w:r>
      <w:r>
        <w:rPr>
          <w:rFonts w:hint="eastAsia" w:ascii="仿宋" w:hAnsi="仿宋" w:eastAsia="仿宋" w:cs="宋体"/>
          <w:spacing w:val="-4"/>
          <w:kern w:val="0"/>
          <w:sz w:val="30"/>
          <w:szCs w:val="30"/>
        </w:rPr>
        <w:t>主要反映国家体育总局体育场馆建设及维护等方面的支出。</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十四、文化旅游体育与传媒（类）体育（款）体育交流与合作（项）（科目编码</w:t>
      </w:r>
      <w:r>
        <w:rPr>
          <w:rFonts w:ascii="仿宋" w:hAnsi="仿宋" w:eastAsia="仿宋" w:cs="宋体"/>
          <w:b/>
          <w:spacing w:val="-4"/>
          <w:kern w:val="0"/>
          <w:sz w:val="30"/>
          <w:szCs w:val="30"/>
        </w:rPr>
        <w:t>2070309</w:t>
      </w:r>
      <w:r>
        <w:rPr>
          <w:rFonts w:hint="eastAsia" w:ascii="仿宋" w:hAnsi="仿宋" w:eastAsia="仿宋" w:cs="宋体"/>
          <w:b/>
          <w:spacing w:val="-4"/>
          <w:kern w:val="0"/>
          <w:sz w:val="30"/>
          <w:szCs w:val="30"/>
        </w:rPr>
        <w:t>）：</w:t>
      </w:r>
      <w:r>
        <w:rPr>
          <w:rFonts w:hint="eastAsia" w:ascii="仿宋" w:hAnsi="仿宋" w:eastAsia="仿宋" w:cs="宋体"/>
          <w:spacing w:val="-4"/>
          <w:kern w:val="0"/>
          <w:sz w:val="30"/>
          <w:szCs w:val="30"/>
        </w:rPr>
        <w:t>主要反映国家体育总局体育交流与合作等方面的支出。</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十五、文化旅游体育与传媒（类）体育（款）其他体育支出（项）（科目编码</w:t>
      </w:r>
      <w:r>
        <w:rPr>
          <w:rFonts w:ascii="仿宋" w:hAnsi="仿宋" w:eastAsia="仿宋" w:cs="宋体"/>
          <w:b/>
          <w:spacing w:val="-4"/>
          <w:kern w:val="0"/>
          <w:sz w:val="30"/>
          <w:szCs w:val="30"/>
        </w:rPr>
        <w:t>2070399</w:t>
      </w:r>
      <w:r>
        <w:rPr>
          <w:rFonts w:hint="eastAsia" w:ascii="仿宋" w:hAnsi="仿宋" w:eastAsia="仿宋" w:cs="宋体"/>
          <w:b/>
          <w:spacing w:val="-4"/>
          <w:kern w:val="0"/>
          <w:sz w:val="30"/>
          <w:szCs w:val="30"/>
        </w:rPr>
        <w:t>）：</w:t>
      </w:r>
      <w:r>
        <w:rPr>
          <w:rFonts w:hint="eastAsia" w:ascii="仿宋" w:hAnsi="仿宋" w:eastAsia="仿宋" w:cs="宋体"/>
          <w:spacing w:val="-4"/>
          <w:kern w:val="0"/>
          <w:sz w:val="30"/>
          <w:szCs w:val="30"/>
        </w:rPr>
        <w:t>主要反映国家体育总局除上述项目以外其他用于体育方面的支出。</w:t>
      </w:r>
    </w:p>
    <w:p>
      <w:pPr>
        <w:ind w:right="-1" w:firstLine="707" w:firstLineChars="241"/>
        <w:rPr>
          <w:rFonts w:ascii="仿宋" w:hAnsi="仿宋" w:eastAsia="仿宋" w:cs="宋体"/>
          <w:spacing w:val="-4"/>
          <w:kern w:val="0"/>
          <w:sz w:val="30"/>
          <w:szCs w:val="30"/>
          <w:u w:val="single"/>
        </w:rPr>
      </w:pPr>
      <w:r>
        <w:rPr>
          <w:rFonts w:hint="eastAsia" w:ascii="仿宋" w:hAnsi="仿宋" w:eastAsia="仿宋" w:cs="宋体"/>
          <w:b/>
          <w:spacing w:val="-4"/>
          <w:kern w:val="0"/>
          <w:sz w:val="30"/>
          <w:szCs w:val="30"/>
        </w:rPr>
        <w:t>十六、住房保障支出（类）住房改革支出（款）住房公积金（项）（科目编码</w:t>
      </w:r>
      <w:r>
        <w:rPr>
          <w:rFonts w:ascii="仿宋" w:hAnsi="仿宋" w:eastAsia="仿宋" w:cs="宋体"/>
          <w:b/>
          <w:spacing w:val="-4"/>
          <w:kern w:val="0"/>
          <w:sz w:val="30"/>
          <w:szCs w:val="30"/>
        </w:rPr>
        <w:t>2210201</w:t>
      </w:r>
      <w:r>
        <w:rPr>
          <w:rFonts w:hint="eastAsia" w:ascii="仿宋" w:hAnsi="仿宋" w:eastAsia="仿宋" w:cs="宋体"/>
          <w:b/>
          <w:spacing w:val="-4"/>
          <w:kern w:val="0"/>
          <w:sz w:val="30"/>
          <w:szCs w:val="30"/>
        </w:rPr>
        <w:t>）：</w:t>
      </w:r>
      <w:r>
        <w:rPr>
          <w:rFonts w:hint="eastAsia" w:ascii="仿宋" w:hAnsi="仿宋" w:eastAsia="仿宋" w:cs="宋体"/>
          <w:spacing w:val="-4"/>
          <w:kern w:val="0"/>
          <w:sz w:val="30"/>
          <w:szCs w:val="30"/>
        </w:rPr>
        <w:t>是按照《住房公积金管理条例》的规定，由单位及其在职职工缴存的长期住房储金。该项政策始于上世纪九十年代中期，在全国机关、企事业单位在职职工中普遍实施，缴存比例最低不低于</w:t>
      </w:r>
      <w:r>
        <w:rPr>
          <w:rFonts w:ascii="仿宋" w:hAnsi="仿宋" w:eastAsia="仿宋" w:cs="宋体"/>
          <w:spacing w:val="-4"/>
          <w:kern w:val="0"/>
          <w:sz w:val="30"/>
          <w:szCs w:val="30"/>
        </w:rPr>
        <w:t>5%</w:t>
      </w:r>
      <w:r>
        <w:rPr>
          <w:rFonts w:hint="eastAsia" w:ascii="仿宋" w:hAnsi="仿宋" w:eastAsia="仿宋" w:cs="宋体"/>
          <w:spacing w:val="-4"/>
          <w:kern w:val="0"/>
          <w:sz w:val="30"/>
          <w:szCs w:val="30"/>
        </w:rPr>
        <w:t>，最高不超过</w:t>
      </w:r>
      <w:r>
        <w:rPr>
          <w:rFonts w:ascii="仿宋" w:hAnsi="仿宋" w:eastAsia="仿宋" w:cs="宋体"/>
          <w:spacing w:val="-4"/>
          <w:kern w:val="0"/>
          <w:sz w:val="30"/>
          <w:szCs w:val="30"/>
        </w:rPr>
        <w:t>12%</w:t>
      </w:r>
      <w:r>
        <w:rPr>
          <w:rFonts w:hint="eastAsia" w:ascii="仿宋" w:hAnsi="仿宋" w:eastAsia="仿宋" w:cs="宋体"/>
          <w:spacing w:val="-4"/>
          <w:kern w:val="0"/>
          <w:sz w:val="30"/>
          <w:szCs w:val="30"/>
        </w:rPr>
        <w:t>，缴存基数为职工本人上年工资，目前已实施约</w:t>
      </w:r>
      <w:r>
        <w:rPr>
          <w:rFonts w:ascii="仿宋" w:hAnsi="仿宋" w:eastAsia="仿宋" w:cs="宋体"/>
          <w:spacing w:val="-4"/>
          <w:kern w:val="0"/>
          <w:sz w:val="30"/>
          <w:szCs w:val="30"/>
        </w:rPr>
        <w:t>20</w:t>
      </w:r>
      <w:r>
        <w:rPr>
          <w:rFonts w:hint="eastAsia" w:ascii="仿宋" w:hAnsi="仿宋" w:eastAsia="仿宋" w:cs="宋体"/>
          <w:spacing w:val="-4"/>
          <w:kern w:val="0"/>
          <w:sz w:val="30"/>
          <w:szCs w:val="30"/>
        </w:rPr>
        <w:t>年时间。</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十七、住房保障支出（类）住房改革支出（款）提租补贴（项）（科目编码</w:t>
      </w:r>
      <w:r>
        <w:rPr>
          <w:rFonts w:ascii="仿宋" w:hAnsi="仿宋" w:eastAsia="仿宋" w:cs="宋体"/>
          <w:b/>
          <w:spacing w:val="-4"/>
          <w:kern w:val="0"/>
          <w:sz w:val="30"/>
          <w:szCs w:val="30"/>
        </w:rPr>
        <w:t>2210202</w:t>
      </w:r>
      <w:r>
        <w:rPr>
          <w:rFonts w:hint="eastAsia" w:ascii="仿宋" w:hAnsi="仿宋" w:eastAsia="仿宋" w:cs="宋体"/>
          <w:b/>
          <w:spacing w:val="-4"/>
          <w:kern w:val="0"/>
          <w:sz w:val="30"/>
          <w:szCs w:val="30"/>
        </w:rPr>
        <w:t>）：</w:t>
      </w:r>
      <w:r>
        <w:rPr>
          <w:rFonts w:hint="eastAsia" w:ascii="仿宋" w:hAnsi="仿宋" w:eastAsia="仿宋" w:cs="宋体"/>
          <w:spacing w:val="-4"/>
          <w:kern w:val="0"/>
          <w:sz w:val="30"/>
          <w:szCs w:val="30"/>
        </w:rPr>
        <w:t>是经国务院批准，于</w:t>
      </w:r>
      <w:r>
        <w:rPr>
          <w:rFonts w:ascii="仿宋" w:hAnsi="仿宋" w:eastAsia="仿宋" w:cs="宋体"/>
          <w:spacing w:val="-4"/>
          <w:kern w:val="0"/>
          <w:sz w:val="30"/>
          <w:szCs w:val="30"/>
        </w:rPr>
        <w:t>2000</w:t>
      </w:r>
      <w:r>
        <w:rPr>
          <w:rFonts w:hint="eastAsia" w:ascii="仿宋" w:hAnsi="仿宋" w:eastAsia="仿宋" w:cs="宋体"/>
          <w:spacing w:val="-4"/>
          <w:kern w:val="0"/>
          <w:sz w:val="30"/>
          <w:szCs w:val="30"/>
        </w:rPr>
        <w:t>年开始针对在京中央单位公有住房租金标准提高发放的补贴，中央在京单位按照在职在编职工人数和离退休人数以及相应职级的补贴标准确定，人均月补贴</w:t>
      </w:r>
      <w:r>
        <w:rPr>
          <w:rFonts w:ascii="仿宋" w:hAnsi="仿宋" w:eastAsia="仿宋" w:cs="宋体"/>
          <w:spacing w:val="-4"/>
          <w:kern w:val="0"/>
          <w:sz w:val="30"/>
          <w:szCs w:val="30"/>
        </w:rPr>
        <w:t>90</w:t>
      </w:r>
      <w:r>
        <w:rPr>
          <w:rFonts w:hint="eastAsia" w:ascii="仿宋" w:hAnsi="仿宋" w:eastAsia="仿宋" w:cs="宋体"/>
          <w:spacing w:val="-4"/>
          <w:kern w:val="0"/>
          <w:sz w:val="30"/>
          <w:szCs w:val="30"/>
        </w:rPr>
        <w:t>元。</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十八、住房保障支出（类）住房改革支出（款）购房补贴（项）（科目编码</w:t>
      </w:r>
      <w:r>
        <w:rPr>
          <w:rFonts w:ascii="仿宋" w:hAnsi="仿宋" w:eastAsia="仿宋" w:cs="宋体"/>
          <w:b/>
          <w:spacing w:val="-4"/>
          <w:kern w:val="0"/>
          <w:sz w:val="30"/>
          <w:szCs w:val="30"/>
        </w:rPr>
        <w:t>2210203</w:t>
      </w:r>
      <w:r>
        <w:rPr>
          <w:rFonts w:hint="eastAsia" w:ascii="仿宋" w:hAnsi="仿宋" w:eastAsia="仿宋" w:cs="宋体"/>
          <w:b/>
          <w:spacing w:val="-4"/>
          <w:kern w:val="0"/>
          <w:sz w:val="30"/>
          <w:szCs w:val="30"/>
        </w:rPr>
        <w:t>）：</w:t>
      </w:r>
      <w:r>
        <w:rPr>
          <w:rFonts w:hint="eastAsia" w:ascii="仿宋" w:hAnsi="仿宋" w:eastAsia="仿宋" w:cs="宋体"/>
          <w:spacing w:val="-4"/>
          <w:kern w:val="0"/>
          <w:sz w:val="30"/>
          <w:szCs w:val="30"/>
        </w:rPr>
        <w:t>是根据《国务院关于进一步深化城镇住房制度改革加快住房建设的通知》（国发〔</w:t>
      </w:r>
      <w:r>
        <w:rPr>
          <w:rFonts w:ascii="仿宋" w:hAnsi="仿宋" w:eastAsia="仿宋" w:cs="宋体"/>
          <w:spacing w:val="-4"/>
          <w:kern w:val="0"/>
          <w:sz w:val="30"/>
          <w:szCs w:val="30"/>
        </w:rPr>
        <w:t>1998</w:t>
      </w:r>
      <w:r>
        <w:rPr>
          <w:rFonts w:hint="eastAsia" w:ascii="仿宋" w:hAnsi="仿宋" w:eastAsia="仿宋" w:cs="宋体"/>
          <w:spacing w:val="-4"/>
          <w:kern w:val="0"/>
          <w:sz w:val="30"/>
          <w:szCs w:val="30"/>
        </w:rPr>
        <w:t>〕</w:t>
      </w:r>
      <w:r>
        <w:rPr>
          <w:rFonts w:ascii="仿宋" w:hAnsi="仿宋" w:eastAsia="仿宋" w:cs="宋体"/>
          <w:spacing w:val="-4"/>
          <w:kern w:val="0"/>
          <w:sz w:val="30"/>
          <w:szCs w:val="30"/>
        </w:rPr>
        <w:t>23</w:t>
      </w:r>
      <w:r>
        <w:rPr>
          <w:rFonts w:hint="eastAsia" w:ascii="仿宋" w:hAnsi="仿宋" w:eastAsia="仿宋" w:cs="宋体"/>
          <w:spacing w:val="-4"/>
          <w:kern w:val="0"/>
          <w:sz w:val="30"/>
          <w:szCs w:val="30"/>
        </w:rPr>
        <w:t>号）的规定，从</w:t>
      </w:r>
      <w:r>
        <w:rPr>
          <w:rFonts w:ascii="仿宋" w:hAnsi="仿宋" w:eastAsia="仿宋" w:cs="宋体"/>
          <w:spacing w:val="-4"/>
          <w:kern w:val="0"/>
          <w:sz w:val="30"/>
          <w:szCs w:val="30"/>
        </w:rPr>
        <w:t>1998</w:t>
      </w:r>
      <w:r>
        <w:rPr>
          <w:rFonts w:hint="eastAsia" w:ascii="仿宋" w:hAnsi="仿宋" w:eastAsia="仿宋" w:cs="宋体"/>
          <w:spacing w:val="-4"/>
          <w:kern w:val="0"/>
          <w:sz w:val="30"/>
          <w:szCs w:val="30"/>
        </w:rPr>
        <w:t>年下半年停止实物分房后，房价收入比超过</w:t>
      </w:r>
      <w:r>
        <w:rPr>
          <w:rFonts w:ascii="仿宋" w:hAnsi="仿宋" w:eastAsia="仿宋" w:cs="宋体"/>
          <w:spacing w:val="-4"/>
          <w:kern w:val="0"/>
          <w:sz w:val="30"/>
          <w:szCs w:val="30"/>
        </w:rPr>
        <w:t>4</w:t>
      </w:r>
      <w:r>
        <w:rPr>
          <w:rFonts w:hint="eastAsia" w:ascii="仿宋" w:hAnsi="仿宋" w:eastAsia="仿宋" w:cs="宋体"/>
          <w:spacing w:val="-4"/>
          <w:kern w:val="0"/>
          <w:sz w:val="30"/>
          <w:szCs w:val="30"/>
        </w:rPr>
        <w:t>倍以上地区对无房和住房未达标职工发放的住房货币化改革补贴资金。中央行政事业单位从</w:t>
      </w:r>
      <w:r>
        <w:rPr>
          <w:rFonts w:ascii="仿宋" w:hAnsi="仿宋" w:eastAsia="仿宋" w:cs="宋体"/>
          <w:spacing w:val="-4"/>
          <w:kern w:val="0"/>
          <w:sz w:val="30"/>
          <w:szCs w:val="30"/>
        </w:rPr>
        <w:t>2000</w:t>
      </w:r>
      <w:r>
        <w:rPr>
          <w:rFonts w:hint="eastAsia" w:ascii="仿宋" w:hAnsi="仿宋" w:eastAsia="仿宋" w:cs="宋体"/>
          <w:spacing w:val="-4"/>
          <w:kern w:val="0"/>
          <w:sz w:val="30"/>
          <w:szCs w:val="30"/>
        </w:rPr>
        <w:t>年开始发放购房补贴资金，地方行政事业单位从</w:t>
      </w:r>
      <w:r>
        <w:rPr>
          <w:rFonts w:ascii="仿宋" w:hAnsi="仿宋" w:eastAsia="仿宋" w:cs="宋体"/>
          <w:spacing w:val="-4"/>
          <w:kern w:val="0"/>
          <w:sz w:val="30"/>
          <w:szCs w:val="30"/>
        </w:rPr>
        <w:t>1999</w:t>
      </w:r>
      <w:r>
        <w:rPr>
          <w:rFonts w:hint="eastAsia" w:ascii="仿宋" w:hAnsi="仿宋" w:eastAsia="仿宋" w:cs="宋体"/>
          <w:spacing w:val="-4"/>
          <w:kern w:val="0"/>
          <w:sz w:val="30"/>
          <w:szCs w:val="30"/>
        </w:rPr>
        <w:t>年陆续开始发放购房补贴资金，企业根据本单位情况自行确定。在京中央单位按照《中共中央办公厅国务院办公厅转发建设部等单位</w:t>
      </w:r>
      <w:r>
        <w:rPr>
          <w:rFonts w:ascii="仿宋" w:hAnsi="仿宋" w:eastAsia="仿宋" w:cs="宋体"/>
          <w:spacing w:val="-4"/>
          <w:kern w:val="0"/>
          <w:sz w:val="30"/>
          <w:szCs w:val="30"/>
        </w:rPr>
        <w:t>&lt;</w:t>
      </w:r>
      <w:r>
        <w:rPr>
          <w:rFonts w:hint="eastAsia" w:ascii="仿宋" w:hAnsi="仿宋" w:eastAsia="仿宋" w:cs="宋体"/>
          <w:spacing w:val="-4"/>
          <w:kern w:val="0"/>
          <w:sz w:val="30"/>
          <w:szCs w:val="30"/>
        </w:rPr>
        <w:t>关于完善在京中央和国家机关住房制度的若干意见</w:t>
      </w:r>
      <w:r>
        <w:rPr>
          <w:rFonts w:ascii="仿宋" w:hAnsi="仿宋" w:eastAsia="仿宋" w:cs="宋体"/>
          <w:spacing w:val="-4"/>
          <w:kern w:val="0"/>
          <w:sz w:val="30"/>
          <w:szCs w:val="30"/>
        </w:rPr>
        <w:t>&gt;</w:t>
      </w:r>
      <w:r>
        <w:rPr>
          <w:rFonts w:hint="eastAsia" w:ascii="仿宋" w:hAnsi="仿宋" w:eastAsia="仿宋" w:cs="宋体"/>
          <w:spacing w:val="-4"/>
          <w:kern w:val="0"/>
          <w:sz w:val="30"/>
          <w:szCs w:val="30"/>
        </w:rPr>
        <w:t>的通知》（厅字</w:t>
      </w:r>
      <w:r>
        <w:rPr>
          <w:rFonts w:ascii="仿宋" w:hAnsi="仿宋" w:eastAsia="仿宋" w:cs="宋体"/>
          <w:spacing w:val="-4"/>
          <w:kern w:val="0"/>
          <w:sz w:val="30"/>
          <w:szCs w:val="30"/>
        </w:rPr>
        <w:t>[2005]8</w:t>
      </w:r>
      <w:r>
        <w:rPr>
          <w:rFonts w:hint="eastAsia" w:ascii="仿宋" w:hAnsi="仿宋" w:eastAsia="仿宋" w:cs="宋体"/>
          <w:spacing w:val="-4"/>
          <w:kern w:val="0"/>
          <w:sz w:val="30"/>
          <w:szCs w:val="30"/>
        </w:rPr>
        <w:t>号）规定的标准执行，京外中央单位按照所在地人民政府住房分配货币化改革的政策规定和标准执行。</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十九、其他支出（类）彩票公益金安排的支出（款）用于体育事业的彩票公益金支出</w:t>
      </w:r>
      <w:r>
        <w:rPr>
          <w:rFonts w:ascii="仿宋" w:hAnsi="仿宋" w:eastAsia="仿宋" w:cs="宋体"/>
          <w:b/>
          <w:spacing w:val="-4"/>
          <w:kern w:val="0"/>
          <w:sz w:val="30"/>
          <w:szCs w:val="30"/>
        </w:rPr>
        <w:t>(</w:t>
      </w:r>
      <w:r>
        <w:rPr>
          <w:rFonts w:hint="eastAsia" w:ascii="仿宋" w:hAnsi="仿宋" w:eastAsia="仿宋" w:cs="宋体"/>
          <w:b/>
          <w:spacing w:val="-4"/>
          <w:kern w:val="0"/>
          <w:sz w:val="30"/>
          <w:szCs w:val="30"/>
        </w:rPr>
        <w:t>项</w:t>
      </w:r>
      <w:r>
        <w:rPr>
          <w:rFonts w:ascii="仿宋" w:hAnsi="仿宋" w:eastAsia="仿宋" w:cs="宋体"/>
          <w:b/>
          <w:spacing w:val="-4"/>
          <w:kern w:val="0"/>
          <w:sz w:val="30"/>
          <w:szCs w:val="30"/>
        </w:rPr>
        <w:t>)</w:t>
      </w:r>
      <w:r>
        <w:rPr>
          <w:rFonts w:hint="eastAsia" w:ascii="仿宋" w:hAnsi="仿宋" w:eastAsia="仿宋" w:cs="宋体"/>
          <w:b/>
          <w:spacing w:val="-4"/>
          <w:kern w:val="0"/>
          <w:sz w:val="30"/>
          <w:szCs w:val="30"/>
        </w:rPr>
        <w:t>（科目编码</w:t>
      </w:r>
      <w:r>
        <w:rPr>
          <w:rFonts w:ascii="仿宋" w:hAnsi="仿宋" w:eastAsia="仿宋" w:cs="宋体"/>
          <w:b/>
          <w:spacing w:val="-4"/>
          <w:kern w:val="0"/>
          <w:sz w:val="30"/>
          <w:szCs w:val="30"/>
        </w:rPr>
        <w:t>2296003</w:t>
      </w:r>
      <w:r>
        <w:rPr>
          <w:rFonts w:hint="eastAsia" w:ascii="仿宋" w:hAnsi="仿宋" w:eastAsia="仿宋" w:cs="宋体"/>
          <w:b/>
          <w:spacing w:val="-4"/>
          <w:kern w:val="0"/>
          <w:sz w:val="30"/>
          <w:szCs w:val="30"/>
        </w:rPr>
        <w:t>）：</w:t>
      </w:r>
      <w:r>
        <w:rPr>
          <w:rFonts w:hint="eastAsia" w:ascii="仿宋" w:hAnsi="仿宋" w:eastAsia="仿宋" w:cs="宋体"/>
          <w:spacing w:val="-4"/>
          <w:kern w:val="0"/>
          <w:sz w:val="30"/>
          <w:szCs w:val="30"/>
        </w:rPr>
        <w:t>主要反映国家体育总局彩票公益金支出。</w:t>
      </w:r>
    </w:p>
    <w:p>
      <w:pPr>
        <w:ind w:right="-1" w:firstLine="707" w:firstLineChars="241"/>
        <w:rPr>
          <w:rFonts w:ascii="仿宋" w:hAnsi="仿宋" w:eastAsia="仿宋" w:cs="宋体"/>
          <w:spacing w:val="-4"/>
          <w:kern w:val="0"/>
          <w:sz w:val="30"/>
          <w:szCs w:val="30"/>
        </w:rPr>
      </w:pPr>
      <w:r>
        <w:rPr>
          <w:rFonts w:hint="eastAsia" w:ascii="仿宋" w:hAnsi="仿宋" w:eastAsia="仿宋" w:cs="宋体"/>
          <w:b/>
          <w:spacing w:val="-4"/>
          <w:kern w:val="0"/>
          <w:sz w:val="30"/>
          <w:szCs w:val="30"/>
        </w:rPr>
        <w:t>二十、“三公”经费：</w:t>
      </w:r>
      <w:r>
        <w:rPr>
          <w:rFonts w:hint="eastAsia" w:ascii="仿宋" w:hAnsi="仿宋" w:eastAsia="仿宋" w:cs="宋体"/>
          <w:spacing w:val="-4"/>
          <w:kern w:val="0"/>
          <w:sz w:val="30"/>
          <w:szCs w:val="30"/>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sectPr>
      <w:pgSz w:w="11850" w:h="16783"/>
      <w:pgMar w:top="1020" w:right="1644" w:bottom="1020" w:left="1985" w:header="136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kN2ViZjMwYmYwNzIwZDFjOGE0MzcxM2RkZTAzYTAifQ=="/>
  </w:docVars>
  <w:rsids>
    <w:rsidRoot w:val="00172A27"/>
    <w:rsid w:val="000044C7"/>
    <w:rsid w:val="00010583"/>
    <w:rsid w:val="00034766"/>
    <w:rsid w:val="00043D16"/>
    <w:rsid w:val="00044F98"/>
    <w:rsid w:val="00045FC6"/>
    <w:rsid w:val="000624EA"/>
    <w:rsid w:val="000626FE"/>
    <w:rsid w:val="00067C73"/>
    <w:rsid w:val="00073D80"/>
    <w:rsid w:val="000761C1"/>
    <w:rsid w:val="00077A4C"/>
    <w:rsid w:val="00080B65"/>
    <w:rsid w:val="0008611E"/>
    <w:rsid w:val="000955CA"/>
    <w:rsid w:val="000A0E27"/>
    <w:rsid w:val="000C16DE"/>
    <w:rsid w:val="000D1BBF"/>
    <w:rsid w:val="000D508E"/>
    <w:rsid w:val="000D631A"/>
    <w:rsid w:val="000D6B8C"/>
    <w:rsid w:val="000E500D"/>
    <w:rsid w:val="000F1F96"/>
    <w:rsid w:val="000F704E"/>
    <w:rsid w:val="00100E96"/>
    <w:rsid w:val="00106390"/>
    <w:rsid w:val="00106DBA"/>
    <w:rsid w:val="001206FF"/>
    <w:rsid w:val="001209EB"/>
    <w:rsid w:val="00146A82"/>
    <w:rsid w:val="00147CED"/>
    <w:rsid w:val="00151B28"/>
    <w:rsid w:val="0016684D"/>
    <w:rsid w:val="00175CB7"/>
    <w:rsid w:val="00183576"/>
    <w:rsid w:val="00183F04"/>
    <w:rsid w:val="00184FDF"/>
    <w:rsid w:val="001917DB"/>
    <w:rsid w:val="00192339"/>
    <w:rsid w:val="001A57ED"/>
    <w:rsid w:val="001B23FB"/>
    <w:rsid w:val="001D1472"/>
    <w:rsid w:val="001D6040"/>
    <w:rsid w:val="001E431B"/>
    <w:rsid w:val="001F4DFE"/>
    <w:rsid w:val="00207962"/>
    <w:rsid w:val="00214A1C"/>
    <w:rsid w:val="00245723"/>
    <w:rsid w:val="00250047"/>
    <w:rsid w:val="0025517B"/>
    <w:rsid w:val="00260A8F"/>
    <w:rsid w:val="002625B3"/>
    <w:rsid w:val="00264BA0"/>
    <w:rsid w:val="00275933"/>
    <w:rsid w:val="0027751E"/>
    <w:rsid w:val="002901EA"/>
    <w:rsid w:val="002B0460"/>
    <w:rsid w:val="002B2B5A"/>
    <w:rsid w:val="002C1818"/>
    <w:rsid w:val="002C35F0"/>
    <w:rsid w:val="002C5B05"/>
    <w:rsid w:val="002C6DB9"/>
    <w:rsid w:val="002D105E"/>
    <w:rsid w:val="002E75BD"/>
    <w:rsid w:val="002F1EE9"/>
    <w:rsid w:val="002F4658"/>
    <w:rsid w:val="002F6357"/>
    <w:rsid w:val="00315440"/>
    <w:rsid w:val="0032113D"/>
    <w:rsid w:val="003341B7"/>
    <w:rsid w:val="00336AD6"/>
    <w:rsid w:val="0034327B"/>
    <w:rsid w:val="003655BD"/>
    <w:rsid w:val="00365E71"/>
    <w:rsid w:val="00366C64"/>
    <w:rsid w:val="003702D3"/>
    <w:rsid w:val="00380539"/>
    <w:rsid w:val="003852C8"/>
    <w:rsid w:val="00392B44"/>
    <w:rsid w:val="00393513"/>
    <w:rsid w:val="00397A53"/>
    <w:rsid w:val="003B01F3"/>
    <w:rsid w:val="003B4775"/>
    <w:rsid w:val="003B56DF"/>
    <w:rsid w:val="003D68AD"/>
    <w:rsid w:val="003F0E1A"/>
    <w:rsid w:val="003F3743"/>
    <w:rsid w:val="004049CE"/>
    <w:rsid w:val="00416932"/>
    <w:rsid w:val="004242C8"/>
    <w:rsid w:val="00432930"/>
    <w:rsid w:val="00437574"/>
    <w:rsid w:val="00446BFC"/>
    <w:rsid w:val="004508C0"/>
    <w:rsid w:val="00452129"/>
    <w:rsid w:val="0045353E"/>
    <w:rsid w:val="00462ED2"/>
    <w:rsid w:val="004659F1"/>
    <w:rsid w:val="00465D86"/>
    <w:rsid w:val="0046745A"/>
    <w:rsid w:val="00473412"/>
    <w:rsid w:val="00473EBB"/>
    <w:rsid w:val="00482A3C"/>
    <w:rsid w:val="00484159"/>
    <w:rsid w:val="00496324"/>
    <w:rsid w:val="004C1065"/>
    <w:rsid w:val="004C7B82"/>
    <w:rsid w:val="004D6939"/>
    <w:rsid w:val="004D75A2"/>
    <w:rsid w:val="004E0016"/>
    <w:rsid w:val="004F6122"/>
    <w:rsid w:val="005268AC"/>
    <w:rsid w:val="005443A2"/>
    <w:rsid w:val="00551637"/>
    <w:rsid w:val="00555613"/>
    <w:rsid w:val="00560C15"/>
    <w:rsid w:val="00565342"/>
    <w:rsid w:val="00572AA1"/>
    <w:rsid w:val="0057614B"/>
    <w:rsid w:val="005778C5"/>
    <w:rsid w:val="005816D2"/>
    <w:rsid w:val="005833B3"/>
    <w:rsid w:val="0059606B"/>
    <w:rsid w:val="00597FB6"/>
    <w:rsid w:val="005A6794"/>
    <w:rsid w:val="005B24FE"/>
    <w:rsid w:val="005B7954"/>
    <w:rsid w:val="005C4EEE"/>
    <w:rsid w:val="005C7D51"/>
    <w:rsid w:val="005D613A"/>
    <w:rsid w:val="005E073A"/>
    <w:rsid w:val="005E19A3"/>
    <w:rsid w:val="005F0B9E"/>
    <w:rsid w:val="005F40EA"/>
    <w:rsid w:val="006055F3"/>
    <w:rsid w:val="00610C0A"/>
    <w:rsid w:val="0061441A"/>
    <w:rsid w:val="00617014"/>
    <w:rsid w:val="00622A6E"/>
    <w:rsid w:val="00622AAC"/>
    <w:rsid w:val="0062537A"/>
    <w:rsid w:val="006334C0"/>
    <w:rsid w:val="00637EEA"/>
    <w:rsid w:val="006552FD"/>
    <w:rsid w:val="00681AE9"/>
    <w:rsid w:val="00691C2C"/>
    <w:rsid w:val="00693774"/>
    <w:rsid w:val="006945DE"/>
    <w:rsid w:val="006954AB"/>
    <w:rsid w:val="006A538A"/>
    <w:rsid w:val="006A57C6"/>
    <w:rsid w:val="006B4506"/>
    <w:rsid w:val="006C0459"/>
    <w:rsid w:val="006C106B"/>
    <w:rsid w:val="006E3AB0"/>
    <w:rsid w:val="006E7339"/>
    <w:rsid w:val="006F03AC"/>
    <w:rsid w:val="006F3F49"/>
    <w:rsid w:val="00703FEB"/>
    <w:rsid w:val="00707368"/>
    <w:rsid w:val="00712581"/>
    <w:rsid w:val="00727A16"/>
    <w:rsid w:val="007317C0"/>
    <w:rsid w:val="007343BF"/>
    <w:rsid w:val="007365D3"/>
    <w:rsid w:val="00743BEE"/>
    <w:rsid w:val="00752896"/>
    <w:rsid w:val="00754D4C"/>
    <w:rsid w:val="00764B19"/>
    <w:rsid w:val="00784D3C"/>
    <w:rsid w:val="007B008E"/>
    <w:rsid w:val="007B2843"/>
    <w:rsid w:val="007B3036"/>
    <w:rsid w:val="007D2F52"/>
    <w:rsid w:val="007F4B07"/>
    <w:rsid w:val="00800E3B"/>
    <w:rsid w:val="0080412D"/>
    <w:rsid w:val="008062AD"/>
    <w:rsid w:val="00824847"/>
    <w:rsid w:val="0085683D"/>
    <w:rsid w:val="00861045"/>
    <w:rsid w:val="00865956"/>
    <w:rsid w:val="008665FA"/>
    <w:rsid w:val="00871DAB"/>
    <w:rsid w:val="0089406E"/>
    <w:rsid w:val="008A0CCF"/>
    <w:rsid w:val="008A5D18"/>
    <w:rsid w:val="008C1A4F"/>
    <w:rsid w:val="008C5760"/>
    <w:rsid w:val="008E213E"/>
    <w:rsid w:val="008E388C"/>
    <w:rsid w:val="00912723"/>
    <w:rsid w:val="00914427"/>
    <w:rsid w:val="00924E5A"/>
    <w:rsid w:val="00937310"/>
    <w:rsid w:val="009529BA"/>
    <w:rsid w:val="00957DB8"/>
    <w:rsid w:val="009622C3"/>
    <w:rsid w:val="0096234F"/>
    <w:rsid w:val="00973014"/>
    <w:rsid w:val="0098602C"/>
    <w:rsid w:val="00992335"/>
    <w:rsid w:val="009A682A"/>
    <w:rsid w:val="009A7F73"/>
    <w:rsid w:val="009B105D"/>
    <w:rsid w:val="009B6368"/>
    <w:rsid w:val="009B67FD"/>
    <w:rsid w:val="009C5B22"/>
    <w:rsid w:val="009D24FE"/>
    <w:rsid w:val="009E1132"/>
    <w:rsid w:val="009E3328"/>
    <w:rsid w:val="009E4DD3"/>
    <w:rsid w:val="009E6610"/>
    <w:rsid w:val="009F059F"/>
    <w:rsid w:val="00A06F77"/>
    <w:rsid w:val="00A21946"/>
    <w:rsid w:val="00A27746"/>
    <w:rsid w:val="00A35A3C"/>
    <w:rsid w:val="00A40934"/>
    <w:rsid w:val="00A42143"/>
    <w:rsid w:val="00A429F9"/>
    <w:rsid w:val="00A512AD"/>
    <w:rsid w:val="00A5217C"/>
    <w:rsid w:val="00A62C09"/>
    <w:rsid w:val="00A666A0"/>
    <w:rsid w:val="00A76B0F"/>
    <w:rsid w:val="00A850B9"/>
    <w:rsid w:val="00A914A8"/>
    <w:rsid w:val="00AA17BA"/>
    <w:rsid w:val="00AA42EC"/>
    <w:rsid w:val="00AB19BF"/>
    <w:rsid w:val="00AB343A"/>
    <w:rsid w:val="00AC097D"/>
    <w:rsid w:val="00AC7A75"/>
    <w:rsid w:val="00AD10C0"/>
    <w:rsid w:val="00B01497"/>
    <w:rsid w:val="00B16BDC"/>
    <w:rsid w:val="00B202CA"/>
    <w:rsid w:val="00B276AB"/>
    <w:rsid w:val="00B312AE"/>
    <w:rsid w:val="00B3639B"/>
    <w:rsid w:val="00B50EB4"/>
    <w:rsid w:val="00B65579"/>
    <w:rsid w:val="00B71311"/>
    <w:rsid w:val="00B838DC"/>
    <w:rsid w:val="00B929A4"/>
    <w:rsid w:val="00BA1893"/>
    <w:rsid w:val="00BA5C6F"/>
    <w:rsid w:val="00BB16AA"/>
    <w:rsid w:val="00BD4F03"/>
    <w:rsid w:val="00BE1981"/>
    <w:rsid w:val="00BE6C5D"/>
    <w:rsid w:val="00BF141A"/>
    <w:rsid w:val="00C13BAD"/>
    <w:rsid w:val="00C22B22"/>
    <w:rsid w:val="00C31F23"/>
    <w:rsid w:val="00C32CC7"/>
    <w:rsid w:val="00C353A6"/>
    <w:rsid w:val="00C51FB2"/>
    <w:rsid w:val="00C63C19"/>
    <w:rsid w:val="00C8271C"/>
    <w:rsid w:val="00C84532"/>
    <w:rsid w:val="00C94403"/>
    <w:rsid w:val="00C957F5"/>
    <w:rsid w:val="00C97274"/>
    <w:rsid w:val="00CA5FDE"/>
    <w:rsid w:val="00CA67B5"/>
    <w:rsid w:val="00CA70F8"/>
    <w:rsid w:val="00CB1CA1"/>
    <w:rsid w:val="00CB2E2A"/>
    <w:rsid w:val="00CB3EE8"/>
    <w:rsid w:val="00CB40B3"/>
    <w:rsid w:val="00CB6566"/>
    <w:rsid w:val="00CC5EEC"/>
    <w:rsid w:val="00CD7266"/>
    <w:rsid w:val="00CE1875"/>
    <w:rsid w:val="00CE25CF"/>
    <w:rsid w:val="00CE684B"/>
    <w:rsid w:val="00CE6D51"/>
    <w:rsid w:val="00CF211D"/>
    <w:rsid w:val="00CF5D68"/>
    <w:rsid w:val="00CF7F96"/>
    <w:rsid w:val="00D01BC3"/>
    <w:rsid w:val="00D12CC6"/>
    <w:rsid w:val="00D17C24"/>
    <w:rsid w:val="00D210C7"/>
    <w:rsid w:val="00D213E1"/>
    <w:rsid w:val="00D22DF8"/>
    <w:rsid w:val="00D2356B"/>
    <w:rsid w:val="00D30F84"/>
    <w:rsid w:val="00D32EC4"/>
    <w:rsid w:val="00D34F99"/>
    <w:rsid w:val="00D401ED"/>
    <w:rsid w:val="00D4056C"/>
    <w:rsid w:val="00D419A4"/>
    <w:rsid w:val="00D45902"/>
    <w:rsid w:val="00D57CF8"/>
    <w:rsid w:val="00D64F6C"/>
    <w:rsid w:val="00D65D8E"/>
    <w:rsid w:val="00D76E51"/>
    <w:rsid w:val="00D8051C"/>
    <w:rsid w:val="00D853B6"/>
    <w:rsid w:val="00D85513"/>
    <w:rsid w:val="00D95DAB"/>
    <w:rsid w:val="00DA316E"/>
    <w:rsid w:val="00DB17B6"/>
    <w:rsid w:val="00DB79C5"/>
    <w:rsid w:val="00DE4620"/>
    <w:rsid w:val="00DE546A"/>
    <w:rsid w:val="00DE5F2F"/>
    <w:rsid w:val="00E00663"/>
    <w:rsid w:val="00E01845"/>
    <w:rsid w:val="00E07203"/>
    <w:rsid w:val="00E10EE5"/>
    <w:rsid w:val="00E13926"/>
    <w:rsid w:val="00E31AFA"/>
    <w:rsid w:val="00E36A40"/>
    <w:rsid w:val="00E405CF"/>
    <w:rsid w:val="00E410B3"/>
    <w:rsid w:val="00E45314"/>
    <w:rsid w:val="00E51B6B"/>
    <w:rsid w:val="00E524B2"/>
    <w:rsid w:val="00E5406F"/>
    <w:rsid w:val="00E56E4E"/>
    <w:rsid w:val="00E61070"/>
    <w:rsid w:val="00E66C00"/>
    <w:rsid w:val="00E72D42"/>
    <w:rsid w:val="00E73AC6"/>
    <w:rsid w:val="00E92D5F"/>
    <w:rsid w:val="00E94132"/>
    <w:rsid w:val="00E94BEF"/>
    <w:rsid w:val="00EA3EB5"/>
    <w:rsid w:val="00EA60A4"/>
    <w:rsid w:val="00EA70C7"/>
    <w:rsid w:val="00EB162D"/>
    <w:rsid w:val="00EB63BB"/>
    <w:rsid w:val="00EB7B67"/>
    <w:rsid w:val="00EC3A09"/>
    <w:rsid w:val="00EF2D44"/>
    <w:rsid w:val="00F10CCF"/>
    <w:rsid w:val="00F12AE3"/>
    <w:rsid w:val="00F3080B"/>
    <w:rsid w:val="00F31367"/>
    <w:rsid w:val="00F32515"/>
    <w:rsid w:val="00F36B24"/>
    <w:rsid w:val="00F44B41"/>
    <w:rsid w:val="00F57A5A"/>
    <w:rsid w:val="00F6047F"/>
    <w:rsid w:val="00F6141D"/>
    <w:rsid w:val="00F72F97"/>
    <w:rsid w:val="00F74110"/>
    <w:rsid w:val="00F771E6"/>
    <w:rsid w:val="00F832D6"/>
    <w:rsid w:val="00F928DF"/>
    <w:rsid w:val="00F9588D"/>
    <w:rsid w:val="00F9701E"/>
    <w:rsid w:val="00F97917"/>
    <w:rsid w:val="00FB45E7"/>
    <w:rsid w:val="00FB7912"/>
    <w:rsid w:val="00FC2E81"/>
    <w:rsid w:val="00FD6EC5"/>
    <w:rsid w:val="00FE2FF0"/>
    <w:rsid w:val="043B2EAD"/>
    <w:rsid w:val="043F002E"/>
    <w:rsid w:val="05404C1F"/>
    <w:rsid w:val="05A82AC6"/>
    <w:rsid w:val="07184F3A"/>
    <w:rsid w:val="07342C43"/>
    <w:rsid w:val="075A1D1D"/>
    <w:rsid w:val="085851DC"/>
    <w:rsid w:val="08CF03C5"/>
    <w:rsid w:val="095923D5"/>
    <w:rsid w:val="09682551"/>
    <w:rsid w:val="0AF6522A"/>
    <w:rsid w:val="0B0E781A"/>
    <w:rsid w:val="0CF87E74"/>
    <w:rsid w:val="0EBF0FFA"/>
    <w:rsid w:val="0ED72799"/>
    <w:rsid w:val="0F865924"/>
    <w:rsid w:val="0F890BC6"/>
    <w:rsid w:val="0FE262D4"/>
    <w:rsid w:val="0FE810B8"/>
    <w:rsid w:val="107F7700"/>
    <w:rsid w:val="111927C8"/>
    <w:rsid w:val="12364185"/>
    <w:rsid w:val="141C5CAC"/>
    <w:rsid w:val="14DC5588"/>
    <w:rsid w:val="15757972"/>
    <w:rsid w:val="16121B39"/>
    <w:rsid w:val="19D0232C"/>
    <w:rsid w:val="1A455583"/>
    <w:rsid w:val="1BB832EF"/>
    <w:rsid w:val="1CB04212"/>
    <w:rsid w:val="1E0E3519"/>
    <w:rsid w:val="1E162D9C"/>
    <w:rsid w:val="1F494FB5"/>
    <w:rsid w:val="21471D75"/>
    <w:rsid w:val="21715292"/>
    <w:rsid w:val="22B70284"/>
    <w:rsid w:val="22D02712"/>
    <w:rsid w:val="23561C99"/>
    <w:rsid w:val="23A67C6C"/>
    <w:rsid w:val="24006DCD"/>
    <w:rsid w:val="24FE2B64"/>
    <w:rsid w:val="253A4D8F"/>
    <w:rsid w:val="26082C2B"/>
    <w:rsid w:val="26325A66"/>
    <w:rsid w:val="268604DD"/>
    <w:rsid w:val="28B62409"/>
    <w:rsid w:val="28CE524F"/>
    <w:rsid w:val="2A337FFE"/>
    <w:rsid w:val="2A773885"/>
    <w:rsid w:val="2C660128"/>
    <w:rsid w:val="2CF40BF6"/>
    <w:rsid w:val="2CFF4613"/>
    <w:rsid w:val="2D0043B7"/>
    <w:rsid w:val="2E4A2A4E"/>
    <w:rsid w:val="2ECC18EF"/>
    <w:rsid w:val="2EE44DA7"/>
    <w:rsid w:val="3052428E"/>
    <w:rsid w:val="30D01564"/>
    <w:rsid w:val="31091482"/>
    <w:rsid w:val="33095AD4"/>
    <w:rsid w:val="336F42DC"/>
    <w:rsid w:val="3534120B"/>
    <w:rsid w:val="356E5D01"/>
    <w:rsid w:val="38593E3A"/>
    <w:rsid w:val="38876ED5"/>
    <w:rsid w:val="3A2F3464"/>
    <w:rsid w:val="3A3815B4"/>
    <w:rsid w:val="3C503A7F"/>
    <w:rsid w:val="3D2F0206"/>
    <w:rsid w:val="40017152"/>
    <w:rsid w:val="40AC1F42"/>
    <w:rsid w:val="41B321D1"/>
    <w:rsid w:val="42260D80"/>
    <w:rsid w:val="43B842B2"/>
    <w:rsid w:val="43F01F04"/>
    <w:rsid w:val="478359BF"/>
    <w:rsid w:val="483474E8"/>
    <w:rsid w:val="48E961F1"/>
    <w:rsid w:val="4A1A1C79"/>
    <w:rsid w:val="4AA956FA"/>
    <w:rsid w:val="4B1B1A3F"/>
    <w:rsid w:val="4CD56E9F"/>
    <w:rsid w:val="4F0A12FE"/>
    <w:rsid w:val="4FE3566F"/>
    <w:rsid w:val="4FE60326"/>
    <w:rsid w:val="504C6D61"/>
    <w:rsid w:val="505E5526"/>
    <w:rsid w:val="51DB0B9F"/>
    <w:rsid w:val="52522E68"/>
    <w:rsid w:val="52EC1E7D"/>
    <w:rsid w:val="534D3E46"/>
    <w:rsid w:val="537D6E41"/>
    <w:rsid w:val="55253948"/>
    <w:rsid w:val="56472E4C"/>
    <w:rsid w:val="5950716F"/>
    <w:rsid w:val="59AD0BCB"/>
    <w:rsid w:val="59CF6AD3"/>
    <w:rsid w:val="59D10EA2"/>
    <w:rsid w:val="5A1671C8"/>
    <w:rsid w:val="5A5F3F04"/>
    <w:rsid w:val="5A660E7D"/>
    <w:rsid w:val="5C325752"/>
    <w:rsid w:val="5DBD63C4"/>
    <w:rsid w:val="5E743A82"/>
    <w:rsid w:val="5ED511AE"/>
    <w:rsid w:val="5EFF112E"/>
    <w:rsid w:val="5F0B2CFC"/>
    <w:rsid w:val="5FD3520B"/>
    <w:rsid w:val="601D391D"/>
    <w:rsid w:val="62290BDA"/>
    <w:rsid w:val="62CE1CFE"/>
    <w:rsid w:val="62F43834"/>
    <w:rsid w:val="636622A9"/>
    <w:rsid w:val="648D66E6"/>
    <w:rsid w:val="652F71B3"/>
    <w:rsid w:val="66F45975"/>
    <w:rsid w:val="67652A4E"/>
    <w:rsid w:val="67A5171B"/>
    <w:rsid w:val="67B90335"/>
    <w:rsid w:val="67E112BE"/>
    <w:rsid w:val="689F6284"/>
    <w:rsid w:val="6B8B42D5"/>
    <w:rsid w:val="6D047526"/>
    <w:rsid w:val="6D386349"/>
    <w:rsid w:val="6DC225D2"/>
    <w:rsid w:val="6E1744E0"/>
    <w:rsid w:val="6EE56B1E"/>
    <w:rsid w:val="6EFE1315"/>
    <w:rsid w:val="6FD01798"/>
    <w:rsid w:val="71E45ABD"/>
    <w:rsid w:val="729A4170"/>
    <w:rsid w:val="75180871"/>
    <w:rsid w:val="752752B8"/>
    <w:rsid w:val="75B5322D"/>
    <w:rsid w:val="76981320"/>
    <w:rsid w:val="77286C33"/>
    <w:rsid w:val="789F625E"/>
    <w:rsid w:val="79967626"/>
    <w:rsid w:val="799B09C4"/>
    <w:rsid w:val="7C4C5701"/>
    <w:rsid w:val="7C7D171F"/>
    <w:rsid w:val="7CF91FAF"/>
    <w:rsid w:val="7D922AA8"/>
    <w:rsid w:val="7E1F0B30"/>
    <w:rsid w:val="7E804461"/>
    <w:rsid w:val="7F857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kern w:val="2"/>
      <w:sz w:val="18"/>
      <w:szCs w:val="18"/>
    </w:rPr>
  </w:style>
  <w:style w:type="character" w:customStyle="1" w:styleId="8">
    <w:name w:val="页脚 Char"/>
    <w:basedOn w:val="6"/>
    <w:link w:val="3"/>
    <w:qFormat/>
    <w:uiPriority w:val="99"/>
    <w:rPr>
      <w:rFonts w:ascii="Calibri" w:hAnsi="Calibri"/>
      <w:kern w:val="2"/>
      <w:sz w:val="18"/>
      <w:szCs w:val="18"/>
    </w:rPr>
  </w:style>
  <w:style w:type="character" w:customStyle="1" w:styleId="9">
    <w:name w:val="font21"/>
    <w:basedOn w:val="6"/>
    <w:qFormat/>
    <w:uiPriority w:val="0"/>
    <w:rPr>
      <w:rFonts w:hint="eastAsia" w:ascii="黑体" w:hAnsi="宋体" w:eastAsia="黑体" w:cs="黑体"/>
      <w:color w:val="000000"/>
      <w:sz w:val="40"/>
      <w:szCs w:val="40"/>
      <w:u w:val="none"/>
    </w:rPr>
  </w:style>
  <w:style w:type="character" w:customStyle="1" w:styleId="10">
    <w:name w:val="font11"/>
    <w:basedOn w:val="6"/>
    <w:qFormat/>
    <w:uiPriority w:val="0"/>
    <w:rPr>
      <w:rFonts w:hint="eastAsia" w:ascii="黑体" w:hAnsi="宋体" w:eastAsia="黑体" w:cs="黑体"/>
      <w:color w:val="000000"/>
      <w:sz w:val="32"/>
      <w:szCs w:val="32"/>
      <w:u w:val="none"/>
    </w:rPr>
  </w:style>
  <w:style w:type="paragraph" w:styleId="11">
    <w:name w:val="List Paragraph"/>
    <w:basedOn w:val="1"/>
    <w:qFormat/>
    <w:uiPriority w:val="99"/>
    <w:pPr>
      <w:ind w:firstLine="420" w:firstLineChars="200"/>
    </w:pPr>
  </w:style>
  <w:style w:type="character" w:customStyle="1" w:styleId="12">
    <w:name w:val="批注框文本 Char"/>
    <w:basedOn w:val="6"/>
    <w:link w:val="2"/>
    <w:qFormat/>
    <w:uiPriority w:val="0"/>
    <w:rPr>
      <w:rFonts w:ascii="Calibri" w:hAnsi="Calibri"/>
      <w:kern w:val="2"/>
      <w:sz w:val="18"/>
      <w:szCs w:val="18"/>
    </w:rPr>
  </w:style>
  <w:style w:type="character" w:customStyle="1" w:styleId="13">
    <w:name w:val="font91"/>
    <w:basedOn w:val="6"/>
    <w:qFormat/>
    <w:uiPriority w:val="0"/>
    <w:rPr>
      <w:rFonts w:hint="eastAsia" w:ascii="宋体" w:hAnsi="宋体" w:eastAsia="宋体" w:cs="宋体"/>
      <w:color w:val="000000"/>
      <w:sz w:val="18"/>
      <w:szCs w:val="18"/>
      <w:u w:val="none"/>
    </w:rPr>
  </w:style>
  <w:style w:type="character" w:customStyle="1" w:styleId="14">
    <w:name w:val="font81"/>
    <w:basedOn w:val="6"/>
    <w:qFormat/>
    <w:uiPriority w:val="0"/>
    <w:rPr>
      <w:rFonts w:hint="eastAsia" w:ascii="宋体" w:hAnsi="宋体" w:eastAsia="宋体" w:cs="宋体"/>
      <w:b/>
      <w:bCs/>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80C8-8884-437C-9F3F-FF7B74F9CB9B}">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32</Pages>
  <Words>2301</Words>
  <Characters>13119</Characters>
  <Lines>109</Lines>
  <Paragraphs>30</Paragraphs>
  <TotalTime>5</TotalTime>
  <ScaleCrop>false</ScaleCrop>
  <LinksUpToDate>false</LinksUpToDate>
  <CharactersWithSpaces>15390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dong.dong-PC</dc:creator>
  <cp:lastModifiedBy>国家体育总局社会体育指导中心</cp:lastModifiedBy>
  <cp:lastPrinted>2024-04-12T06:13:00Z</cp:lastPrinted>
  <dcterms:modified xsi:type="dcterms:W3CDTF">2024-04-26T08:54:21Z</dcterms:modified>
  <cp:revision>556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208D473B9063425C838476AEB259170D</vt:lpwstr>
  </property>
</Properties>
</file>