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1F" w:rsidRDefault="008838FD">
      <w:pPr>
        <w:spacing w:line="600" w:lineRule="auto"/>
        <w:jc w:val="center"/>
        <w:rPr>
          <w:rFonts w:ascii="宋体" w:eastAsia="宋体" w:hAnsi="宋体" w:cs="宋体"/>
          <w:b/>
          <w:bCs/>
          <w:sz w:val="44"/>
          <w:szCs w:val="44"/>
        </w:rPr>
      </w:pPr>
      <w:r>
        <w:rPr>
          <w:rFonts w:ascii="宋体" w:eastAsia="宋体" w:hAnsi="宋体" w:cs="宋体" w:hint="eastAsia"/>
          <w:b/>
          <w:bCs/>
          <w:sz w:val="44"/>
          <w:szCs w:val="44"/>
        </w:rPr>
        <w:t>国家体育总局水上运动管理中心</w:t>
      </w:r>
    </w:p>
    <w:p w:rsidR="00FF101F" w:rsidRDefault="008838FD">
      <w:pPr>
        <w:spacing w:line="600" w:lineRule="auto"/>
        <w:jc w:val="center"/>
        <w:rPr>
          <w:rFonts w:ascii="宋体" w:eastAsia="宋体" w:hAnsi="宋体" w:cs="宋体"/>
          <w:b/>
          <w:bCs/>
          <w:sz w:val="44"/>
          <w:szCs w:val="44"/>
        </w:rPr>
      </w:pPr>
      <w:r>
        <w:rPr>
          <w:rFonts w:ascii="宋体" w:eastAsia="宋体" w:hAnsi="宋体" w:cs="宋体" w:hint="eastAsia"/>
          <w:b/>
          <w:bCs/>
          <w:sz w:val="44"/>
          <w:szCs w:val="44"/>
        </w:rPr>
        <w:t>桨板比赛办赛指南(2021年试行)</w:t>
      </w:r>
    </w:p>
    <w:p w:rsidR="00FF101F" w:rsidRDefault="00FF101F">
      <w:pPr>
        <w:jc w:val="center"/>
        <w:rPr>
          <w:b/>
          <w:bCs/>
          <w:sz w:val="24"/>
          <w:szCs w:val="24"/>
        </w:rPr>
      </w:pPr>
    </w:p>
    <w:p w:rsidR="00FF101F" w:rsidRDefault="008838FD">
      <w:pPr>
        <w:jc w:val="center"/>
        <w:rPr>
          <w:rFonts w:ascii="宋体" w:eastAsia="宋体" w:hAnsi="宋体" w:cs="宋体"/>
          <w:sz w:val="28"/>
          <w:szCs w:val="28"/>
        </w:rPr>
      </w:pPr>
      <w:r>
        <w:rPr>
          <w:rFonts w:ascii="宋体" w:eastAsia="宋体" w:hAnsi="宋体" w:cs="宋体" w:hint="eastAsia"/>
          <w:b/>
          <w:bCs/>
          <w:sz w:val="28"/>
          <w:szCs w:val="28"/>
        </w:rPr>
        <w:t>第一章 总  则</w:t>
      </w:r>
    </w:p>
    <w:p w:rsidR="00FF101F" w:rsidRDefault="008838FD">
      <w:pPr>
        <w:widowControl/>
        <w:tabs>
          <w:tab w:val="left" w:pos="2520"/>
        </w:tabs>
        <w:spacing w:line="450" w:lineRule="atLeast"/>
        <w:ind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第一条 为进一步规范全国各类桨板项目赛事活动的开展，提升桨板赛事活动办赛服务水平，加强桨板赛事活动监督管理，促进桨板运动健康发展，根据《体育赛事管理办法》以及其他相关法律法规，特制定本指南</w:t>
      </w:r>
      <w:r w:rsidR="00B24774">
        <w:rPr>
          <w:rFonts w:ascii="仿宋" w:eastAsia="仿宋" w:hAnsi="仿宋" w:cs="仿宋" w:hint="eastAsia"/>
          <w:color w:val="000000" w:themeColor="text1"/>
          <w:sz w:val="30"/>
          <w:szCs w:val="30"/>
        </w:rPr>
        <w:t>。</w:t>
      </w:r>
    </w:p>
    <w:p w:rsidR="00FF101F" w:rsidRDefault="008838FD">
      <w:pPr>
        <w:widowControl/>
        <w:tabs>
          <w:tab w:val="left" w:pos="2520"/>
        </w:tabs>
        <w:spacing w:line="450" w:lineRule="atLeast"/>
        <w:ind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第二条 本指南适用于我国境内依法举办的各级各类桨板赛事及相关活动，为桨板赛事办赛方提供指导参考</w:t>
      </w:r>
      <w:r w:rsidR="00B24774">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本指南所指的桨板赛事活动，具体包括：</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（一）一类赛事：世锦赛、世界杯、亚锦赛、亚洲杯等由国际单项体育组织主办的赛事、活动</w:t>
      </w:r>
      <w:r w:rsidR="00B24774">
        <w:rPr>
          <w:rFonts w:ascii="仿宋" w:eastAsia="仿宋" w:hAnsi="仿宋" w:cs="仿宋" w:hint="eastAsia"/>
          <w:color w:val="000000" w:themeColor="text1"/>
          <w:sz w:val="30"/>
          <w:szCs w:val="30"/>
        </w:rPr>
        <w:t>；</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（二）二类赛事：挂</w:t>
      </w:r>
      <w:r w:rsidR="00264F98">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全国、中国、中华、国际、几国”抬头的由体育总局水上中心主办的赛事或由体育总局水上中心与地方共同主办的其他各类品牌性赛事、活动</w:t>
      </w:r>
      <w:r w:rsidR="00B24774">
        <w:rPr>
          <w:rFonts w:ascii="仿宋" w:eastAsia="仿宋" w:hAnsi="仿宋" w:cs="仿宋" w:hint="eastAsia"/>
          <w:color w:val="000000" w:themeColor="text1"/>
          <w:sz w:val="30"/>
          <w:szCs w:val="30"/>
        </w:rPr>
        <w:t>；</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（三）三类赛事：由体育总局水上中心授权地方政府或赛事运营公司或桨板协会等体育活动主体举办的赛事、活动</w:t>
      </w:r>
      <w:r w:rsidR="00B24774">
        <w:rPr>
          <w:rFonts w:ascii="仿宋" w:eastAsia="仿宋" w:hAnsi="仿宋" w:cs="仿宋" w:hint="eastAsia"/>
          <w:color w:val="000000" w:themeColor="text1"/>
          <w:sz w:val="30"/>
          <w:szCs w:val="30"/>
        </w:rPr>
        <w:t>；</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（四）四类赛事：由地方政府或赛事运营公司或桨板协会自己主办的本区域赛事、活动</w:t>
      </w:r>
      <w:r w:rsidR="00B24774">
        <w:rPr>
          <w:rFonts w:ascii="仿宋" w:eastAsia="仿宋" w:hAnsi="仿宋" w:cs="仿宋" w:hint="eastAsia"/>
          <w:color w:val="000000" w:themeColor="text1"/>
          <w:sz w:val="30"/>
          <w:szCs w:val="30"/>
        </w:rPr>
        <w:t>；</w:t>
      </w:r>
    </w:p>
    <w:p w:rsidR="00FF101F" w:rsidRDefault="008838FD" w:rsidP="00B24774">
      <w:pPr>
        <w:spacing w:afterLines="50"/>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（五）五类赛事：由社会民间单位及个人自行组织举办的本区域赛事、活动</w:t>
      </w:r>
      <w:r w:rsidR="00B24774">
        <w:rPr>
          <w:rFonts w:ascii="仿宋" w:eastAsia="仿宋" w:hAnsi="仿宋" w:cs="仿宋" w:hint="eastAsia"/>
          <w:color w:val="000000" w:themeColor="text1"/>
          <w:sz w:val="30"/>
          <w:szCs w:val="30"/>
        </w:rPr>
        <w:t>。</w:t>
      </w:r>
    </w:p>
    <w:p w:rsidR="00FF101F" w:rsidRDefault="008838FD" w:rsidP="00B24774">
      <w:pPr>
        <w:spacing w:afterLines="50"/>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lastRenderedPageBreak/>
        <w:t>第三条 桨板赛事活动举办应当遵循合法、安全、公开、公平、公正、诚信、文明、绿色的原则</w:t>
      </w:r>
      <w:r w:rsidR="00B24774">
        <w:rPr>
          <w:rFonts w:ascii="仿宋" w:eastAsia="仿宋" w:hAnsi="仿宋" w:cs="仿宋" w:hint="eastAsia"/>
          <w:color w:val="000000" w:themeColor="text1"/>
          <w:sz w:val="30"/>
          <w:szCs w:val="30"/>
        </w:rPr>
        <w:t>。</w:t>
      </w:r>
    </w:p>
    <w:p w:rsidR="00FF101F" w:rsidRDefault="008838FD">
      <w:pPr>
        <w:ind w:firstLineChars="200" w:firstLine="602"/>
        <w:jc w:val="center"/>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第二章 赛事主、承、协办单位基本要求</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第四条 主办单位是指发起举办桨板赛事活动的组织或个人</w:t>
      </w:r>
      <w:r w:rsidR="00B24774">
        <w:rPr>
          <w:rFonts w:ascii="仿宋" w:eastAsia="仿宋" w:hAnsi="仿宋" w:cs="仿宋" w:hint="eastAsia"/>
          <w:color w:val="000000" w:themeColor="text1"/>
          <w:sz w:val="30"/>
          <w:szCs w:val="30"/>
        </w:rPr>
        <w:t>。</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第五条 承办单位是指具体负责筹备、实施桨板赛事活动的组织或个人</w:t>
      </w:r>
      <w:r w:rsidR="00B24774">
        <w:rPr>
          <w:rFonts w:ascii="仿宋" w:eastAsia="仿宋" w:hAnsi="仿宋" w:cs="仿宋" w:hint="eastAsia"/>
          <w:color w:val="000000" w:themeColor="text1"/>
          <w:sz w:val="30"/>
          <w:szCs w:val="30"/>
        </w:rPr>
        <w:t>。</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第六条 协办单位是指具有赛事运营资质和市场开发能力、能提供一定业务指导或者物质及人力支持、协助举办桨板赛事活动的法人主体或个人</w:t>
      </w:r>
      <w:r w:rsidR="00B24774">
        <w:rPr>
          <w:rFonts w:ascii="仿宋" w:eastAsia="仿宋" w:hAnsi="仿宋" w:cs="仿宋" w:hint="eastAsia"/>
          <w:color w:val="000000" w:themeColor="text1"/>
          <w:sz w:val="30"/>
          <w:szCs w:val="30"/>
        </w:rPr>
        <w:t>。</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第七条 桨板赛事活动的主办、承办、协办单位之间的权利义务应当在赛事活动开始前通过书面协议方式约定，明晰责任</w:t>
      </w:r>
      <w:r w:rsidR="00B24774">
        <w:rPr>
          <w:rFonts w:ascii="仿宋" w:eastAsia="仿宋" w:hAnsi="仿宋" w:cs="仿宋" w:hint="eastAsia"/>
          <w:color w:val="000000" w:themeColor="text1"/>
          <w:sz w:val="30"/>
          <w:szCs w:val="30"/>
        </w:rPr>
        <w:t>。</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第八条 桨板赛事活动的主办方和承办方应当遵守国家法律法规，维护社会公序良俗，严格执行桨板行业规范，加强对赛事活动的监督和管理，确保桨板赛事活动公平公正开展，保障参与者的合法权益</w:t>
      </w:r>
      <w:r w:rsidR="00B24774">
        <w:rPr>
          <w:rFonts w:ascii="仿宋" w:eastAsia="仿宋" w:hAnsi="仿宋" w:cs="仿宋" w:hint="eastAsia"/>
          <w:color w:val="000000" w:themeColor="text1"/>
          <w:sz w:val="30"/>
          <w:szCs w:val="30"/>
        </w:rPr>
        <w:t>。</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第九条 桨板赛事活动主办方或承办方因办赛需要使用个人、法人和其他组织相关信息的，应当保障信息安全，建立信息安全管理制度，不得违法使用或泄漏</w:t>
      </w:r>
      <w:r w:rsidR="00B24774">
        <w:rPr>
          <w:rFonts w:ascii="仿宋" w:eastAsia="仿宋" w:hAnsi="仿宋" w:cs="仿宋" w:hint="eastAsia"/>
          <w:color w:val="000000" w:themeColor="text1"/>
          <w:sz w:val="30"/>
          <w:szCs w:val="30"/>
        </w:rPr>
        <w:t>。</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第十条 桨板赛事活动的主办、承办、协办单位应严格按照《体育赛事管理办法》的相关规定规范使用赛事和活动名称</w:t>
      </w:r>
      <w:r w:rsidR="00B24774">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中央和国家机关及其事业单位、全国性社会组织主办或承办的国际性、全国性体育赛事活动，名称中可以使用“世界”“国际”“亚</w:t>
      </w:r>
      <w:r>
        <w:rPr>
          <w:rFonts w:ascii="仿宋" w:eastAsia="仿宋" w:hAnsi="仿宋" w:cs="仿宋" w:hint="eastAsia"/>
          <w:color w:val="000000" w:themeColor="text1"/>
          <w:sz w:val="30"/>
          <w:szCs w:val="30"/>
        </w:rPr>
        <w:lastRenderedPageBreak/>
        <w:t>洲”“中国”“全国”“国家”等字样或具有类似含义的词汇，其他体育赛事活动不得使用与其相同或类似的名称</w:t>
      </w:r>
      <w:r w:rsidR="00B24774">
        <w:rPr>
          <w:rFonts w:ascii="仿宋" w:eastAsia="仿宋" w:hAnsi="仿宋" w:cs="仿宋" w:hint="eastAsia"/>
          <w:color w:val="000000" w:themeColor="text1"/>
          <w:sz w:val="30"/>
          <w:szCs w:val="30"/>
        </w:rPr>
        <w:t>。</w:t>
      </w:r>
    </w:p>
    <w:p w:rsidR="00FF101F" w:rsidRDefault="008838FD">
      <w:pPr>
        <w:jc w:val="center"/>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第三章 赛事申请程序和材料</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第十一条 申请程序</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承办世锦赛、世界杯、亚锦赛等赛事需由县区级以上人民政府通过当地地市级体育主管部门上报省级体育主管部门同意后，由省级体育主管部门向国家体育总局水上运动管理中心来函申办</w:t>
      </w:r>
      <w:r w:rsidR="00B24774">
        <w:rPr>
          <w:rFonts w:ascii="仿宋" w:eastAsia="仿宋" w:hAnsi="仿宋" w:cs="仿宋" w:hint="eastAsia"/>
          <w:color w:val="000000" w:themeColor="text1"/>
          <w:sz w:val="30"/>
          <w:szCs w:val="30"/>
        </w:rPr>
        <w:t>。</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全国性赛事须县区级以上政府向国家体育总局水上运动管理中心来函，并附地市级体育部门支持办赛的意见，或按申办地辖区内省级体育主管部门办赛规定办理</w:t>
      </w:r>
      <w:r w:rsidR="00B24774">
        <w:rPr>
          <w:rFonts w:ascii="仿宋" w:eastAsia="仿宋" w:hAnsi="仿宋" w:cs="仿宋" w:hint="eastAsia"/>
          <w:color w:val="000000" w:themeColor="text1"/>
          <w:sz w:val="30"/>
          <w:szCs w:val="30"/>
        </w:rPr>
        <w:t>。</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第十二条 境外非政府组织在中国境内举办的桨板赛事活动，应当经国家体育总局水上运动管理中心和省级人民政府体育部门同意，并报同级公安机关备案</w:t>
      </w:r>
      <w:r w:rsidR="00B24774">
        <w:rPr>
          <w:rFonts w:ascii="仿宋" w:eastAsia="仿宋" w:hAnsi="仿宋" w:cs="仿宋" w:hint="eastAsia"/>
          <w:color w:val="000000" w:themeColor="text1"/>
          <w:sz w:val="30"/>
          <w:szCs w:val="30"/>
        </w:rPr>
        <w:t>。</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第十三条 赛事申请材料</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全国范围内各类桨板赛事的申请举办地应该详细编制以下内容的申请材料：</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（一）赛事名称及申请报告</w:t>
      </w:r>
      <w:r w:rsidR="009F02C7">
        <w:rPr>
          <w:rFonts w:ascii="仿宋" w:eastAsia="仿宋" w:hAnsi="仿宋" w:cs="仿宋" w:hint="eastAsia"/>
          <w:color w:val="000000" w:themeColor="text1"/>
          <w:sz w:val="30"/>
          <w:szCs w:val="30"/>
        </w:rPr>
        <w:t>；</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（二）赛事举办地县区级以上政府举办函和地市级体育部门支持办赛的意见</w:t>
      </w:r>
      <w:r w:rsidR="009F02C7">
        <w:rPr>
          <w:rFonts w:ascii="仿宋" w:eastAsia="仿宋" w:hAnsi="仿宋" w:cs="仿宋" w:hint="eastAsia"/>
          <w:color w:val="000000" w:themeColor="text1"/>
          <w:sz w:val="30"/>
          <w:szCs w:val="30"/>
        </w:rPr>
        <w:t>；</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（三）赛事的基本情况（主办单位、承办单位、协办单位、赛事规模、竞赛日程、竞赛设项、经费等）</w:t>
      </w:r>
      <w:r w:rsidR="009F02C7">
        <w:rPr>
          <w:rFonts w:ascii="仿宋" w:eastAsia="仿宋" w:hAnsi="仿宋" w:cs="仿宋" w:hint="eastAsia"/>
          <w:color w:val="000000" w:themeColor="text1"/>
          <w:sz w:val="30"/>
          <w:szCs w:val="30"/>
        </w:rPr>
        <w:t>；</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lastRenderedPageBreak/>
        <w:t>（四）赛事的筹备工作方案、安保方案、疫情防控工作方案、舆情应对处置预案和各项安全应急预案等</w:t>
      </w:r>
      <w:r w:rsidR="009F02C7">
        <w:rPr>
          <w:rFonts w:ascii="仿宋" w:eastAsia="仿宋" w:hAnsi="仿宋" w:cs="仿宋" w:hint="eastAsia"/>
          <w:color w:val="000000" w:themeColor="text1"/>
          <w:sz w:val="30"/>
          <w:szCs w:val="30"/>
        </w:rPr>
        <w:t>；</w:t>
      </w:r>
    </w:p>
    <w:p w:rsidR="00FF101F" w:rsidRDefault="008838FD" w:rsidP="00B24774">
      <w:pPr>
        <w:spacing w:afterLines="50"/>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（五）其他要求提交的书面材料</w:t>
      </w:r>
      <w:r w:rsidR="00B24774">
        <w:rPr>
          <w:rFonts w:ascii="仿宋" w:eastAsia="仿宋" w:hAnsi="仿宋" w:cs="仿宋" w:hint="eastAsia"/>
          <w:color w:val="000000" w:themeColor="text1"/>
          <w:sz w:val="30"/>
          <w:szCs w:val="30"/>
        </w:rPr>
        <w:t>。</w:t>
      </w:r>
    </w:p>
    <w:p w:rsidR="00FF101F" w:rsidRDefault="008838FD">
      <w:pPr>
        <w:jc w:val="center"/>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第四章 赛事活动基本条件与保障</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第十四条 场地条件（根据不同类赛事可适当调整）</w:t>
      </w:r>
    </w:p>
    <w:p w:rsidR="00FF101F" w:rsidRDefault="008838FD">
      <w:pPr>
        <w:widowControl/>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（一）陆上区域</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有易于桨板及救援船只停泊的码头或海边沙滩，并有与之相连的上下水陆上引道，出发码头区域为至少可供20条桨板同时出发的面积不小于200平方米的浮码头（或固定码头），与码头对应的岸边区域应有足够的面积，以便于桨板的临时存放以及桨板器械的组装，原则上陆上存板区不小于500平方米</w:t>
      </w:r>
      <w:r w:rsidR="00B24774">
        <w:rPr>
          <w:rFonts w:ascii="仿宋" w:eastAsia="仿宋" w:hAnsi="仿宋" w:cs="仿宋" w:hint="eastAsia"/>
          <w:color w:val="000000" w:themeColor="text1"/>
          <w:sz w:val="30"/>
          <w:szCs w:val="30"/>
        </w:rPr>
        <w:t>；</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出发区、终点区、裁判区、运动员区、媒体区、医疗区、观众区、VIP休息区等视情况而制定合理的区域</w:t>
      </w:r>
      <w:r w:rsidR="00B24774">
        <w:rPr>
          <w:rFonts w:ascii="仿宋" w:eastAsia="仿宋" w:hAnsi="仿宋" w:cs="仿宋" w:hint="eastAsia"/>
          <w:color w:val="000000" w:themeColor="text1"/>
          <w:sz w:val="30"/>
          <w:szCs w:val="30"/>
        </w:rPr>
        <w:t>；</w:t>
      </w:r>
    </w:p>
    <w:p w:rsidR="00FF101F" w:rsidRDefault="008838FD">
      <w:pPr>
        <w:widowControl/>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（二）竞赛水域</w:t>
      </w:r>
    </w:p>
    <w:p w:rsidR="00FF101F" w:rsidRDefault="008838FD">
      <w:pPr>
        <w:widowControl/>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1.河流、湖泊区域需有长500米以上，宽30米以上</w:t>
      </w:r>
      <w:r w:rsidR="00B24774">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海岸区域需有开阔的海岸线1公里以上</w:t>
      </w:r>
      <w:r w:rsidR="00B24774">
        <w:rPr>
          <w:rFonts w:ascii="仿宋" w:eastAsia="仿宋" w:hAnsi="仿宋" w:cs="仿宋" w:hint="eastAsia"/>
          <w:color w:val="000000" w:themeColor="text1"/>
          <w:sz w:val="30"/>
          <w:szCs w:val="30"/>
        </w:rPr>
        <w:t>；</w:t>
      </w:r>
    </w:p>
    <w:p w:rsidR="00FF101F" w:rsidRDefault="008838FD">
      <w:pPr>
        <w:widowControl/>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2.水质要求：PH值6-9之间，细菌含量（大肠杆菌、水中肠球菌）不超过危害人体标准，无水藻等水生植物及漂浮物</w:t>
      </w:r>
      <w:r w:rsidR="00B24774">
        <w:rPr>
          <w:rFonts w:ascii="仿宋" w:eastAsia="仿宋" w:hAnsi="仿宋" w:cs="仿宋" w:hint="eastAsia"/>
          <w:color w:val="000000" w:themeColor="text1"/>
          <w:sz w:val="30"/>
          <w:szCs w:val="30"/>
        </w:rPr>
        <w:t>；</w:t>
      </w:r>
    </w:p>
    <w:p w:rsidR="00FF101F" w:rsidRDefault="008838FD">
      <w:pPr>
        <w:widowControl/>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3.桨板路线长度误差不超过5%</w:t>
      </w:r>
      <w:r w:rsidR="00B24774">
        <w:rPr>
          <w:rFonts w:ascii="仿宋" w:eastAsia="仿宋" w:hAnsi="仿宋" w:cs="仿宋" w:hint="eastAsia"/>
          <w:color w:val="000000" w:themeColor="text1"/>
          <w:sz w:val="30"/>
          <w:szCs w:val="30"/>
        </w:rPr>
        <w:t>；</w:t>
      </w:r>
    </w:p>
    <w:p w:rsidR="00FF101F" w:rsidRDefault="008838FD">
      <w:pPr>
        <w:widowControl/>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4.比赛路线水深一般不低于1.5米</w:t>
      </w:r>
      <w:r w:rsidR="00B24774">
        <w:rPr>
          <w:rFonts w:ascii="仿宋" w:eastAsia="仿宋" w:hAnsi="仿宋" w:cs="仿宋" w:hint="eastAsia"/>
          <w:color w:val="000000" w:themeColor="text1"/>
          <w:sz w:val="30"/>
          <w:szCs w:val="30"/>
        </w:rPr>
        <w:t>；</w:t>
      </w:r>
    </w:p>
    <w:p w:rsidR="00FF101F" w:rsidRDefault="008838FD">
      <w:pPr>
        <w:widowControl/>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5.流速一般不超过3米/秒</w:t>
      </w:r>
      <w:r w:rsidR="00B24774">
        <w:rPr>
          <w:rFonts w:ascii="仿宋" w:eastAsia="仿宋" w:hAnsi="仿宋" w:cs="仿宋" w:hint="eastAsia"/>
          <w:color w:val="000000" w:themeColor="text1"/>
          <w:sz w:val="30"/>
          <w:szCs w:val="30"/>
        </w:rPr>
        <w:t>；</w:t>
      </w:r>
    </w:p>
    <w:p w:rsidR="00FF101F" w:rsidRDefault="008838FD">
      <w:pPr>
        <w:widowControl/>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lastRenderedPageBreak/>
        <w:t>6.赛场需配备充足动力艇（冲锋舟、摩托艇、动力板）作为水上救援，确保赛事安全进行</w:t>
      </w:r>
      <w:r w:rsidR="00B24774">
        <w:rPr>
          <w:rFonts w:ascii="仿宋" w:eastAsia="仿宋" w:hAnsi="仿宋" w:cs="仿宋" w:hint="eastAsia"/>
          <w:color w:val="000000" w:themeColor="text1"/>
          <w:sz w:val="30"/>
          <w:szCs w:val="30"/>
        </w:rPr>
        <w:t>；</w:t>
      </w:r>
    </w:p>
    <w:p w:rsidR="00FF101F" w:rsidRDefault="008838FD">
      <w:pPr>
        <w:widowControl/>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7.根据赛道形状设置转弯点浮球，圆形、圆柱形、三棱锥形、方形浮球不能小于高1.5米×直径1.5</w:t>
      </w:r>
      <w:r w:rsidR="00B24774">
        <w:rPr>
          <w:rFonts w:ascii="仿宋" w:eastAsia="仿宋" w:hAnsi="仿宋" w:cs="仿宋" w:hint="eastAsia"/>
          <w:color w:val="000000" w:themeColor="text1"/>
          <w:sz w:val="30"/>
          <w:szCs w:val="30"/>
        </w:rPr>
        <w:t>；</w:t>
      </w:r>
    </w:p>
    <w:p w:rsidR="00FF101F" w:rsidRDefault="008838FD">
      <w:pPr>
        <w:widowControl/>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8.赛前7天内需每日关注竞赛水域上下游流速、天气、水温等情况，及时调整竞赛日程安排、赛道线路等</w:t>
      </w:r>
      <w:r w:rsidR="00B24774">
        <w:rPr>
          <w:rFonts w:ascii="仿宋" w:eastAsia="仿宋" w:hAnsi="仿宋" w:cs="仿宋" w:hint="eastAsia"/>
          <w:color w:val="000000" w:themeColor="text1"/>
          <w:sz w:val="30"/>
          <w:szCs w:val="30"/>
        </w:rPr>
        <w:t>；</w:t>
      </w:r>
    </w:p>
    <w:p w:rsidR="00FF101F" w:rsidRDefault="008838FD">
      <w:pPr>
        <w:widowControl/>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9.竞赛当天赛前（上午、下午）均需测量水温，考虑天气、水流等综合情况确定是否开赛或延期</w:t>
      </w:r>
      <w:r w:rsidR="00B24774">
        <w:rPr>
          <w:rFonts w:ascii="仿宋" w:eastAsia="仿宋" w:hAnsi="仿宋" w:cs="仿宋" w:hint="eastAsia"/>
          <w:color w:val="000000" w:themeColor="text1"/>
          <w:sz w:val="30"/>
          <w:szCs w:val="30"/>
        </w:rPr>
        <w:t>；</w:t>
      </w:r>
    </w:p>
    <w:p w:rsidR="00FF101F" w:rsidRDefault="008838FD">
      <w:pPr>
        <w:widowControl/>
        <w:spacing w:line="560" w:lineRule="exact"/>
        <w:ind w:firstLineChars="200" w:firstLine="600"/>
        <w:rPr>
          <w:rFonts w:ascii="仿宋" w:eastAsia="仿宋" w:hAnsi="仿宋" w:cs="仿宋"/>
          <w:color w:val="000000" w:themeColor="text1"/>
          <w:sz w:val="30"/>
          <w:szCs w:val="30"/>
        </w:rPr>
      </w:pPr>
      <w:bookmarkStart w:id="0" w:name="_Toc7054"/>
      <w:r>
        <w:rPr>
          <w:rFonts w:ascii="仿宋" w:eastAsia="仿宋" w:hAnsi="仿宋" w:cs="仿宋" w:hint="eastAsia"/>
          <w:color w:val="000000" w:themeColor="text1"/>
          <w:sz w:val="30"/>
          <w:szCs w:val="30"/>
        </w:rPr>
        <w:t>（三）赛场搭建</w:t>
      </w:r>
      <w:bookmarkEnd w:id="0"/>
    </w:p>
    <w:p w:rsidR="00FF101F" w:rsidRDefault="008838FD">
      <w:pPr>
        <w:widowControl/>
        <w:ind w:firstLineChars="200" w:firstLine="600"/>
        <w:rPr>
          <w:rFonts w:ascii="仿宋" w:eastAsia="仿宋" w:hAnsi="仿宋" w:cs="仿宋"/>
          <w:color w:val="000000" w:themeColor="text1"/>
          <w:sz w:val="30"/>
          <w:szCs w:val="30"/>
        </w:rPr>
      </w:pPr>
      <w:bookmarkStart w:id="1" w:name="_Toc671915936"/>
      <w:r>
        <w:rPr>
          <w:rFonts w:ascii="仿宋" w:eastAsia="仿宋" w:hAnsi="仿宋" w:cs="仿宋" w:hint="eastAsia"/>
          <w:color w:val="000000" w:themeColor="text1"/>
          <w:sz w:val="30"/>
          <w:szCs w:val="30"/>
        </w:rPr>
        <w:t>赛场区域划分：</w:t>
      </w:r>
      <w:bookmarkEnd w:id="1"/>
      <w:r>
        <w:rPr>
          <w:rFonts w:ascii="仿宋" w:eastAsia="仿宋" w:hAnsi="仿宋" w:cs="仿宋" w:hint="eastAsia"/>
          <w:color w:val="000000" w:themeColor="text1"/>
          <w:sz w:val="30"/>
          <w:szCs w:val="30"/>
        </w:rPr>
        <w:t>组委会工作区、媒体区、嘉宾区、裁判区、开放区、运动员区、出发码头、主舞台（开闭幕式、颁奖区）</w:t>
      </w:r>
      <w:r w:rsidR="00B24774">
        <w:rPr>
          <w:rFonts w:ascii="仿宋" w:eastAsia="仿宋" w:hAnsi="仿宋" w:cs="仿宋" w:hint="eastAsia"/>
          <w:color w:val="000000" w:themeColor="text1"/>
          <w:sz w:val="30"/>
          <w:szCs w:val="30"/>
        </w:rPr>
        <w:t>；</w:t>
      </w:r>
    </w:p>
    <w:p w:rsidR="00FF101F" w:rsidRDefault="008838FD">
      <w:pPr>
        <w:widowControl/>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各区域做好隔离区分，各入口安排安保人员或志愿者检查，凭证进入相关区域</w:t>
      </w:r>
      <w:r w:rsidR="00B24774">
        <w:rPr>
          <w:rFonts w:ascii="仿宋" w:eastAsia="仿宋" w:hAnsi="仿宋" w:cs="仿宋" w:hint="eastAsia"/>
          <w:color w:val="000000" w:themeColor="text1"/>
          <w:sz w:val="30"/>
          <w:szCs w:val="30"/>
        </w:rPr>
        <w:t>。</w:t>
      </w:r>
    </w:p>
    <w:p w:rsidR="00FF101F" w:rsidRDefault="008838FD">
      <w:pPr>
        <w:widowControl/>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 xml:space="preserve">第十五条 </w:t>
      </w:r>
      <w:bookmarkStart w:id="2" w:name="_Toc8988"/>
      <w:bookmarkStart w:id="3" w:name="_Toc1347411190"/>
      <w:r>
        <w:rPr>
          <w:rFonts w:ascii="仿宋" w:eastAsia="仿宋" w:hAnsi="仿宋" w:cs="仿宋" w:hint="eastAsia"/>
          <w:color w:val="000000" w:themeColor="text1"/>
          <w:sz w:val="30"/>
          <w:szCs w:val="30"/>
        </w:rPr>
        <w:t>开/闭幕式</w:t>
      </w:r>
      <w:bookmarkEnd w:id="2"/>
      <w:bookmarkEnd w:id="3"/>
    </w:p>
    <w:p w:rsidR="00FF101F" w:rsidRDefault="008838FD">
      <w:pPr>
        <w:widowControl/>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(一）背景板尺寸以3米*9米尺寸的LED高清户外电子屏为主，可以做背景画面的同时，播放宣传视频</w:t>
      </w:r>
      <w:r w:rsidR="00B24774">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相应尺寸喷绘布背景板皆可</w:t>
      </w:r>
      <w:r w:rsidR="00B24774">
        <w:rPr>
          <w:rFonts w:ascii="仿宋" w:eastAsia="仿宋" w:hAnsi="仿宋" w:cs="仿宋" w:hint="eastAsia"/>
          <w:color w:val="000000" w:themeColor="text1"/>
          <w:sz w:val="30"/>
          <w:szCs w:val="30"/>
        </w:rPr>
        <w:t>；</w:t>
      </w:r>
    </w:p>
    <w:p w:rsidR="00FF101F" w:rsidRDefault="008838FD">
      <w:pPr>
        <w:widowControl/>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(二）舞台：尺寸不小于10米*8米</w:t>
      </w:r>
      <w:r w:rsidR="00B24774">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根据背景尺寸定在10米-13米之间</w:t>
      </w:r>
      <w:r w:rsidR="00B24774">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舞台两侧务必要搭建台阶</w:t>
      </w:r>
      <w:r w:rsidR="00B24774">
        <w:rPr>
          <w:rFonts w:ascii="仿宋" w:eastAsia="仿宋" w:hAnsi="仿宋" w:cs="仿宋" w:hint="eastAsia"/>
          <w:color w:val="000000" w:themeColor="text1"/>
          <w:sz w:val="30"/>
          <w:szCs w:val="30"/>
        </w:rPr>
        <w:t>；</w:t>
      </w:r>
    </w:p>
    <w:p w:rsidR="00FF101F" w:rsidRDefault="008838FD">
      <w:pPr>
        <w:widowControl/>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(三）音响系统:户外音响，带至少2个麦克风，提前一天进场测试</w:t>
      </w:r>
      <w:r w:rsidR="00B24774">
        <w:rPr>
          <w:rFonts w:ascii="仿宋" w:eastAsia="仿宋" w:hAnsi="仿宋" w:cs="仿宋" w:hint="eastAsia"/>
          <w:color w:val="000000" w:themeColor="text1"/>
          <w:sz w:val="30"/>
          <w:szCs w:val="30"/>
        </w:rPr>
        <w:t>；</w:t>
      </w:r>
    </w:p>
    <w:p w:rsidR="00FF101F" w:rsidRDefault="008838FD">
      <w:pPr>
        <w:widowControl/>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lastRenderedPageBreak/>
        <w:t>（四）主持人：形象端正、谈吐优雅、穿着得体，国际赛事需熟练掌握英语</w:t>
      </w:r>
      <w:r w:rsidR="00B24774">
        <w:rPr>
          <w:rFonts w:ascii="仿宋" w:eastAsia="仿宋" w:hAnsi="仿宋" w:cs="仿宋" w:hint="eastAsia"/>
          <w:color w:val="000000" w:themeColor="text1"/>
          <w:sz w:val="30"/>
          <w:szCs w:val="30"/>
        </w:rPr>
        <w:t>；</w:t>
      </w:r>
    </w:p>
    <w:p w:rsidR="00FF101F" w:rsidRDefault="008838FD">
      <w:pPr>
        <w:widowControl/>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(五）导演：10年以上编导或相关赛事活动经验，省台、市台导演优先</w:t>
      </w:r>
      <w:r w:rsidR="00B24774">
        <w:rPr>
          <w:rFonts w:ascii="仿宋" w:eastAsia="仿宋" w:hAnsi="仿宋" w:cs="仿宋" w:hint="eastAsia"/>
          <w:color w:val="000000" w:themeColor="text1"/>
          <w:sz w:val="30"/>
          <w:szCs w:val="30"/>
        </w:rPr>
        <w:t>。</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第十六条 器材条件</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国际A类赛事的竞赛器材需根据国际冲浪联合会的要求准备，全国性赛事器材所需品种和数量应按照国家体育总局水上运动管理中心的相关要求进行准备</w:t>
      </w:r>
      <w:r w:rsidR="00B24774">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其他类别赛事根据组委会条件适当调整</w:t>
      </w:r>
      <w:r w:rsidR="00B24774">
        <w:rPr>
          <w:rFonts w:ascii="仿宋" w:eastAsia="仿宋" w:hAnsi="仿宋" w:cs="仿宋" w:hint="eastAsia"/>
          <w:color w:val="000000" w:themeColor="text1"/>
          <w:sz w:val="30"/>
          <w:szCs w:val="30"/>
        </w:rPr>
        <w:t>。</w:t>
      </w:r>
    </w:p>
    <w:p w:rsidR="008838FD"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第十七条 住宿保障</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高类别赛事住宿酒店规格不低于三星级标准，提供24小时热水澡</w:t>
      </w:r>
      <w:r w:rsidR="00B24774">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有wifi</w:t>
      </w:r>
      <w:r w:rsidR="00C26CEF">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电视等</w:t>
      </w:r>
      <w:r w:rsidR="00B24774">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酒店到赛场步行</w:t>
      </w:r>
      <w:r w:rsidR="00C26CEF">
        <w:rPr>
          <w:rFonts w:ascii="仿宋" w:eastAsia="仿宋" w:hAnsi="仿宋" w:cs="仿宋" w:hint="eastAsia"/>
          <w:color w:val="000000" w:themeColor="text1"/>
          <w:sz w:val="30"/>
          <w:szCs w:val="30"/>
        </w:rPr>
        <w:t>时间</w:t>
      </w:r>
      <w:r>
        <w:rPr>
          <w:rFonts w:ascii="仿宋" w:eastAsia="仿宋" w:hAnsi="仿宋" w:cs="仿宋" w:hint="eastAsia"/>
          <w:color w:val="000000" w:themeColor="text1"/>
          <w:sz w:val="30"/>
          <w:szCs w:val="30"/>
        </w:rPr>
        <w:t>10分钟以上的</w:t>
      </w:r>
      <w:r w:rsidR="00C26CEF">
        <w:rPr>
          <w:rFonts w:ascii="仿宋" w:eastAsia="仿宋" w:hAnsi="仿宋" w:cs="仿宋" w:hint="eastAsia"/>
          <w:color w:val="000000" w:themeColor="text1"/>
          <w:sz w:val="30"/>
          <w:szCs w:val="30"/>
        </w:rPr>
        <w:t>需</w:t>
      </w:r>
      <w:r>
        <w:rPr>
          <w:rFonts w:ascii="仿宋" w:eastAsia="仿宋" w:hAnsi="仿宋" w:cs="仿宋" w:hint="eastAsia"/>
          <w:color w:val="000000" w:themeColor="text1"/>
          <w:sz w:val="30"/>
          <w:szCs w:val="30"/>
        </w:rPr>
        <w:t>提供车辆接送</w:t>
      </w:r>
      <w:r w:rsidR="00B24774">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其他类别赛事根据组委会条件适当调整</w:t>
      </w:r>
      <w:r w:rsidR="00B24774">
        <w:rPr>
          <w:rFonts w:ascii="仿宋" w:eastAsia="仿宋" w:hAnsi="仿宋" w:cs="仿宋" w:hint="eastAsia"/>
          <w:color w:val="000000" w:themeColor="text1"/>
          <w:sz w:val="30"/>
          <w:szCs w:val="30"/>
        </w:rPr>
        <w:t>。</w:t>
      </w:r>
    </w:p>
    <w:p w:rsidR="008838FD"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第十八条 食品保障</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高类别赛事须在酒店及赛场都能提供健康、干净卫生、充足的食物，能够保证至少100人同时用餐</w:t>
      </w:r>
      <w:r w:rsidR="00B24774">
        <w:rPr>
          <w:rFonts w:ascii="仿宋" w:eastAsia="仿宋" w:hAnsi="仿宋" w:cs="仿宋" w:hint="eastAsia"/>
          <w:color w:val="000000" w:themeColor="text1"/>
          <w:sz w:val="30"/>
          <w:szCs w:val="30"/>
        </w:rPr>
        <w:t>。</w:t>
      </w:r>
    </w:p>
    <w:p w:rsidR="008838FD"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第十九条 交通保障</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赛事承办方根据竞赛需要安排好运动员驻地循环班车的运行</w:t>
      </w:r>
      <w:r w:rsidR="00B24774">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能提供干净、有足够座位的巴士，可靠的时间表，经验丰富的司机，满足需求的交通工具以便应对紧急情况</w:t>
      </w:r>
      <w:r w:rsidR="00B24774">
        <w:rPr>
          <w:rFonts w:ascii="仿宋" w:eastAsia="仿宋" w:hAnsi="仿宋" w:cs="仿宋" w:hint="eastAsia"/>
          <w:color w:val="000000" w:themeColor="text1"/>
          <w:sz w:val="30"/>
          <w:szCs w:val="30"/>
        </w:rPr>
        <w:t>。</w:t>
      </w:r>
    </w:p>
    <w:p w:rsidR="008838FD"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第二十条 安全保障</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lastRenderedPageBreak/>
        <w:t>必须有专业人员负责安全保卫工作，保证比赛期间的秩序和各方面参赛人员的安全</w:t>
      </w:r>
      <w:r w:rsidR="00B24774">
        <w:rPr>
          <w:rFonts w:ascii="仿宋" w:eastAsia="仿宋" w:hAnsi="仿宋" w:cs="仿宋" w:hint="eastAsia"/>
          <w:color w:val="000000" w:themeColor="text1"/>
          <w:kern w:val="0"/>
          <w:sz w:val="30"/>
          <w:szCs w:val="30"/>
        </w:rPr>
        <w:t>。</w:t>
      </w:r>
      <w:r>
        <w:rPr>
          <w:rFonts w:ascii="仿宋" w:eastAsia="仿宋" w:hAnsi="仿宋" w:cs="仿宋" w:hint="eastAsia"/>
          <w:color w:val="000000" w:themeColor="text1"/>
          <w:kern w:val="0"/>
          <w:sz w:val="30"/>
          <w:szCs w:val="30"/>
        </w:rPr>
        <w:t>赛场须配备水上救援救生船只设备和救援人员</w:t>
      </w:r>
      <w:r w:rsidR="00B24774">
        <w:rPr>
          <w:rFonts w:ascii="仿宋" w:eastAsia="仿宋" w:hAnsi="仿宋" w:cs="仿宋" w:hint="eastAsia"/>
          <w:color w:val="000000" w:themeColor="text1"/>
          <w:kern w:val="0"/>
          <w:sz w:val="30"/>
          <w:szCs w:val="30"/>
        </w:rPr>
        <w:t>。</w:t>
      </w:r>
    </w:p>
    <w:p w:rsidR="008838FD"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第二十一条 急救保障</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比赛期间必须在现场配备救护车2辆，配备相应的医护人员及心脏除颤仪、轮式担架等急救药品和器械，并在赛场内设置医疗救护站</w:t>
      </w:r>
      <w:r w:rsidR="00B24774">
        <w:rPr>
          <w:rFonts w:ascii="仿宋" w:eastAsia="仿宋" w:hAnsi="仿宋" w:cs="仿宋" w:hint="eastAsia"/>
          <w:color w:val="000000" w:themeColor="text1"/>
          <w:kern w:val="0"/>
          <w:sz w:val="30"/>
          <w:szCs w:val="30"/>
        </w:rPr>
        <w:t>。</w:t>
      </w:r>
      <w:r>
        <w:rPr>
          <w:rFonts w:ascii="仿宋" w:eastAsia="仿宋" w:hAnsi="仿宋" w:cs="仿宋" w:hint="eastAsia"/>
          <w:color w:val="000000" w:themeColor="text1"/>
          <w:kern w:val="0"/>
          <w:sz w:val="30"/>
          <w:szCs w:val="30"/>
        </w:rPr>
        <w:t>赛场需距离二甲以上医院20分钟车程以内</w:t>
      </w:r>
      <w:r w:rsidR="00B24774">
        <w:rPr>
          <w:rFonts w:ascii="仿宋" w:eastAsia="仿宋" w:hAnsi="仿宋" w:cs="仿宋" w:hint="eastAsia"/>
          <w:color w:val="000000" w:themeColor="text1"/>
          <w:kern w:val="0"/>
          <w:sz w:val="30"/>
          <w:szCs w:val="30"/>
        </w:rPr>
        <w:t>。</w:t>
      </w:r>
    </w:p>
    <w:p w:rsidR="008838FD" w:rsidRDefault="008838FD">
      <w:pPr>
        <w:widowControl/>
        <w:spacing w:line="450" w:lineRule="atLeast"/>
        <w:ind w:firstLine="601"/>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第二十二条</w:t>
      </w:r>
      <w:r w:rsidR="00C26CEF">
        <w:rPr>
          <w:rFonts w:ascii="仿宋" w:eastAsia="仿宋" w:hAnsi="仿宋" w:cs="仿宋" w:hint="eastAsia"/>
          <w:color w:val="000000" w:themeColor="text1"/>
          <w:kern w:val="0"/>
          <w:sz w:val="30"/>
          <w:szCs w:val="30"/>
        </w:rPr>
        <w:t xml:space="preserve"> </w:t>
      </w:r>
      <w:r>
        <w:rPr>
          <w:rFonts w:ascii="仿宋" w:eastAsia="仿宋" w:hAnsi="仿宋" w:cs="仿宋" w:hint="eastAsia"/>
          <w:color w:val="000000" w:themeColor="text1"/>
          <w:kern w:val="0"/>
          <w:sz w:val="30"/>
          <w:szCs w:val="30"/>
        </w:rPr>
        <w:t>赛事保险</w:t>
      </w:r>
    </w:p>
    <w:p w:rsidR="00FF101F" w:rsidRDefault="008838FD">
      <w:pPr>
        <w:widowControl/>
        <w:spacing w:line="450" w:lineRule="atLeast"/>
        <w:ind w:firstLine="601"/>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体育部门主办的桨板赛事活动，赛事承办单位须主动购买公众责任方面的保险</w:t>
      </w:r>
      <w:r w:rsidR="00B24774">
        <w:rPr>
          <w:rFonts w:ascii="仿宋" w:eastAsia="仿宋" w:hAnsi="仿宋" w:cs="仿宋" w:hint="eastAsia"/>
          <w:color w:val="000000" w:themeColor="text1"/>
          <w:kern w:val="0"/>
          <w:sz w:val="30"/>
          <w:szCs w:val="30"/>
        </w:rPr>
        <w:t>。</w:t>
      </w:r>
      <w:r>
        <w:rPr>
          <w:rFonts w:ascii="仿宋" w:eastAsia="仿宋" w:hAnsi="仿宋" w:cs="仿宋" w:hint="eastAsia"/>
          <w:color w:val="000000" w:themeColor="text1"/>
          <w:kern w:val="0"/>
          <w:sz w:val="30"/>
          <w:szCs w:val="30"/>
        </w:rPr>
        <w:t>其他桨板赛事活动主办方、参与者应当购买公众责任或意外伤害方面的保险</w:t>
      </w:r>
      <w:r w:rsidR="00B24774">
        <w:rPr>
          <w:rFonts w:ascii="仿宋" w:eastAsia="仿宋" w:hAnsi="仿宋" w:cs="仿宋" w:hint="eastAsia"/>
          <w:color w:val="000000" w:themeColor="text1"/>
          <w:kern w:val="0"/>
          <w:sz w:val="30"/>
          <w:szCs w:val="30"/>
        </w:rPr>
        <w:t>。</w:t>
      </w:r>
    </w:p>
    <w:p w:rsidR="00C26CEF" w:rsidRPr="00C26CEF" w:rsidRDefault="008838FD" w:rsidP="00C26CEF">
      <w:pPr>
        <w:widowControl/>
        <w:spacing w:line="450" w:lineRule="atLeast"/>
        <w:ind w:firstLine="601"/>
        <w:rPr>
          <w:rFonts w:ascii="仿宋" w:eastAsia="仿宋" w:hAnsi="仿宋" w:cs="仿宋"/>
          <w:color w:val="000000" w:themeColor="text1"/>
          <w:kern w:val="0"/>
          <w:sz w:val="30"/>
          <w:szCs w:val="30"/>
        </w:rPr>
      </w:pPr>
      <w:r w:rsidRPr="00C26CEF">
        <w:rPr>
          <w:rFonts w:ascii="仿宋" w:eastAsia="仿宋" w:hAnsi="仿宋" w:cs="仿宋" w:hint="eastAsia"/>
          <w:color w:val="000000" w:themeColor="text1"/>
          <w:kern w:val="0"/>
          <w:sz w:val="30"/>
          <w:szCs w:val="30"/>
        </w:rPr>
        <w:t>第二十三条 经费条件</w:t>
      </w:r>
    </w:p>
    <w:p w:rsidR="00FF101F" w:rsidRPr="00C26CEF" w:rsidRDefault="008838FD" w:rsidP="00C26CEF">
      <w:pPr>
        <w:widowControl/>
        <w:spacing w:line="450" w:lineRule="atLeast"/>
        <w:ind w:firstLine="601"/>
        <w:rPr>
          <w:rFonts w:ascii="仿宋" w:eastAsia="仿宋" w:hAnsi="仿宋" w:cs="仿宋"/>
          <w:color w:val="000000" w:themeColor="text1"/>
          <w:kern w:val="0"/>
          <w:sz w:val="30"/>
          <w:szCs w:val="30"/>
        </w:rPr>
      </w:pPr>
      <w:r w:rsidRPr="00C26CEF">
        <w:rPr>
          <w:rFonts w:ascii="仿宋" w:eastAsia="仿宋" w:hAnsi="仿宋" w:cs="仿宋" w:hint="eastAsia"/>
          <w:color w:val="000000" w:themeColor="text1"/>
          <w:kern w:val="0"/>
          <w:sz w:val="30"/>
          <w:szCs w:val="30"/>
        </w:rPr>
        <w:t>确保有足够的经费支撑整体赛事组织工作</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jc w:val="center"/>
        <w:rPr>
          <w:rFonts w:ascii="仿宋" w:eastAsia="仿宋" w:hAnsi="仿宋" w:cs="仿宋"/>
          <w:b/>
          <w:bCs/>
          <w:color w:val="000000" w:themeColor="text1"/>
          <w:kern w:val="0"/>
          <w:sz w:val="30"/>
          <w:szCs w:val="30"/>
        </w:rPr>
      </w:pPr>
      <w:r>
        <w:rPr>
          <w:rFonts w:ascii="仿宋" w:eastAsia="仿宋" w:hAnsi="仿宋" w:cs="仿宋" w:hint="eastAsia"/>
          <w:b/>
          <w:bCs/>
          <w:color w:val="000000" w:themeColor="text1"/>
          <w:sz w:val="30"/>
          <w:szCs w:val="30"/>
        </w:rPr>
        <w:t xml:space="preserve">第五章 </w:t>
      </w:r>
      <w:r>
        <w:rPr>
          <w:rFonts w:ascii="仿宋" w:eastAsia="仿宋" w:hAnsi="仿宋" w:cs="仿宋" w:hint="eastAsia"/>
          <w:b/>
          <w:bCs/>
          <w:color w:val="000000" w:themeColor="text1"/>
          <w:kern w:val="0"/>
          <w:sz w:val="30"/>
          <w:szCs w:val="30"/>
        </w:rPr>
        <w:t>赛事组织与服务工作</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第二十四条 赛事活动组织</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（一）桨板赛事活动主办方和承办方应当建立赛事组织委员会（以下简称组委会）等组织机制，组委会一般由赛事主办和承办单位的领导与相关人员共同组成，统一领导和落实赛事的各项筹备工作</w:t>
      </w:r>
      <w:r w:rsidR="00B24774">
        <w:rPr>
          <w:rFonts w:ascii="仿宋" w:eastAsia="仿宋" w:hAnsi="仿宋" w:cs="仿宋" w:hint="eastAsia"/>
          <w:color w:val="000000" w:themeColor="text1"/>
          <w:sz w:val="30"/>
          <w:szCs w:val="30"/>
        </w:rPr>
        <w:t>；</w:t>
      </w:r>
    </w:p>
    <w:p w:rsidR="00FF101F" w:rsidRDefault="008838FD">
      <w:pPr>
        <w:ind w:firstLineChars="200"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（二）组委会下设办公室、疫情防控领导小组、安全委员会、应急救援部、竞赛部、场地器材部、后勤接待部、新闻宣传部、安全保卫部、医疗卫生部等若干工作机构，明确举办桨板赛事活</w:t>
      </w:r>
      <w:r>
        <w:rPr>
          <w:rFonts w:ascii="仿宋" w:eastAsia="仿宋" w:hAnsi="仿宋" w:cs="仿宋" w:hint="eastAsia"/>
          <w:color w:val="000000" w:themeColor="text1"/>
          <w:kern w:val="0"/>
          <w:sz w:val="30"/>
          <w:szCs w:val="30"/>
        </w:rPr>
        <w:lastRenderedPageBreak/>
        <w:t>动的分工和责任，协同合作</w:t>
      </w:r>
      <w:r w:rsidR="00B24774">
        <w:rPr>
          <w:rFonts w:ascii="仿宋" w:eastAsia="仿宋" w:hAnsi="仿宋" w:cs="仿宋" w:hint="eastAsia"/>
          <w:color w:val="000000" w:themeColor="text1"/>
          <w:sz w:val="30"/>
          <w:szCs w:val="30"/>
        </w:rPr>
        <w:t>；</w:t>
      </w:r>
    </w:p>
    <w:p w:rsidR="00FF101F" w:rsidRDefault="008838FD">
      <w:pPr>
        <w:ind w:firstLineChars="200"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（三）承办方应当做好桨板赛事活动各项保障工作，负责桨板赛事活动的安全，对重要桨板赛事活动进行风险评估，制定相关预案及安全工作方案，并督促落实各项具体措施</w:t>
      </w:r>
      <w:r w:rsidR="00B24774">
        <w:rPr>
          <w:rFonts w:ascii="仿宋" w:eastAsia="仿宋" w:hAnsi="仿宋" w:cs="仿宋" w:hint="eastAsia"/>
          <w:color w:val="000000" w:themeColor="text1"/>
          <w:kern w:val="0"/>
          <w:sz w:val="30"/>
          <w:szCs w:val="30"/>
        </w:rPr>
        <w:t>。</w:t>
      </w:r>
      <w:r>
        <w:rPr>
          <w:rFonts w:ascii="仿宋" w:eastAsia="仿宋" w:hAnsi="仿宋" w:cs="仿宋" w:hint="eastAsia"/>
          <w:color w:val="000000" w:themeColor="text1"/>
          <w:kern w:val="0"/>
          <w:sz w:val="30"/>
          <w:szCs w:val="30"/>
        </w:rPr>
        <w:t>主办方直接承担桨板赛事活动筹备和组织工作的，履行承办方责任</w:t>
      </w:r>
      <w:r w:rsidR="00B24774">
        <w:rPr>
          <w:rFonts w:ascii="仿宋" w:eastAsia="仿宋" w:hAnsi="仿宋" w:cs="仿宋" w:hint="eastAsia"/>
          <w:color w:val="000000" w:themeColor="text1"/>
          <w:sz w:val="30"/>
          <w:szCs w:val="30"/>
        </w:rPr>
        <w:t>；</w:t>
      </w:r>
    </w:p>
    <w:p w:rsidR="00FF101F" w:rsidRDefault="008838FD">
      <w:pPr>
        <w:ind w:firstLineChars="200"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（四）协办方应当确保其提供的产品或服务的质量和安全</w:t>
      </w:r>
      <w:r w:rsidR="009F02C7">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第二十五条 工作机构</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一）工作机构在组委会的直接领导和管理下履行各自工作职责，涵盖的工作有综合事务、竞赛、场地器材、信息技术、媒体运行、运动员服务、技术官员服务、颁奖仪式、交通服务、医疗服务、观众服务、安全保卫、财务审计、志愿者工作等</w:t>
      </w:r>
      <w:r w:rsidR="00B24774">
        <w:rPr>
          <w:rFonts w:ascii="仿宋" w:eastAsia="仿宋" w:hAnsi="仿宋" w:cs="仿宋" w:hint="eastAsia"/>
          <w:color w:val="000000" w:themeColor="text1"/>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（二）工作机构的设定，可视赛事的规格和规模而定</w:t>
      </w:r>
      <w:r w:rsidR="00B24774">
        <w:rPr>
          <w:rFonts w:ascii="仿宋" w:eastAsia="仿宋" w:hAnsi="仿宋" w:cs="仿宋" w:hint="eastAsia"/>
          <w:color w:val="000000" w:themeColor="text1"/>
          <w:kern w:val="0"/>
          <w:sz w:val="30"/>
          <w:szCs w:val="30"/>
        </w:rPr>
        <w:t>。</w:t>
      </w:r>
      <w:r>
        <w:rPr>
          <w:rFonts w:ascii="仿宋" w:eastAsia="仿宋" w:hAnsi="仿宋" w:cs="仿宋" w:hint="eastAsia"/>
          <w:color w:val="000000" w:themeColor="text1"/>
          <w:kern w:val="0"/>
          <w:sz w:val="30"/>
          <w:szCs w:val="30"/>
        </w:rPr>
        <w:t>规格高、规模大的赛事一般要多设一些工作机构，规模较小的赛事可合并一些工作内容和工作机构，但各项工作内容要在工作机构中体现出来</w:t>
      </w:r>
      <w:r w:rsidR="009F02C7">
        <w:rPr>
          <w:rFonts w:ascii="仿宋" w:eastAsia="仿宋" w:hAnsi="仿宋" w:cs="仿宋" w:hint="eastAsia"/>
          <w:color w:val="000000" w:themeColor="text1"/>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第二十六条 工作机构职责</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（一）办公室</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1.制定组委会工作方案、制度、计划、经费预算等</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2.安排、协调、汇总、督办各处室阶段工作</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3.组织和落实各项会议</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4.负责组委会的文档工作</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5.拟定组委会内部机构设置、工作职责和人员调配方案</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lastRenderedPageBreak/>
        <w:t>6.负责落实人事管理工作的规章制度</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7.负责人员注册和证件管理工作</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8.负责准备竞赛器材，配置各处室的办公物资，并按时到位</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9.负责票务、信息咨询、失物招领、展示表演、观众组织等工作</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10.根据竞赛日程和组委会要求，负责邀请颁奖嘉宾</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11.制订市场开发计划，在允许的范围内进行市场开发，为赞助商做好权益兑现和服务接待等工作</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12.督查预算执行情况，严格执行财务管理制度和开支标准有关规定，负责日常经费的使用管理</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13.负责志愿者的岗位设置，编制志愿者服务方案，招募志愿者并对志愿者进行通用岗位和专业岗位的培训</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14.分析可能发生的各种突发事件，制定应急预案，并做好培训、演练与应急处置工作</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15.完成组委会交办的其他工作</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（二）疫情防控领导小组</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1.建立详细、完备的应急处理机制，包括与地方政府卫生防疫部门建立联防联控机制</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2.及时接收、掌握国家、赛区所在省市的疫情防控最新形势和政策，在卫生防疫部门的指导下做好日常疫情防控工作和应急处理</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3.负责赛区、赛队所有防疫防控工作</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lastRenderedPageBreak/>
        <w:t>（三）安全委员会</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1.按照各项赛事活动所制订的《安全预案》要求进入指定位置，进行现场组织指挥，领导工作</w:t>
      </w:r>
      <w:r w:rsidR="00B24774">
        <w:rPr>
          <w:rFonts w:ascii="仿宋" w:eastAsia="仿宋" w:hAnsi="仿宋" w:cs="仿宋" w:hint="eastAsia"/>
          <w:color w:val="000000" w:themeColor="text1"/>
          <w:kern w:val="0"/>
          <w:sz w:val="30"/>
          <w:szCs w:val="30"/>
        </w:rPr>
        <w:t>；</w:t>
      </w:r>
      <w:r>
        <w:rPr>
          <w:rFonts w:ascii="仿宋" w:eastAsia="仿宋" w:hAnsi="仿宋" w:cs="仿宋" w:hint="eastAsia"/>
          <w:color w:val="000000" w:themeColor="text1"/>
          <w:kern w:val="0"/>
          <w:sz w:val="30"/>
          <w:szCs w:val="30"/>
        </w:rPr>
        <w:t>安全委员会成员在赛事期间要坚守岗位，确保通讯畅通，随时准备应对可能产生的意外事件</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2.负责宣布暂停比赛、人员疏散、启动应急响应和终止、恢复活动等命令及对外信息发布</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3.分析比赛期间可能发生的各种突发事件，制定应急预案，并做好培训、演练与应急处置工作</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4.负责根据职责分工，一旦现场发生各类突发事件，立即进入应急状态</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5.负责严格执行安保方案，维护赛场秩序，以防发生拥挤、踩踏、落水事件发生，一旦现场发生各类突发事件，听从安全委员会主任统一指挥，及时劝导和疏散观众</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6.负责对现场医务人员指挥调度，手机保持通讯顺畅，及时处置可能发生的各种意外情况，如遇能力范围内不能处置或受环境限制不能处置的疾病，要及时转送病人到定点急救医院</w:t>
      </w:r>
      <w:r w:rsidR="00B24774">
        <w:rPr>
          <w:rFonts w:ascii="仿宋" w:eastAsia="仿宋" w:hAnsi="仿宋" w:cs="仿宋" w:hint="eastAsia"/>
          <w:color w:val="000000" w:themeColor="text1"/>
          <w:kern w:val="0"/>
          <w:sz w:val="30"/>
          <w:szCs w:val="30"/>
        </w:rPr>
        <w:t>；</w:t>
      </w:r>
      <w:r>
        <w:rPr>
          <w:rFonts w:ascii="仿宋" w:eastAsia="仿宋" w:hAnsi="仿宋" w:cs="仿宋" w:hint="eastAsia"/>
          <w:color w:val="000000" w:themeColor="text1"/>
          <w:kern w:val="0"/>
          <w:sz w:val="30"/>
          <w:szCs w:val="30"/>
        </w:rPr>
        <w:t>病人安全送到医院后，与接诊医生做好交接</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7.安排人员开展相关的抢险排危或者实施求救工作</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8.根据需要对事件现场采取控制措施</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（四）应急救援部</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1.为避免雷电等恶劣天气威胁赛场人员的安全，组委会应获得当地天气预报部门的支持</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lastRenderedPageBreak/>
        <w:t>2.制定灾害性天气等风险防范及应急处置预案（包括实时风险评估、风险预警、风险防范、比赛中止或延期、及时救援等内容）</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3.协助当地体育部门积极与当地工业和信息化、公安、自然资源、交通运输、文化和旅游、卫生健康、应急管理、市场监督、气象、银保监等部门建立赛事活动应急工作机制</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4.组建应急救援队伍，配备救援器材和装备</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5.对突发情况快速通报至安全委员会，听取指挥及时采取应急处置措施，共同确保赛事活动安全</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（五）竞赛部</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1.全面负责竞赛的筹备和组织实施工作</w:t>
      </w:r>
      <w:r w:rsidR="00B24774">
        <w:rPr>
          <w:rFonts w:ascii="仿宋" w:eastAsia="仿宋" w:hAnsi="仿宋" w:cs="仿宋" w:hint="eastAsia"/>
          <w:color w:val="000000" w:themeColor="text1"/>
          <w:kern w:val="0"/>
          <w:sz w:val="30"/>
          <w:szCs w:val="30"/>
        </w:rPr>
        <w:t>；</w:t>
      </w:r>
      <w:r>
        <w:rPr>
          <w:rFonts w:ascii="仿宋" w:eastAsia="仿宋" w:hAnsi="仿宋" w:cs="仿宋" w:hint="eastAsia"/>
          <w:color w:val="000000" w:themeColor="text1"/>
          <w:kern w:val="0"/>
          <w:sz w:val="30"/>
          <w:szCs w:val="30"/>
        </w:rPr>
        <w:t>组织比赛，及时处理紧急事件，并上报组委会</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2.编制秩序册和成绩册，印发成绩公告</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3.规划竞赛分区，设计竞赛分区布局和人员流线</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4.编制竞赛器材和物资计划，指导比赛场地安装，赛时维护和管理器材设施，确保正常运行</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5.负责竞赛运行区和竞赛热身区的管理</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6.负责组织辅助裁判员、竞赛联络员的培训和工作安排</w:t>
      </w:r>
      <w:r w:rsidR="00B24774">
        <w:rPr>
          <w:rFonts w:ascii="仿宋" w:eastAsia="仿宋" w:hAnsi="仿宋" w:cs="仿宋" w:hint="eastAsia"/>
          <w:color w:val="000000" w:themeColor="text1"/>
          <w:kern w:val="0"/>
          <w:sz w:val="30"/>
          <w:szCs w:val="30"/>
        </w:rPr>
        <w:t>；</w:t>
      </w:r>
      <w:r>
        <w:rPr>
          <w:rFonts w:ascii="仿宋" w:eastAsia="仿宋" w:hAnsi="仿宋" w:cs="仿宋" w:hint="eastAsia"/>
          <w:color w:val="000000" w:themeColor="text1"/>
          <w:kern w:val="0"/>
          <w:sz w:val="30"/>
          <w:szCs w:val="30"/>
        </w:rPr>
        <w:t>负责各运动队、技术官员比赛期间服务工作</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7.收集体育展示音频、视频和文字素材，制定体育展示工作方案和现场宣告执行脚本</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8.制定颁奖仪式工作方案，组织实施颁奖工作</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lastRenderedPageBreak/>
        <w:t>9.分析比赛期间可能发生的各种突发事件，制定应急预案，并做好培训、演练与应急处置工作</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10.完成组委会交办的其他工作</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（六）场地器材部</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1.协助主办单位对竞赛场地进行综合检查验收</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2.负责竞赛器材设备的安装调试，并确保正常运行</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3.落实竞赛场地基础信息网络、音视频播放系统、LED大屏幕等场地基础设施</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4.配合供应商、服务商做好信息技术系统的联调联试和试运转，保障比赛期间本项目信息系统的正常运行</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5.负责比赛场地内外形象景观的设置与维护，完成比赛场地周边环境整治，设置必要的指示、提示标识</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6.负责比赛期间对场地硬件设施的管理、维护、修缮及日常巡查，确保正常运转</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7.负责场地内各个区域的卫生清洁服务与废弃物分类收集和处理，为赛事创造优良环境</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8.分析比赛期间可能发生的各种突发事件，制定应急预案，并做好培训、演练与应急处置工作</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9.完成组委会交办的其他工作</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（七）后勤接待部</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1.编制贵宾、技术官员、运动队迎送、接待、食宿、交通等工作方案，制定详细实施计划</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lastRenderedPageBreak/>
        <w:t>2.为组委会提供行政后勤支持</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3.确保交通安全和食品安全，杜绝发生食源性兴奋剂事件</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4.分析比赛期间可能发生的各种突发事件，制定应急预案，并做好培训、演练与应急处置工作</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5.完成组委会交办的其他工作</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（八）新闻宣传部</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1.引导新闻单位积极做好比赛之前的舆论宣传和比赛期间赛事的全面报道</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2.负责准备好赛场内外新闻宣传设施条件，落实环境布置工作</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3.与相关部门协调，安排好赛场内摄影（像）记者、电视转播人员和场外媒体记者的的工作位置</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4.负责提供赛事相关的宣传材料</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5.落实新闻发布场所，组织好新闻发布会</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6.分析比赛期间可能发生的各种突发事件，制定应急预案，并做好培训、演练与应急处置工作</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7.完成组委会交办的其他工作</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（九）安全保卫处</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1.明确安保指挥体系和责任体系，保障赛事运行安全</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2.负责赛会酒店、比赛场地的安全保卫工作</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3.做好赛场现场秩序维护，严密重点区域巡逻守护，及时处置各类紧急突发事件</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lastRenderedPageBreak/>
        <w:t>4.分析可能发生的各种突发事件，制定应急预案，并做好培训、演练与应急处置工作</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5.完成组委会交办的其他工作</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（十）医疗卫生部</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1.综合协调比赛现场及相关酒店的医疗救护、卫生应急处置、公共场所卫生、生活饮用水、环境卫生、传染病防控、病媒生物防治及控制吸烟的监督检查工作，制定工作方案和实施计划</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2.落实就近综合性医疗救护医院作为赛事的官方指定医院，开通绿色通道</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3.组织相关人员的专业技能培训和上岗培训</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4.落实救护车及必要的药品和医疗设备</w:t>
      </w:r>
      <w:r w:rsidR="00B24774">
        <w:rPr>
          <w:rFonts w:ascii="仿宋" w:eastAsia="仿宋" w:hAnsi="仿宋" w:cs="仿宋" w:hint="eastAsia"/>
          <w:color w:val="000000" w:themeColor="text1"/>
          <w:kern w:val="0"/>
          <w:sz w:val="30"/>
          <w:szCs w:val="30"/>
        </w:rPr>
        <w:t>；</w:t>
      </w:r>
    </w:p>
    <w:p w:rsidR="00FF101F" w:rsidRDefault="008838FD">
      <w:pPr>
        <w:widowControl/>
        <w:spacing w:line="450" w:lineRule="atLeas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5.成立紧急救护、卫生监督、医疗保健工作应急小组，制定突发事件应急预案并组织应急演练</w:t>
      </w:r>
      <w:r w:rsidR="00B24774">
        <w:rPr>
          <w:rFonts w:ascii="仿宋" w:eastAsia="仿宋" w:hAnsi="仿宋" w:cs="仿宋" w:hint="eastAsia"/>
          <w:color w:val="000000" w:themeColor="text1"/>
          <w:kern w:val="0"/>
          <w:sz w:val="30"/>
          <w:szCs w:val="30"/>
        </w:rPr>
        <w:t>；</w:t>
      </w:r>
    </w:p>
    <w:p w:rsidR="00FF101F" w:rsidRDefault="008838FD" w:rsidP="00B24774">
      <w:pPr>
        <w:widowControl/>
        <w:numPr>
          <w:ilvl w:val="255"/>
          <w:numId w:val="0"/>
        </w:numPr>
        <w:spacing w:afterLines="50" w:line="450" w:lineRule="atLeast"/>
        <w:ind w:firstLine="601"/>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6.完成组委会交办的其他工作</w:t>
      </w:r>
      <w:r w:rsidR="00B24774">
        <w:rPr>
          <w:rFonts w:ascii="仿宋" w:eastAsia="仿宋" w:hAnsi="仿宋" w:cs="仿宋" w:hint="eastAsia"/>
          <w:color w:val="000000" w:themeColor="text1"/>
          <w:kern w:val="0"/>
          <w:sz w:val="30"/>
          <w:szCs w:val="30"/>
        </w:rPr>
        <w:t>；</w:t>
      </w:r>
    </w:p>
    <w:p w:rsidR="00FF101F" w:rsidRDefault="008838FD" w:rsidP="00B24774">
      <w:pPr>
        <w:widowControl/>
        <w:numPr>
          <w:ilvl w:val="255"/>
          <w:numId w:val="0"/>
        </w:numPr>
        <w:spacing w:afterLines="50" w:line="450" w:lineRule="atLeast"/>
        <w:ind w:firstLine="601"/>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（十一）赛事任务分工表</w:t>
      </w:r>
    </w:p>
    <w:tbl>
      <w:tblPr>
        <w:tblW w:w="8155" w:type="dxa"/>
        <w:tblLayout w:type="fixed"/>
        <w:tblCellMar>
          <w:top w:w="15" w:type="dxa"/>
          <w:left w:w="15" w:type="dxa"/>
          <w:bottom w:w="15" w:type="dxa"/>
          <w:right w:w="15" w:type="dxa"/>
        </w:tblCellMar>
        <w:tblLook w:val="04A0"/>
      </w:tblPr>
      <w:tblGrid>
        <w:gridCol w:w="1020"/>
        <w:gridCol w:w="5407"/>
        <w:gridCol w:w="1019"/>
        <w:gridCol w:w="709"/>
      </w:tblGrid>
      <w:tr w:rsidR="00FF101F">
        <w:trPr>
          <w:trHeight w:val="675"/>
        </w:trPr>
        <w:tc>
          <w:tcPr>
            <w:tcW w:w="8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8838FD">
            <w:pPr>
              <w:widowControl/>
              <w:jc w:val="center"/>
              <w:textAlignment w:val="center"/>
              <w:rPr>
                <w:rFonts w:ascii="微软雅黑" w:eastAsia="微软雅黑" w:hAnsi="微软雅黑" w:cs="微软雅黑"/>
                <w:b/>
                <w:sz w:val="28"/>
                <w:szCs w:val="28"/>
              </w:rPr>
            </w:pPr>
            <w:r>
              <w:rPr>
                <w:rFonts w:ascii="微软雅黑" w:eastAsia="微软雅黑" w:hAnsi="微软雅黑" w:cs="微软雅黑" w:hint="eastAsia"/>
                <w:b/>
                <w:kern w:val="0"/>
                <w:sz w:val="28"/>
                <w:szCs w:val="28"/>
              </w:rPr>
              <w:t>赛事任务分工表（案例）</w:t>
            </w:r>
          </w:p>
        </w:tc>
      </w:tr>
      <w:tr w:rsidR="00FF101F">
        <w:trPr>
          <w:trHeight w:val="495"/>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8838FD">
            <w:pPr>
              <w:widowControl/>
              <w:jc w:val="center"/>
              <w:textAlignment w:val="center"/>
              <w:rPr>
                <w:rFonts w:ascii="微软雅黑" w:eastAsia="微软雅黑" w:hAnsi="微软雅黑" w:cs="微软雅黑"/>
                <w:b/>
                <w:szCs w:val="21"/>
              </w:rPr>
            </w:pPr>
            <w:r>
              <w:rPr>
                <w:rFonts w:ascii="微软雅黑" w:eastAsia="微软雅黑" w:hAnsi="微软雅黑" w:cs="微软雅黑" w:hint="eastAsia"/>
                <w:b/>
                <w:kern w:val="0"/>
                <w:szCs w:val="21"/>
              </w:rPr>
              <w:t>关键词</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b/>
                <w:szCs w:val="21"/>
              </w:rPr>
            </w:pPr>
            <w:r>
              <w:rPr>
                <w:rFonts w:ascii="微软雅黑" w:eastAsia="微软雅黑" w:hAnsi="微软雅黑" w:cs="微软雅黑" w:hint="eastAsia"/>
                <w:b/>
                <w:kern w:val="0"/>
                <w:szCs w:val="21"/>
              </w:rPr>
              <w:t>内容</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8838FD">
            <w:pPr>
              <w:widowControl/>
              <w:jc w:val="center"/>
              <w:textAlignment w:val="center"/>
              <w:rPr>
                <w:rFonts w:ascii="微软雅黑" w:eastAsia="微软雅黑" w:hAnsi="微软雅黑" w:cs="微软雅黑"/>
                <w:b/>
                <w:szCs w:val="21"/>
              </w:rPr>
            </w:pPr>
            <w:r>
              <w:rPr>
                <w:rFonts w:ascii="微软雅黑" w:eastAsia="微软雅黑" w:hAnsi="微软雅黑" w:cs="微软雅黑" w:hint="eastAsia"/>
                <w:b/>
                <w:kern w:val="0"/>
                <w:szCs w:val="21"/>
              </w:rPr>
              <w:t>截止日期</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8838FD">
            <w:pPr>
              <w:widowControl/>
              <w:jc w:val="center"/>
              <w:textAlignment w:val="center"/>
              <w:rPr>
                <w:rFonts w:ascii="微软雅黑" w:eastAsia="微软雅黑" w:hAnsi="微软雅黑" w:cs="微软雅黑"/>
                <w:b/>
                <w:szCs w:val="21"/>
              </w:rPr>
            </w:pPr>
            <w:r>
              <w:rPr>
                <w:rFonts w:ascii="微软雅黑" w:eastAsia="微软雅黑" w:hAnsi="微软雅黑" w:cs="微软雅黑" w:hint="eastAsia"/>
                <w:b/>
                <w:kern w:val="0"/>
                <w:szCs w:val="21"/>
              </w:rPr>
              <w:t>负责人</w:t>
            </w:r>
          </w:p>
        </w:tc>
      </w:tr>
      <w:tr w:rsidR="00FF101F">
        <w:trPr>
          <w:trHeight w:val="450"/>
        </w:trPr>
        <w:tc>
          <w:tcPr>
            <w:tcW w:w="8155" w:type="dxa"/>
            <w:gridSpan w:val="4"/>
            <w:tcBorders>
              <w:top w:val="single" w:sz="4" w:space="0" w:color="000000"/>
              <w:left w:val="single" w:sz="4" w:space="0" w:color="000000"/>
              <w:bottom w:val="single" w:sz="4" w:space="0" w:color="000000"/>
              <w:right w:val="single" w:sz="4" w:space="0" w:color="000000"/>
            </w:tcBorders>
            <w:shd w:val="clear" w:color="auto" w:fill="8DB4E2"/>
            <w:vAlign w:val="center"/>
          </w:tcPr>
          <w:p w:rsidR="00FF101F" w:rsidRDefault="008838FD">
            <w:pPr>
              <w:widowControl/>
              <w:ind w:firstLineChars="100" w:firstLine="200"/>
              <w:jc w:val="left"/>
              <w:textAlignment w:val="center"/>
              <w:rPr>
                <w:rFonts w:ascii="微软雅黑" w:eastAsia="微软雅黑" w:hAnsi="微软雅黑" w:cs="微软雅黑"/>
                <w:b/>
                <w:sz w:val="20"/>
                <w:szCs w:val="20"/>
              </w:rPr>
            </w:pPr>
            <w:r>
              <w:rPr>
                <w:rFonts w:ascii="微软雅黑" w:eastAsia="微软雅黑" w:hAnsi="微软雅黑" w:cs="微软雅黑" w:hint="eastAsia"/>
                <w:b/>
                <w:kern w:val="0"/>
                <w:sz w:val="20"/>
                <w:szCs w:val="20"/>
              </w:rPr>
              <w:t>赛前筹备</w:t>
            </w:r>
          </w:p>
        </w:tc>
      </w:tr>
      <w:tr w:rsidR="00FF101F">
        <w:trPr>
          <w:trHeight w:val="450"/>
        </w:trPr>
        <w:tc>
          <w:tcPr>
            <w:tcW w:w="81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FF101F" w:rsidRDefault="008838FD">
            <w:pPr>
              <w:widowControl/>
              <w:ind w:firstLineChars="100" w:firstLine="200"/>
              <w:jc w:val="center"/>
              <w:textAlignment w:val="center"/>
              <w:rPr>
                <w:rFonts w:ascii="微软雅黑" w:eastAsia="微软雅黑" w:hAnsi="微软雅黑" w:cs="微软雅黑"/>
                <w:b/>
                <w:sz w:val="20"/>
                <w:szCs w:val="20"/>
              </w:rPr>
            </w:pPr>
            <w:r>
              <w:rPr>
                <w:rFonts w:ascii="微软雅黑" w:eastAsia="微软雅黑" w:hAnsi="微软雅黑" w:cs="微软雅黑" w:hint="eastAsia"/>
                <w:b/>
                <w:kern w:val="0"/>
                <w:sz w:val="20"/>
                <w:szCs w:val="20"/>
              </w:rPr>
              <w:t>赛前6个月</w:t>
            </w: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任务分工表</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任务分工表</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left w:val="single" w:sz="4" w:space="0" w:color="000000"/>
              <w:bottom w:val="single" w:sz="4" w:space="0" w:color="000000"/>
              <w:right w:val="single" w:sz="4" w:space="0" w:color="000000"/>
            </w:tcBorders>
            <w:shd w:val="clear" w:color="auto" w:fill="auto"/>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竞赛规程</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确认竞赛规程规程</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筹备手册</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确认赛事筹备手册</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lastRenderedPageBreak/>
              <w:t>媒体</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媒体宣传计划</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赛事方案</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确认赛事赛总方案、疫情防控方案</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递交赛事申请</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服务保障</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确认服务保障方案</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签订协议</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left w:val="single" w:sz="4" w:space="0" w:color="000000"/>
              <w:bottom w:val="single" w:sz="4" w:space="0" w:color="000000"/>
              <w:right w:val="single" w:sz="4" w:space="0" w:color="000000"/>
            </w:tcBorders>
            <w:shd w:val="clear" w:color="auto" w:fill="auto"/>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招商方案</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确定招商方案</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450"/>
        </w:trPr>
        <w:tc>
          <w:tcPr>
            <w:tcW w:w="81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FF101F" w:rsidRDefault="008838FD">
            <w:pPr>
              <w:widowControl/>
              <w:jc w:val="center"/>
              <w:textAlignment w:val="center"/>
              <w:rPr>
                <w:rFonts w:ascii="微软雅黑" w:eastAsia="微软雅黑" w:hAnsi="微软雅黑" w:cs="微软雅黑"/>
                <w:b/>
                <w:sz w:val="20"/>
                <w:szCs w:val="20"/>
              </w:rPr>
            </w:pPr>
            <w:r>
              <w:rPr>
                <w:rFonts w:ascii="微软雅黑" w:eastAsia="微软雅黑" w:hAnsi="微软雅黑" w:cs="微软雅黑" w:hint="eastAsia"/>
                <w:b/>
                <w:kern w:val="0"/>
                <w:sz w:val="20"/>
                <w:szCs w:val="20"/>
              </w:rPr>
              <w:t>赛前3个月</w:t>
            </w:r>
          </w:p>
        </w:tc>
      </w:tr>
      <w:tr w:rsidR="00FF101F">
        <w:trPr>
          <w:trHeight w:val="360"/>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招商谈判</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酒店赞助商</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企业赞助商</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车企赞助商</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现金赞助商</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物品赞助商</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冠名赞助商</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赛场搭建供应商</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食品供应商</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交通供应商</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450"/>
        </w:trPr>
        <w:tc>
          <w:tcPr>
            <w:tcW w:w="81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FF101F" w:rsidRDefault="008838FD">
            <w:pPr>
              <w:widowControl/>
              <w:jc w:val="center"/>
              <w:textAlignment w:val="center"/>
              <w:rPr>
                <w:rFonts w:ascii="微软雅黑" w:eastAsia="微软雅黑" w:hAnsi="微软雅黑" w:cs="微软雅黑"/>
                <w:b/>
                <w:sz w:val="20"/>
                <w:szCs w:val="20"/>
              </w:rPr>
            </w:pPr>
            <w:r>
              <w:rPr>
                <w:rFonts w:ascii="微软雅黑" w:eastAsia="微软雅黑" w:hAnsi="微软雅黑" w:cs="微软雅黑" w:hint="eastAsia"/>
                <w:b/>
                <w:kern w:val="0"/>
                <w:sz w:val="20"/>
                <w:szCs w:val="20"/>
              </w:rPr>
              <w:t>赛前两个月</w:t>
            </w: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赛场搭建方案</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确认赛场搭建方案</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赛事交通方案</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确认赛事交通方案</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食品供应方案</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确认食品供应方案</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群众活动方案</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群众活动方案</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赛场销售方案</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赛场销售方案（官方商品等）</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赛制</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确认所有比赛赛制</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val="restart"/>
            <w:tcBorders>
              <w:top w:val="single" w:sz="4" w:space="0" w:color="000000"/>
              <w:left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运动员管理</w:t>
            </w:r>
          </w:p>
        </w:tc>
        <w:tc>
          <w:tcPr>
            <w:tcW w:w="5407" w:type="dxa"/>
            <w:tcBorders>
              <w:top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确认赛事指南</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确认赛事秩序册</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接收运动员报名信息</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450"/>
        </w:trPr>
        <w:tc>
          <w:tcPr>
            <w:tcW w:w="81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FF101F" w:rsidRDefault="008838FD">
            <w:pPr>
              <w:widowControl/>
              <w:jc w:val="center"/>
              <w:textAlignment w:val="center"/>
              <w:rPr>
                <w:rFonts w:ascii="微软雅黑" w:eastAsia="微软雅黑" w:hAnsi="微软雅黑" w:cs="微软雅黑"/>
                <w:b/>
                <w:sz w:val="20"/>
                <w:szCs w:val="20"/>
              </w:rPr>
            </w:pPr>
            <w:r>
              <w:rPr>
                <w:rFonts w:ascii="微软雅黑" w:eastAsia="微软雅黑" w:hAnsi="微软雅黑" w:cs="微软雅黑" w:hint="eastAsia"/>
                <w:b/>
                <w:kern w:val="0"/>
                <w:sz w:val="20"/>
                <w:szCs w:val="20"/>
              </w:rPr>
              <w:t>赛前一个月</w:t>
            </w: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运动员管理</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汇总国内赛运动员报名信息、疫情防控工作</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媒体执行</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媒体预热</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媒体邀请</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签证</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国外工作人员和运动员签证办理</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论坛方案</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确认论坛会场布置方案</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lastRenderedPageBreak/>
              <w:t>媒体接待方案</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确认媒体接待方案</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志愿者</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确认志愿者招募方案</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酒店订房</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确认酒店入住人数，通知酒店锁房</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450"/>
        </w:trPr>
        <w:tc>
          <w:tcPr>
            <w:tcW w:w="81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FF101F" w:rsidRDefault="008838FD">
            <w:pPr>
              <w:widowControl/>
              <w:jc w:val="center"/>
              <w:textAlignment w:val="center"/>
              <w:rPr>
                <w:rFonts w:ascii="微软雅黑" w:eastAsia="微软雅黑" w:hAnsi="微软雅黑" w:cs="微软雅黑"/>
                <w:b/>
                <w:sz w:val="20"/>
                <w:szCs w:val="20"/>
              </w:rPr>
            </w:pPr>
            <w:r>
              <w:rPr>
                <w:rFonts w:ascii="微软雅黑" w:eastAsia="微软雅黑" w:hAnsi="微软雅黑" w:cs="微软雅黑" w:hint="eastAsia"/>
                <w:b/>
                <w:kern w:val="0"/>
                <w:sz w:val="20"/>
                <w:szCs w:val="20"/>
              </w:rPr>
              <w:t>赛前半个月</w:t>
            </w:r>
          </w:p>
        </w:tc>
      </w:tr>
      <w:tr w:rsidR="00FF101F">
        <w:trPr>
          <w:trHeight w:val="360"/>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赛场物料</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确认物料清单和预算（包括酒店接待欢迎版、签到台等）</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物料采购</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工作人员</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邀请嘉宾、主持人和翻译</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交通</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确认国际赛接机表、送机表</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媒体预热</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媒体预热</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媒体</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社交媒体营销</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赛场管理</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赛场环境整治赛场水电网正常供应</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赛场搭建</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酒店签到区搭建</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开幕式舞台搭建</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群众活动区域搭建</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赛场环境整治</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赞助商、供应商会议</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筹备工作汇总会议</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志愿者</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志愿者招募</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酒店</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确认入住名单</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val="restart"/>
            <w:tcBorders>
              <w:top w:val="single" w:sz="4" w:space="0" w:color="000000"/>
              <w:left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交通</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确认国际赛间交通方案</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确认国内赛事期间交通方案</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确认论坛交通方案</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发送机场接机表给所有工作人员、运动员、嘉宾</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赛事礼包</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赛事礼包准备（赛事指南、秩序册、工作牌、运动员手环、纪念品等）</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工作人员管理</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核心工作人员就位</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志愿者</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志愿者报到，召开培训会议</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氛围营造</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确认赛场、酒店、城市氛围营造布置</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交通</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rsidP="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赛事、论坛接机服务（时间：待定）</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媒体接待</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媒体接待服务（时间：待定）</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论坛布置</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确认论坛会场完成布置</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报到</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赛事官员、嘉宾、运动员签到领取赛事礼包</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赛事管理</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确认所有人员到位（官员、嘉宾、工作人员、运动员、媒体）</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kern w:val="0"/>
                <w:sz w:val="16"/>
                <w:szCs w:val="16"/>
              </w:rPr>
            </w:pPr>
            <w:r>
              <w:rPr>
                <w:rFonts w:ascii="微软雅黑" w:eastAsia="微软雅黑" w:hAnsi="微软雅黑" w:cs="微软雅黑" w:hint="eastAsia"/>
                <w:kern w:val="0"/>
                <w:sz w:val="16"/>
                <w:szCs w:val="16"/>
              </w:rPr>
              <w:t>赛事运动员名单汇总，分组，赛程确认</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汇总会议（确认赛场、论坛、交通、酒店、物料、媒体各版块工作完成进度）</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450"/>
        </w:trPr>
        <w:tc>
          <w:tcPr>
            <w:tcW w:w="8155" w:type="dxa"/>
            <w:gridSpan w:val="4"/>
            <w:tcBorders>
              <w:top w:val="single" w:sz="4" w:space="0" w:color="000000"/>
              <w:bottom w:val="single" w:sz="4" w:space="0" w:color="000000"/>
            </w:tcBorders>
            <w:shd w:val="clear" w:color="auto" w:fill="8DB4E2"/>
            <w:vAlign w:val="center"/>
          </w:tcPr>
          <w:p w:rsidR="00FF101F" w:rsidRDefault="008838FD">
            <w:pPr>
              <w:widowControl/>
              <w:ind w:firstLineChars="100" w:firstLine="200"/>
              <w:jc w:val="center"/>
              <w:textAlignment w:val="center"/>
              <w:rPr>
                <w:rFonts w:ascii="微软雅黑" w:eastAsia="微软雅黑" w:hAnsi="微软雅黑" w:cs="微软雅黑"/>
                <w:b/>
                <w:sz w:val="20"/>
                <w:szCs w:val="20"/>
              </w:rPr>
            </w:pPr>
            <w:r>
              <w:rPr>
                <w:rFonts w:ascii="微软雅黑" w:eastAsia="微软雅黑" w:hAnsi="微软雅黑" w:cs="微软雅黑" w:hint="eastAsia"/>
                <w:b/>
                <w:kern w:val="0"/>
                <w:sz w:val="20"/>
                <w:szCs w:val="20"/>
              </w:rPr>
              <w:t>赛中运营</w:t>
            </w: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开幕式</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开幕式</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720"/>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赛前统筹</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检查疫情防控工作落实情况、工作人员赛前1个小时就位</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赛事期间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检查赛场水、电、网、音响设备是否正常</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赛事期间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检查饮用水、食品库存量</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赛事期间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保持赛场卫生质量</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赛事期间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赛场太阳伞、沙滩旗、桌椅按指定位置摆放</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赛事期间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巡查赛场是否存在安全隐患</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赛事期间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与市政后勤服务保障团队紧密合作</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赛事期间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闭幕式派对</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闭幕式派对</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val="restart"/>
            <w:tcBorders>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交通</w:t>
            </w: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发送机场送机表给所有工作人员、运动员、嘉宾</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r w:rsidR="00FF101F">
        <w:trPr>
          <w:trHeight w:val="360"/>
        </w:trPr>
        <w:tc>
          <w:tcPr>
            <w:tcW w:w="1020" w:type="dxa"/>
            <w:vMerge/>
            <w:tcBorders>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5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8838FD">
            <w:pPr>
              <w:widowControl/>
              <w:jc w:val="center"/>
              <w:textAlignment w:val="center"/>
              <w:rPr>
                <w:rFonts w:ascii="微软雅黑" w:eastAsia="微软雅黑" w:hAnsi="微软雅黑" w:cs="微软雅黑"/>
                <w:sz w:val="16"/>
                <w:szCs w:val="16"/>
              </w:rPr>
            </w:pPr>
            <w:r>
              <w:rPr>
                <w:rFonts w:ascii="微软雅黑" w:eastAsia="微软雅黑" w:hAnsi="微软雅黑" w:cs="微软雅黑" w:hint="eastAsia"/>
                <w:kern w:val="0"/>
                <w:sz w:val="16"/>
                <w:szCs w:val="16"/>
              </w:rPr>
              <w:t>国际赛送机服务</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01F" w:rsidRDefault="00FF101F">
            <w:pPr>
              <w:jc w:val="center"/>
              <w:rPr>
                <w:rFonts w:ascii="微软雅黑" w:eastAsia="微软雅黑" w:hAnsi="微软雅黑" w:cs="微软雅黑"/>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01F" w:rsidRDefault="00FF101F">
            <w:pPr>
              <w:jc w:val="center"/>
              <w:rPr>
                <w:rFonts w:ascii="微软雅黑" w:eastAsia="微软雅黑" w:hAnsi="微软雅黑" w:cs="微软雅黑"/>
                <w:b/>
                <w:sz w:val="16"/>
                <w:szCs w:val="16"/>
              </w:rPr>
            </w:pPr>
          </w:p>
        </w:tc>
      </w:tr>
    </w:tbl>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第二十七条 竞赛保障</w:t>
      </w:r>
    </w:p>
    <w:p w:rsidR="00FF101F" w:rsidRDefault="008838FD">
      <w:pPr>
        <w:keepLines/>
        <w:spacing w:line="560" w:lineRule="exact"/>
        <w:ind w:firstLineChars="200" w:firstLine="600"/>
        <w:rPr>
          <w:rFonts w:ascii="仿宋" w:eastAsia="仿宋" w:hAnsi="仿宋" w:cs="仿宋"/>
          <w:sz w:val="30"/>
          <w:szCs w:val="30"/>
        </w:rPr>
      </w:pPr>
      <w:bookmarkStart w:id="4" w:name="_Toc282"/>
      <w:bookmarkStart w:id="5" w:name="_Toc654365353"/>
      <w:r>
        <w:rPr>
          <w:rFonts w:ascii="仿宋" w:eastAsia="仿宋" w:hAnsi="仿宋" w:cs="仿宋" w:hint="eastAsia"/>
          <w:sz w:val="30"/>
          <w:szCs w:val="30"/>
        </w:rPr>
        <w:t>（一）赛场管制</w:t>
      </w:r>
      <w:bookmarkEnd w:id="4"/>
      <w:bookmarkEnd w:id="5"/>
    </w:p>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1.拟定竞赛组织方案、竞赛规程、参赛指南，实施竞赛组织工作</w:t>
      </w:r>
      <w:r w:rsidR="00B24774">
        <w:rPr>
          <w:rFonts w:ascii="仿宋" w:eastAsia="仿宋" w:hAnsi="仿宋" w:cs="仿宋" w:hint="eastAsia"/>
          <w:sz w:val="30"/>
          <w:szCs w:val="30"/>
        </w:rPr>
        <w:t>；</w:t>
      </w:r>
      <w:r>
        <w:rPr>
          <w:rFonts w:ascii="仿宋" w:eastAsia="仿宋" w:hAnsi="仿宋" w:cs="仿宋" w:hint="eastAsia"/>
          <w:sz w:val="30"/>
          <w:szCs w:val="30"/>
        </w:rPr>
        <w:t>对接国家体育总局水上运动管理中心协调竞赛事宜</w:t>
      </w:r>
      <w:r w:rsidR="00B24774">
        <w:rPr>
          <w:rFonts w:ascii="仿宋" w:eastAsia="仿宋" w:hAnsi="仿宋" w:cs="仿宋" w:hint="eastAsia"/>
          <w:sz w:val="30"/>
          <w:szCs w:val="30"/>
        </w:rPr>
        <w:t>；</w:t>
      </w:r>
    </w:p>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2.提供竞赛手册、秩序册等竞赛印刷品内容编制</w:t>
      </w:r>
      <w:r w:rsidR="00B24774">
        <w:rPr>
          <w:rFonts w:ascii="仿宋" w:eastAsia="仿宋" w:hAnsi="仿宋" w:cs="仿宋" w:hint="eastAsia"/>
          <w:sz w:val="30"/>
          <w:szCs w:val="30"/>
        </w:rPr>
        <w:t>；</w:t>
      </w:r>
      <w:r>
        <w:rPr>
          <w:rFonts w:ascii="仿宋" w:eastAsia="仿宋" w:hAnsi="仿宋" w:cs="仿宋" w:hint="eastAsia"/>
          <w:sz w:val="30"/>
          <w:szCs w:val="30"/>
        </w:rPr>
        <w:t>设计、制作邀请函、成绩证书</w:t>
      </w:r>
      <w:r w:rsidR="00B24774">
        <w:rPr>
          <w:rFonts w:ascii="仿宋" w:eastAsia="仿宋" w:hAnsi="仿宋" w:cs="仿宋" w:hint="eastAsia"/>
          <w:sz w:val="30"/>
          <w:szCs w:val="30"/>
        </w:rPr>
        <w:t>；</w:t>
      </w:r>
      <w:r>
        <w:rPr>
          <w:rFonts w:ascii="仿宋" w:eastAsia="仿宋" w:hAnsi="仿宋" w:cs="仿宋" w:hint="eastAsia"/>
          <w:sz w:val="30"/>
          <w:szCs w:val="30"/>
        </w:rPr>
        <w:t>设计沿途各类指示牌、标志牌等</w:t>
      </w:r>
      <w:r w:rsidR="00B24774">
        <w:rPr>
          <w:rFonts w:ascii="仿宋" w:eastAsia="仿宋" w:hAnsi="仿宋" w:cs="仿宋" w:hint="eastAsia"/>
          <w:sz w:val="30"/>
          <w:szCs w:val="30"/>
        </w:rPr>
        <w:t>；</w:t>
      </w:r>
      <w:r>
        <w:rPr>
          <w:rFonts w:ascii="仿宋" w:eastAsia="仿宋" w:hAnsi="仿宋" w:cs="仿宋" w:hint="eastAsia"/>
          <w:sz w:val="30"/>
          <w:szCs w:val="30"/>
        </w:rPr>
        <w:t>设计、制作、分发赛事证件</w:t>
      </w:r>
      <w:r w:rsidR="00B24774">
        <w:rPr>
          <w:rFonts w:ascii="仿宋" w:eastAsia="仿宋" w:hAnsi="仿宋" w:cs="仿宋" w:hint="eastAsia"/>
          <w:sz w:val="30"/>
          <w:szCs w:val="30"/>
        </w:rPr>
        <w:t>；</w:t>
      </w:r>
      <w:r>
        <w:rPr>
          <w:rFonts w:ascii="仿宋" w:eastAsia="仿宋" w:hAnsi="仿宋" w:cs="仿宋" w:hint="eastAsia"/>
          <w:sz w:val="30"/>
          <w:szCs w:val="30"/>
        </w:rPr>
        <w:t>负责设计、制作并搭建主席台、颁奖台、拱门</w:t>
      </w:r>
      <w:r w:rsidR="00B24774">
        <w:rPr>
          <w:rFonts w:ascii="仿宋" w:eastAsia="仿宋" w:hAnsi="仿宋" w:cs="仿宋" w:hint="eastAsia"/>
          <w:sz w:val="30"/>
          <w:szCs w:val="30"/>
        </w:rPr>
        <w:t>；</w:t>
      </w:r>
    </w:p>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3.组织运动员参赛、成绩计取和发布等竞赛组织工作</w:t>
      </w:r>
      <w:r w:rsidR="00B24774">
        <w:rPr>
          <w:rFonts w:ascii="仿宋" w:eastAsia="仿宋" w:hAnsi="仿宋" w:cs="仿宋" w:hint="eastAsia"/>
          <w:sz w:val="30"/>
          <w:szCs w:val="30"/>
        </w:rPr>
        <w:t>；</w:t>
      </w:r>
      <w:r>
        <w:rPr>
          <w:rFonts w:ascii="仿宋" w:eastAsia="仿宋" w:hAnsi="仿宋" w:cs="仿宋" w:hint="eastAsia"/>
          <w:sz w:val="30"/>
          <w:szCs w:val="30"/>
        </w:rPr>
        <w:t>主持召开技术会议</w:t>
      </w:r>
      <w:r w:rsidR="00B24774">
        <w:rPr>
          <w:rFonts w:ascii="仿宋" w:eastAsia="仿宋" w:hAnsi="仿宋" w:cs="仿宋" w:hint="eastAsia"/>
          <w:sz w:val="30"/>
          <w:szCs w:val="30"/>
        </w:rPr>
        <w:t>；</w:t>
      </w:r>
      <w:r>
        <w:rPr>
          <w:rFonts w:ascii="仿宋" w:eastAsia="仿宋" w:hAnsi="仿宋" w:cs="仿宋" w:hint="eastAsia"/>
          <w:sz w:val="30"/>
          <w:szCs w:val="30"/>
        </w:rPr>
        <w:t>落实裁判用品及计分系统，确保计分、大屏幕、播音正常运转</w:t>
      </w:r>
      <w:r w:rsidR="00B24774">
        <w:rPr>
          <w:rFonts w:ascii="仿宋" w:eastAsia="仿宋" w:hAnsi="仿宋" w:cs="仿宋" w:hint="eastAsia"/>
          <w:sz w:val="30"/>
          <w:szCs w:val="30"/>
        </w:rPr>
        <w:t>；</w:t>
      </w:r>
      <w:r>
        <w:rPr>
          <w:rFonts w:ascii="仿宋" w:eastAsia="仿宋" w:hAnsi="仿宋" w:cs="仿宋" w:hint="eastAsia"/>
          <w:sz w:val="30"/>
          <w:szCs w:val="30"/>
        </w:rPr>
        <w:t>为网络提供比赛相关信息</w:t>
      </w:r>
      <w:r w:rsidR="00B24774">
        <w:rPr>
          <w:rFonts w:ascii="仿宋" w:eastAsia="仿宋" w:hAnsi="仿宋" w:cs="仿宋" w:hint="eastAsia"/>
          <w:sz w:val="30"/>
          <w:szCs w:val="30"/>
        </w:rPr>
        <w:t>；</w:t>
      </w:r>
      <w:r>
        <w:rPr>
          <w:rFonts w:ascii="仿宋" w:eastAsia="仿宋" w:hAnsi="仿宋" w:cs="仿宋" w:hint="eastAsia"/>
          <w:sz w:val="30"/>
          <w:szCs w:val="30"/>
        </w:rPr>
        <w:t>订制、发放竞赛物品并设立物品分发工作点（含选手装备、号码布、物品、成绩发布/传输等）</w:t>
      </w:r>
      <w:r w:rsidR="00B24774">
        <w:rPr>
          <w:rFonts w:ascii="仿宋" w:eastAsia="仿宋" w:hAnsi="仿宋" w:cs="仿宋" w:hint="eastAsia"/>
          <w:sz w:val="30"/>
          <w:szCs w:val="30"/>
        </w:rPr>
        <w:t>；</w:t>
      </w:r>
    </w:p>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4.落实赛事活动司仪</w:t>
      </w:r>
      <w:r w:rsidR="00B24774">
        <w:rPr>
          <w:rFonts w:ascii="仿宋" w:eastAsia="仿宋" w:hAnsi="仿宋" w:cs="仿宋" w:hint="eastAsia"/>
          <w:sz w:val="30"/>
          <w:szCs w:val="30"/>
        </w:rPr>
        <w:t>；</w:t>
      </w:r>
      <w:r>
        <w:rPr>
          <w:rFonts w:ascii="仿宋" w:eastAsia="仿宋" w:hAnsi="仿宋" w:cs="仿宋" w:hint="eastAsia"/>
          <w:sz w:val="30"/>
          <w:szCs w:val="30"/>
        </w:rPr>
        <w:t>组织颁奖仪式</w:t>
      </w:r>
      <w:r w:rsidR="00B24774">
        <w:rPr>
          <w:rFonts w:ascii="仿宋" w:eastAsia="仿宋" w:hAnsi="仿宋" w:cs="仿宋" w:hint="eastAsia"/>
          <w:sz w:val="30"/>
          <w:szCs w:val="30"/>
        </w:rPr>
        <w:t>；</w:t>
      </w:r>
      <w:r>
        <w:rPr>
          <w:rFonts w:ascii="仿宋" w:eastAsia="仿宋" w:hAnsi="仿宋" w:cs="仿宋" w:hint="eastAsia"/>
          <w:sz w:val="30"/>
          <w:szCs w:val="30"/>
        </w:rPr>
        <w:t>落实、培训领操员和礼仪人员</w:t>
      </w:r>
      <w:r w:rsidR="00B24774">
        <w:rPr>
          <w:rFonts w:ascii="仿宋" w:eastAsia="仿宋" w:hAnsi="仿宋" w:cs="仿宋" w:hint="eastAsia"/>
          <w:sz w:val="30"/>
          <w:szCs w:val="30"/>
        </w:rPr>
        <w:t>；</w:t>
      </w:r>
      <w:r>
        <w:rPr>
          <w:rFonts w:ascii="仿宋" w:eastAsia="仿宋" w:hAnsi="仿宋" w:cs="仿宋" w:hint="eastAsia"/>
          <w:sz w:val="30"/>
          <w:szCs w:val="30"/>
        </w:rPr>
        <w:t>落实各项活动背景音乐</w:t>
      </w:r>
      <w:r w:rsidR="00B24774">
        <w:rPr>
          <w:rFonts w:ascii="仿宋" w:eastAsia="仿宋" w:hAnsi="仿宋" w:cs="仿宋" w:hint="eastAsia"/>
          <w:sz w:val="30"/>
          <w:szCs w:val="30"/>
        </w:rPr>
        <w:t>；</w:t>
      </w:r>
      <w:r>
        <w:rPr>
          <w:rFonts w:ascii="仿宋" w:eastAsia="仿宋" w:hAnsi="仿宋" w:cs="仿宋" w:hint="eastAsia"/>
          <w:sz w:val="30"/>
          <w:szCs w:val="30"/>
        </w:rPr>
        <w:t>做好兴奋剂检测工作</w:t>
      </w:r>
      <w:r w:rsidR="00B24774">
        <w:rPr>
          <w:rFonts w:ascii="仿宋" w:eastAsia="仿宋" w:hAnsi="仿宋" w:cs="仿宋" w:hint="eastAsia"/>
          <w:sz w:val="30"/>
          <w:szCs w:val="30"/>
        </w:rPr>
        <w:t>；</w:t>
      </w:r>
    </w:p>
    <w:p w:rsidR="00FF101F" w:rsidRDefault="008838FD">
      <w:pPr>
        <w:keepLines/>
        <w:spacing w:line="560" w:lineRule="exact"/>
        <w:ind w:firstLineChars="200" w:firstLine="600"/>
        <w:rPr>
          <w:rFonts w:ascii="仿宋" w:eastAsia="仿宋" w:hAnsi="仿宋" w:cs="仿宋"/>
          <w:sz w:val="30"/>
          <w:szCs w:val="30"/>
        </w:rPr>
      </w:pPr>
      <w:bookmarkStart w:id="6" w:name="_Toc654731584"/>
      <w:bookmarkStart w:id="7" w:name="_Toc26312"/>
      <w:r>
        <w:rPr>
          <w:rFonts w:ascii="仿宋" w:eastAsia="仿宋" w:hAnsi="仿宋" w:cs="仿宋" w:hint="eastAsia"/>
          <w:sz w:val="30"/>
          <w:szCs w:val="30"/>
        </w:rPr>
        <w:t>（二）安全保障</w:t>
      </w:r>
      <w:bookmarkEnd w:id="6"/>
      <w:bookmarkEnd w:id="7"/>
    </w:p>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1.赛事安保计划</w:t>
      </w:r>
    </w:p>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赛事安保是赛事顺利进行至关重要的环节</w:t>
      </w:r>
      <w:r w:rsidR="00B24774">
        <w:rPr>
          <w:rFonts w:ascii="仿宋" w:eastAsia="仿宋" w:hAnsi="仿宋" w:cs="仿宋" w:hint="eastAsia"/>
          <w:sz w:val="30"/>
          <w:szCs w:val="30"/>
        </w:rPr>
        <w:t>；</w:t>
      </w:r>
      <w:r>
        <w:rPr>
          <w:rFonts w:ascii="仿宋" w:eastAsia="仿宋" w:hAnsi="仿宋" w:cs="仿宋" w:hint="eastAsia"/>
          <w:sz w:val="30"/>
          <w:szCs w:val="30"/>
        </w:rPr>
        <w:t>赛前至少一个月需确认赛事安保计划，内容涵括：</w:t>
      </w:r>
    </w:p>
    <w:p w:rsidR="008838FD" w:rsidRDefault="008838FD" w:rsidP="008838FD">
      <w:pPr>
        <w:keepLines/>
        <w:spacing w:line="560" w:lineRule="exact"/>
        <w:ind w:left="400"/>
        <w:rPr>
          <w:rFonts w:ascii="仿宋" w:eastAsia="仿宋" w:hAnsi="仿宋" w:cs="仿宋"/>
          <w:sz w:val="30"/>
          <w:szCs w:val="30"/>
        </w:rPr>
      </w:pPr>
      <w:r>
        <w:rPr>
          <w:rFonts w:ascii="仿宋" w:eastAsia="仿宋" w:hAnsi="仿宋" w:cs="仿宋" w:hint="eastAsia"/>
          <w:sz w:val="30"/>
          <w:szCs w:val="30"/>
        </w:rPr>
        <w:t>（1）确保赛场区域不受盗抢和破坏</w:t>
      </w:r>
      <w:r w:rsidR="00B24774">
        <w:rPr>
          <w:rFonts w:ascii="仿宋" w:eastAsia="仿宋" w:hAnsi="仿宋" w:cs="仿宋" w:hint="eastAsia"/>
          <w:sz w:val="30"/>
          <w:szCs w:val="30"/>
        </w:rPr>
        <w:t>；</w:t>
      </w:r>
    </w:p>
    <w:p w:rsidR="00FF101F" w:rsidRDefault="008838FD" w:rsidP="008838FD">
      <w:pPr>
        <w:keepLines/>
        <w:spacing w:line="560" w:lineRule="exact"/>
        <w:ind w:left="400"/>
        <w:rPr>
          <w:rFonts w:ascii="仿宋" w:eastAsia="仿宋" w:hAnsi="仿宋" w:cs="仿宋"/>
          <w:sz w:val="30"/>
          <w:szCs w:val="30"/>
        </w:rPr>
      </w:pPr>
      <w:r>
        <w:rPr>
          <w:rFonts w:ascii="仿宋" w:eastAsia="仿宋" w:hAnsi="仿宋" w:cs="仿宋" w:hint="eastAsia"/>
          <w:sz w:val="30"/>
          <w:szCs w:val="30"/>
        </w:rPr>
        <w:t>（2）用专业方法应对暴乱</w:t>
      </w:r>
      <w:r w:rsidR="00B24774">
        <w:rPr>
          <w:rFonts w:ascii="仿宋" w:eastAsia="仿宋" w:hAnsi="仿宋" w:cs="仿宋" w:hint="eastAsia"/>
          <w:sz w:val="30"/>
          <w:szCs w:val="30"/>
        </w:rPr>
        <w:t>；</w:t>
      </w:r>
    </w:p>
    <w:p w:rsidR="00FF101F" w:rsidRDefault="00204641" w:rsidP="00204641">
      <w:pPr>
        <w:keepLines/>
        <w:spacing w:line="560" w:lineRule="exact"/>
        <w:rPr>
          <w:rFonts w:ascii="仿宋" w:eastAsia="仿宋" w:hAnsi="仿宋" w:cs="仿宋"/>
          <w:sz w:val="30"/>
          <w:szCs w:val="30"/>
        </w:rPr>
      </w:pPr>
      <w:r>
        <w:rPr>
          <w:rFonts w:ascii="仿宋" w:eastAsia="仿宋" w:hAnsi="仿宋" w:cs="仿宋" w:hint="eastAsia"/>
          <w:sz w:val="30"/>
          <w:szCs w:val="30"/>
        </w:rPr>
        <w:t xml:space="preserve">   </w:t>
      </w:r>
      <w:r w:rsidR="008838FD">
        <w:rPr>
          <w:rFonts w:ascii="仿宋" w:eastAsia="仿宋" w:hAnsi="仿宋" w:cs="仿宋" w:hint="eastAsia"/>
          <w:sz w:val="30"/>
          <w:szCs w:val="30"/>
        </w:rPr>
        <w:t>（3</w:t>
      </w:r>
      <w:r w:rsidR="00C26CEF">
        <w:rPr>
          <w:rFonts w:ascii="仿宋" w:eastAsia="仿宋" w:hAnsi="仿宋" w:cs="仿宋" w:hint="eastAsia"/>
          <w:sz w:val="30"/>
          <w:szCs w:val="30"/>
        </w:rPr>
        <w:t>）赛场、酒店和赛事指定区域确保赛事工作人员和运动</w:t>
      </w:r>
      <w:r w:rsidR="008838FD">
        <w:rPr>
          <w:rFonts w:ascii="仿宋" w:eastAsia="仿宋" w:hAnsi="仿宋" w:cs="仿宋" w:hint="eastAsia"/>
          <w:sz w:val="30"/>
          <w:szCs w:val="30"/>
        </w:rPr>
        <w:t>绝对安全</w:t>
      </w:r>
      <w:r w:rsidR="00B24774">
        <w:rPr>
          <w:rFonts w:ascii="仿宋" w:eastAsia="仿宋" w:hAnsi="仿宋" w:cs="仿宋" w:hint="eastAsia"/>
          <w:sz w:val="30"/>
          <w:szCs w:val="30"/>
        </w:rPr>
        <w:t>；</w:t>
      </w:r>
    </w:p>
    <w:p w:rsidR="00FF101F" w:rsidRDefault="00204641" w:rsidP="00204641">
      <w:pPr>
        <w:keepLines/>
        <w:spacing w:line="560" w:lineRule="exact"/>
        <w:rPr>
          <w:rFonts w:ascii="仿宋" w:eastAsia="仿宋" w:hAnsi="仿宋" w:cs="仿宋"/>
          <w:sz w:val="30"/>
          <w:szCs w:val="30"/>
        </w:rPr>
      </w:pPr>
      <w:r>
        <w:rPr>
          <w:rFonts w:ascii="仿宋" w:eastAsia="仿宋" w:hAnsi="仿宋" w:cs="仿宋" w:hint="eastAsia"/>
          <w:sz w:val="30"/>
          <w:szCs w:val="30"/>
        </w:rPr>
        <w:t xml:space="preserve">   </w:t>
      </w:r>
      <w:r w:rsidR="008838FD">
        <w:rPr>
          <w:rFonts w:ascii="仿宋" w:eastAsia="仿宋" w:hAnsi="仿宋" w:cs="仿宋" w:hint="eastAsia"/>
          <w:sz w:val="30"/>
          <w:szCs w:val="30"/>
        </w:rPr>
        <w:t>（4）比赛区域至少配备一座瞭望塔和两艘救援船，配备救生员</w:t>
      </w:r>
      <w:r w:rsidR="00B24774">
        <w:rPr>
          <w:rFonts w:ascii="仿宋" w:eastAsia="仿宋" w:hAnsi="仿宋" w:cs="仿宋" w:hint="eastAsia"/>
          <w:sz w:val="30"/>
          <w:szCs w:val="30"/>
        </w:rPr>
        <w:t>；</w:t>
      </w:r>
    </w:p>
    <w:p w:rsidR="00FF101F" w:rsidRDefault="008838FD" w:rsidP="008838FD">
      <w:pPr>
        <w:keepLines/>
        <w:spacing w:line="560" w:lineRule="exact"/>
        <w:ind w:left="426"/>
        <w:rPr>
          <w:rFonts w:ascii="仿宋" w:eastAsia="仿宋" w:hAnsi="仿宋" w:cs="仿宋"/>
          <w:sz w:val="30"/>
          <w:szCs w:val="30"/>
        </w:rPr>
      </w:pPr>
      <w:r>
        <w:rPr>
          <w:rFonts w:ascii="仿宋" w:eastAsia="仿宋" w:hAnsi="仿宋" w:cs="仿宋" w:hint="eastAsia"/>
          <w:sz w:val="30"/>
          <w:szCs w:val="30"/>
        </w:rPr>
        <w:t>（5）提供安保护卫巡视赛场，禁止以下行为：</w:t>
      </w:r>
    </w:p>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A.未经授权的民众进入比赛区域，比赛区域包括（赛场出发区域、赛场水域、工作（主席台）区域、运动员区域等）</w:t>
      </w:r>
      <w:r w:rsidR="00B24774">
        <w:rPr>
          <w:rFonts w:ascii="仿宋" w:eastAsia="仿宋" w:hAnsi="仿宋" w:cs="仿宋" w:hint="eastAsia"/>
          <w:sz w:val="30"/>
          <w:szCs w:val="30"/>
        </w:rPr>
        <w:t>；</w:t>
      </w:r>
    </w:p>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B.在比赛区域私自升降无人机</w:t>
      </w:r>
      <w:r w:rsidR="00B24774">
        <w:rPr>
          <w:rFonts w:ascii="仿宋" w:eastAsia="仿宋" w:hAnsi="仿宋" w:cs="仿宋" w:hint="eastAsia"/>
          <w:sz w:val="30"/>
          <w:szCs w:val="30"/>
        </w:rPr>
        <w:t>；</w:t>
      </w:r>
    </w:p>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C.与比赛不相关的船只进入赛场水域</w:t>
      </w:r>
      <w:r w:rsidR="00B24774">
        <w:rPr>
          <w:rFonts w:ascii="仿宋" w:eastAsia="仿宋" w:hAnsi="仿宋" w:cs="仿宋" w:hint="eastAsia"/>
          <w:sz w:val="30"/>
          <w:szCs w:val="30"/>
        </w:rPr>
        <w:t>；</w:t>
      </w:r>
    </w:p>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D.与比赛不相关的车辆进入比赛区域</w:t>
      </w:r>
      <w:r w:rsidR="00B24774">
        <w:rPr>
          <w:rFonts w:ascii="仿宋" w:eastAsia="仿宋" w:hAnsi="仿宋" w:cs="仿宋" w:hint="eastAsia"/>
          <w:sz w:val="30"/>
          <w:szCs w:val="30"/>
        </w:rPr>
        <w:t>；</w:t>
      </w:r>
    </w:p>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2.安保人员</w:t>
      </w:r>
    </w:p>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赛场武警：由人民边防警察担当赛事活动安保人员，负责维持整个比赛区域的正常秩序和安全保障工作</w:t>
      </w:r>
      <w:r w:rsidR="00B24774">
        <w:rPr>
          <w:rFonts w:ascii="仿宋" w:eastAsia="仿宋" w:hAnsi="仿宋" w:cs="仿宋" w:hint="eastAsia"/>
          <w:sz w:val="30"/>
          <w:szCs w:val="30"/>
        </w:rPr>
        <w:t>；</w:t>
      </w:r>
    </w:p>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赛场交警：由当地交警巡逻和指挥，维持比赛区域外围交通治安，确保道路通畅</w:t>
      </w:r>
      <w:r w:rsidR="00B24774">
        <w:rPr>
          <w:rFonts w:ascii="仿宋" w:eastAsia="仿宋" w:hAnsi="仿宋" w:cs="仿宋" w:hint="eastAsia"/>
          <w:sz w:val="30"/>
          <w:szCs w:val="30"/>
        </w:rPr>
        <w:t>；</w:t>
      </w:r>
    </w:p>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赛场水警：由当地水警在赛场水域周边巡逻和指挥，维护赛场水域的正常秩序和安全保障工作</w:t>
      </w:r>
      <w:r w:rsidR="00B24774">
        <w:rPr>
          <w:rFonts w:ascii="仿宋" w:eastAsia="仿宋" w:hAnsi="仿宋" w:cs="仿宋" w:hint="eastAsia"/>
          <w:sz w:val="30"/>
          <w:szCs w:val="30"/>
        </w:rPr>
        <w:t>；</w:t>
      </w:r>
    </w:p>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24小时安保：由赛事组委会指派24小时安保小组，确保白天和夜间赛场的安全和设备的看守</w:t>
      </w:r>
      <w:r w:rsidR="00B24774">
        <w:rPr>
          <w:rFonts w:ascii="仿宋" w:eastAsia="仿宋" w:hAnsi="仿宋" w:cs="仿宋" w:hint="eastAsia"/>
          <w:sz w:val="30"/>
          <w:szCs w:val="30"/>
        </w:rPr>
        <w:t>；</w:t>
      </w:r>
    </w:p>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救生员：由当地政府和赛事组委会协商指派救援小组，确保赛事期间赛事水域的救援保障工作</w:t>
      </w:r>
      <w:r w:rsidR="00B24774">
        <w:rPr>
          <w:rFonts w:ascii="仿宋" w:eastAsia="仿宋" w:hAnsi="仿宋" w:cs="仿宋" w:hint="eastAsia"/>
          <w:sz w:val="30"/>
          <w:szCs w:val="30"/>
        </w:rPr>
        <w:t>；</w:t>
      </w:r>
    </w:p>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酒店安保：由赛事组委会指派酒店安保小组，确保赛事酒店的安全</w:t>
      </w:r>
      <w:r w:rsidR="00B24774">
        <w:rPr>
          <w:rFonts w:ascii="仿宋" w:eastAsia="仿宋" w:hAnsi="仿宋" w:cs="仿宋" w:hint="eastAsia"/>
          <w:sz w:val="30"/>
          <w:szCs w:val="30"/>
        </w:rPr>
        <w:t>；</w:t>
      </w:r>
    </w:p>
    <w:p w:rsidR="00FF101F" w:rsidRDefault="008838FD">
      <w:pPr>
        <w:keepLines/>
        <w:spacing w:line="560" w:lineRule="exact"/>
        <w:ind w:firstLineChars="200" w:firstLine="600"/>
        <w:rPr>
          <w:rFonts w:ascii="仿宋" w:eastAsia="仿宋" w:hAnsi="仿宋" w:cs="仿宋"/>
          <w:sz w:val="30"/>
          <w:szCs w:val="30"/>
        </w:rPr>
      </w:pPr>
      <w:bookmarkStart w:id="8" w:name="_Toc367525060"/>
      <w:bookmarkStart w:id="9" w:name="_Toc9711"/>
      <w:r>
        <w:rPr>
          <w:rFonts w:ascii="仿宋" w:eastAsia="仿宋" w:hAnsi="仿宋" w:cs="仿宋" w:hint="eastAsia"/>
          <w:sz w:val="30"/>
          <w:szCs w:val="30"/>
        </w:rPr>
        <w:t>3.医疗保障</w:t>
      </w:r>
      <w:bookmarkEnd w:id="8"/>
      <w:bookmarkEnd w:id="9"/>
    </w:p>
    <w:p w:rsidR="00FF101F" w:rsidRDefault="008838FD">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赛事期间，由当地人民医院安排至少一辆救护车和2名急救人员配备设备在现场待命，以防任何突然情况发生</w:t>
      </w:r>
      <w:r w:rsidR="00B24774">
        <w:rPr>
          <w:rFonts w:ascii="仿宋" w:eastAsia="仿宋" w:hAnsi="仿宋" w:cs="仿宋" w:hint="eastAsia"/>
          <w:sz w:val="30"/>
          <w:szCs w:val="30"/>
        </w:rPr>
        <w:t>；</w:t>
      </w:r>
    </w:p>
    <w:p w:rsidR="00FF101F" w:rsidRDefault="008838FD">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比赛现场可配备专业体育运动护理医师在现场随时对受伤运动员进行基础病理治疗</w:t>
      </w:r>
      <w:r w:rsidR="00B24774">
        <w:rPr>
          <w:rFonts w:ascii="仿宋" w:eastAsia="仿宋" w:hAnsi="仿宋" w:cs="仿宋" w:hint="eastAsia"/>
          <w:sz w:val="30"/>
          <w:szCs w:val="30"/>
        </w:rPr>
        <w:t>；</w:t>
      </w:r>
      <w:r>
        <w:rPr>
          <w:rFonts w:ascii="仿宋" w:eastAsia="仿宋" w:hAnsi="仿宋" w:cs="仿宋" w:hint="eastAsia"/>
          <w:sz w:val="30"/>
          <w:szCs w:val="30"/>
        </w:rPr>
        <w:t>若有需要，须有2名中医师现场为运动员进行养生理疗</w:t>
      </w:r>
      <w:r w:rsidR="00B24774">
        <w:rPr>
          <w:rFonts w:ascii="仿宋" w:eastAsia="仿宋" w:hAnsi="仿宋" w:cs="仿宋" w:hint="eastAsia"/>
          <w:sz w:val="30"/>
          <w:szCs w:val="30"/>
        </w:rPr>
        <w:t>；</w:t>
      </w:r>
    </w:p>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应设立赛场紧急救援通道和医院救援绿色通道</w:t>
      </w:r>
      <w:r w:rsidR="00B24774">
        <w:rPr>
          <w:rFonts w:ascii="仿宋" w:eastAsia="仿宋" w:hAnsi="仿宋" w:cs="仿宋" w:hint="eastAsia"/>
          <w:sz w:val="30"/>
          <w:szCs w:val="30"/>
        </w:rPr>
        <w:t>；</w:t>
      </w:r>
    </w:p>
    <w:p w:rsidR="00FF101F" w:rsidRDefault="008838FD">
      <w:pPr>
        <w:keepLines/>
        <w:spacing w:line="560" w:lineRule="exact"/>
        <w:ind w:firstLineChars="200" w:firstLine="600"/>
        <w:rPr>
          <w:rFonts w:ascii="仿宋" w:eastAsia="仿宋" w:hAnsi="仿宋" w:cs="仿宋"/>
          <w:sz w:val="30"/>
          <w:szCs w:val="30"/>
        </w:rPr>
      </w:pPr>
      <w:bookmarkStart w:id="10" w:name="_Toc7186"/>
      <w:bookmarkStart w:id="11" w:name="_Toc830714648"/>
      <w:r>
        <w:rPr>
          <w:rFonts w:ascii="仿宋" w:eastAsia="仿宋" w:hAnsi="仿宋" w:cs="仿宋" w:hint="eastAsia"/>
          <w:sz w:val="30"/>
          <w:szCs w:val="30"/>
        </w:rPr>
        <w:t>4.酒店保障</w:t>
      </w:r>
      <w:bookmarkEnd w:id="10"/>
      <w:bookmarkEnd w:id="11"/>
    </w:p>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（1）赛事官方接待酒店</w:t>
      </w:r>
    </w:p>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组委会需根据实际用房量，至少提前两个月与至少五家以上酒店进行赛事官方接待酒店的考察与洽谈，内容包括：</w:t>
      </w:r>
    </w:p>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公共区域（如大堂、泳池、会议厅、酒吧和其它配套设施）费用</w:t>
      </w:r>
      <w:r w:rsidR="00B24774">
        <w:rPr>
          <w:rFonts w:ascii="仿宋" w:eastAsia="仿宋" w:hAnsi="仿宋" w:cs="仿宋" w:hint="eastAsia"/>
          <w:sz w:val="30"/>
          <w:szCs w:val="30"/>
        </w:rPr>
        <w:t>；</w:t>
      </w:r>
    </w:p>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条件置换，包括联合宣传权益、房券赠送、房费减免、房型免费升级等</w:t>
      </w:r>
      <w:r w:rsidR="00B24774">
        <w:rPr>
          <w:rFonts w:ascii="仿宋" w:eastAsia="仿宋" w:hAnsi="仿宋" w:cs="仿宋" w:hint="eastAsia"/>
          <w:sz w:val="30"/>
          <w:szCs w:val="30"/>
        </w:rPr>
        <w:t>；</w:t>
      </w:r>
    </w:p>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通过对比，择优选择条件不等的两家酒店（价格差异、环境差异、地理位置差异）作为赛事官方接待酒店</w:t>
      </w:r>
      <w:r w:rsidR="00B24774">
        <w:rPr>
          <w:rFonts w:ascii="仿宋" w:eastAsia="仿宋" w:hAnsi="仿宋" w:cs="仿宋" w:hint="eastAsia"/>
          <w:sz w:val="30"/>
          <w:szCs w:val="30"/>
        </w:rPr>
        <w:t>；</w:t>
      </w:r>
    </w:p>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（2）房间预订</w:t>
      </w:r>
    </w:p>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选择赛事官方接待酒店后，组委会应把赛事用房量提前至少一个月告知酒店，进行用房锁定，随后每日实时与酒店更新房态和房量，直至赛事结束</w:t>
      </w:r>
      <w:r w:rsidR="00B24774">
        <w:rPr>
          <w:rFonts w:ascii="仿宋" w:eastAsia="仿宋" w:hAnsi="仿宋" w:cs="仿宋" w:hint="eastAsia"/>
          <w:sz w:val="30"/>
          <w:szCs w:val="30"/>
        </w:rPr>
        <w:t>；</w:t>
      </w:r>
    </w:p>
    <w:p w:rsidR="00FF101F" w:rsidRDefault="008838FD">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（3）协议签订</w:t>
      </w:r>
    </w:p>
    <w:p w:rsidR="0011460A" w:rsidRDefault="0011460A" w:rsidP="0011460A">
      <w:pPr>
        <w:keepLines/>
        <w:spacing w:line="560" w:lineRule="exact"/>
        <w:ind w:firstLineChars="200" w:firstLine="600"/>
        <w:rPr>
          <w:rFonts w:ascii="仿宋" w:eastAsia="仿宋" w:hAnsi="仿宋" w:cs="仿宋"/>
          <w:sz w:val="30"/>
          <w:szCs w:val="30"/>
        </w:rPr>
      </w:pPr>
      <w:bookmarkStart w:id="12" w:name="_Toc1029899789"/>
      <w:bookmarkStart w:id="13" w:name="_Toc21078"/>
      <w:r>
        <w:rPr>
          <w:rFonts w:ascii="仿宋" w:eastAsia="仿宋" w:hAnsi="仿宋" w:cs="仿宋" w:hint="eastAsia"/>
          <w:sz w:val="30"/>
          <w:szCs w:val="30"/>
        </w:rPr>
        <w:t>组委会应提前与赛事</w:t>
      </w:r>
      <w:r w:rsidRPr="0011460A">
        <w:rPr>
          <w:rFonts w:ascii="仿宋" w:eastAsia="仿宋" w:hAnsi="仿宋" w:cs="仿宋" w:hint="eastAsia"/>
          <w:sz w:val="30"/>
          <w:szCs w:val="30"/>
        </w:rPr>
        <w:t>指定酒店</w:t>
      </w:r>
      <w:r>
        <w:rPr>
          <w:rFonts w:ascii="仿宋" w:eastAsia="仿宋" w:hAnsi="仿宋" w:cs="仿宋" w:hint="eastAsia"/>
          <w:sz w:val="30"/>
          <w:szCs w:val="30"/>
        </w:rPr>
        <w:t>签好住宿、用房等相关协议</w:t>
      </w:r>
      <w:r w:rsidR="00B24774">
        <w:rPr>
          <w:rFonts w:ascii="仿宋" w:eastAsia="仿宋" w:hAnsi="仿宋" w:cs="仿宋" w:hint="eastAsia"/>
          <w:sz w:val="30"/>
          <w:szCs w:val="30"/>
        </w:rPr>
        <w:t>；</w:t>
      </w:r>
      <w:r>
        <w:rPr>
          <w:rFonts w:ascii="仿宋" w:eastAsia="仿宋" w:hAnsi="仿宋" w:cs="仿宋" w:hint="eastAsia"/>
          <w:sz w:val="30"/>
          <w:szCs w:val="30"/>
        </w:rPr>
        <w:t xml:space="preserve">             </w:t>
      </w:r>
    </w:p>
    <w:p w:rsidR="00FF101F" w:rsidRDefault="008838FD" w:rsidP="0011460A">
      <w:pPr>
        <w:keepLine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5.交通保障</w:t>
      </w:r>
      <w:bookmarkEnd w:id="12"/>
      <w:bookmarkEnd w:id="13"/>
      <w:r>
        <w:rPr>
          <w:rFonts w:ascii="仿宋" w:eastAsia="仿宋" w:hAnsi="仿宋" w:cs="仿宋" w:hint="eastAsia"/>
          <w:sz w:val="30"/>
          <w:szCs w:val="30"/>
        </w:rPr>
        <w:t>（根据实际情况安排）</w:t>
      </w:r>
    </w:p>
    <w:p w:rsidR="00FF101F" w:rsidRPr="0011460A" w:rsidRDefault="008838FD" w:rsidP="0011460A">
      <w:pPr>
        <w:spacing w:line="560" w:lineRule="exact"/>
        <w:ind w:firstLineChars="200" w:firstLine="600"/>
        <w:rPr>
          <w:rFonts w:ascii="仿宋" w:eastAsia="仿宋" w:hAnsi="仿宋" w:cs="仿宋"/>
          <w:sz w:val="30"/>
          <w:szCs w:val="30"/>
        </w:rPr>
      </w:pPr>
      <w:r w:rsidRPr="0011460A">
        <w:rPr>
          <w:rFonts w:ascii="仿宋" w:eastAsia="仿宋" w:hAnsi="仿宋" w:cs="仿宋" w:hint="eastAsia"/>
          <w:sz w:val="30"/>
          <w:szCs w:val="30"/>
        </w:rPr>
        <w:t>（1）机场、高铁站-酒店巴士</w:t>
      </w:r>
    </w:p>
    <w:p w:rsidR="00FF101F" w:rsidRDefault="008838FD">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组委会需</w:t>
      </w:r>
      <w:r w:rsidR="00A0113A">
        <w:rPr>
          <w:rFonts w:ascii="仿宋" w:eastAsia="仿宋" w:hAnsi="仿宋" w:cs="仿宋" w:hint="eastAsia"/>
          <w:sz w:val="30"/>
          <w:szCs w:val="30"/>
        </w:rPr>
        <w:t>派</w:t>
      </w:r>
      <w:r>
        <w:rPr>
          <w:rFonts w:ascii="仿宋" w:eastAsia="仿宋" w:hAnsi="仿宋" w:cs="仿宋" w:hint="eastAsia"/>
          <w:sz w:val="30"/>
          <w:szCs w:val="30"/>
        </w:rPr>
        <w:t>专人搜集并整理出所有工作人员、运动员和嘉宾的航班信息，统筹接机时间表，确保相近时间内到达航班人员顺利接驳</w:t>
      </w:r>
      <w:r w:rsidR="00B24774">
        <w:rPr>
          <w:rFonts w:ascii="仿宋" w:eastAsia="仿宋" w:hAnsi="仿宋" w:cs="仿宋" w:hint="eastAsia"/>
          <w:sz w:val="30"/>
          <w:szCs w:val="30"/>
        </w:rPr>
        <w:t>；</w:t>
      </w:r>
      <w:r>
        <w:rPr>
          <w:rFonts w:ascii="仿宋" w:eastAsia="仿宋" w:hAnsi="仿宋" w:cs="仿宋" w:hint="eastAsia"/>
          <w:sz w:val="30"/>
          <w:szCs w:val="30"/>
        </w:rPr>
        <w:t>每辆巴士需配备至少一名志愿者</w:t>
      </w:r>
      <w:r w:rsidR="00B24774">
        <w:rPr>
          <w:rFonts w:ascii="仿宋" w:eastAsia="仿宋" w:hAnsi="仿宋" w:cs="仿宋" w:hint="eastAsia"/>
          <w:sz w:val="30"/>
          <w:szCs w:val="30"/>
        </w:rPr>
        <w:t>；</w:t>
      </w:r>
    </w:p>
    <w:p w:rsidR="00FF101F" w:rsidRDefault="008838FD">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（2）酒店-赛场巴士</w:t>
      </w:r>
    </w:p>
    <w:p w:rsidR="00FF101F" w:rsidRDefault="008838FD">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组委会需在开始前安排酒店-赛场巴士时间表，并以邮件和酒店大厅公告的形式通知所有工作人员、运动员和嘉宾巴士接驳时间</w:t>
      </w:r>
      <w:r w:rsidR="00B24774">
        <w:rPr>
          <w:rFonts w:ascii="仿宋" w:eastAsia="仿宋" w:hAnsi="仿宋" w:cs="仿宋" w:hint="eastAsia"/>
          <w:sz w:val="30"/>
          <w:szCs w:val="30"/>
        </w:rPr>
        <w:t>；</w:t>
      </w:r>
      <w:r>
        <w:rPr>
          <w:rFonts w:ascii="仿宋" w:eastAsia="仿宋" w:hAnsi="仿宋" w:cs="仿宋" w:hint="eastAsia"/>
          <w:sz w:val="30"/>
          <w:szCs w:val="30"/>
        </w:rPr>
        <w:t>每辆巴士需配备至少一名志愿者</w:t>
      </w:r>
      <w:r w:rsidR="00B24774">
        <w:rPr>
          <w:rFonts w:ascii="仿宋" w:eastAsia="仿宋" w:hAnsi="仿宋" w:cs="仿宋" w:hint="eastAsia"/>
          <w:sz w:val="30"/>
          <w:szCs w:val="30"/>
        </w:rPr>
        <w:t>；</w:t>
      </w:r>
    </w:p>
    <w:p w:rsidR="00FF101F" w:rsidRDefault="008838FD">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（3）VIP接驳</w:t>
      </w:r>
    </w:p>
    <w:p w:rsidR="00FF101F" w:rsidRDefault="008838FD">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特殊嘉宾和工作人员（如政府领导和投资人等）须有专车负责赛事全程的接送，无需等候，随时发车，每辆车需配备至少一名志愿者</w:t>
      </w:r>
      <w:r w:rsidR="00B24774">
        <w:rPr>
          <w:rFonts w:ascii="仿宋" w:eastAsia="仿宋" w:hAnsi="仿宋" w:cs="仿宋" w:hint="eastAsia"/>
          <w:sz w:val="30"/>
          <w:szCs w:val="30"/>
        </w:rPr>
        <w:t>；</w:t>
      </w:r>
    </w:p>
    <w:p w:rsidR="00FF101F" w:rsidRDefault="008838FD">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（4）落单人员</w:t>
      </w:r>
    </w:p>
    <w:p w:rsidR="00FF101F" w:rsidRDefault="008838FD">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如有机场接驳落单人员，组委会派车接送</w:t>
      </w:r>
      <w:r w:rsidR="00164F7E">
        <w:rPr>
          <w:rFonts w:ascii="仿宋" w:eastAsia="仿宋" w:hAnsi="仿宋" w:cs="仿宋" w:hint="eastAsia"/>
          <w:sz w:val="30"/>
          <w:szCs w:val="30"/>
        </w:rPr>
        <w:t>，</w:t>
      </w:r>
      <w:r>
        <w:rPr>
          <w:rFonts w:ascii="仿宋" w:eastAsia="仿宋" w:hAnsi="仿宋" w:cs="仿宋" w:hint="eastAsia"/>
          <w:sz w:val="30"/>
          <w:szCs w:val="30"/>
        </w:rPr>
        <w:t>如有酒店接驳落单人员，建议在相近时间内搭乘下一班车</w:t>
      </w:r>
      <w:r w:rsidR="00164F7E">
        <w:rPr>
          <w:rFonts w:ascii="仿宋" w:eastAsia="仿宋" w:hAnsi="仿宋" w:cs="仿宋" w:hint="eastAsia"/>
          <w:sz w:val="30"/>
          <w:szCs w:val="30"/>
        </w:rPr>
        <w:t>。</w:t>
      </w:r>
      <w:r>
        <w:rPr>
          <w:rFonts w:ascii="仿宋" w:eastAsia="仿宋" w:hAnsi="仿宋" w:cs="仿宋" w:hint="eastAsia"/>
          <w:sz w:val="30"/>
          <w:szCs w:val="30"/>
        </w:rPr>
        <w:t>如落单人员愿意自费</w:t>
      </w:r>
      <w:r>
        <w:rPr>
          <w:rFonts w:ascii="仿宋" w:eastAsia="仿宋" w:hAnsi="仿宋" w:cs="仿宋" w:hint="eastAsia"/>
          <w:sz w:val="30"/>
          <w:szCs w:val="30"/>
        </w:rPr>
        <w:lastRenderedPageBreak/>
        <w:t>接送，组委会可在车辆调度顺畅的前提下，安排专车接送</w:t>
      </w:r>
      <w:r w:rsidR="00164F7E">
        <w:rPr>
          <w:rFonts w:ascii="仿宋" w:eastAsia="仿宋" w:hAnsi="仿宋" w:cs="仿宋" w:hint="eastAsia"/>
          <w:sz w:val="30"/>
          <w:szCs w:val="30"/>
        </w:rPr>
        <w:t>。</w:t>
      </w:r>
    </w:p>
    <w:p w:rsidR="00FF101F" w:rsidRDefault="008838FD">
      <w:pPr>
        <w:pStyle w:val="1"/>
        <w:keepNext w:val="0"/>
        <w:keepLines w:val="0"/>
        <w:spacing w:before="0" w:after="0" w:line="560" w:lineRule="exact"/>
        <w:ind w:firstLineChars="200" w:firstLine="600"/>
        <w:rPr>
          <w:rFonts w:ascii="仿宋" w:eastAsia="仿宋" w:hAnsi="仿宋" w:cs="仿宋"/>
          <w:b w:val="0"/>
          <w:bCs w:val="0"/>
          <w:sz w:val="30"/>
          <w:szCs w:val="30"/>
        </w:rPr>
      </w:pPr>
      <w:bookmarkStart w:id="14" w:name="_Toc66"/>
      <w:r>
        <w:rPr>
          <w:rFonts w:ascii="仿宋" w:eastAsia="仿宋" w:hAnsi="仿宋" w:cs="仿宋" w:hint="eastAsia"/>
          <w:b w:val="0"/>
          <w:bCs w:val="0"/>
          <w:sz w:val="30"/>
          <w:szCs w:val="30"/>
        </w:rPr>
        <w:t>第二十八条 赛场安全评估</w:t>
      </w:r>
      <w:bookmarkEnd w:id="14"/>
    </w:p>
    <w:p w:rsidR="00FF101F" w:rsidRDefault="008838FD">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比赛要求在相对安全的水域，确保运动员安全的情况下举办比赛</w:t>
      </w:r>
      <w:r w:rsidR="00164F7E">
        <w:rPr>
          <w:rFonts w:ascii="仿宋" w:eastAsia="仿宋" w:hAnsi="仿宋" w:cs="仿宋" w:hint="eastAsia"/>
          <w:sz w:val="30"/>
          <w:szCs w:val="30"/>
        </w:rPr>
        <w:t>。</w:t>
      </w:r>
      <w:r>
        <w:rPr>
          <w:rFonts w:ascii="仿宋" w:eastAsia="仿宋" w:hAnsi="仿宋" w:cs="仿宋" w:hint="eastAsia"/>
          <w:sz w:val="30"/>
          <w:szCs w:val="30"/>
        </w:rPr>
        <w:t>同时比赛场地必须得到水域主管部门的同意和支持，并充分了解比赛区域周围环境、水流、潮汐等变化以及水下环境，了解威胁比赛安全的动物、暗礁、暗流等，同时做好相关安全预案</w:t>
      </w:r>
      <w:r w:rsidR="00164F7E">
        <w:rPr>
          <w:rFonts w:ascii="仿宋" w:eastAsia="仿宋" w:hAnsi="仿宋" w:cs="仿宋" w:hint="eastAsia"/>
          <w:sz w:val="30"/>
          <w:szCs w:val="30"/>
        </w:rPr>
        <w:t>。</w:t>
      </w:r>
    </w:p>
    <w:p w:rsidR="00FF101F" w:rsidRDefault="008838FD">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比赛需实时检测流速、风向、水温等条件因素，参考当地海事和天气预报部门实时提供的数据</w:t>
      </w:r>
      <w:r w:rsidR="00B24774">
        <w:rPr>
          <w:rFonts w:ascii="仿宋" w:eastAsia="仿宋" w:hAnsi="仿宋" w:cs="仿宋" w:hint="eastAsia"/>
          <w:sz w:val="30"/>
          <w:szCs w:val="30"/>
        </w:rPr>
        <w:t>；</w:t>
      </w:r>
      <w:r>
        <w:rPr>
          <w:rFonts w:ascii="仿宋" w:eastAsia="仿宋" w:hAnsi="仿宋" w:cs="仿宋" w:hint="eastAsia"/>
          <w:sz w:val="30"/>
          <w:szCs w:val="30"/>
        </w:rPr>
        <w:t>结合国际公认的水文预报网站和APP平台，综合考虑办赛条件</w:t>
      </w:r>
      <w:r w:rsidR="00164F7E">
        <w:rPr>
          <w:rFonts w:ascii="仿宋" w:eastAsia="仿宋" w:hAnsi="仿宋" w:cs="仿宋" w:hint="eastAsia"/>
          <w:sz w:val="30"/>
          <w:szCs w:val="30"/>
        </w:rPr>
        <w:t>。</w:t>
      </w:r>
    </w:p>
    <w:p w:rsidR="00FF101F" w:rsidRDefault="008838FD">
      <w:pPr>
        <w:spacing w:line="560" w:lineRule="exact"/>
        <w:ind w:firstLineChars="200" w:firstLine="600"/>
        <w:rPr>
          <w:rFonts w:ascii="仿宋" w:eastAsia="仿宋" w:hAnsi="仿宋" w:cs="仿宋"/>
          <w:color w:val="000000" w:themeColor="text1"/>
          <w:kern w:val="0"/>
          <w:sz w:val="30"/>
          <w:szCs w:val="30"/>
        </w:rPr>
      </w:pPr>
      <w:r>
        <w:rPr>
          <w:rFonts w:ascii="仿宋" w:eastAsia="仿宋" w:hAnsi="仿宋" w:cs="仿宋" w:hint="eastAsia"/>
          <w:sz w:val="30"/>
          <w:szCs w:val="30"/>
        </w:rPr>
        <w:t>召开赛前技术会议告知比赛赛程，每天20:00前需通知各参赛单位明日预计划赛程</w:t>
      </w:r>
      <w:r w:rsidR="00B24774">
        <w:rPr>
          <w:rFonts w:ascii="仿宋" w:eastAsia="仿宋" w:hAnsi="仿宋" w:cs="仿宋" w:hint="eastAsia"/>
          <w:sz w:val="30"/>
          <w:szCs w:val="30"/>
        </w:rPr>
        <w:t>；</w:t>
      </w:r>
      <w:r>
        <w:rPr>
          <w:rFonts w:ascii="仿宋" w:eastAsia="仿宋" w:hAnsi="仿宋" w:cs="仿宋" w:hint="eastAsia"/>
          <w:sz w:val="30"/>
          <w:szCs w:val="30"/>
        </w:rPr>
        <w:t>每日开赛前半小时需提前观察水流和天气等条件</w:t>
      </w:r>
      <w:r w:rsidR="00164F7E">
        <w:rPr>
          <w:rFonts w:ascii="仿宋" w:eastAsia="仿宋" w:hAnsi="仿宋" w:cs="仿宋" w:hint="eastAsia"/>
          <w:sz w:val="30"/>
          <w:szCs w:val="30"/>
        </w:rPr>
        <w:t>。</w:t>
      </w:r>
    </w:p>
    <w:p w:rsidR="00FF101F" w:rsidRDefault="008838FD">
      <w:pPr>
        <w:jc w:val="center"/>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第六章 附  则</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第二十九条 地方各级体育管理部门和协会，可以参照本指南，制定本地区相关赛事活动参赛指南</w:t>
      </w:r>
      <w:r w:rsidR="00164F7E">
        <w:rPr>
          <w:rFonts w:ascii="仿宋" w:eastAsia="仿宋" w:hAnsi="仿宋" w:cs="仿宋" w:hint="eastAsia"/>
          <w:color w:val="000000" w:themeColor="text1"/>
          <w:sz w:val="30"/>
          <w:szCs w:val="30"/>
        </w:rPr>
        <w:t>。</w:t>
      </w:r>
    </w:p>
    <w:p w:rsidR="00FF101F" w:rsidRDefault="008838FD">
      <w:pPr>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第三十条 本指南解释权归国家体育总局水上运动中心所有</w:t>
      </w:r>
      <w:r w:rsidR="00164F7E">
        <w:rPr>
          <w:rFonts w:ascii="仿宋" w:eastAsia="仿宋" w:hAnsi="仿宋" w:cs="仿宋" w:hint="eastAsia"/>
          <w:color w:val="000000" w:themeColor="text1"/>
          <w:sz w:val="30"/>
          <w:szCs w:val="30"/>
        </w:rPr>
        <w:t>。</w:t>
      </w:r>
    </w:p>
    <w:p w:rsidR="00FF101F" w:rsidRDefault="008838FD">
      <w:pPr>
        <w:ind w:firstLineChars="200" w:firstLine="600"/>
        <w:rPr>
          <w:rFonts w:ascii="仿宋" w:eastAsia="仿宋" w:hAnsi="仿宋" w:cs="仿宋"/>
          <w:sz w:val="30"/>
          <w:szCs w:val="30"/>
        </w:rPr>
      </w:pPr>
      <w:bookmarkStart w:id="15" w:name="_GoBack"/>
      <w:bookmarkEnd w:id="15"/>
      <w:r>
        <w:rPr>
          <w:rFonts w:ascii="仿宋" w:eastAsia="仿宋" w:hAnsi="仿宋" w:cs="仿宋" w:hint="eastAsia"/>
          <w:color w:val="000000" w:themeColor="text1"/>
          <w:sz w:val="30"/>
          <w:szCs w:val="30"/>
        </w:rPr>
        <w:t>第三十一条 本指南自2021年10</w:t>
      </w:r>
      <w:r>
        <w:rPr>
          <w:rFonts w:ascii="仿宋" w:eastAsia="仿宋" w:hAnsi="仿宋" w:cs="仿宋" w:hint="eastAsia"/>
          <w:sz w:val="30"/>
          <w:szCs w:val="30"/>
        </w:rPr>
        <w:t>月1日起实施</w:t>
      </w:r>
      <w:r w:rsidR="00164F7E">
        <w:rPr>
          <w:rFonts w:ascii="仿宋" w:eastAsia="仿宋" w:hAnsi="仿宋" w:cs="仿宋" w:hint="eastAsia"/>
          <w:sz w:val="30"/>
          <w:szCs w:val="30"/>
        </w:rPr>
        <w:t>。</w:t>
      </w:r>
    </w:p>
    <w:sectPr w:rsidR="00FF101F" w:rsidSect="00FF10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B8F" w:rsidRDefault="00EC7B8F" w:rsidP="008838FD">
      <w:r>
        <w:separator/>
      </w:r>
    </w:p>
  </w:endnote>
  <w:endnote w:type="continuationSeparator" w:id="1">
    <w:p w:rsidR="00EC7B8F" w:rsidRDefault="00EC7B8F" w:rsidP="00883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B8F" w:rsidRDefault="00EC7B8F" w:rsidP="008838FD">
      <w:r>
        <w:separator/>
      </w:r>
    </w:p>
  </w:footnote>
  <w:footnote w:type="continuationSeparator" w:id="1">
    <w:p w:rsidR="00EC7B8F" w:rsidRDefault="00EC7B8F" w:rsidP="008838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1DD92"/>
    <w:multiLevelType w:val="singleLevel"/>
    <w:tmpl w:val="0AE1DD92"/>
    <w:lvl w:ilvl="0">
      <w:start w:val="1"/>
      <w:numFmt w:val="decimalEnclosedCircleChinese"/>
      <w:suff w:val="nothing"/>
      <w:lvlText w:val="%1　"/>
      <w:lvlJc w:val="left"/>
      <w:pPr>
        <w:ind w:left="26" w:firstLine="4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3B00"/>
    <w:rsid w:val="00051169"/>
    <w:rsid w:val="00056455"/>
    <w:rsid w:val="00062822"/>
    <w:rsid w:val="0008745A"/>
    <w:rsid w:val="000B7129"/>
    <w:rsid w:val="000C4F06"/>
    <w:rsid w:val="0010471A"/>
    <w:rsid w:val="0011460A"/>
    <w:rsid w:val="00164DD4"/>
    <w:rsid w:val="00164F7E"/>
    <w:rsid w:val="00182BE7"/>
    <w:rsid w:val="00190753"/>
    <w:rsid w:val="00195946"/>
    <w:rsid w:val="00195C48"/>
    <w:rsid w:val="001B3A70"/>
    <w:rsid w:val="001C0184"/>
    <w:rsid w:val="001D0CB0"/>
    <w:rsid w:val="001D6461"/>
    <w:rsid w:val="001F007C"/>
    <w:rsid w:val="00204641"/>
    <w:rsid w:val="00226D7F"/>
    <w:rsid w:val="00236CC3"/>
    <w:rsid w:val="0024019B"/>
    <w:rsid w:val="002631BE"/>
    <w:rsid w:val="00264BD1"/>
    <w:rsid w:val="00264F98"/>
    <w:rsid w:val="002C658F"/>
    <w:rsid w:val="002E482E"/>
    <w:rsid w:val="003116DD"/>
    <w:rsid w:val="0034176E"/>
    <w:rsid w:val="00354022"/>
    <w:rsid w:val="003810AD"/>
    <w:rsid w:val="00393100"/>
    <w:rsid w:val="003F382B"/>
    <w:rsid w:val="00411AAD"/>
    <w:rsid w:val="004531C7"/>
    <w:rsid w:val="0048248D"/>
    <w:rsid w:val="004D01B8"/>
    <w:rsid w:val="0051084F"/>
    <w:rsid w:val="00512F82"/>
    <w:rsid w:val="0052377A"/>
    <w:rsid w:val="00545E0A"/>
    <w:rsid w:val="00573B00"/>
    <w:rsid w:val="00584900"/>
    <w:rsid w:val="005A3680"/>
    <w:rsid w:val="005D4D2B"/>
    <w:rsid w:val="005F224C"/>
    <w:rsid w:val="005F3A15"/>
    <w:rsid w:val="0060075F"/>
    <w:rsid w:val="00601BD2"/>
    <w:rsid w:val="006226E7"/>
    <w:rsid w:val="0062555B"/>
    <w:rsid w:val="00626D76"/>
    <w:rsid w:val="006625F3"/>
    <w:rsid w:val="0066396A"/>
    <w:rsid w:val="00691997"/>
    <w:rsid w:val="006B666E"/>
    <w:rsid w:val="00717248"/>
    <w:rsid w:val="00776C13"/>
    <w:rsid w:val="007D7FDF"/>
    <w:rsid w:val="00811195"/>
    <w:rsid w:val="0081129B"/>
    <w:rsid w:val="0081444A"/>
    <w:rsid w:val="008569F9"/>
    <w:rsid w:val="008838FD"/>
    <w:rsid w:val="008B68B5"/>
    <w:rsid w:val="008C0A30"/>
    <w:rsid w:val="008D094B"/>
    <w:rsid w:val="00903410"/>
    <w:rsid w:val="00916878"/>
    <w:rsid w:val="00961BB2"/>
    <w:rsid w:val="009745EA"/>
    <w:rsid w:val="00976722"/>
    <w:rsid w:val="009C5EB8"/>
    <w:rsid w:val="009D5540"/>
    <w:rsid w:val="009F02C7"/>
    <w:rsid w:val="00A0113A"/>
    <w:rsid w:val="00A244BD"/>
    <w:rsid w:val="00A56EB2"/>
    <w:rsid w:val="00A75D64"/>
    <w:rsid w:val="00AB199F"/>
    <w:rsid w:val="00B02509"/>
    <w:rsid w:val="00B24774"/>
    <w:rsid w:val="00B67003"/>
    <w:rsid w:val="00B73B37"/>
    <w:rsid w:val="00B76557"/>
    <w:rsid w:val="00B95804"/>
    <w:rsid w:val="00BA4031"/>
    <w:rsid w:val="00BA4B9A"/>
    <w:rsid w:val="00BB6CC5"/>
    <w:rsid w:val="00BF5FAC"/>
    <w:rsid w:val="00C04D31"/>
    <w:rsid w:val="00C26CEF"/>
    <w:rsid w:val="00C55A46"/>
    <w:rsid w:val="00C77645"/>
    <w:rsid w:val="00C81438"/>
    <w:rsid w:val="00C9422A"/>
    <w:rsid w:val="00CA7039"/>
    <w:rsid w:val="00CB7C5E"/>
    <w:rsid w:val="00CF2934"/>
    <w:rsid w:val="00D80B55"/>
    <w:rsid w:val="00D82977"/>
    <w:rsid w:val="00E152EE"/>
    <w:rsid w:val="00E27FBD"/>
    <w:rsid w:val="00E37822"/>
    <w:rsid w:val="00E63137"/>
    <w:rsid w:val="00E7161A"/>
    <w:rsid w:val="00E80272"/>
    <w:rsid w:val="00E81953"/>
    <w:rsid w:val="00EA2A97"/>
    <w:rsid w:val="00EA5E41"/>
    <w:rsid w:val="00EB0563"/>
    <w:rsid w:val="00EC7B8F"/>
    <w:rsid w:val="00EE7C06"/>
    <w:rsid w:val="00F01646"/>
    <w:rsid w:val="00F05FF6"/>
    <w:rsid w:val="00F17F5D"/>
    <w:rsid w:val="00F609E0"/>
    <w:rsid w:val="00F63842"/>
    <w:rsid w:val="00F73D0F"/>
    <w:rsid w:val="00FB7EFD"/>
    <w:rsid w:val="00FD20EF"/>
    <w:rsid w:val="00FE0611"/>
    <w:rsid w:val="00FF101F"/>
    <w:rsid w:val="0B592BFA"/>
    <w:rsid w:val="0DE67F19"/>
    <w:rsid w:val="0ED95BFA"/>
    <w:rsid w:val="19DA2236"/>
    <w:rsid w:val="1A8C7FD7"/>
    <w:rsid w:val="1A9B292B"/>
    <w:rsid w:val="229B0356"/>
    <w:rsid w:val="23DA29BA"/>
    <w:rsid w:val="23F61DB4"/>
    <w:rsid w:val="27515EA1"/>
    <w:rsid w:val="290C791C"/>
    <w:rsid w:val="2A113721"/>
    <w:rsid w:val="2B957974"/>
    <w:rsid w:val="2BCC735F"/>
    <w:rsid w:val="2C293C6C"/>
    <w:rsid w:val="2E871564"/>
    <w:rsid w:val="31312C3A"/>
    <w:rsid w:val="32CB3F3D"/>
    <w:rsid w:val="390953FA"/>
    <w:rsid w:val="3A10160F"/>
    <w:rsid w:val="3C0B4449"/>
    <w:rsid w:val="3C3218A4"/>
    <w:rsid w:val="3C4C60B0"/>
    <w:rsid w:val="443D47DA"/>
    <w:rsid w:val="461076DF"/>
    <w:rsid w:val="46A804FF"/>
    <w:rsid w:val="4C1B42C1"/>
    <w:rsid w:val="4E757C73"/>
    <w:rsid w:val="4E9C284C"/>
    <w:rsid w:val="57F81D0A"/>
    <w:rsid w:val="596427C5"/>
    <w:rsid w:val="5B7C2F7D"/>
    <w:rsid w:val="5F920534"/>
    <w:rsid w:val="60245C8D"/>
    <w:rsid w:val="611E7140"/>
    <w:rsid w:val="6A6B50EF"/>
    <w:rsid w:val="6BC850BF"/>
    <w:rsid w:val="6D5574E3"/>
    <w:rsid w:val="6F731A7D"/>
    <w:rsid w:val="73220490"/>
    <w:rsid w:val="76FD3519"/>
    <w:rsid w:val="7D0D6F9A"/>
    <w:rsid w:val="7E122179"/>
    <w:rsid w:val="7E6440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01F"/>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FF101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FF101F"/>
    <w:pPr>
      <w:jc w:val="left"/>
    </w:pPr>
  </w:style>
  <w:style w:type="paragraph" w:styleId="a4">
    <w:name w:val="Body Text"/>
    <w:basedOn w:val="a"/>
    <w:uiPriority w:val="1"/>
    <w:qFormat/>
    <w:rsid w:val="00FF101F"/>
    <w:pPr>
      <w:ind w:left="249"/>
    </w:pPr>
    <w:rPr>
      <w:rFonts w:ascii="宋体" w:eastAsia="宋体" w:hAnsi="宋体" w:cs="宋体"/>
      <w:sz w:val="24"/>
      <w:szCs w:val="24"/>
      <w:lang w:val="zh-CN" w:bidi="zh-CN"/>
    </w:rPr>
  </w:style>
  <w:style w:type="paragraph" w:styleId="a5">
    <w:name w:val="Balloon Text"/>
    <w:basedOn w:val="a"/>
    <w:link w:val="Char"/>
    <w:uiPriority w:val="99"/>
    <w:semiHidden/>
    <w:unhideWhenUsed/>
    <w:qFormat/>
    <w:rsid w:val="00FF101F"/>
    <w:rPr>
      <w:sz w:val="18"/>
      <w:szCs w:val="18"/>
    </w:rPr>
  </w:style>
  <w:style w:type="paragraph" w:styleId="a6">
    <w:name w:val="footer"/>
    <w:basedOn w:val="a"/>
    <w:link w:val="Char0"/>
    <w:uiPriority w:val="99"/>
    <w:semiHidden/>
    <w:unhideWhenUsed/>
    <w:qFormat/>
    <w:rsid w:val="00FF101F"/>
    <w:pPr>
      <w:tabs>
        <w:tab w:val="center" w:pos="4153"/>
        <w:tab w:val="right" w:pos="8306"/>
      </w:tabs>
      <w:snapToGrid w:val="0"/>
      <w:jc w:val="left"/>
    </w:pPr>
    <w:rPr>
      <w:sz w:val="18"/>
      <w:szCs w:val="18"/>
    </w:rPr>
  </w:style>
  <w:style w:type="paragraph" w:styleId="a7">
    <w:name w:val="header"/>
    <w:basedOn w:val="a"/>
    <w:link w:val="Char1"/>
    <w:uiPriority w:val="99"/>
    <w:semiHidden/>
    <w:unhideWhenUsed/>
    <w:qFormat/>
    <w:rsid w:val="00FF101F"/>
    <w:pPr>
      <w:pBdr>
        <w:bottom w:val="single" w:sz="6" w:space="1" w:color="auto"/>
      </w:pBdr>
      <w:tabs>
        <w:tab w:val="center" w:pos="4153"/>
        <w:tab w:val="right" w:pos="8306"/>
      </w:tabs>
      <w:snapToGrid w:val="0"/>
      <w:jc w:val="center"/>
    </w:pPr>
    <w:rPr>
      <w:sz w:val="18"/>
      <w:szCs w:val="18"/>
    </w:rPr>
  </w:style>
  <w:style w:type="character" w:styleId="a8">
    <w:name w:val="Strong"/>
    <w:basedOn w:val="a0"/>
    <w:uiPriority w:val="22"/>
    <w:qFormat/>
    <w:rsid w:val="00FF101F"/>
    <w:rPr>
      <w:b/>
    </w:rPr>
  </w:style>
  <w:style w:type="character" w:styleId="a9">
    <w:name w:val="FollowedHyperlink"/>
    <w:basedOn w:val="a0"/>
    <w:uiPriority w:val="99"/>
    <w:semiHidden/>
    <w:unhideWhenUsed/>
    <w:qFormat/>
    <w:rsid w:val="00FF101F"/>
    <w:rPr>
      <w:color w:val="333333"/>
      <w:u w:val="none"/>
    </w:rPr>
  </w:style>
  <w:style w:type="character" w:styleId="aa">
    <w:name w:val="Emphasis"/>
    <w:basedOn w:val="a0"/>
    <w:uiPriority w:val="20"/>
    <w:qFormat/>
    <w:rsid w:val="00FF101F"/>
  </w:style>
  <w:style w:type="character" w:styleId="ab">
    <w:name w:val="Hyperlink"/>
    <w:basedOn w:val="a0"/>
    <w:uiPriority w:val="99"/>
    <w:semiHidden/>
    <w:unhideWhenUsed/>
    <w:qFormat/>
    <w:rsid w:val="00FF101F"/>
    <w:rPr>
      <w:color w:val="333333"/>
      <w:u w:val="none"/>
    </w:rPr>
  </w:style>
  <w:style w:type="character" w:customStyle="1" w:styleId="Char1">
    <w:name w:val="页眉 Char"/>
    <w:basedOn w:val="a0"/>
    <w:link w:val="a7"/>
    <w:uiPriority w:val="99"/>
    <w:semiHidden/>
    <w:qFormat/>
    <w:rsid w:val="00FF101F"/>
    <w:rPr>
      <w:sz w:val="18"/>
      <w:szCs w:val="18"/>
    </w:rPr>
  </w:style>
  <w:style w:type="character" w:customStyle="1" w:styleId="Char0">
    <w:name w:val="页脚 Char"/>
    <w:basedOn w:val="a0"/>
    <w:link w:val="a6"/>
    <w:uiPriority w:val="99"/>
    <w:semiHidden/>
    <w:qFormat/>
    <w:rsid w:val="00FF101F"/>
    <w:rPr>
      <w:sz w:val="18"/>
      <w:szCs w:val="18"/>
    </w:rPr>
  </w:style>
  <w:style w:type="paragraph" w:styleId="ac">
    <w:name w:val="List Paragraph"/>
    <w:basedOn w:val="a"/>
    <w:uiPriority w:val="34"/>
    <w:qFormat/>
    <w:rsid w:val="00FF101F"/>
    <w:pPr>
      <w:widowControl/>
      <w:ind w:left="720"/>
      <w:contextualSpacing/>
      <w:jc w:val="left"/>
    </w:pPr>
    <w:rPr>
      <w:kern w:val="0"/>
      <w:sz w:val="24"/>
      <w:szCs w:val="24"/>
      <w:lang w:val="en-AU" w:eastAsia="en-US"/>
    </w:rPr>
  </w:style>
  <w:style w:type="character" w:customStyle="1" w:styleId="Char">
    <w:name w:val="批注框文本 Char"/>
    <w:basedOn w:val="a0"/>
    <w:link w:val="a5"/>
    <w:uiPriority w:val="99"/>
    <w:semiHidden/>
    <w:qFormat/>
    <w:rsid w:val="00FF101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21</Pages>
  <Words>1449</Words>
  <Characters>8264</Characters>
  <Application>Microsoft Office Word</Application>
  <DocSecurity>0</DocSecurity>
  <Lines>68</Lines>
  <Paragraphs>19</Paragraphs>
  <ScaleCrop>false</ScaleCrop>
  <Company>Microsoft</Company>
  <LinksUpToDate>false</LinksUpToDate>
  <CharactersWithSpaces>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pp</dc:creator>
  <cp:lastModifiedBy>ok</cp:lastModifiedBy>
  <cp:revision>10</cp:revision>
  <cp:lastPrinted>2021-09-30T08:05:00Z</cp:lastPrinted>
  <dcterms:created xsi:type="dcterms:W3CDTF">2020-05-08T02:56:00Z</dcterms:created>
  <dcterms:modified xsi:type="dcterms:W3CDTF">2021-09-30T08:06:00Z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8BE01CE56C8F44ECA780DD5C56E17EB3</vt:lpwstr>
  </property>
</Properties>
</file>