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62" w:rsidRPr="00BE0862" w:rsidRDefault="00BE0862" w:rsidP="00BE0862">
      <w:pPr>
        <w:tabs>
          <w:tab w:val="left" w:pos="1965"/>
        </w:tabs>
        <w:spacing w:line="600" w:lineRule="exact"/>
        <w:rPr>
          <w:rFonts w:ascii="仿宋" w:eastAsia="仿宋" w:hAnsi="仿宋" w:cs="Times New Roman"/>
          <w:sz w:val="32"/>
          <w:szCs w:val="32"/>
        </w:rPr>
      </w:pPr>
      <w:bookmarkStart w:id="0" w:name="OLE_LINK1"/>
      <w:r w:rsidRPr="00BE0862">
        <w:rPr>
          <w:rFonts w:ascii="仿宋" w:eastAsia="仿宋" w:hAnsi="仿宋" w:cs="Times New Roman" w:hint="eastAsia"/>
          <w:sz w:val="32"/>
          <w:szCs w:val="32"/>
        </w:rPr>
        <w:t>附件</w:t>
      </w:r>
      <w:r w:rsidR="00CD0E6A">
        <w:rPr>
          <w:rFonts w:ascii="仿宋" w:eastAsia="仿宋" w:hAnsi="仿宋" w:cs="Times New Roman" w:hint="eastAsia"/>
          <w:sz w:val="32"/>
          <w:szCs w:val="32"/>
        </w:rPr>
        <w:t>1：</w:t>
      </w:r>
    </w:p>
    <w:p w:rsidR="00BE0862" w:rsidRDefault="001D37D7" w:rsidP="00BE0862">
      <w:pPr>
        <w:spacing w:line="60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>
        <w:rPr>
          <w:rFonts w:ascii="方正小标宋简体" w:eastAsia="方正小标宋简体" w:hAnsi="仿宋" w:cs="Times New Roman" w:hint="eastAsia"/>
          <w:sz w:val="36"/>
          <w:szCs w:val="36"/>
        </w:rPr>
        <w:t>全民运动健身模范市</w:t>
      </w:r>
      <w:r w:rsidR="00BE0862" w:rsidRPr="00BE0862">
        <w:rPr>
          <w:rFonts w:ascii="方正小标宋简体" w:eastAsia="方正小标宋简体" w:hAnsi="仿宋" w:cs="Times New Roman" w:hint="eastAsia"/>
          <w:sz w:val="36"/>
          <w:szCs w:val="36"/>
        </w:rPr>
        <w:t>创建指标</w:t>
      </w:r>
    </w:p>
    <w:p w:rsidR="00076DD6" w:rsidRDefault="00076DD6" w:rsidP="00BE0862">
      <w:pPr>
        <w:spacing w:line="60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</w:p>
    <w:p w:rsidR="00FC4CCB" w:rsidRPr="00067253" w:rsidRDefault="002A4B4B" w:rsidP="00FC4C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创建</w:t>
      </w:r>
      <w:r w:rsidR="00067253">
        <w:rPr>
          <w:rFonts w:ascii="仿宋" w:eastAsia="仿宋" w:hAnsi="仿宋" w:hint="eastAsia"/>
          <w:sz w:val="32"/>
          <w:szCs w:val="32"/>
        </w:rPr>
        <w:t>指标</w:t>
      </w:r>
      <w:r>
        <w:rPr>
          <w:rFonts w:ascii="仿宋" w:eastAsia="仿宋" w:hAnsi="仿宋" w:hint="eastAsia"/>
          <w:sz w:val="32"/>
          <w:szCs w:val="32"/>
        </w:rPr>
        <w:t>分</w:t>
      </w:r>
      <w:r w:rsidR="00FC4CCB">
        <w:rPr>
          <w:rFonts w:ascii="仿宋" w:eastAsia="仿宋" w:hAnsi="仿宋" w:hint="eastAsia"/>
          <w:sz w:val="32"/>
          <w:szCs w:val="32"/>
        </w:rPr>
        <w:t>基础</w:t>
      </w:r>
      <w:r w:rsidR="00812603" w:rsidRPr="001D37D7">
        <w:rPr>
          <w:rFonts w:ascii="仿宋" w:eastAsia="仿宋" w:hAnsi="仿宋" w:hint="eastAsia"/>
          <w:sz w:val="32"/>
          <w:szCs w:val="32"/>
        </w:rPr>
        <w:t>指标</w:t>
      </w:r>
      <w:r w:rsidRPr="001D37D7">
        <w:rPr>
          <w:rFonts w:ascii="仿宋" w:eastAsia="仿宋" w:hAnsi="仿宋" w:hint="eastAsia"/>
          <w:sz w:val="32"/>
          <w:szCs w:val="32"/>
        </w:rPr>
        <w:t>和</w:t>
      </w:r>
      <w:r w:rsidR="00812603" w:rsidRPr="001D37D7">
        <w:rPr>
          <w:rFonts w:ascii="仿宋" w:eastAsia="仿宋" w:hAnsi="仿宋" w:hint="eastAsia"/>
          <w:sz w:val="32"/>
          <w:szCs w:val="32"/>
        </w:rPr>
        <w:t>特色</w:t>
      </w:r>
      <w:r w:rsidRPr="001D37D7">
        <w:rPr>
          <w:rFonts w:ascii="仿宋" w:eastAsia="仿宋" w:hAnsi="仿宋" w:hint="eastAsia"/>
          <w:sz w:val="32"/>
          <w:szCs w:val="32"/>
        </w:rPr>
        <w:t>创新</w:t>
      </w:r>
      <w:r w:rsidR="00812603" w:rsidRPr="001D37D7">
        <w:rPr>
          <w:rFonts w:ascii="仿宋" w:eastAsia="仿宋" w:hAnsi="仿宋" w:hint="eastAsia"/>
          <w:sz w:val="32"/>
          <w:szCs w:val="32"/>
        </w:rPr>
        <w:t>指标</w:t>
      </w:r>
      <w:r>
        <w:rPr>
          <w:rFonts w:ascii="仿宋" w:eastAsia="仿宋" w:hAnsi="仿宋" w:hint="eastAsia"/>
          <w:sz w:val="32"/>
          <w:szCs w:val="32"/>
        </w:rPr>
        <w:t>。</w:t>
      </w:r>
      <w:r w:rsidR="00301F9A">
        <w:rPr>
          <w:rFonts w:ascii="仿宋" w:eastAsia="仿宋" w:hAnsi="仿宋" w:hint="eastAsia"/>
          <w:sz w:val="32"/>
          <w:szCs w:val="32"/>
        </w:rPr>
        <w:t>在创建过程中，体育总局充分尊重各地的改革创新成果和经验，上下联动，强化</w:t>
      </w:r>
      <w:r w:rsidR="00FC4CCB">
        <w:rPr>
          <w:rFonts w:ascii="仿宋" w:eastAsia="仿宋" w:hAnsi="仿宋" w:hint="eastAsia"/>
          <w:sz w:val="32"/>
          <w:szCs w:val="32"/>
        </w:rPr>
        <w:t>交流，</w:t>
      </w:r>
      <w:r w:rsidR="001D37D7">
        <w:rPr>
          <w:rFonts w:ascii="仿宋" w:eastAsia="仿宋" w:hAnsi="仿宋" w:hint="eastAsia"/>
          <w:sz w:val="32"/>
          <w:szCs w:val="32"/>
        </w:rPr>
        <w:t>及时提炼、总结、推广，不断健全完善创建指标体系，切实发挥创建活动</w:t>
      </w:r>
      <w:r w:rsidR="00FC4CCB">
        <w:rPr>
          <w:rFonts w:ascii="仿宋" w:eastAsia="仿宋" w:hAnsi="仿宋" w:hint="eastAsia"/>
          <w:sz w:val="32"/>
          <w:szCs w:val="32"/>
        </w:rPr>
        <w:t>对推动新时代全民健身事业发展的积极作用。</w:t>
      </w:r>
    </w:p>
    <w:p w:rsidR="00FC4CCB" w:rsidRPr="00FC4CCB" w:rsidRDefault="00812603" w:rsidP="00FC4CCB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一、基础指标</w:t>
      </w:r>
    </w:p>
    <w:p w:rsidR="000E627C" w:rsidRDefault="00FC4CCB" w:rsidP="00FC4CC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基础</w:t>
      </w:r>
      <w:r w:rsidR="00812603">
        <w:rPr>
          <w:rFonts w:ascii="仿宋" w:eastAsia="仿宋" w:hAnsi="仿宋" w:hint="eastAsia"/>
          <w:sz w:val="32"/>
          <w:szCs w:val="32"/>
        </w:rPr>
        <w:t>指标</w:t>
      </w:r>
      <w:r w:rsidR="00067253">
        <w:rPr>
          <w:rFonts w:ascii="仿宋" w:eastAsia="仿宋" w:hAnsi="仿宋" w:hint="eastAsia"/>
          <w:sz w:val="32"/>
          <w:szCs w:val="32"/>
        </w:rPr>
        <w:t>主要依据</w:t>
      </w:r>
      <w:r w:rsidR="00893742">
        <w:rPr>
          <w:rFonts w:ascii="仿宋" w:eastAsia="仿宋" w:hAnsi="仿宋" w:hint="eastAsia"/>
          <w:sz w:val="32"/>
          <w:szCs w:val="32"/>
        </w:rPr>
        <w:t>《</w:t>
      </w:r>
      <w:r w:rsidR="00893742" w:rsidRPr="005F47D8">
        <w:rPr>
          <w:rFonts w:ascii="仿宋" w:eastAsia="仿宋" w:hAnsi="仿宋"/>
          <w:sz w:val="32"/>
          <w:szCs w:val="32"/>
        </w:rPr>
        <w:t>“健康中国2030”规划纲要</w:t>
      </w:r>
      <w:r w:rsidR="00893742">
        <w:rPr>
          <w:rFonts w:ascii="仿宋" w:eastAsia="仿宋" w:hAnsi="仿宋" w:hint="eastAsia"/>
          <w:sz w:val="32"/>
          <w:szCs w:val="32"/>
        </w:rPr>
        <w:t>》</w:t>
      </w:r>
      <w:r w:rsidR="00893742" w:rsidRPr="005F47D8">
        <w:rPr>
          <w:rFonts w:ascii="仿宋" w:eastAsia="仿宋" w:hAnsi="仿宋" w:hint="eastAsia"/>
          <w:sz w:val="32"/>
          <w:szCs w:val="32"/>
        </w:rPr>
        <w:t>、</w:t>
      </w:r>
      <w:r w:rsidR="00067253">
        <w:rPr>
          <w:rFonts w:ascii="仿宋" w:eastAsia="仿宋" w:hAnsi="仿宋" w:hint="eastAsia"/>
          <w:sz w:val="32"/>
          <w:szCs w:val="32"/>
        </w:rPr>
        <w:t>《全民健身</w:t>
      </w:r>
      <w:r w:rsidR="00067253" w:rsidRPr="005F47D8">
        <w:rPr>
          <w:rFonts w:ascii="仿宋" w:eastAsia="仿宋" w:hAnsi="仿宋" w:hint="eastAsia"/>
          <w:sz w:val="32"/>
          <w:szCs w:val="32"/>
        </w:rPr>
        <w:t>计划（2016-2020</w:t>
      </w:r>
      <w:r w:rsidR="00067253">
        <w:rPr>
          <w:rFonts w:ascii="仿宋" w:eastAsia="仿宋" w:hAnsi="仿宋" w:hint="eastAsia"/>
          <w:sz w:val="32"/>
          <w:szCs w:val="32"/>
        </w:rPr>
        <w:t>年</w:t>
      </w:r>
      <w:r w:rsidR="00067253" w:rsidRPr="005F47D8">
        <w:rPr>
          <w:rFonts w:ascii="仿宋" w:eastAsia="仿宋" w:hAnsi="仿宋" w:hint="eastAsia"/>
          <w:sz w:val="32"/>
          <w:szCs w:val="32"/>
        </w:rPr>
        <w:t>）</w:t>
      </w:r>
      <w:r w:rsidR="00067253">
        <w:rPr>
          <w:rFonts w:ascii="仿宋" w:eastAsia="仿宋" w:hAnsi="仿宋" w:hint="eastAsia"/>
          <w:sz w:val="32"/>
          <w:szCs w:val="32"/>
        </w:rPr>
        <w:t>》等相关文件和现阶段全民健身事业发展的需要而制定，</w:t>
      </w:r>
      <w:r w:rsidR="002A4B4B">
        <w:rPr>
          <w:rFonts w:ascii="仿宋" w:eastAsia="仿宋" w:hAnsi="仿宋" w:hint="eastAsia"/>
          <w:sz w:val="32"/>
          <w:szCs w:val="32"/>
        </w:rPr>
        <w:t>属于方向性、基础性指标</w:t>
      </w:r>
      <w:r w:rsidR="001D37D7">
        <w:rPr>
          <w:rFonts w:ascii="仿宋" w:eastAsia="仿宋" w:hAnsi="仿宋" w:hint="eastAsia"/>
          <w:sz w:val="32"/>
          <w:szCs w:val="32"/>
        </w:rPr>
        <w:t>，是对创建</w:t>
      </w:r>
      <w:r w:rsidR="00111953">
        <w:rPr>
          <w:rFonts w:ascii="仿宋" w:eastAsia="仿宋" w:hAnsi="仿宋" w:hint="eastAsia"/>
          <w:sz w:val="32"/>
          <w:szCs w:val="32"/>
        </w:rPr>
        <w:t>工作</w:t>
      </w:r>
      <w:r w:rsidR="00067253">
        <w:rPr>
          <w:rFonts w:ascii="仿宋" w:eastAsia="仿宋" w:hAnsi="仿宋" w:hint="eastAsia"/>
          <w:sz w:val="32"/>
          <w:szCs w:val="32"/>
        </w:rPr>
        <w:t>的基本要求。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7"/>
        <w:gridCol w:w="7611"/>
      </w:tblGrid>
      <w:tr w:rsidR="00FD1066" w:rsidRPr="00BE0862" w:rsidTr="00E07894">
        <w:trPr>
          <w:trHeight w:val="70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FD1066" w:rsidRDefault="00FD1066" w:rsidP="00E07894">
            <w:pPr>
              <w:spacing w:line="340" w:lineRule="exact"/>
              <w:rPr>
                <w:rFonts w:ascii="Calibri" w:eastAsia="宋体" w:hAnsi="Calibri" w:cs="Times New Roman"/>
                <w:b/>
                <w:szCs w:val="21"/>
              </w:rPr>
            </w:pPr>
            <w:r w:rsidRPr="00BE0862">
              <w:rPr>
                <w:rFonts w:ascii="Calibri" w:eastAsia="宋体" w:hAnsi="Calibri" w:cs="Times New Roman" w:hint="eastAsia"/>
                <w:b/>
                <w:szCs w:val="21"/>
              </w:rPr>
              <w:t>一级指标</w:t>
            </w:r>
          </w:p>
          <w:p w:rsidR="00FD1066" w:rsidRPr="00BE0862" w:rsidRDefault="00FD1066" w:rsidP="00D135B9">
            <w:pPr>
              <w:spacing w:line="34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（</w:t>
            </w:r>
            <w:r w:rsidR="00D135B9">
              <w:rPr>
                <w:rFonts w:ascii="Calibri" w:eastAsia="宋体" w:hAnsi="Calibri" w:cs="Times New Roman" w:hint="eastAsia"/>
                <w:b/>
                <w:szCs w:val="21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项）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D1066" w:rsidRDefault="00FD1066" w:rsidP="00E07894">
            <w:pPr>
              <w:spacing w:line="34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二</w:t>
            </w:r>
            <w:r w:rsidRPr="009E0565">
              <w:rPr>
                <w:rFonts w:ascii="Calibri" w:eastAsia="宋体" w:hAnsi="Calibri" w:cs="Times New Roman" w:hint="eastAsia"/>
                <w:b/>
                <w:szCs w:val="21"/>
              </w:rPr>
              <w:t>级指标</w:t>
            </w:r>
          </w:p>
          <w:p w:rsidR="00FD1066" w:rsidRPr="00BE0862" w:rsidRDefault="00FD1066" w:rsidP="00D135B9">
            <w:pPr>
              <w:spacing w:line="34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（</w:t>
            </w:r>
            <w:r w:rsidR="00D135B9">
              <w:rPr>
                <w:rFonts w:ascii="Calibri" w:eastAsia="宋体" w:hAnsi="Calibri" w:cs="Times New Roman" w:hint="eastAsia"/>
                <w:b/>
                <w:szCs w:val="21"/>
              </w:rPr>
              <w:t>37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项）</w:t>
            </w:r>
          </w:p>
        </w:tc>
      </w:tr>
      <w:tr w:rsidR="00C5752D" w:rsidRPr="00BE0862" w:rsidTr="00E07894">
        <w:trPr>
          <w:trHeight w:val="266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C5752D" w:rsidRPr="00703D5A" w:rsidRDefault="00C5752D" w:rsidP="00E07894">
            <w:pPr>
              <w:spacing w:line="3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完善全民健身组织保障</w:t>
            </w:r>
            <w:r w:rsidR="00121B11">
              <w:rPr>
                <w:rFonts w:asciiTheme="minorEastAsia" w:hAnsiTheme="minorEastAsia" w:cs="Times New Roman" w:hint="eastAsia"/>
                <w:szCs w:val="21"/>
              </w:rPr>
              <w:t>体系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52D" w:rsidRPr="00AD0420" w:rsidRDefault="00C5752D" w:rsidP="00D135B9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）建立党政领导牵头、部门协同、群众广泛参与的</w:t>
            </w:r>
            <w:r>
              <w:rPr>
                <w:rFonts w:ascii="Calibri" w:eastAsia="宋体" w:hAnsi="Calibri" w:cs="Times New Roman" w:hint="eastAsia"/>
                <w:szCs w:val="21"/>
              </w:rPr>
              <w:t>全民健身工作协调机制，对创建</w:t>
            </w:r>
            <w:r w:rsidR="00D135B9">
              <w:rPr>
                <w:rFonts w:ascii="Calibri" w:eastAsia="宋体" w:hAnsi="Calibri" w:cs="Times New Roman" w:hint="eastAsia"/>
                <w:szCs w:val="21"/>
              </w:rPr>
              <w:t>工作</w:t>
            </w:r>
            <w:r>
              <w:rPr>
                <w:rFonts w:ascii="Calibri" w:eastAsia="宋体" w:hAnsi="Calibri" w:cs="Times New Roman" w:hint="eastAsia"/>
                <w:szCs w:val="21"/>
              </w:rPr>
              <w:t>加强领导。</w:t>
            </w:r>
          </w:p>
        </w:tc>
      </w:tr>
      <w:tr w:rsidR="00C5752D" w:rsidRPr="00BE0862" w:rsidTr="00E07894">
        <w:trPr>
          <w:trHeight w:val="279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C5752D" w:rsidRPr="00703D5A" w:rsidRDefault="00C5752D" w:rsidP="00E07894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52D" w:rsidRPr="00AD0420" w:rsidRDefault="00C5752D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21B11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</w:t>
            </w:r>
            <w:r>
              <w:rPr>
                <w:rFonts w:ascii="Calibri" w:eastAsia="宋体" w:hAnsi="Calibri" w:cs="Times New Roman" w:hint="eastAsia"/>
                <w:szCs w:val="21"/>
              </w:rPr>
              <w:t>体育主管部门加强全民健身工作力量，充实职能。</w:t>
            </w:r>
          </w:p>
        </w:tc>
      </w:tr>
      <w:tr w:rsidR="00C5752D" w:rsidRPr="00BE0862" w:rsidTr="00C5752D">
        <w:trPr>
          <w:trHeight w:val="385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C5752D" w:rsidRPr="00703D5A" w:rsidRDefault="00C5752D" w:rsidP="00E07894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52D" w:rsidRPr="00AD0420" w:rsidRDefault="00C5752D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21B11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）体育总会在市、县、乡实现全覆盖，单项体育协会延伸到群众身边，让想健身的群众加入到体育协会组织中。</w:t>
            </w:r>
          </w:p>
        </w:tc>
      </w:tr>
      <w:tr w:rsidR="00C5752D" w:rsidRPr="00BE0862" w:rsidTr="00121B11">
        <w:trPr>
          <w:trHeight w:val="221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C5752D" w:rsidRPr="00703D5A" w:rsidRDefault="00C5752D" w:rsidP="00E07894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752D" w:rsidRPr="00AD0420" w:rsidRDefault="00C5752D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21B11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）推进体育社会组织改革，提高社会组织承接全民健身服务的能力。</w:t>
            </w:r>
            <w:r w:rsidR="00C849AF">
              <w:rPr>
                <w:rFonts w:ascii="Calibri" w:eastAsia="宋体" w:hAnsi="Calibri" w:cs="Times New Roman" w:hint="eastAsia"/>
                <w:szCs w:val="21"/>
              </w:rPr>
              <w:t>社会体育俱乐部数量充足，工作活跃。</w:t>
            </w:r>
          </w:p>
        </w:tc>
      </w:tr>
      <w:tr w:rsidR="00121B11" w:rsidRPr="00BE0862" w:rsidTr="00121B11">
        <w:trPr>
          <w:trHeight w:val="339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121B11" w:rsidRPr="00703D5A" w:rsidRDefault="00121B11" w:rsidP="00121B11">
            <w:pPr>
              <w:spacing w:line="3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健全全民健身政策保障体系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）制定创建</w:t>
            </w:r>
            <w:r>
              <w:rPr>
                <w:rFonts w:ascii="Calibri" w:eastAsia="宋体" w:hAnsi="Calibri" w:cs="Times New Roman" w:hint="eastAsia"/>
                <w:szCs w:val="21"/>
              </w:rPr>
              <w:t>总体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规划，把重点项目纳入政府年度民生实事加以推进和考核</w:t>
            </w:r>
            <w:r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</w:tc>
      </w:tr>
      <w:tr w:rsidR="00121B11" w:rsidRPr="00BE0862" w:rsidTr="00F00B7B">
        <w:trPr>
          <w:trHeight w:val="368"/>
        </w:trPr>
        <w:tc>
          <w:tcPr>
            <w:tcW w:w="0" w:type="auto"/>
            <w:vMerge/>
            <w:vAlign w:val="center"/>
          </w:tcPr>
          <w:p w:rsidR="00121B11" w:rsidRDefault="00121B11" w:rsidP="00E07894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535D05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  <w:r>
              <w:rPr>
                <w:rFonts w:ascii="Calibri" w:eastAsia="宋体" w:hAnsi="Calibri" w:cs="Times New Roman" w:hint="eastAsia"/>
                <w:szCs w:val="21"/>
              </w:rPr>
              <w:t>）制定全民健身公共设施专项规划，把全民健身规划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纳入“多规合一”。</w:t>
            </w:r>
            <w:r>
              <w:rPr>
                <w:rFonts w:ascii="Calibri" w:eastAsia="宋体" w:hAnsi="Calibri" w:cs="Times New Roman" w:hint="eastAsia"/>
                <w:szCs w:val="21"/>
              </w:rPr>
              <w:t>制定一套可行的全民健身场地设施建设政策保障体系。</w:t>
            </w:r>
          </w:p>
        </w:tc>
      </w:tr>
      <w:tr w:rsidR="00121B11" w:rsidRPr="00BE0862" w:rsidTr="00121B11">
        <w:trPr>
          <w:trHeight w:val="225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）结合当地实际，科学制定“体育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+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”、“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+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体育”系列融合政策，促进融合发展。</w:t>
            </w:r>
          </w:p>
        </w:tc>
      </w:tr>
      <w:tr w:rsidR="00121B11" w:rsidRPr="00BE0862" w:rsidTr="00EF4BB6">
        <w:trPr>
          <w:trHeight w:val="480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）探索体育</w:t>
            </w:r>
            <w:r w:rsidRPr="00AD0420">
              <w:rPr>
                <w:rFonts w:ascii="Calibri" w:eastAsia="宋体" w:hAnsi="Calibri" w:cs="Times New Roman"/>
                <w:szCs w:val="21"/>
              </w:rPr>
              <w:t>与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城市发展等</w:t>
            </w:r>
            <w:r w:rsidRPr="00AD0420">
              <w:rPr>
                <w:rFonts w:ascii="Calibri" w:eastAsia="宋体" w:hAnsi="Calibri" w:cs="Times New Roman"/>
                <w:szCs w:val="21"/>
              </w:rPr>
              <w:t>融合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的</w:t>
            </w:r>
            <w:r w:rsidRPr="00AD0420">
              <w:rPr>
                <w:rFonts w:ascii="Calibri" w:eastAsia="宋体" w:hAnsi="Calibri" w:cs="Times New Roman"/>
                <w:szCs w:val="21"/>
              </w:rPr>
              <w:t>发展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路径</w:t>
            </w:r>
            <w:r w:rsidRPr="00AD0420">
              <w:rPr>
                <w:rFonts w:ascii="Calibri" w:eastAsia="宋体" w:hAnsi="Calibri" w:cs="Times New Roman"/>
                <w:szCs w:val="21"/>
              </w:rPr>
              <w:t>，推出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一批健康</w:t>
            </w:r>
            <w:r w:rsidRPr="00AD0420">
              <w:rPr>
                <w:rFonts w:ascii="Calibri" w:eastAsia="宋体" w:hAnsi="Calibri" w:cs="Times New Roman"/>
                <w:szCs w:val="21"/>
              </w:rPr>
              <w:t>促进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类</w:t>
            </w:r>
            <w:r w:rsidRPr="00AD0420">
              <w:rPr>
                <w:rFonts w:ascii="Calibri" w:eastAsia="宋体" w:hAnsi="Calibri" w:cs="Times New Roman"/>
                <w:szCs w:val="21"/>
              </w:rPr>
              <w:t>的组织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AD0420">
              <w:rPr>
                <w:rFonts w:ascii="Calibri" w:eastAsia="宋体" w:hAnsi="Calibri" w:cs="Times New Roman"/>
                <w:szCs w:val="21"/>
              </w:rPr>
              <w:t>活动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AD0420">
              <w:rPr>
                <w:rFonts w:ascii="Calibri" w:eastAsia="宋体" w:hAnsi="Calibri" w:cs="Times New Roman"/>
                <w:szCs w:val="21"/>
              </w:rPr>
              <w:t>场地设施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及</w:t>
            </w:r>
            <w:r w:rsidRPr="00AD0420">
              <w:rPr>
                <w:rFonts w:ascii="Calibri" w:eastAsia="宋体" w:hAnsi="Calibri" w:cs="Times New Roman"/>
                <w:szCs w:val="21"/>
              </w:rPr>
              <w:t>项目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</w:tc>
      </w:tr>
      <w:tr w:rsidR="00121B11" w:rsidRPr="00BE0862" w:rsidTr="00EF4BB6">
        <w:trPr>
          <w:trHeight w:val="904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9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）贯彻落实</w:t>
            </w:r>
            <w:r w:rsidRPr="00AD0420">
              <w:rPr>
                <w:rFonts w:ascii="Calibri" w:eastAsia="宋体" w:hAnsi="Calibri" w:cs="Times New Roman"/>
                <w:szCs w:val="21"/>
              </w:rPr>
              <w:t>《国务院关于加快发展体育产业促进体育消费的若干意见》国发〔</w:t>
            </w:r>
            <w:r w:rsidRPr="00AD0420">
              <w:rPr>
                <w:rFonts w:ascii="Calibri" w:eastAsia="宋体" w:hAnsi="Calibri" w:cs="Times New Roman"/>
                <w:szCs w:val="21"/>
              </w:rPr>
              <w:t>2014</w:t>
            </w:r>
            <w:r w:rsidRPr="00AD0420">
              <w:rPr>
                <w:rFonts w:ascii="Calibri" w:eastAsia="宋体" w:hAnsi="Calibri" w:cs="Times New Roman"/>
                <w:szCs w:val="21"/>
              </w:rPr>
              <w:t>〕</w:t>
            </w:r>
            <w:r w:rsidRPr="00AD0420">
              <w:rPr>
                <w:rFonts w:ascii="Calibri" w:eastAsia="宋体" w:hAnsi="Calibri" w:cs="Times New Roman"/>
                <w:szCs w:val="21"/>
              </w:rPr>
              <w:t>46</w:t>
            </w:r>
            <w:r w:rsidRPr="00AD0420">
              <w:rPr>
                <w:rFonts w:ascii="Calibri" w:eastAsia="宋体" w:hAnsi="Calibri" w:cs="Times New Roman"/>
                <w:szCs w:val="21"/>
              </w:rPr>
              <w:t>号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、《国务院办公厅关于加快发展健身休闲产业的指导意见》国办发〔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2016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〕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77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号文件精神。</w:t>
            </w:r>
          </w:p>
        </w:tc>
      </w:tr>
      <w:tr w:rsidR="00121B11" w:rsidRPr="00BE0862" w:rsidTr="00EF4BB6">
        <w:trPr>
          <w:trHeight w:val="579"/>
        </w:trPr>
        <w:tc>
          <w:tcPr>
            <w:tcW w:w="0" w:type="auto"/>
            <w:vMerge/>
            <w:vAlign w:val="center"/>
          </w:tcPr>
          <w:p w:rsidR="00121B11" w:rsidRDefault="00121B11" w:rsidP="00E07894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FA23C9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10</w:t>
            </w:r>
            <w:r>
              <w:rPr>
                <w:rFonts w:ascii="Calibri" w:eastAsia="宋体" w:hAnsi="Calibri" w:cs="Times New Roman" w:hint="eastAsia"/>
                <w:szCs w:val="21"/>
              </w:rPr>
              <w:t>）制定全民健身工作相关规范和评价标准，建立工作考核与群众评价相结合的综合评估机制。</w:t>
            </w:r>
          </w:p>
        </w:tc>
      </w:tr>
      <w:tr w:rsidR="00121B11" w:rsidRPr="00BE0862" w:rsidTr="00EF4BB6">
        <w:trPr>
          <w:trHeight w:val="465"/>
        </w:trPr>
        <w:tc>
          <w:tcPr>
            <w:tcW w:w="0" w:type="auto"/>
            <w:vMerge/>
            <w:vAlign w:val="center"/>
          </w:tcPr>
          <w:p w:rsidR="00121B11" w:rsidRDefault="00121B11" w:rsidP="00E07894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11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）深入实施体育领域“放管服”改革，推进体育资源开放，引导社会力量进入体育领域，鼓励社会资本提供新增体育产品和服务。</w:t>
            </w:r>
          </w:p>
        </w:tc>
      </w:tr>
      <w:tr w:rsidR="00121B11" w:rsidRPr="001F2CCC" w:rsidTr="00E07894">
        <w:trPr>
          <w:trHeight w:val="29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21B11" w:rsidRPr="00703D5A" w:rsidRDefault="00121B11" w:rsidP="00E07894">
            <w:pPr>
              <w:spacing w:line="340" w:lineRule="exact"/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121B11" w:rsidRDefault="00121B11" w:rsidP="00246F57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12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结合本地实际情况，制定体育产业发展规划或相关运动项目产业规划。</w:t>
            </w:r>
          </w:p>
        </w:tc>
      </w:tr>
      <w:tr w:rsidR="00121B11" w:rsidRPr="00BE0862" w:rsidTr="002C2938">
        <w:trPr>
          <w:trHeight w:val="619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121B11" w:rsidRPr="00703D5A" w:rsidRDefault="00121B11" w:rsidP="00121B11">
            <w:pPr>
              <w:spacing w:line="3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加强全民健身场地设施建设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13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）统筹建设全民健身场所设施，推动公共体育设施建设，着力构建市、县、乡、村四级群众身边的全民健身设施网络和城市社区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15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分钟健身圈。</w:t>
            </w:r>
          </w:p>
        </w:tc>
      </w:tr>
      <w:tr w:rsidR="00121B11" w:rsidRPr="00BE0862" w:rsidTr="002A4872">
        <w:trPr>
          <w:trHeight w:val="671"/>
        </w:trPr>
        <w:tc>
          <w:tcPr>
            <w:tcW w:w="0" w:type="auto"/>
            <w:vMerge/>
            <w:vAlign w:val="center"/>
          </w:tcPr>
          <w:p w:rsidR="00121B11" w:rsidRDefault="00121B11" w:rsidP="00FA23C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14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）新建居住区和社区达到人均室外体育用地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0.3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平方米以上，人均室内建筑面积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0.1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平方米以上。</w:t>
            </w:r>
          </w:p>
        </w:tc>
      </w:tr>
      <w:tr w:rsidR="00121B11" w:rsidRPr="00BE0862" w:rsidTr="008508DF">
        <w:trPr>
          <w:trHeight w:val="1557"/>
        </w:trPr>
        <w:tc>
          <w:tcPr>
            <w:tcW w:w="0" w:type="auto"/>
            <w:vMerge/>
            <w:vAlign w:val="center"/>
          </w:tcPr>
          <w:p w:rsidR="00121B11" w:rsidRDefault="00121B11" w:rsidP="00FA23C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15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因地制宜扩大增量资源，重点建设一批便民利民的利用率高的中小型体育场所。推动健身步道和自行车道、体育公园、社区健身中心、智能健身房、“双改（改造功能、改革机制）”的体育场馆、群众体育的业余俱乐部、街边镶嵌式的健身点、商场或旧厂房改造的体育设施、共享健身的服务平台、体育运动休闲的综合体等群众身边健身场所和设施的建设。</w:t>
            </w:r>
          </w:p>
        </w:tc>
      </w:tr>
      <w:tr w:rsidR="00121B11" w:rsidRPr="00BE0862" w:rsidTr="007E68B0">
        <w:trPr>
          <w:trHeight w:val="921"/>
        </w:trPr>
        <w:tc>
          <w:tcPr>
            <w:tcW w:w="0" w:type="auto"/>
            <w:vMerge/>
            <w:vAlign w:val="center"/>
          </w:tcPr>
          <w:p w:rsidR="00121B11" w:rsidRDefault="00121B11" w:rsidP="00FA23C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16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）进一步盘活存量资源，做好已建全民健身场所设施的使用、管理和提档升级，确保公共体育场馆向社会开放，创造条件，推动公办学校体育场地设施全部向社会开放。</w:t>
            </w:r>
          </w:p>
        </w:tc>
      </w:tr>
      <w:tr w:rsidR="00121B11" w:rsidRPr="00BE0862" w:rsidTr="002C2938">
        <w:trPr>
          <w:trHeight w:val="268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21B11" w:rsidRDefault="00121B11" w:rsidP="00FA23C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17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="00C849AF">
              <w:rPr>
                <w:rFonts w:ascii="Calibri" w:eastAsia="宋体" w:hAnsi="Calibri" w:cs="Times New Roman" w:hint="eastAsia"/>
                <w:szCs w:val="21"/>
              </w:rPr>
              <w:t>社区普遍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配置二代室外健身器材，推动智能化体育设施建设。</w:t>
            </w:r>
          </w:p>
        </w:tc>
      </w:tr>
      <w:tr w:rsidR="00DA0507" w:rsidRPr="00BE0862" w:rsidTr="00121B11">
        <w:trPr>
          <w:trHeight w:val="636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DA0507" w:rsidRDefault="00DA0507" w:rsidP="00E07894">
            <w:pPr>
              <w:spacing w:line="3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提升全民健身公共服务水平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507" w:rsidRPr="00AD0420" w:rsidRDefault="00DA0507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21B11">
              <w:rPr>
                <w:rFonts w:ascii="Calibri" w:eastAsia="宋体" w:hAnsi="Calibri" w:cs="Times New Roman" w:hint="eastAsia"/>
                <w:szCs w:val="21"/>
              </w:rPr>
              <w:t>18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</w:t>
            </w:r>
            <w:r>
              <w:rPr>
                <w:rFonts w:ascii="Calibri" w:eastAsia="宋体" w:hAnsi="Calibri" w:cs="Times New Roman" w:hint="eastAsia"/>
                <w:szCs w:val="21"/>
              </w:rPr>
              <w:t>建立全民健身公共服务信息化平台，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探索</w:t>
            </w:r>
            <w:r w:rsidRPr="00AD0420">
              <w:rPr>
                <w:rFonts w:ascii="Calibri" w:eastAsia="宋体" w:hAnsi="Calibri" w:cs="Times New Roman"/>
                <w:szCs w:val="21"/>
              </w:rPr>
              <w:t>建立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健身健康智慧管理平台和服务平台。</w:t>
            </w:r>
          </w:p>
        </w:tc>
      </w:tr>
      <w:tr w:rsidR="00121B11" w:rsidRPr="00BE0862" w:rsidTr="00121B11">
        <w:trPr>
          <w:trHeight w:val="921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121B11" w:rsidRDefault="00121B11" w:rsidP="00E07894">
            <w:pPr>
              <w:spacing w:line="3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DA0507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19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）全民健身活动丰富多彩、贴近群众，达到人群全覆盖。资助社会各方面开展全民健身系列赛事。打造群众喜闻乐见、广泛参与的特色赛事品牌。参加体育锻炼的人数比例逐年提高。</w:t>
            </w:r>
          </w:p>
        </w:tc>
      </w:tr>
      <w:tr w:rsidR="00121B11" w:rsidRPr="00BE0862" w:rsidTr="00FA23C9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121B11" w:rsidRDefault="00121B11" w:rsidP="00E07894">
            <w:pPr>
              <w:spacing w:line="3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20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）每年举办不少于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次综合性全民健身运动会，举办不少于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AD0420">
              <w:rPr>
                <w:rFonts w:ascii="Calibri" w:eastAsia="宋体" w:hAnsi="Calibri" w:cs="Times New Roman"/>
                <w:szCs w:val="21"/>
              </w:rPr>
              <w:t>次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单项全民健身赛事。大力开展群众冬季运动和民族、民俗、民间体育活动。</w:t>
            </w:r>
          </w:p>
        </w:tc>
      </w:tr>
      <w:tr w:rsidR="00DA0507" w:rsidRPr="00BE0862" w:rsidTr="00E07894">
        <w:trPr>
          <w:trHeight w:val="115"/>
        </w:trPr>
        <w:tc>
          <w:tcPr>
            <w:tcW w:w="0" w:type="auto"/>
            <w:vMerge/>
            <w:vAlign w:val="center"/>
          </w:tcPr>
          <w:p w:rsidR="00DA0507" w:rsidRPr="00703D5A" w:rsidRDefault="00DA0507" w:rsidP="00E07894">
            <w:pPr>
              <w:spacing w:line="3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507" w:rsidRPr="00AD0420" w:rsidRDefault="00DA0507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21B11">
              <w:rPr>
                <w:rFonts w:ascii="Calibri" w:eastAsia="宋体" w:hAnsi="Calibri" w:cs="Times New Roman" w:hint="eastAsia"/>
                <w:szCs w:val="21"/>
              </w:rPr>
              <w:t>21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="00121B11" w:rsidRPr="00AD0420">
              <w:rPr>
                <w:rFonts w:ascii="Calibri" w:eastAsia="宋体" w:hAnsi="Calibri" w:cs="Times New Roman" w:hint="eastAsia"/>
                <w:szCs w:val="21"/>
              </w:rPr>
              <w:t>推动实施国家体育锻炼标准和</w:t>
            </w:r>
            <w:r w:rsidR="00057F96">
              <w:rPr>
                <w:rFonts w:ascii="Calibri" w:eastAsia="宋体" w:hAnsi="Calibri" w:cs="Times New Roman" w:hint="eastAsia"/>
                <w:szCs w:val="21"/>
              </w:rPr>
              <w:t>体育</w:t>
            </w:r>
            <w:bookmarkStart w:id="1" w:name="_GoBack"/>
            <w:bookmarkEnd w:id="1"/>
            <w:r w:rsidR="00121B11" w:rsidRPr="00AD0420">
              <w:rPr>
                <w:rFonts w:ascii="Calibri" w:eastAsia="宋体" w:hAnsi="Calibri" w:cs="Times New Roman" w:hint="eastAsia"/>
                <w:szCs w:val="21"/>
              </w:rPr>
              <w:t>运动水平等级标准。</w:t>
            </w:r>
          </w:p>
        </w:tc>
      </w:tr>
      <w:tr w:rsidR="00DA0507" w:rsidRPr="00BE0862" w:rsidTr="00E07894">
        <w:trPr>
          <w:trHeight w:val="77"/>
        </w:trPr>
        <w:tc>
          <w:tcPr>
            <w:tcW w:w="0" w:type="auto"/>
            <w:vMerge/>
            <w:vAlign w:val="center"/>
          </w:tcPr>
          <w:p w:rsidR="00DA0507" w:rsidRPr="00703D5A" w:rsidRDefault="00DA0507" w:rsidP="00E07894">
            <w:pPr>
              <w:spacing w:line="340" w:lineRule="exact"/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507" w:rsidRPr="00AD0420" w:rsidRDefault="00DA0507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21B11"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）积极宣传推广广播体操等工间操健身活动。</w:t>
            </w:r>
          </w:p>
        </w:tc>
      </w:tr>
      <w:tr w:rsidR="00DA0507" w:rsidRPr="00BE0862" w:rsidTr="00E07894">
        <w:trPr>
          <w:trHeight w:val="394"/>
        </w:trPr>
        <w:tc>
          <w:tcPr>
            <w:tcW w:w="0" w:type="auto"/>
            <w:vMerge/>
            <w:vAlign w:val="center"/>
          </w:tcPr>
          <w:p w:rsidR="00DA0507" w:rsidRPr="00703D5A" w:rsidRDefault="00DA0507" w:rsidP="00E07894">
            <w:pPr>
              <w:spacing w:line="340" w:lineRule="exact"/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507" w:rsidRPr="00AD0420" w:rsidRDefault="00DA0507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21B11"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）采取有效措施推进全民健身进家庭。</w:t>
            </w:r>
          </w:p>
        </w:tc>
      </w:tr>
      <w:tr w:rsidR="00DA0507" w:rsidRPr="00BE0862" w:rsidTr="00E07894">
        <w:trPr>
          <w:trHeight w:val="338"/>
        </w:trPr>
        <w:tc>
          <w:tcPr>
            <w:tcW w:w="0" w:type="auto"/>
            <w:vMerge/>
            <w:vAlign w:val="center"/>
          </w:tcPr>
          <w:p w:rsidR="00DA0507" w:rsidRPr="00703D5A" w:rsidRDefault="00DA0507" w:rsidP="00E07894">
            <w:pPr>
              <w:spacing w:line="340" w:lineRule="exact"/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507" w:rsidRPr="00AD0420" w:rsidRDefault="00DA0507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21B11">
              <w:rPr>
                <w:rFonts w:ascii="Calibri" w:eastAsia="宋体" w:hAnsi="Calibri" w:cs="Times New Roman" w:hint="eastAsia"/>
                <w:szCs w:val="21"/>
              </w:rPr>
              <w:t>24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）保证学生在校期间每天不少于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小时体育运动时间，开展以技能培训为主的青少年体育夏（冬）令营，青少年每人掌握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2-3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项运动技能（含智力、个人、团体项目）。在各级各类学校探索健康素养培养模式，培养学生养成以体育素养为主体的健康素养。</w:t>
            </w:r>
          </w:p>
        </w:tc>
      </w:tr>
      <w:tr w:rsidR="00DA0507" w:rsidRPr="00BE0862" w:rsidTr="00E07894">
        <w:trPr>
          <w:trHeight w:val="316"/>
        </w:trPr>
        <w:tc>
          <w:tcPr>
            <w:tcW w:w="0" w:type="auto"/>
            <w:vMerge/>
            <w:vAlign w:val="center"/>
          </w:tcPr>
          <w:p w:rsidR="00DA0507" w:rsidRPr="00703D5A" w:rsidRDefault="00DA0507" w:rsidP="00E07894">
            <w:pPr>
              <w:spacing w:line="340" w:lineRule="exact"/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507" w:rsidRPr="00AD0420" w:rsidRDefault="00DA0507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21B11">
              <w:rPr>
                <w:rFonts w:ascii="Calibri" w:eastAsia="宋体" w:hAnsi="Calibri" w:cs="Times New Roman" w:hint="eastAsia"/>
                <w:szCs w:val="21"/>
              </w:rPr>
              <w:t>25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）建立完善青少年体育赛事体系。学校每年至少举办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次学校运动会。鼓励幼儿园开展亲子运动会。</w:t>
            </w:r>
          </w:p>
        </w:tc>
      </w:tr>
      <w:tr w:rsidR="00DA0507" w:rsidRPr="00BE0862" w:rsidTr="00E07894">
        <w:trPr>
          <w:trHeight w:val="351"/>
        </w:trPr>
        <w:tc>
          <w:tcPr>
            <w:tcW w:w="0" w:type="auto"/>
            <w:vMerge/>
            <w:vAlign w:val="center"/>
          </w:tcPr>
          <w:p w:rsidR="00DA0507" w:rsidRPr="00703D5A" w:rsidRDefault="00DA0507" w:rsidP="00E07894">
            <w:pPr>
              <w:spacing w:line="340" w:lineRule="exact"/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507" w:rsidRPr="00AD0420" w:rsidRDefault="00DA0507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21B11">
              <w:rPr>
                <w:rFonts w:ascii="Calibri" w:eastAsia="宋体" w:hAnsi="Calibri" w:cs="Times New Roman" w:hint="eastAsia"/>
                <w:szCs w:val="21"/>
              </w:rPr>
              <w:t>26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）发展青少年体育俱乐部，建成一批体育特色学校。大力发展幼儿体育。</w:t>
            </w:r>
          </w:p>
        </w:tc>
      </w:tr>
      <w:tr w:rsidR="00121B11" w:rsidRPr="00BE0862" w:rsidTr="00121B11">
        <w:trPr>
          <w:trHeight w:val="954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spacing w:line="340" w:lineRule="exact"/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）利用报纸、广播、电视、网络等载体，推广</w:t>
            </w:r>
            <w:proofErr w:type="gramStart"/>
            <w:r w:rsidRPr="00AD0420">
              <w:rPr>
                <w:rFonts w:ascii="Calibri" w:eastAsia="宋体" w:hAnsi="Calibri" w:cs="Times New Roman" w:hint="eastAsia"/>
                <w:szCs w:val="21"/>
              </w:rPr>
              <w:t>普及</w:t>
            </w:r>
            <w:r w:rsidRPr="00AD0420">
              <w:rPr>
                <w:rFonts w:ascii="Calibri" w:eastAsia="宋体" w:hAnsi="Calibri" w:cs="Times New Roman"/>
                <w:szCs w:val="21"/>
              </w:rPr>
              <w:t>通过</w:t>
            </w:r>
            <w:proofErr w:type="gramEnd"/>
            <w:r w:rsidRPr="00AD0420">
              <w:rPr>
                <w:rFonts w:ascii="Calibri" w:eastAsia="宋体" w:hAnsi="Calibri" w:cs="Times New Roman"/>
                <w:szCs w:val="21"/>
              </w:rPr>
              <w:t>科学健身运动预防和促进疾病康复的知识和方法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，培养居民建立健康文明生活方式。科学健身素养普遍较高，居民体质健康水平较高。</w:t>
            </w:r>
          </w:p>
        </w:tc>
      </w:tr>
      <w:tr w:rsidR="00121B11" w:rsidRPr="00BE0862" w:rsidTr="00121B11">
        <w:trPr>
          <w:trHeight w:val="234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spacing w:line="340" w:lineRule="exact"/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28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）加快建设国民体质监测中心</w:t>
            </w:r>
            <w:r w:rsidR="00C849AF">
              <w:rPr>
                <w:rFonts w:ascii="Calibri" w:eastAsia="宋体" w:hAnsi="Calibri" w:cs="Times New Roman" w:hint="eastAsia"/>
                <w:szCs w:val="21"/>
              </w:rPr>
              <w:t>和监测站点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</w:tc>
      </w:tr>
      <w:tr w:rsidR="00121B11" w:rsidRPr="00BE0862" w:rsidTr="00E07894">
        <w:trPr>
          <w:trHeight w:val="594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spacing w:line="340" w:lineRule="exact"/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29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）加强社会体育指</w:t>
            </w:r>
            <w:r w:rsidR="00C65EB1">
              <w:rPr>
                <w:rFonts w:ascii="Calibri" w:eastAsia="宋体" w:hAnsi="Calibri" w:cs="Times New Roman" w:hint="eastAsia"/>
                <w:szCs w:val="21"/>
              </w:rPr>
              <w:t>导员队伍建设，积极开展科学健身指导，培育专业化健身指导人才队伍，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推广家庭健身教练。</w:t>
            </w:r>
          </w:p>
        </w:tc>
      </w:tr>
      <w:tr w:rsidR="00121B11" w:rsidRPr="00BE0862" w:rsidTr="00E07894">
        <w:trPr>
          <w:trHeight w:val="167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spacing w:line="340" w:lineRule="exact"/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30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）加强“三微一端”建设，依托各类媒介搭建健身文化交流平台。</w:t>
            </w:r>
          </w:p>
        </w:tc>
      </w:tr>
      <w:tr w:rsidR="00121B11" w:rsidRPr="00BE0862" w:rsidTr="00E07894">
        <w:trPr>
          <w:trHeight w:val="308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spacing w:line="340" w:lineRule="exact"/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1B11" w:rsidRPr="00AD0420" w:rsidRDefault="00121B11" w:rsidP="00121B11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31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）加强全民健身文化整理和创作，推出书籍、影视、音乐、公益广告等形式多样、人民群众喜闻乐见的健身健康文化产品。在城市重点公共场所，建设体育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lastRenderedPageBreak/>
              <w:t>文化设施。</w:t>
            </w:r>
          </w:p>
        </w:tc>
      </w:tr>
      <w:tr w:rsidR="00121B11" w:rsidRPr="009A7F9F" w:rsidTr="00E07894">
        <w:trPr>
          <w:trHeight w:val="231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21B11" w:rsidRPr="00703D5A" w:rsidRDefault="00121B11" w:rsidP="00E07894">
            <w:pPr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B11" w:rsidRPr="00AD0420" w:rsidRDefault="00D135B9" w:rsidP="00093D0F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32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）不断推出百姓身边的健身健康榜样人物、家庭、社区、党政机关、企事业单位、学校、社会组织等。</w:t>
            </w:r>
          </w:p>
        </w:tc>
      </w:tr>
      <w:tr w:rsidR="00121B11" w:rsidRPr="009A7F9F" w:rsidTr="00E07894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121B11" w:rsidRPr="00703D5A" w:rsidRDefault="00121B11" w:rsidP="00121B11">
            <w:pPr>
              <w:spacing w:line="3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推进落实重点项目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B11" w:rsidRPr="00AD0420" w:rsidRDefault="00121B11" w:rsidP="00D135B9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="00D135B9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）创新工作机制，将国民体质测定纳入健康体检项目，在医院普遍设立科学健身门诊。推动全民健身相关项目纳入医疗保险支付范围，社保卡余额可用于购买健身服务。</w:t>
            </w:r>
          </w:p>
        </w:tc>
      </w:tr>
      <w:tr w:rsidR="00121B11" w:rsidRPr="009A7F9F" w:rsidTr="00E07894">
        <w:trPr>
          <w:trHeight w:val="231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B11" w:rsidRPr="00AD0420" w:rsidRDefault="00121B11" w:rsidP="00D135B9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="00D135B9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）大力培养能开运动处方的社区医生、全科医生、家庭医生。</w:t>
            </w:r>
          </w:p>
        </w:tc>
      </w:tr>
      <w:tr w:rsidR="00121B11" w:rsidRPr="001A1A86" w:rsidTr="00E07894">
        <w:trPr>
          <w:trHeight w:val="231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B11" w:rsidRPr="00AD0420" w:rsidRDefault="00121B11" w:rsidP="00D135B9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="00D135B9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）体育健身设施与医疗康复设施联合配置，建立以健康为主题，整合基层宣传、卫生计生、文化、教育、民政、养老、残联、旅游等部门相关工作，在街道、乡镇层面探索建设健康促进服务中心。</w:t>
            </w:r>
          </w:p>
        </w:tc>
      </w:tr>
      <w:tr w:rsidR="00121B11" w:rsidRPr="001A1A86" w:rsidTr="00E07894">
        <w:trPr>
          <w:trHeight w:val="231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B11" w:rsidRPr="00AD0420" w:rsidRDefault="00121B11" w:rsidP="00D135B9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="00D135B9">
              <w:rPr>
                <w:rFonts w:ascii="Calibri" w:eastAsia="宋体" w:hAnsi="Calibri" w:cs="Times New Roman" w:hint="eastAsia"/>
                <w:szCs w:val="21"/>
              </w:rPr>
              <w:t>6</w:t>
            </w:r>
            <w:r w:rsidR="00C65EB1">
              <w:rPr>
                <w:rFonts w:ascii="Calibri" w:eastAsia="宋体" w:hAnsi="Calibri" w:cs="Times New Roman" w:hint="eastAsia"/>
                <w:szCs w:val="21"/>
              </w:rPr>
              <w:t>）基层文化站改建为文体站，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加强基层综合性文化服务中心的体育功能。</w:t>
            </w:r>
          </w:p>
        </w:tc>
      </w:tr>
      <w:tr w:rsidR="00121B11" w:rsidRPr="00970B35" w:rsidTr="00E07894">
        <w:trPr>
          <w:trHeight w:val="231"/>
        </w:trPr>
        <w:tc>
          <w:tcPr>
            <w:tcW w:w="0" w:type="auto"/>
            <w:vMerge/>
            <w:vAlign w:val="center"/>
          </w:tcPr>
          <w:p w:rsidR="00121B11" w:rsidRPr="00703D5A" w:rsidRDefault="00121B11" w:rsidP="00E07894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1B11" w:rsidRPr="00AD0420" w:rsidRDefault="00121B11" w:rsidP="00D135B9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AD0420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  <w:r w:rsidR="00D135B9"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AD0420">
              <w:rPr>
                <w:rFonts w:ascii="Calibri" w:eastAsia="宋体" w:hAnsi="Calibri" w:cs="Times New Roman" w:hint="eastAsia"/>
                <w:szCs w:val="21"/>
              </w:rPr>
              <w:t>）建成一批因地制宜的、有活力的体育综合体和产业示范项目、示范基地。</w:t>
            </w:r>
          </w:p>
        </w:tc>
      </w:tr>
    </w:tbl>
    <w:bookmarkEnd w:id="0"/>
    <w:p w:rsidR="00FC4CCB" w:rsidRPr="00FC4CCB" w:rsidRDefault="00FC4CCB" w:rsidP="00FC4CCB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FC4CCB">
        <w:rPr>
          <w:rFonts w:ascii="黑体" w:eastAsia="黑体" w:hAnsi="黑体" w:hint="eastAsia"/>
          <w:sz w:val="32"/>
          <w:szCs w:val="32"/>
        </w:rPr>
        <w:t>二、</w:t>
      </w:r>
      <w:r w:rsidR="00F62BE7">
        <w:rPr>
          <w:rFonts w:ascii="黑体" w:eastAsia="黑体" w:hAnsi="黑体" w:hint="eastAsia"/>
          <w:sz w:val="32"/>
          <w:szCs w:val="32"/>
        </w:rPr>
        <w:t>特色</w:t>
      </w:r>
      <w:r w:rsidRPr="00FC4CCB">
        <w:rPr>
          <w:rFonts w:ascii="黑体" w:eastAsia="黑体" w:hAnsi="黑体" w:hint="eastAsia"/>
          <w:sz w:val="32"/>
          <w:szCs w:val="32"/>
        </w:rPr>
        <w:t>创新</w:t>
      </w:r>
      <w:r w:rsidR="00F62BE7">
        <w:rPr>
          <w:rFonts w:ascii="黑体" w:eastAsia="黑体" w:hAnsi="黑体" w:hint="eastAsia"/>
          <w:sz w:val="32"/>
          <w:szCs w:val="32"/>
        </w:rPr>
        <w:t>指标</w:t>
      </w:r>
    </w:p>
    <w:p w:rsidR="005A050F" w:rsidRPr="002A4B4B" w:rsidRDefault="00FC4CCB" w:rsidP="00B53C8D">
      <w:pPr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强调各地在创建过程中，坚持以人民为中心的发展思想，打破固化思维，加大体制机制改革创新力度，大力推动</w:t>
      </w:r>
      <w:r w:rsidRPr="005F47D8">
        <w:rPr>
          <w:rFonts w:ascii="仿宋" w:eastAsia="仿宋" w:hAnsi="仿宋" w:hint="eastAsia"/>
          <w:sz w:val="32"/>
          <w:szCs w:val="32"/>
        </w:rPr>
        <w:t>“体育+”、“+体育”的融合深度和广度</w:t>
      </w:r>
      <w:r>
        <w:rPr>
          <w:rFonts w:ascii="仿宋" w:eastAsia="仿宋" w:hAnsi="仿宋" w:hint="eastAsia"/>
          <w:sz w:val="32"/>
          <w:szCs w:val="32"/>
        </w:rPr>
        <w:t>，最大限度发挥基层活力和群众创造力，形成地方特色突出、符合当地实际、群众受益的全民健身事业蓬勃发展新局面。</w:t>
      </w:r>
      <w:r w:rsidR="00D112E6">
        <w:rPr>
          <w:rFonts w:ascii="仿宋" w:eastAsia="仿宋" w:hAnsi="仿宋" w:hint="eastAsia"/>
          <w:sz w:val="32"/>
          <w:szCs w:val="32"/>
        </w:rPr>
        <w:t>此部分</w:t>
      </w:r>
      <w:r>
        <w:rPr>
          <w:rFonts w:ascii="仿宋" w:eastAsia="仿宋" w:hAnsi="仿宋" w:hint="eastAsia"/>
          <w:sz w:val="32"/>
          <w:szCs w:val="32"/>
        </w:rPr>
        <w:t>在最终评</w:t>
      </w:r>
      <w:r w:rsidR="00C344C0">
        <w:rPr>
          <w:rFonts w:ascii="仿宋" w:eastAsia="仿宋" w:hAnsi="仿宋" w:hint="eastAsia"/>
          <w:sz w:val="32"/>
          <w:szCs w:val="32"/>
        </w:rPr>
        <w:t>定</w:t>
      </w:r>
      <w:r>
        <w:rPr>
          <w:rFonts w:ascii="仿宋" w:eastAsia="仿宋" w:hAnsi="仿宋" w:hint="eastAsia"/>
          <w:sz w:val="32"/>
          <w:szCs w:val="32"/>
        </w:rPr>
        <w:t>中占有相当的权重。</w:t>
      </w:r>
    </w:p>
    <w:sectPr w:rsidR="005A050F" w:rsidRPr="002A4B4B" w:rsidSect="00703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D6" w:rsidRDefault="00935AD6">
      <w:r>
        <w:separator/>
      </w:r>
    </w:p>
  </w:endnote>
  <w:endnote w:type="continuationSeparator" w:id="0">
    <w:p w:rsidR="00935AD6" w:rsidRDefault="0093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D7" w:rsidRDefault="00935AD6" w:rsidP="00F828A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498531"/>
      <w:docPartObj>
        <w:docPartGallery w:val="Page Numbers (Bottom of Page)"/>
        <w:docPartUnique/>
      </w:docPartObj>
    </w:sdtPr>
    <w:sdtEndPr/>
    <w:sdtContent>
      <w:p w:rsidR="00703D5A" w:rsidRDefault="00703D5A" w:rsidP="00703D5A">
        <w:pPr>
          <w:pStyle w:val="a4"/>
          <w:ind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F96" w:rsidRPr="00057F96">
          <w:rPr>
            <w:noProof/>
            <w:lang w:val="zh-CN"/>
          </w:rPr>
          <w:t>2</w:t>
        </w:r>
        <w:r>
          <w:fldChar w:fldCharType="end"/>
        </w:r>
      </w:p>
    </w:sdtContent>
  </w:sdt>
  <w:p w:rsidR="00F67DD7" w:rsidRPr="00DB096F" w:rsidRDefault="00935AD6" w:rsidP="00DB096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D7" w:rsidRDefault="00935AD6" w:rsidP="00F828A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D6" w:rsidRDefault="00935AD6">
      <w:r>
        <w:separator/>
      </w:r>
    </w:p>
  </w:footnote>
  <w:footnote w:type="continuationSeparator" w:id="0">
    <w:p w:rsidR="00935AD6" w:rsidRDefault="00935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D7" w:rsidRDefault="00935AD6" w:rsidP="00F828A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D7" w:rsidRPr="008744D7" w:rsidRDefault="0029542E" w:rsidP="00F828A0">
    <w:r w:rsidRPr="008744D7">
      <w:tab/>
    </w:r>
    <w:r w:rsidRPr="008744D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D7" w:rsidRDefault="00935AD6" w:rsidP="00F828A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62"/>
    <w:rsid w:val="000075C5"/>
    <w:rsid w:val="00021CA7"/>
    <w:rsid w:val="00033015"/>
    <w:rsid w:val="000338BF"/>
    <w:rsid w:val="00057F96"/>
    <w:rsid w:val="00067253"/>
    <w:rsid w:val="00075EAA"/>
    <w:rsid w:val="00076DD6"/>
    <w:rsid w:val="00083A82"/>
    <w:rsid w:val="00084FA8"/>
    <w:rsid w:val="00085E05"/>
    <w:rsid w:val="00094A46"/>
    <w:rsid w:val="00096A14"/>
    <w:rsid w:val="000B2CAA"/>
    <w:rsid w:val="000D2C3C"/>
    <w:rsid w:val="000E02E5"/>
    <w:rsid w:val="000E627C"/>
    <w:rsid w:val="00100051"/>
    <w:rsid w:val="00111953"/>
    <w:rsid w:val="001167FB"/>
    <w:rsid w:val="00121B11"/>
    <w:rsid w:val="00142872"/>
    <w:rsid w:val="001A12CA"/>
    <w:rsid w:val="001C7585"/>
    <w:rsid w:val="001D0EA4"/>
    <w:rsid w:val="001D37D7"/>
    <w:rsid w:val="001D4D62"/>
    <w:rsid w:val="001E528F"/>
    <w:rsid w:val="001E7A36"/>
    <w:rsid w:val="001F2CCC"/>
    <w:rsid w:val="00226E78"/>
    <w:rsid w:val="0023565E"/>
    <w:rsid w:val="0025114D"/>
    <w:rsid w:val="002574D4"/>
    <w:rsid w:val="00280B89"/>
    <w:rsid w:val="0029106B"/>
    <w:rsid w:val="0029375C"/>
    <w:rsid w:val="0029542E"/>
    <w:rsid w:val="002A4B4B"/>
    <w:rsid w:val="002B3646"/>
    <w:rsid w:val="002D05D1"/>
    <w:rsid w:val="002D2E3B"/>
    <w:rsid w:val="002E2F89"/>
    <w:rsid w:val="002F2B5D"/>
    <w:rsid w:val="00301F9A"/>
    <w:rsid w:val="00313DFE"/>
    <w:rsid w:val="00314390"/>
    <w:rsid w:val="00361F2D"/>
    <w:rsid w:val="00363A8A"/>
    <w:rsid w:val="00377166"/>
    <w:rsid w:val="0039390B"/>
    <w:rsid w:val="00397931"/>
    <w:rsid w:val="003A5B2D"/>
    <w:rsid w:val="003C7A26"/>
    <w:rsid w:val="00445A13"/>
    <w:rsid w:val="004524A1"/>
    <w:rsid w:val="00466F94"/>
    <w:rsid w:val="004B5A9D"/>
    <w:rsid w:val="004B6962"/>
    <w:rsid w:val="004C71A5"/>
    <w:rsid w:val="004D26BC"/>
    <w:rsid w:val="004D3EBD"/>
    <w:rsid w:val="004E4B01"/>
    <w:rsid w:val="004E644B"/>
    <w:rsid w:val="004F354C"/>
    <w:rsid w:val="00503728"/>
    <w:rsid w:val="0051423D"/>
    <w:rsid w:val="005233AA"/>
    <w:rsid w:val="005240C1"/>
    <w:rsid w:val="00535D05"/>
    <w:rsid w:val="005362EA"/>
    <w:rsid w:val="0056253F"/>
    <w:rsid w:val="00566E97"/>
    <w:rsid w:val="005712A2"/>
    <w:rsid w:val="0058492E"/>
    <w:rsid w:val="00586842"/>
    <w:rsid w:val="00586D76"/>
    <w:rsid w:val="00592FB1"/>
    <w:rsid w:val="005974D5"/>
    <w:rsid w:val="005A050F"/>
    <w:rsid w:val="005A1AA0"/>
    <w:rsid w:val="005B64B8"/>
    <w:rsid w:val="005C5FE5"/>
    <w:rsid w:val="005E3AF7"/>
    <w:rsid w:val="00600D89"/>
    <w:rsid w:val="00612131"/>
    <w:rsid w:val="0062423E"/>
    <w:rsid w:val="00626C80"/>
    <w:rsid w:val="00645423"/>
    <w:rsid w:val="00652BD2"/>
    <w:rsid w:val="006B189D"/>
    <w:rsid w:val="006B36D8"/>
    <w:rsid w:val="006C7BDC"/>
    <w:rsid w:val="00703D5A"/>
    <w:rsid w:val="00716142"/>
    <w:rsid w:val="00716414"/>
    <w:rsid w:val="00735EA4"/>
    <w:rsid w:val="0074444A"/>
    <w:rsid w:val="00750463"/>
    <w:rsid w:val="00775E5B"/>
    <w:rsid w:val="007873A0"/>
    <w:rsid w:val="007A7A9C"/>
    <w:rsid w:val="007A7FE1"/>
    <w:rsid w:val="007B0B35"/>
    <w:rsid w:val="007B14A6"/>
    <w:rsid w:val="007B3E8E"/>
    <w:rsid w:val="007B739B"/>
    <w:rsid w:val="007B74AB"/>
    <w:rsid w:val="007D259A"/>
    <w:rsid w:val="007F17DB"/>
    <w:rsid w:val="00811F5E"/>
    <w:rsid w:val="00812603"/>
    <w:rsid w:val="008507C3"/>
    <w:rsid w:val="008528B3"/>
    <w:rsid w:val="00855CFC"/>
    <w:rsid w:val="00856DDA"/>
    <w:rsid w:val="00863EE0"/>
    <w:rsid w:val="0089072F"/>
    <w:rsid w:val="00893742"/>
    <w:rsid w:val="0089604E"/>
    <w:rsid w:val="008B5502"/>
    <w:rsid w:val="008B693D"/>
    <w:rsid w:val="008B7630"/>
    <w:rsid w:val="008C6A25"/>
    <w:rsid w:val="008C7B15"/>
    <w:rsid w:val="008D23DC"/>
    <w:rsid w:val="008D588B"/>
    <w:rsid w:val="008D5FC2"/>
    <w:rsid w:val="008E37DB"/>
    <w:rsid w:val="008F004F"/>
    <w:rsid w:val="008F7A89"/>
    <w:rsid w:val="00910711"/>
    <w:rsid w:val="00935AD6"/>
    <w:rsid w:val="00937536"/>
    <w:rsid w:val="009752C9"/>
    <w:rsid w:val="009935F3"/>
    <w:rsid w:val="009A1B21"/>
    <w:rsid w:val="009C0E95"/>
    <w:rsid w:val="009D5383"/>
    <w:rsid w:val="009E0565"/>
    <w:rsid w:val="00A5144C"/>
    <w:rsid w:val="00A756C7"/>
    <w:rsid w:val="00A83AED"/>
    <w:rsid w:val="00AB2AD7"/>
    <w:rsid w:val="00AB5353"/>
    <w:rsid w:val="00AB69A7"/>
    <w:rsid w:val="00AC0249"/>
    <w:rsid w:val="00AC05F6"/>
    <w:rsid w:val="00AD0420"/>
    <w:rsid w:val="00AE0D68"/>
    <w:rsid w:val="00AF1671"/>
    <w:rsid w:val="00B03CBD"/>
    <w:rsid w:val="00B05B34"/>
    <w:rsid w:val="00B15F77"/>
    <w:rsid w:val="00B27DB5"/>
    <w:rsid w:val="00B324BE"/>
    <w:rsid w:val="00B40277"/>
    <w:rsid w:val="00B5362D"/>
    <w:rsid w:val="00B53C8D"/>
    <w:rsid w:val="00B5508B"/>
    <w:rsid w:val="00B561F2"/>
    <w:rsid w:val="00B623A7"/>
    <w:rsid w:val="00B633BD"/>
    <w:rsid w:val="00B87930"/>
    <w:rsid w:val="00B93E33"/>
    <w:rsid w:val="00B97E82"/>
    <w:rsid w:val="00BB7349"/>
    <w:rsid w:val="00BE0862"/>
    <w:rsid w:val="00BE5A41"/>
    <w:rsid w:val="00C055B0"/>
    <w:rsid w:val="00C344C0"/>
    <w:rsid w:val="00C5752D"/>
    <w:rsid w:val="00C65EB1"/>
    <w:rsid w:val="00C7621C"/>
    <w:rsid w:val="00C849AF"/>
    <w:rsid w:val="00C85BC6"/>
    <w:rsid w:val="00CD0E6A"/>
    <w:rsid w:val="00D0368F"/>
    <w:rsid w:val="00D112E6"/>
    <w:rsid w:val="00D135B9"/>
    <w:rsid w:val="00D25798"/>
    <w:rsid w:val="00D415E8"/>
    <w:rsid w:val="00D6009A"/>
    <w:rsid w:val="00D6586E"/>
    <w:rsid w:val="00D7564C"/>
    <w:rsid w:val="00D76A50"/>
    <w:rsid w:val="00D8522B"/>
    <w:rsid w:val="00DA0507"/>
    <w:rsid w:val="00DA7E51"/>
    <w:rsid w:val="00DC1A07"/>
    <w:rsid w:val="00DC59DC"/>
    <w:rsid w:val="00DF5F5B"/>
    <w:rsid w:val="00E02FC8"/>
    <w:rsid w:val="00E3422D"/>
    <w:rsid w:val="00E60008"/>
    <w:rsid w:val="00E63D0B"/>
    <w:rsid w:val="00E73BDB"/>
    <w:rsid w:val="00E74230"/>
    <w:rsid w:val="00E96CE5"/>
    <w:rsid w:val="00EC23E9"/>
    <w:rsid w:val="00EC667A"/>
    <w:rsid w:val="00ED15AE"/>
    <w:rsid w:val="00EE2A53"/>
    <w:rsid w:val="00F0126D"/>
    <w:rsid w:val="00F42304"/>
    <w:rsid w:val="00F62BE7"/>
    <w:rsid w:val="00F72F48"/>
    <w:rsid w:val="00F779FA"/>
    <w:rsid w:val="00FA23C9"/>
    <w:rsid w:val="00FB6FEB"/>
    <w:rsid w:val="00FC15FE"/>
    <w:rsid w:val="00FC323D"/>
    <w:rsid w:val="00FC4539"/>
    <w:rsid w:val="00FC4CCB"/>
    <w:rsid w:val="00FC5462"/>
    <w:rsid w:val="00FD1066"/>
    <w:rsid w:val="00FE7E3C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112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E0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560"/>
      <w:jc w:val="center"/>
    </w:pPr>
    <w:rPr>
      <w:rFonts w:ascii="仿宋" w:eastAsia="仿宋" w:hAnsi="仿宋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862"/>
    <w:rPr>
      <w:rFonts w:ascii="仿宋" w:eastAsia="仿宋" w:hAnsi="仿宋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E0862"/>
    <w:pPr>
      <w:tabs>
        <w:tab w:val="center" w:pos="4153"/>
        <w:tab w:val="right" w:pos="8306"/>
      </w:tabs>
      <w:snapToGrid w:val="0"/>
      <w:ind w:firstLineChars="200" w:firstLine="560"/>
      <w:jc w:val="left"/>
    </w:pPr>
    <w:rPr>
      <w:rFonts w:ascii="仿宋" w:eastAsia="仿宋" w:hAnsi="仿宋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862"/>
    <w:rPr>
      <w:rFonts w:ascii="仿宋" w:eastAsia="仿宋" w:hAnsi="仿宋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0E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0E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112E6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112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E0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560"/>
      <w:jc w:val="center"/>
    </w:pPr>
    <w:rPr>
      <w:rFonts w:ascii="仿宋" w:eastAsia="仿宋" w:hAnsi="仿宋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862"/>
    <w:rPr>
      <w:rFonts w:ascii="仿宋" w:eastAsia="仿宋" w:hAnsi="仿宋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E0862"/>
    <w:pPr>
      <w:tabs>
        <w:tab w:val="center" w:pos="4153"/>
        <w:tab w:val="right" w:pos="8306"/>
      </w:tabs>
      <w:snapToGrid w:val="0"/>
      <w:ind w:firstLineChars="200" w:firstLine="560"/>
      <w:jc w:val="left"/>
    </w:pPr>
    <w:rPr>
      <w:rFonts w:ascii="仿宋" w:eastAsia="仿宋" w:hAnsi="仿宋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862"/>
    <w:rPr>
      <w:rFonts w:ascii="仿宋" w:eastAsia="仿宋" w:hAnsi="仿宋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0E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0E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112E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qts-332-myz</dc:creator>
  <cp:lastModifiedBy>ygy</cp:lastModifiedBy>
  <cp:revision>3</cp:revision>
  <cp:lastPrinted>2018-07-17T07:04:00Z</cp:lastPrinted>
  <dcterms:created xsi:type="dcterms:W3CDTF">2018-08-03T06:13:00Z</dcterms:created>
  <dcterms:modified xsi:type="dcterms:W3CDTF">2018-08-03T06:13:00Z</dcterms:modified>
</cp:coreProperties>
</file>