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E83C8">
      <w:pPr>
        <w:adjustRightInd w:val="0"/>
        <w:snapToGrid w:val="0"/>
        <w:spacing w:line="240" w:lineRule="auto"/>
        <w:jc w:val="left"/>
        <w:rPr>
          <w:rFonts w:ascii="黑体" w:hAnsi="黑体" w:eastAsia="黑体" w:cs="黑体"/>
          <w:sz w:val="30"/>
          <w:szCs w:val="30"/>
        </w:rPr>
      </w:pPr>
      <w:bookmarkStart w:id="0" w:name="_Hlk99393043"/>
      <w:bookmarkEnd w:id="0"/>
      <w:r>
        <w:rPr>
          <w:rFonts w:hint="eastAsia" w:ascii="黑体" w:hAnsi="黑体" w:eastAsia="黑体" w:cs="黑体"/>
          <w:sz w:val="30"/>
          <w:szCs w:val="30"/>
        </w:rPr>
        <w:t>附件</w:t>
      </w:r>
    </w:p>
    <w:p w14:paraId="76D124AA">
      <w:pPr>
        <w:spacing w:line="360" w:lineRule="auto"/>
        <w:jc w:val="center"/>
        <w:rPr>
          <w:rFonts w:ascii="宋体" w:hAnsi="宋体"/>
          <w:b/>
          <w:bCs/>
          <w:sz w:val="32"/>
          <w:szCs w:val="32"/>
        </w:rPr>
      </w:pPr>
    </w:p>
    <w:p w14:paraId="546D7B19">
      <w:pPr>
        <w:spacing w:line="360" w:lineRule="auto"/>
        <w:jc w:val="center"/>
        <w:rPr>
          <w:rFonts w:ascii="宋体" w:hAnsi="宋体"/>
          <w:b/>
          <w:bCs/>
          <w:sz w:val="32"/>
          <w:szCs w:val="32"/>
        </w:rPr>
      </w:pPr>
    </w:p>
    <w:p w14:paraId="288870FB">
      <w:pPr>
        <w:spacing w:line="360" w:lineRule="auto"/>
        <w:jc w:val="center"/>
        <w:rPr>
          <w:rFonts w:ascii="宋体" w:hAnsi="宋体"/>
          <w:b/>
          <w:bCs/>
          <w:sz w:val="32"/>
          <w:szCs w:val="32"/>
        </w:rPr>
      </w:pPr>
    </w:p>
    <w:p w14:paraId="0A8FBB3A">
      <w:pPr>
        <w:spacing w:line="360" w:lineRule="auto"/>
        <w:jc w:val="center"/>
        <w:rPr>
          <w:rFonts w:ascii="宋体" w:hAnsi="宋体"/>
          <w:b/>
          <w:bCs/>
          <w:sz w:val="32"/>
          <w:szCs w:val="32"/>
        </w:rPr>
      </w:pPr>
    </w:p>
    <w:p w14:paraId="0FE4184C">
      <w:pPr>
        <w:spacing w:line="360" w:lineRule="auto"/>
        <w:jc w:val="center"/>
        <w:rPr>
          <w:rFonts w:ascii="宋体" w:hAnsi="宋体"/>
          <w:b/>
          <w:bCs/>
          <w:sz w:val="32"/>
          <w:szCs w:val="32"/>
        </w:rPr>
      </w:pPr>
    </w:p>
    <w:p w14:paraId="58044AE8">
      <w:pPr>
        <w:adjustRightInd w:val="0"/>
        <w:snapToGrid w:val="0"/>
        <w:spacing w:line="240" w:lineRule="auto"/>
        <w:jc w:val="center"/>
        <w:rPr>
          <w:rFonts w:ascii="宋体" w:hAnsi="宋体"/>
          <w:b/>
          <w:bCs/>
          <w:sz w:val="32"/>
          <w:szCs w:val="32"/>
        </w:rPr>
      </w:pPr>
    </w:p>
    <w:p w14:paraId="0E40D283">
      <w:pPr>
        <w:spacing w:line="360" w:lineRule="auto"/>
        <w:jc w:val="center"/>
        <w:rPr>
          <w:rFonts w:ascii="方正小标宋简体" w:hAnsi="方正小标宋简体" w:eastAsia="方正小标宋简体" w:cs="方正小标宋简体"/>
          <w:sz w:val="56"/>
          <w:szCs w:val="56"/>
        </w:rPr>
      </w:pPr>
      <w:bookmarkStart w:id="1" w:name="_Hlk101704627"/>
      <w:r>
        <w:rPr>
          <w:rFonts w:hint="eastAsia" w:ascii="方正小标宋简体" w:hAnsi="方正小标宋简体" w:eastAsia="方正小标宋简体" w:cs="方正小标宋简体"/>
          <w:sz w:val="56"/>
          <w:szCs w:val="56"/>
        </w:rPr>
        <w:t>国家步道体系建设指南</w:t>
      </w:r>
    </w:p>
    <w:p w14:paraId="7937403D">
      <w:pPr>
        <w:spacing w:line="360" w:lineRule="auto"/>
        <w:jc w:val="center"/>
        <w:rPr>
          <w:rFonts w:ascii="宋体" w:hAnsi="宋体"/>
          <w:b/>
          <w:bCs/>
          <w:color w:val="7F7F7F"/>
          <w:sz w:val="72"/>
          <w:szCs w:val="72"/>
        </w:rPr>
      </w:pPr>
    </w:p>
    <w:p w14:paraId="1160A036">
      <w:pPr>
        <w:spacing w:line="360" w:lineRule="auto"/>
        <w:jc w:val="center"/>
        <w:rPr>
          <w:rFonts w:ascii="宋体" w:hAnsi="宋体"/>
          <w:color w:val="7F7F7F"/>
          <w:sz w:val="52"/>
          <w:szCs w:val="52"/>
        </w:rPr>
      </w:pPr>
    </w:p>
    <w:p w14:paraId="7B44793D">
      <w:pPr>
        <w:spacing w:line="360" w:lineRule="auto"/>
        <w:jc w:val="center"/>
        <w:rPr>
          <w:rFonts w:ascii="宋体" w:hAnsi="宋体"/>
          <w:sz w:val="24"/>
          <w:szCs w:val="24"/>
        </w:rPr>
      </w:pPr>
    </w:p>
    <w:p w14:paraId="1CD882B3">
      <w:pPr>
        <w:spacing w:line="360" w:lineRule="auto"/>
        <w:jc w:val="center"/>
        <w:rPr>
          <w:rFonts w:ascii="宋体" w:hAnsi="宋体"/>
          <w:sz w:val="24"/>
          <w:szCs w:val="24"/>
        </w:rPr>
      </w:pPr>
    </w:p>
    <w:p w14:paraId="0DCB5919">
      <w:pPr>
        <w:spacing w:line="360" w:lineRule="auto"/>
        <w:jc w:val="center"/>
        <w:rPr>
          <w:rFonts w:ascii="宋体" w:hAnsi="宋体"/>
          <w:sz w:val="24"/>
          <w:szCs w:val="24"/>
        </w:rPr>
      </w:pPr>
    </w:p>
    <w:p w14:paraId="773FEB44">
      <w:pPr>
        <w:spacing w:line="360" w:lineRule="auto"/>
        <w:jc w:val="center"/>
        <w:rPr>
          <w:rFonts w:ascii="宋体" w:hAnsi="宋体"/>
          <w:sz w:val="24"/>
          <w:szCs w:val="24"/>
        </w:rPr>
      </w:pPr>
    </w:p>
    <w:p w14:paraId="1E54DF99">
      <w:pPr>
        <w:spacing w:line="360" w:lineRule="auto"/>
        <w:jc w:val="center"/>
        <w:rPr>
          <w:rFonts w:ascii="宋体" w:hAnsi="宋体"/>
          <w:sz w:val="24"/>
          <w:szCs w:val="24"/>
        </w:rPr>
      </w:pPr>
    </w:p>
    <w:p w14:paraId="4DC8A245">
      <w:pPr>
        <w:spacing w:line="360" w:lineRule="auto"/>
        <w:rPr>
          <w:rFonts w:ascii="宋体" w:hAnsi="宋体"/>
          <w:sz w:val="24"/>
          <w:szCs w:val="24"/>
        </w:rPr>
      </w:pPr>
    </w:p>
    <w:p w14:paraId="483CCBCF">
      <w:pPr>
        <w:spacing w:line="360" w:lineRule="auto"/>
        <w:jc w:val="center"/>
        <w:rPr>
          <w:rFonts w:ascii="宋体" w:hAnsi="宋体"/>
          <w:sz w:val="24"/>
          <w:szCs w:val="24"/>
        </w:rPr>
      </w:pPr>
    </w:p>
    <w:p w14:paraId="3867410C">
      <w:pPr>
        <w:spacing w:line="360" w:lineRule="auto"/>
        <w:jc w:val="center"/>
        <w:rPr>
          <w:rFonts w:ascii="宋体" w:hAnsi="宋体"/>
          <w:sz w:val="24"/>
          <w:szCs w:val="24"/>
        </w:rPr>
      </w:pPr>
    </w:p>
    <w:p w14:paraId="308EAEA0">
      <w:pPr>
        <w:spacing w:line="360" w:lineRule="auto"/>
        <w:jc w:val="center"/>
        <w:rPr>
          <w:rFonts w:ascii="宋体" w:hAnsi="宋体"/>
          <w:sz w:val="24"/>
          <w:szCs w:val="24"/>
        </w:rPr>
      </w:pPr>
    </w:p>
    <w:bookmarkEnd w:id="1"/>
    <w:p w14:paraId="77B7C530">
      <w:pPr>
        <w:spacing w:line="360" w:lineRule="auto"/>
        <w:jc w:val="center"/>
        <w:rPr>
          <w:rFonts w:ascii="宋体" w:hAnsi="宋体"/>
          <w:b/>
          <w:bCs/>
          <w:sz w:val="24"/>
          <w:szCs w:val="24"/>
        </w:rPr>
      </w:pPr>
      <w:r>
        <w:rPr>
          <w:rFonts w:ascii="宋体" w:hAnsi="宋体"/>
          <w:b/>
          <w:bCs/>
          <w:sz w:val="24"/>
          <w:szCs w:val="24"/>
        </w:rPr>
        <w:br w:type="page"/>
      </w:r>
    </w:p>
    <w:p w14:paraId="11CD357A">
      <w:pPr>
        <w:spacing w:line="360" w:lineRule="auto"/>
        <w:jc w:val="center"/>
        <w:rPr>
          <w:rFonts w:ascii="宋体" w:hAnsi="宋体"/>
          <w:sz w:val="24"/>
          <w:szCs w:val="24"/>
        </w:rPr>
      </w:pPr>
    </w:p>
    <w:p w14:paraId="5277D5C1">
      <w:pPr>
        <w:pStyle w:val="35"/>
        <w:spacing w:line="360" w:lineRule="auto"/>
        <w:jc w:val="center"/>
        <w:rPr>
          <w:rFonts w:ascii="黑体" w:hAnsi="黑体" w:eastAsia="黑体"/>
          <w:color w:val="auto"/>
          <w:lang w:val="zh-CN"/>
        </w:rPr>
      </w:pPr>
      <w:bookmarkStart w:id="2" w:name="_Toc667095012"/>
      <w:bookmarkStart w:id="3" w:name="_Toc1191330822"/>
      <w:r>
        <w:rPr>
          <w:rFonts w:hint="eastAsia" w:ascii="黑体" w:hAnsi="黑体" w:eastAsia="黑体" w:cs="宋体"/>
          <w:color w:val="auto"/>
          <w:kern w:val="0"/>
          <w:sz w:val="32"/>
          <w:szCs w:val="32"/>
          <w:lang w:val="zh-CN"/>
        </w:rPr>
        <w:t>目</w:t>
      </w:r>
      <w:r>
        <w:rPr>
          <w:rFonts w:ascii="黑体" w:hAnsi="黑体" w:eastAsia="黑体" w:cs="宋体"/>
          <w:color w:val="auto"/>
          <w:kern w:val="0"/>
          <w:sz w:val="32"/>
          <w:szCs w:val="32"/>
          <w:lang w:val="zh-CN"/>
        </w:rPr>
        <w:t xml:space="preserve">  </w:t>
      </w:r>
      <w:r>
        <w:rPr>
          <w:rFonts w:hint="eastAsia" w:ascii="黑体" w:hAnsi="黑体" w:eastAsia="黑体" w:cs="宋体"/>
          <w:color w:val="auto"/>
          <w:kern w:val="0"/>
          <w:sz w:val="32"/>
          <w:szCs w:val="32"/>
          <w:lang w:val="zh-CN"/>
        </w:rPr>
        <w:t>录</w:t>
      </w:r>
      <w:bookmarkEnd w:id="2"/>
      <w:bookmarkEnd w:id="3"/>
    </w:p>
    <w:p w14:paraId="40828F76">
      <w:pPr>
        <w:rPr>
          <w:lang w:val="zh-CN"/>
        </w:rPr>
      </w:pPr>
    </w:p>
    <w:p w14:paraId="0A58CB5A">
      <w:pPr>
        <w:pStyle w:val="10"/>
        <w:tabs>
          <w:tab w:val="right" w:leader="dot" w:pos="8306"/>
        </w:tabs>
      </w:pPr>
      <w:r>
        <w:fldChar w:fldCharType="begin"/>
      </w:r>
      <w:r>
        <w:instrText xml:space="preserve"> TOC \o "1-3" \h \z \u </w:instrText>
      </w:r>
      <w:r>
        <w:fldChar w:fldCharType="separate"/>
      </w:r>
    </w:p>
    <w:p w14:paraId="496FCC22">
      <w:pPr>
        <w:pStyle w:val="12"/>
        <w:tabs>
          <w:tab w:val="right" w:leader="dot" w:pos="8306"/>
          <w:tab w:val="clear" w:pos="840"/>
          <w:tab w:val="clear" w:pos="8296"/>
        </w:tabs>
      </w:pPr>
      <w:r>
        <w:fldChar w:fldCharType="begin"/>
      </w:r>
      <w:r>
        <w:instrText xml:space="preserve">HYPERLINK \l "_Toc276358111"</w:instrText>
      </w:r>
      <w:r>
        <w:fldChar w:fldCharType="separate"/>
      </w:r>
      <w:r>
        <w:rPr>
          <w:szCs w:val="28"/>
        </w:rPr>
        <w:t xml:space="preserve">1 </w:t>
      </w:r>
      <w:r>
        <w:rPr>
          <w:rFonts w:hint="eastAsia"/>
          <w:szCs w:val="28"/>
        </w:rPr>
        <w:t>适用范围</w:t>
      </w:r>
      <w:r>
        <w:tab/>
      </w:r>
      <w:r>
        <w:fldChar w:fldCharType="begin"/>
      </w:r>
      <w:r>
        <w:instrText xml:space="preserve"> PAGEREF _Toc276358111 </w:instrText>
      </w:r>
      <w:r>
        <w:fldChar w:fldCharType="separate"/>
      </w:r>
      <w:r>
        <w:t>3</w:t>
      </w:r>
      <w:r>
        <w:fldChar w:fldCharType="end"/>
      </w:r>
      <w:r>
        <w:fldChar w:fldCharType="end"/>
      </w:r>
    </w:p>
    <w:p w14:paraId="380F696D">
      <w:pPr>
        <w:pStyle w:val="12"/>
        <w:tabs>
          <w:tab w:val="right" w:leader="dot" w:pos="8306"/>
          <w:tab w:val="clear" w:pos="840"/>
          <w:tab w:val="clear" w:pos="8296"/>
        </w:tabs>
      </w:pPr>
      <w:r>
        <w:fldChar w:fldCharType="begin"/>
      </w:r>
      <w:r>
        <w:instrText xml:space="preserve">HYPERLINK \l "_Toc253046294"</w:instrText>
      </w:r>
      <w:r>
        <w:fldChar w:fldCharType="separate"/>
      </w:r>
      <w:r>
        <w:rPr>
          <w:szCs w:val="28"/>
        </w:rPr>
        <w:t xml:space="preserve">2 </w:t>
      </w:r>
      <w:r>
        <w:rPr>
          <w:rFonts w:hint="eastAsia"/>
          <w:szCs w:val="28"/>
        </w:rPr>
        <w:t>规范性引用文件</w:t>
      </w:r>
      <w:r>
        <w:tab/>
      </w:r>
      <w:r>
        <w:fldChar w:fldCharType="begin"/>
      </w:r>
      <w:r>
        <w:instrText xml:space="preserve"> PAGEREF _Toc253046294 </w:instrText>
      </w:r>
      <w:r>
        <w:fldChar w:fldCharType="separate"/>
      </w:r>
      <w:r>
        <w:t>3</w:t>
      </w:r>
      <w:r>
        <w:fldChar w:fldCharType="end"/>
      </w:r>
      <w:r>
        <w:fldChar w:fldCharType="end"/>
      </w:r>
    </w:p>
    <w:p w14:paraId="1C826695">
      <w:pPr>
        <w:pStyle w:val="12"/>
        <w:tabs>
          <w:tab w:val="right" w:leader="dot" w:pos="8306"/>
          <w:tab w:val="clear" w:pos="840"/>
          <w:tab w:val="clear" w:pos="8296"/>
        </w:tabs>
      </w:pPr>
      <w:r>
        <w:fldChar w:fldCharType="begin"/>
      </w:r>
      <w:r>
        <w:instrText xml:space="preserve">HYPERLINK \l "_Toc446114484"</w:instrText>
      </w:r>
      <w:r>
        <w:fldChar w:fldCharType="separate"/>
      </w:r>
      <w:r>
        <w:rPr>
          <w:szCs w:val="28"/>
        </w:rPr>
        <w:t xml:space="preserve">3 </w:t>
      </w:r>
      <w:r>
        <w:rPr>
          <w:rFonts w:hint="eastAsia"/>
          <w:szCs w:val="28"/>
        </w:rPr>
        <w:t>总体原则与要求</w:t>
      </w:r>
      <w:r>
        <w:tab/>
      </w:r>
      <w:r>
        <w:fldChar w:fldCharType="begin"/>
      </w:r>
      <w:r>
        <w:instrText xml:space="preserve"> PAGEREF _Toc446114484 </w:instrText>
      </w:r>
      <w:r>
        <w:fldChar w:fldCharType="separate"/>
      </w:r>
      <w:r>
        <w:t>3</w:t>
      </w:r>
      <w:r>
        <w:fldChar w:fldCharType="end"/>
      </w:r>
      <w:r>
        <w:fldChar w:fldCharType="end"/>
      </w:r>
    </w:p>
    <w:p w14:paraId="4D9E08D2">
      <w:pPr>
        <w:pStyle w:val="12"/>
        <w:tabs>
          <w:tab w:val="right" w:leader="dot" w:pos="8306"/>
          <w:tab w:val="clear" w:pos="840"/>
          <w:tab w:val="clear" w:pos="8296"/>
        </w:tabs>
      </w:pPr>
      <w:r>
        <w:fldChar w:fldCharType="begin"/>
      </w:r>
      <w:r>
        <w:instrText xml:space="preserve">HYPERLINK \l "_Toc1482083946"</w:instrText>
      </w:r>
      <w:r>
        <w:fldChar w:fldCharType="separate"/>
      </w:r>
      <w:r>
        <w:rPr>
          <w:szCs w:val="28"/>
        </w:rPr>
        <w:t xml:space="preserve">4 </w:t>
      </w:r>
      <w:r>
        <w:rPr>
          <w:rFonts w:hint="eastAsia"/>
          <w:szCs w:val="28"/>
        </w:rPr>
        <w:t>术语和定义</w:t>
      </w:r>
      <w:r>
        <w:tab/>
      </w:r>
      <w:r>
        <w:fldChar w:fldCharType="begin"/>
      </w:r>
      <w:r>
        <w:instrText xml:space="preserve"> PAGEREF _Toc1482083946 </w:instrText>
      </w:r>
      <w:r>
        <w:fldChar w:fldCharType="separate"/>
      </w:r>
      <w:r>
        <w:t>4</w:t>
      </w:r>
      <w:r>
        <w:fldChar w:fldCharType="end"/>
      </w:r>
      <w:r>
        <w:fldChar w:fldCharType="end"/>
      </w:r>
    </w:p>
    <w:p w14:paraId="0DCD0970">
      <w:pPr>
        <w:pStyle w:val="12"/>
        <w:tabs>
          <w:tab w:val="right" w:leader="dot" w:pos="8306"/>
          <w:tab w:val="clear" w:pos="840"/>
          <w:tab w:val="clear" w:pos="8296"/>
        </w:tabs>
      </w:pPr>
      <w:r>
        <w:fldChar w:fldCharType="begin"/>
      </w:r>
      <w:r>
        <w:instrText xml:space="preserve">HYPERLINK \l "_Toc1184075264"</w:instrText>
      </w:r>
      <w:r>
        <w:fldChar w:fldCharType="separate"/>
      </w:r>
      <w:r>
        <w:rPr>
          <w:szCs w:val="28"/>
        </w:rPr>
        <w:t xml:space="preserve">5 </w:t>
      </w:r>
      <w:r>
        <w:rPr>
          <w:rFonts w:hint="eastAsia"/>
          <w:szCs w:val="28"/>
        </w:rPr>
        <w:t>分类</w:t>
      </w:r>
      <w:r>
        <w:tab/>
      </w:r>
      <w:r>
        <w:fldChar w:fldCharType="begin"/>
      </w:r>
      <w:r>
        <w:instrText xml:space="preserve"> PAGEREF _Toc1184075264 </w:instrText>
      </w:r>
      <w:r>
        <w:fldChar w:fldCharType="separate"/>
      </w:r>
      <w:r>
        <w:t>6</w:t>
      </w:r>
      <w:r>
        <w:fldChar w:fldCharType="end"/>
      </w:r>
      <w:r>
        <w:fldChar w:fldCharType="end"/>
      </w:r>
    </w:p>
    <w:p w14:paraId="4F877F6F">
      <w:pPr>
        <w:pStyle w:val="12"/>
        <w:tabs>
          <w:tab w:val="right" w:leader="dot" w:pos="8306"/>
          <w:tab w:val="clear" w:pos="840"/>
          <w:tab w:val="clear" w:pos="8296"/>
        </w:tabs>
      </w:pPr>
      <w:r>
        <w:fldChar w:fldCharType="begin"/>
      </w:r>
      <w:r>
        <w:instrText xml:space="preserve">HYPERLINK \l "_Toc97176181"</w:instrText>
      </w:r>
      <w:r>
        <w:fldChar w:fldCharType="separate"/>
      </w:r>
      <w:r>
        <w:rPr>
          <w:szCs w:val="28"/>
        </w:rPr>
        <w:t xml:space="preserve">6 </w:t>
      </w:r>
      <w:r>
        <w:rPr>
          <w:rFonts w:hint="eastAsia"/>
          <w:szCs w:val="28"/>
        </w:rPr>
        <w:t>分级</w:t>
      </w:r>
      <w:r>
        <w:tab/>
      </w:r>
      <w:r>
        <w:fldChar w:fldCharType="begin"/>
      </w:r>
      <w:r>
        <w:instrText xml:space="preserve"> PAGEREF _Toc97176181 </w:instrText>
      </w:r>
      <w:r>
        <w:fldChar w:fldCharType="separate"/>
      </w:r>
      <w:r>
        <w:t>7</w:t>
      </w:r>
      <w:r>
        <w:fldChar w:fldCharType="end"/>
      </w:r>
      <w:r>
        <w:fldChar w:fldCharType="end"/>
      </w:r>
    </w:p>
    <w:p w14:paraId="67D7C59B">
      <w:pPr>
        <w:pStyle w:val="12"/>
        <w:tabs>
          <w:tab w:val="right" w:leader="dot" w:pos="8306"/>
          <w:tab w:val="clear" w:pos="840"/>
          <w:tab w:val="clear" w:pos="8296"/>
        </w:tabs>
      </w:pPr>
      <w:r>
        <w:fldChar w:fldCharType="begin"/>
      </w:r>
      <w:r>
        <w:instrText xml:space="preserve">HYPERLINK \l "_Toc1123040392"</w:instrText>
      </w:r>
      <w:r>
        <w:fldChar w:fldCharType="separate"/>
      </w:r>
      <w:r>
        <w:rPr>
          <w:szCs w:val="28"/>
        </w:rPr>
        <w:t xml:space="preserve">7 </w:t>
      </w:r>
      <w:r>
        <w:rPr>
          <w:rFonts w:hint="eastAsia"/>
          <w:szCs w:val="28"/>
        </w:rPr>
        <w:t>构成</w:t>
      </w:r>
      <w:r>
        <w:tab/>
      </w:r>
      <w:r>
        <w:fldChar w:fldCharType="begin"/>
      </w:r>
      <w:r>
        <w:instrText xml:space="preserve"> PAGEREF _Toc1123040392 </w:instrText>
      </w:r>
      <w:r>
        <w:fldChar w:fldCharType="separate"/>
      </w:r>
      <w:r>
        <w:t>7</w:t>
      </w:r>
      <w:r>
        <w:fldChar w:fldCharType="end"/>
      </w:r>
      <w:r>
        <w:fldChar w:fldCharType="end"/>
      </w:r>
    </w:p>
    <w:p w14:paraId="400B9B27">
      <w:pPr>
        <w:pStyle w:val="12"/>
        <w:tabs>
          <w:tab w:val="right" w:leader="dot" w:pos="8306"/>
          <w:tab w:val="clear" w:pos="840"/>
          <w:tab w:val="clear" w:pos="8296"/>
        </w:tabs>
      </w:pPr>
      <w:r>
        <w:fldChar w:fldCharType="begin"/>
      </w:r>
      <w:r>
        <w:instrText xml:space="preserve">HYPERLINK \l "_Toc37555209"</w:instrText>
      </w:r>
      <w:r>
        <w:fldChar w:fldCharType="separate"/>
      </w:r>
      <w:r>
        <w:rPr>
          <w:szCs w:val="28"/>
        </w:rPr>
        <w:t xml:space="preserve">8 </w:t>
      </w:r>
      <w:r>
        <w:rPr>
          <w:rFonts w:hint="eastAsia"/>
          <w:szCs w:val="28"/>
        </w:rPr>
        <w:t>用途</w:t>
      </w:r>
      <w:r>
        <w:tab/>
      </w:r>
      <w:r>
        <w:fldChar w:fldCharType="begin"/>
      </w:r>
      <w:r>
        <w:instrText xml:space="preserve"> PAGEREF _Toc37555209 </w:instrText>
      </w:r>
      <w:r>
        <w:fldChar w:fldCharType="separate"/>
      </w:r>
      <w:r>
        <w:t>8</w:t>
      </w:r>
      <w:r>
        <w:fldChar w:fldCharType="end"/>
      </w:r>
      <w:r>
        <w:fldChar w:fldCharType="end"/>
      </w:r>
    </w:p>
    <w:p w14:paraId="4E18AB14">
      <w:pPr>
        <w:pStyle w:val="12"/>
        <w:tabs>
          <w:tab w:val="right" w:leader="dot" w:pos="8306"/>
          <w:tab w:val="clear" w:pos="840"/>
          <w:tab w:val="clear" w:pos="8296"/>
        </w:tabs>
      </w:pPr>
      <w:r>
        <w:fldChar w:fldCharType="begin"/>
      </w:r>
      <w:r>
        <w:instrText xml:space="preserve">HYPERLINK \l "_Toc128820816"</w:instrText>
      </w:r>
      <w:r>
        <w:fldChar w:fldCharType="separate"/>
      </w:r>
      <w:r>
        <w:rPr>
          <w:szCs w:val="28"/>
        </w:rPr>
        <w:t xml:space="preserve">9 </w:t>
      </w:r>
      <w:r>
        <w:rPr>
          <w:rFonts w:hint="eastAsia"/>
          <w:szCs w:val="28"/>
        </w:rPr>
        <w:t>选址与选线</w:t>
      </w:r>
      <w:r>
        <w:tab/>
      </w:r>
      <w:r>
        <w:fldChar w:fldCharType="begin"/>
      </w:r>
      <w:r>
        <w:instrText xml:space="preserve"> PAGEREF _Toc128820816 </w:instrText>
      </w:r>
      <w:r>
        <w:fldChar w:fldCharType="separate"/>
      </w:r>
      <w:r>
        <w:t>8</w:t>
      </w:r>
      <w:r>
        <w:fldChar w:fldCharType="end"/>
      </w:r>
      <w:r>
        <w:fldChar w:fldCharType="end"/>
      </w:r>
    </w:p>
    <w:p w14:paraId="426681B2">
      <w:pPr>
        <w:pStyle w:val="12"/>
        <w:tabs>
          <w:tab w:val="right" w:leader="dot" w:pos="8306"/>
          <w:tab w:val="clear" w:pos="840"/>
          <w:tab w:val="clear" w:pos="8296"/>
        </w:tabs>
      </w:pPr>
      <w:r>
        <w:fldChar w:fldCharType="begin"/>
      </w:r>
      <w:r>
        <w:instrText xml:space="preserve">HYPERLINK \l "_Toc1045068234"</w:instrText>
      </w:r>
      <w:r>
        <w:fldChar w:fldCharType="separate"/>
      </w:r>
      <w:r>
        <w:rPr>
          <w:szCs w:val="28"/>
        </w:rPr>
        <w:t xml:space="preserve">10 </w:t>
      </w:r>
      <w:r>
        <w:rPr>
          <w:rFonts w:hint="eastAsia"/>
          <w:szCs w:val="28"/>
        </w:rPr>
        <w:t>规划要求</w:t>
      </w:r>
      <w:r>
        <w:tab/>
      </w:r>
      <w:r>
        <w:fldChar w:fldCharType="begin"/>
      </w:r>
      <w:r>
        <w:instrText xml:space="preserve"> PAGEREF _Toc1045068234 </w:instrText>
      </w:r>
      <w:r>
        <w:fldChar w:fldCharType="separate"/>
      </w:r>
      <w:r>
        <w:t>8</w:t>
      </w:r>
      <w:r>
        <w:fldChar w:fldCharType="end"/>
      </w:r>
      <w:r>
        <w:fldChar w:fldCharType="end"/>
      </w:r>
    </w:p>
    <w:p w14:paraId="5CB15943">
      <w:pPr>
        <w:pStyle w:val="12"/>
        <w:tabs>
          <w:tab w:val="right" w:leader="dot" w:pos="8306"/>
          <w:tab w:val="clear" w:pos="840"/>
          <w:tab w:val="clear" w:pos="8296"/>
        </w:tabs>
      </w:pPr>
      <w:r>
        <w:fldChar w:fldCharType="begin"/>
      </w:r>
      <w:r>
        <w:instrText xml:space="preserve">HYPERLINK \l "_Toc1549224869"</w:instrText>
      </w:r>
      <w:r>
        <w:fldChar w:fldCharType="separate"/>
      </w:r>
      <w:r>
        <w:rPr>
          <w:szCs w:val="28"/>
        </w:rPr>
        <w:t xml:space="preserve">11 </w:t>
      </w:r>
      <w:r>
        <w:rPr>
          <w:rFonts w:hint="eastAsia"/>
          <w:szCs w:val="28"/>
        </w:rPr>
        <w:t>路面系统</w:t>
      </w:r>
      <w:r>
        <w:tab/>
      </w:r>
      <w:r>
        <w:fldChar w:fldCharType="begin"/>
      </w:r>
      <w:r>
        <w:instrText xml:space="preserve"> PAGEREF _Toc1549224869 </w:instrText>
      </w:r>
      <w:r>
        <w:fldChar w:fldCharType="separate"/>
      </w:r>
      <w:r>
        <w:t>10</w:t>
      </w:r>
      <w:r>
        <w:fldChar w:fldCharType="end"/>
      </w:r>
      <w:r>
        <w:fldChar w:fldCharType="end"/>
      </w:r>
    </w:p>
    <w:p w14:paraId="74584D32">
      <w:pPr>
        <w:pStyle w:val="12"/>
        <w:tabs>
          <w:tab w:val="right" w:leader="dot" w:pos="8306"/>
          <w:tab w:val="clear" w:pos="840"/>
          <w:tab w:val="clear" w:pos="8296"/>
        </w:tabs>
      </w:pPr>
      <w:r>
        <w:fldChar w:fldCharType="begin"/>
      </w:r>
      <w:r>
        <w:instrText xml:space="preserve">HYPERLINK \l "_Toc611635860"</w:instrText>
      </w:r>
      <w:r>
        <w:fldChar w:fldCharType="separate"/>
      </w:r>
      <w:r>
        <w:rPr>
          <w:szCs w:val="28"/>
        </w:rPr>
        <w:t xml:space="preserve">12 </w:t>
      </w:r>
      <w:r>
        <w:rPr>
          <w:rFonts w:hint="eastAsia"/>
          <w:szCs w:val="28"/>
        </w:rPr>
        <w:t>服务系统</w:t>
      </w:r>
      <w:r>
        <w:tab/>
      </w:r>
      <w:r>
        <w:fldChar w:fldCharType="begin"/>
      </w:r>
      <w:r>
        <w:instrText xml:space="preserve"> PAGEREF _Toc611635860 </w:instrText>
      </w:r>
      <w:r>
        <w:fldChar w:fldCharType="separate"/>
      </w:r>
      <w:r>
        <w:t>15</w:t>
      </w:r>
      <w:r>
        <w:fldChar w:fldCharType="end"/>
      </w:r>
      <w:r>
        <w:fldChar w:fldCharType="end"/>
      </w:r>
    </w:p>
    <w:p w14:paraId="4641C81D">
      <w:pPr>
        <w:pStyle w:val="12"/>
        <w:tabs>
          <w:tab w:val="right" w:leader="dot" w:pos="8306"/>
          <w:tab w:val="clear" w:pos="840"/>
          <w:tab w:val="clear" w:pos="8296"/>
        </w:tabs>
      </w:pPr>
      <w:r>
        <w:fldChar w:fldCharType="begin"/>
      </w:r>
      <w:r>
        <w:instrText xml:space="preserve">HYPERLINK \l "_Toc1299009152"</w:instrText>
      </w:r>
      <w:r>
        <w:fldChar w:fldCharType="separate"/>
      </w:r>
      <w:r>
        <w:rPr>
          <w:szCs w:val="28"/>
        </w:rPr>
        <w:t xml:space="preserve">13 </w:t>
      </w:r>
      <w:r>
        <w:rPr>
          <w:rFonts w:hint="eastAsia"/>
          <w:szCs w:val="28"/>
        </w:rPr>
        <w:t>环保系统</w:t>
      </w:r>
      <w:r>
        <w:tab/>
      </w:r>
      <w:r>
        <w:fldChar w:fldCharType="begin"/>
      </w:r>
      <w:r>
        <w:instrText xml:space="preserve"> PAGEREF _Toc1299009152 </w:instrText>
      </w:r>
      <w:r>
        <w:fldChar w:fldCharType="separate"/>
      </w:r>
      <w:r>
        <w:t>17</w:t>
      </w:r>
      <w:r>
        <w:fldChar w:fldCharType="end"/>
      </w:r>
      <w:r>
        <w:fldChar w:fldCharType="end"/>
      </w:r>
    </w:p>
    <w:p w14:paraId="50F04429">
      <w:pPr>
        <w:pStyle w:val="12"/>
        <w:tabs>
          <w:tab w:val="right" w:leader="dot" w:pos="8306"/>
          <w:tab w:val="clear" w:pos="840"/>
          <w:tab w:val="clear" w:pos="8296"/>
        </w:tabs>
      </w:pPr>
      <w:r>
        <w:fldChar w:fldCharType="begin"/>
      </w:r>
      <w:r>
        <w:instrText xml:space="preserve">HYPERLINK \l "_Toc1655643433"</w:instrText>
      </w:r>
      <w:r>
        <w:fldChar w:fldCharType="separate"/>
      </w:r>
      <w:r>
        <w:rPr>
          <w:szCs w:val="28"/>
        </w:rPr>
        <w:t xml:space="preserve">14 </w:t>
      </w:r>
      <w:r>
        <w:rPr>
          <w:rFonts w:hint="eastAsia"/>
          <w:szCs w:val="28"/>
        </w:rPr>
        <w:t>安全系统</w:t>
      </w:r>
      <w:r>
        <w:tab/>
      </w:r>
      <w:r>
        <w:fldChar w:fldCharType="begin"/>
      </w:r>
      <w:r>
        <w:instrText xml:space="preserve"> PAGEREF _Toc1655643433 </w:instrText>
      </w:r>
      <w:r>
        <w:fldChar w:fldCharType="separate"/>
      </w:r>
      <w:r>
        <w:t>18</w:t>
      </w:r>
      <w:r>
        <w:fldChar w:fldCharType="end"/>
      </w:r>
      <w:r>
        <w:fldChar w:fldCharType="end"/>
      </w:r>
    </w:p>
    <w:p w14:paraId="2CBE6D7B">
      <w:pPr>
        <w:pStyle w:val="12"/>
        <w:tabs>
          <w:tab w:val="right" w:leader="dot" w:pos="8306"/>
          <w:tab w:val="clear" w:pos="840"/>
          <w:tab w:val="clear" w:pos="8296"/>
        </w:tabs>
      </w:pPr>
      <w:r>
        <w:fldChar w:fldCharType="begin"/>
      </w:r>
      <w:r>
        <w:instrText xml:space="preserve">HYPERLINK \l "_Toc1932758960"</w:instrText>
      </w:r>
      <w:r>
        <w:fldChar w:fldCharType="separate"/>
      </w:r>
      <w:r>
        <w:rPr>
          <w:szCs w:val="28"/>
        </w:rPr>
        <w:t xml:space="preserve">15 </w:t>
      </w:r>
      <w:r>
        <w:rPr>
          <w:rFonts w:hint="eastAsia"/>
          <w:szCs w:val="28"/>
        </w:rPr>
        <w:t>智慧系统</w:t>
      </w:r>
      <w:r>
        <w:tab/>
      </w:r>
      <w:r>
        <w:fldChar w:fldCharType="begin"/>
      </w:r>
      <w:r>
        <w:instrText xml:space="preserve"> PAGEREF _Toc1932758960 </w:instrText>
      </w:r>
      <w:r>
        <w:fldChar w:fldCharType="separate"/>
      </w:r>
      <w:r>
        <w:t>19</w:t>
      </w:r>
      <w:r>
        <w:fldChar w:fldCharType="end"/>
      </w:r>
      <w:r>
        <w:fldChar w:fldCharType="end"/>
      </w:r>
    </w:p>
    <w:p w14:paraId="265A0873">
      <w:pPr>
        <w:pStyle w:val="12"/>
        <w:tabs>
          <w:tab w:val="right" w:leader="dot" w:pos="8306"/>
          <w:tab w:val="clear" w:pos="840"/>
          <w:tab w:val="clear" w:pos="8296"/>
        </w:tabs>
      </w:pPr>
      <w:r>
        <w:fldChar w:fldCharType="begin"/>
      </w:r>
      <w:r>
        <w:instrText xml:space="preserve">HYPERLINK \l "_Toc1879695240"</w:instrText>
      </w:r>
      <w:r>
        <w:fldChar w:fldCharType="separate"/>
      </w:r>
      <w:r>
        <w:rPr>
          <w:szCs w:val="28"/>
        </w:rPr>
        <w:t xml:space="preserve">16 </w:t>
      </w:r>
      <w:r>
        <w:rPr>
          <w:rFonts w:hint="eastAsia"/>
          <w:szCs w:val="28"/>
        </w:rPr>
        <w:t>管理与保护</w:t>
      </w:r>
      <w:r>
        <w:tab/>
      </w:r>
      <w:r>
        <w:fldChar w:fldCharType="begin"/>
      </w:r>
      <w:r>
        <w:instrText xml:space="preserve"> PAGEREF _Toc1879695240 </w:instrText>
      </w:r>
      <w:r>
        <w:fldChar w:fldCharType="separate"/>
      </w:r>
      <w:r>
        <w:t>20</w:t>
      </w:r>
      <w:r>
        <w:fldChar w:fldCharType="end"/>
      </w:r>
      <w:r>
        <w:fldChar w:fldCharType="end"/>
      </w:r>
    </w:p>
    <w:p w14:paraId="76BF68D0">
      <w:pPr>
        <w:pStyle w:val="12"/>
        <w:tabs>
          <w:tab w:val="right" w:leader="dot" w:pos="8306"/>
          <w:tab w:val="clear" w:pos="840"/>
          <w:tab w:val="clear" w:pos="8296"/>
        </w:tabs>
      </w:pPr>
      <w:r>
        <w:fldChar w:fldCharType="begin"/>
      </w:r>
      <w:r>
        <w:instrText xml:space="preserve">HYPERLINK \l "_Toc206811976"</w:instrText>
      </w:r>
      <w:r>
        <w:fldChar w:fldCharType="separate"/>
      </w:r>
      <w:r>
        <w:rPr>
          <w:rFonts w:hint="eastAsia"/>
          <w:szCs w:val="28"/>
        </w:rPr>
        <w:t>附录A</w:t>
      </w:r>
      <w:r>
        <w:rPr>
          <w:szCs w:val="28"/>
        </w:rPr>
        <w:t xml:space="preserve">  </w:t>
      </w:r>
      <w:r>
        <w:rPr>
          <w:rFonts w:hint="eastAsia"/>
          <w:szCs w:val="28"/>
        </w:rPr>
        <w:t>步道建设技术指标——参数说明</w:t>
      </w:r>
      <w:r>
        <w:tab/>
      </w:r>
      <w:r>
        <w:fldChar w:fldCharType="begin"/>
      </w:r>
      <w:r>
        <w:instrText xml:space="preserve"> PAGEREF _Toc206811976 </w:instrText>
      </w:r>
      <w:r>
        <w:fldChar w:fldCharType="separate"/>
      </w:r>
      <w:r>
        <w:t>24</w:t>
      </w:r>
      <w:r>
        <w:fldChar w:fldCharType="end"/>
      </w:r>
      <w:r>
        <w:fldChar w:fldCharType="end"/>
      </w:r>
    </w:p>
    <w:p w14:paraId="2976C019">
      <w:pPr>
        <w:pStyle w:val="10"/>
        <w:tabs>
          <w:tab w:val="right" w:leader="dot" w:pos="8306"/>
        </w:tabs>
      </w:pPr>
      <w:r>
        <w:fldChar w:fldCharType="begin"/>
      </w:r>
      <w:r>
        <w:instrText xml:space="preserve">HYPERLINK \l "_Toc872251535"</w:instrText>
      </w:r>
      <w:r>
        <w:fldChar w:fldCharType="separate"/>
      </w:r>
      <w:r>
        <w:rPr>
          <w:rFonts w:hint="eastAsia" w:ascii="宋体" w:hAnsi="宋体" w:cs="宋体"/>
          <w:bCs/>
          <w:sz w:val="21"/>
          <w:szCs w:val="21"/>
        </w:rPr>
        <w:t>附录</w:t>
      </w:r>
      <w:r>
        <w:rPr>
          <w:rFonts w:ascii="Calibri" w:hAnsi="Calibri" w:cs="宋体"/>
          <w:bCs/>
          <w:sz w:val="21"/>
          <w:szCs w:val="21"/>
        </w:rPr>
        <w:t>B</w:t>
      </w:r>
      <w:r>
        <w:rPr>
          <w:rFonts w:hint="eastAsia" w:ascii="宋体" w:hAnsi="宋体" w:cs="宋体"/>
          <w:bCs/>
          <w:sz w:val="21"/>
          <w:szCs w:val="21"/>
        </w:rPr>
        <w:t xml:space="preserve"> 步道标识系统技术指标</w:t>
      </w:r>
      <w:r>
        <w:tab/>
      </w:r>
      <w:r>
        <w:rPr>
          <w:rFonts w:ascii="Calibri" w:hAnsi="Calibri"/>
          <w:sz w:val="21"/>
          <w:szCs w:val="21"/>
        </w:rPr>
        <w:fldChar w:fldCharType="begin"/>
      </w:r>
      <w:r>
        <w:rPr>
          <w:rFonts w:ascii="Calibri" w:hAnsi="Calibri"/>
          <w:sz w:val="21"/>
          <w:szCs w:val="21"/>
        </w:rPr>
        <w:instrText xml:space="preserve"> PAGEREF _Toc872251535 </w:instrText>
      </w:r>
      <w:r>
        <w:rPr>
          <w:rFonts w:ascii="Calibri" w:hAnsi="Calibri"/>
          <w:sz w:val="21"/>
          <w:szCs w:val="21"/>
        </w:rPr>
        <w:fldChar w:fldCharType="separate"/>
      </w:r>
      <w:r>
        <w:rPr>
          <w:rFonts w:ascii="Calibri" w:hAnsi="Calibri"/>
          <w:sz w:val="21"/>
          <w:szCs w:val="21"/>
        </w:rPr>
        <w:t>28</w:t>
      </w:r>
      <w:r>
        <w:rPr>
          <w:rFonts w:ascii="Calibri" w:hAnsi="Calibri"/>
          <w:sz w:val="21"/>
          <w:szCs w:val="21"/>
        </w:rPr>
        <w:fldChar w:fldCharType="end"/>
      </w:r>
      <w:r>
        <w:fldChar w:fldCharType="end"/>
      </w:r>
    </w:p>
    <w:p w14:paraId="484F6EDE">
      <w:pPr>
        <w:pStyle w:val="12"/>
        <w:tabs>
          <w:tab w:val="right" w:leader="dot" w:pos="8306"/>
          <w:tab w:val="clear" w:pos="840"/>
          <w:tab w:val="clear" w:pos="8296"/>
        </w:tabs>
      </w:pPr>
      <w:r>
        <w:fldChar w:fldCharType="begin"/>
      </w:r>
      <w:r>
        <w:instrText xml:space="preserve">HYPERLINK \l "_Toc1584867486"</w:instrText>
      </w:r>
      <w:r>
        <w:fldChar w:fldCharType="separate"/>
      </w:r>
      <w:r>
        <w:rPr>
          <w:rFonts w:hint="eastAsia"/>
          <w:szCs w:val="28"/>
        </w:rPr>
        <w:t>附录C</w:t>
      </w:r>
      <w:r>
        <w:rPr>
          <w:szCs w:val="28"/>
        </w:rPr>
        <w:t xml:space="preserve">  </w:t>
      </w:r>
      <w:r>
        <w:rPr>
          <w:rFonts w:hint="eastAsia"/>
          <w:szCs w:val="28"/>
        </w:rPr>
        <w:t>步道可行性研究技术要求</w:t>
      </w:r>
      <w:r>
        <w:tab/>
      </w:r>
      <w:r>
        <w:fldChar w:fldCharType="begin"/>
      </w:r>
      <w:r>
        <w:instrText xml:space="preserve"> PAGEREF _Toc1584867486 </w:instrText>
      </w:r>
      <w:r>
        <w:fldChar w:fldCharType="separate"/>
      </w:r>
      <w:r>
        <w:t>31</w:t>
      </w:r>
      <w:r>
        <w:fldChar w:fldCharType="end"/>
      </w:r>
      <w:r>
        <w:fldChar w:fldCharType="end"/>
      </w:r>
    </w:p>
    <w:p w14:paraId="10E2F3DA">
      <w:pPr>
        <w:pStyle w:val="12"/>
        <w:tabs>
          <w:tab w:val="right" w:leader="dot" w:pos="8306"/>
          <w:tab w:val="clear" w:pos="840"/>
          <w:tab w:val="clear" w:pos="8296"/>
        </w:tabs>
      </w:pPr>
      <w:r>
        <w:fldChar w:fldCharType="begin"/>
      </w:r>
      <w:r>
        <w:instrText xml:space="preserve">HYPERLINK \l "_Toc698675597"</w:instrText>
      </w:r>
      <w:r>
        <w:fldChar w:fldCharType="separate"/>
      </w:r>
      <w:r>
        <w:rPr>
          <w:rFonts w:hint="eastAsia"/>
          <w:szCs w:val="28"/>
        </w:rPr>
        <w:t>附录D</w:t>
      </w:r>
      <w:r>
        <w:rPr>
          <w:szCs w:val="28"/>
        </w:rPr>
        <w:t xml:space="preserve">  </w:t>
      </w:r>
      <w:r>
        <w:rPr>
          <w:rFonts w:hint="eastAsia"/>
          <w:szCs w:val="28"/>
        </w:rPr>
        <w:t>国家级景观区域与节点资源</w:t>
      </w:r>
      <w:r>
        <w:tab/>
      </w:r>
      <w:r>
        <w:fldChar w:fldCharType="begin"/>
      </w:r>
      <w:r>
        <w:instrText xml:space="preserve"> PAGEREF _Toc698675597 </w:instrText>
      </w:r>
      <w:r>
        <w:fldChar w:fldCharType="separate"/>
      </w:r>
      <w:r>
        <w:t>34</w:t>
      </w:r>
      <w:r>
        <w:fldChar w:fldCharType="end"/>
      </w:r>
      <w:r>
        <w:fldChar w:fldCharType="end"/>
      </w:r>
    </w:p>
    <w:p w14:paraId="323D2D6D">
      <w:pPr>
        <w:pStyle w:val="10"/>
        <w:tabs>
          <w:tab w:val="right" w:leader="dot" w:pos="8306"/>
        </w:tabs>
      </w:pPr>
      <w:r>
        <w:fldChar w:fldCharType="begin"/>
      </w:r>
      <w:r>
        <w:instrText xml:space="preserve">HYPERLINK \l "_Toc1278844017"</w:instrText>
      </w:r>
      <w:r>
        <w:fldChar w:fldCharType="separate"/>
      </w:r>
      <w:r>
        <w:rPr>
          <w:rFonts w:hint="eastAsia" w:ascii="宋体" w:hAnsi="宋体"/>
          <w:szCs w:val="22"/>
        </w:rPr>
        <w:t>参考文献</w:t>
      </w:r>
      <w:r>
        <w:tab/>
      </w:r>
      <w:r>
        <w:rPr>
          <w:rFonts w:ascii="Calibri" w:hAnsi="Calibri"/>
          <w:sz w:val="21"/>
          <w:szCs w:val="21"/>
        </w:rPr>
        <w:fldChar w:fldCharType="begin"/>
      </w:r>
      <w:r>
        <w:rPr>
          <w:rFonts w:ascii="Calibri" w:hAnsi="Calibri"/>
          <w:sz w:val="21"/>
          <w:szCs w:val="21"/>
        </w:rPr>
        <w:instrText xml:space="preserve"> PAGEREF _Toc1278844017 </w:instrText>
      </w:r>
      <w:r>
        <w:rPr>
          <w:rFonts w:ascii="Calibri" w:hAnsi="Calibri"/>
          <w:sz w:val="21"/>
          <w:szCs w:val="21"/>
        </w:rPr>
        <w:fldChar w:fldCharType="separate"/>
      </w:r>
      <w:r>
        <w:rPr>
          <w:rFonts w:ascii="Calibri" w:hAnsi="Calibri"/>
          <w:sz w:val="21"/>
          <w:szCs w:val="21"/>
        </w:rPr>
        <w:t>35</w:t>
      </w:r>
      <w:r>
        <w:rPr>
          <w:rFonts w:ascii="Calibri" w:hAnsi="Calibri"/>
          <w:sz w:val="21"/>
          <w:szCs w:val="21"/>
        </w:rPr>
        <w:fldChar w:fldCharType="end"/>
      </w:r>
      <w:r>
        <w:fldChar w:fldCharType="end"/>
      </w:r>
    </w:p>
    <w:p w14:paraId="5BB271C3">
      <w:pPr>
        <w:spacing w:line="360" w:lineRule="auto"/>
      </w:pPr>
      <w:r>
        <w:rPr>
          <w:bCs/>
          <w:lang w:val="zh-CN"/>
        </w:rPr>
        <w:fldChar w:fldCharType="end"/>
      </w:r>
    </w:p>
    <w:p w14:paraId="00703D03">
      <w:pPr>
        <w:widowControl/>
        <w:jc w:val="left"/>
        <w:rPr>
          <w:rFonts w:ascii="宋体" w:hAnsi="宋体"/>
          <w:sz w:val="24"/>
          <w:szCs w:val="24"/>
        </w:rPr>
      </w:pPr>
      <w:r>
        <w:rPr>
          <w:rFonts w:ascii="宋体" w:hAnsi="宋体"/>
          <w:sz w:val="24"/>
          <w:szCs w:val="24"/>
        </w:rPr>
        <w:br w:type="page"/>
      </w:r>
    </w:p>
    <w:p w14:paraId="6DFA0329">
      <w:pPr>
        <w:pStyle w:val="3"/>
        <w:numPr>
          <w:ilvl w:val="0"/>
          <w:numId w:val="1"/>
        </w:numPr>
        <w:spacing w:line="360" w:lineRule="auto"/>
        <w:rPr>
          <w:sz w:val="28"/>
          <w:szCs w:val="28"/>
        </w:rPr>
      </w:pPr>
      <w:bookmarkStart w:id="4" w:name="_Toc570156215"/>
      <w:bookmarkStart w:id="5" w:name="_Toc1201544726"/>
      <w:bookmarkStart w:id="6" w:name="_Toc1279664166"/>
      <w:bookmarkStart w:id="7" w:name="_Toc276358111"/>
      <w:bookmarkStart w:id="8" w:name="_Toc117236026"/>
      <w:bookmarkStart w:id="9" w:name="_Toc782965899"/>
      <w:r>
        <w:rPr>
          <w:rFonts w:hint="eastAsia"/>
          <w:sz w:val="28"/>
          <w:szCs w:val="28"/>
        </w:rPr>
        <w:t>适用范围</w:t>
      </w:r>
      <w:bookmarkEnd w:id="4"/>
      <w:bookmarkEnd w:id="5"/>
      <w:bookmarkEnd w:id="6"/>
      <w:bookmarkEnd w:id="7"/>
      <w:bookmarkEnd w:id="8"/>
      <w:bookmarkEnd w:id="9"/>
    </w:p>
    <w:p w14:paraId="568E0F8F">
      <w:pPr>
        <w:spacing w:line="360" w:lineRule="auto"/>
        <w:ind w:firstLine="480" w:firstLineChars="200"/>
        <w:rPr>
          <w:rFonts w:ascii="宋体" w:hAnsi="宋体"/>
          <w:sz w:val="24"/>
          <w:szCs w:val="24"/>
        </w:rPr>
      </w:pPr>
      <w:r>
        <w:rPr>
          <w:rFonts w:hint="eastAsia" w:ascii="宋体" w:hAnsi="宋体"/>
          <w:sz w:val="24"/>
          <w:szCs w:val="24"/>
        </w:rPr>
        <w:t>为规范和指导国家步道体系建设，制定本指南。本指南适用于各级各类步道的规划、建设、管理、服务等工作。</w:t>
      </w:r>
    </w:p>
    <w:p w14:paraId="6BA9985D">
      <w:pPr>
        <w:spacing w:line="360" w:lineRule="auto"/>
        <w:ind w:firstLine="480" w:firstLineChars="200"/>
        <w:rPr>
          <w:rFonts w:ascii="宋体" w:hAnsi="宋体"/>
          <w:sz w:val="24"/>
          <w:szCs w:val="24"/>
        </w:rPr>
      </w:pPr>
      <w:r>
        <w:rPr>
          <w:rFonts w:hint="eastAsia" w:ascii="宋体" w:hAnsi="宋体"/>
          <w:sz w:val="24"/>
          <w:szCs w:val="24"/>
        </w:rPr>
        <w:t>本指南共</w:t>
      </w:r>
      <w:r>
        <w:rPr>
          <w:rFonts w:ascii="宋体" w:hAnsi="宋体"/>
          <w:sz w:val="24"/>
          <w:szCs w:val="24"/>
        </w:rPr>
        <w:t>1</w:t>
      </w:r>
      <w:r>
        <w:rPr>
          <w:rFonts w:hint="eastAsia" w:ascii="宋体" w:hAnsi="宋体"/>
          <w:sz w:val="24"/>
          <w:szCs w:val="24"/>
        </w:rPr>
        <w:t>6章和4个附录，包括适用范围、规范性引用文件、总体原则与要求、术语和定义、分类、分级、构成、用途、选址与选线、规划要求、路面系统、服务系统、环保系统、安全系统、智慧系统、管理与保护等。</w:t>
      </w:r>
    </w:p>
    <w:p w14:paraId="1D4EC685">
      <w:pPr>
        <w:pStyle w:val="3"/>
        <w:numPr>
          <w:ilvl w:val="0"/>
          <w:numId w:val="1"/>
        </w:numPr>
        <w:spacing w:line="360" w:lineRule="auto"/>
        <w:rPr>
          <w:sz w:val="28"/>
          <w:szCs w:val="28"/>
        </w:rPr>
      </w:pPr>
      <w:bookmarkStart w:id="10" w:name="_Toc107244069"/>
      <w:bookmarkEnd w:id="10"/>
      <w:bookmarkStart w:id="11" w:name="_Toc1310580988"/>
      <w:bookmarkStart w:id="12" w:name="_Toc1989507169"/>
      <w:bookmarkStart w:id="13" w:name="_Toc1605426"/>
      <w:bookmarkStart w:id="14" w:name="_Toc117236027"/>
      <w:bookmarkStart w:id="15" w:name="_Toc253046294"/>
      <w:bookmarkStart w:id="16" w:name="_Toc1795344786"/>
      <w:r>
        <w:rPr>
          <w:rFonts w:hint="eastAsia"/>
          <w:sz w:val="28"/>
          <w:szCs w:val="28"/>
        </w:rPr>
        <w:t>规范性引用文件</w:t>
      </w:r>
      <w:bookmarkEnd w:id="11"/>
      <w:bookmarkEnd w:id="12"/>
      <w:bookmarkEnd w:id="13"/>
      <w:bookmarkEnd w:id="14"/>
      <w:bookmarkEnd w:id="15"/>
      <w:bookmarkEnd w:id="16"/>
    </w:p>
    <w:p w14:paraId="5DDC45F3">
      <w:pPr>
        <w:spacing w:beforeLines="50" w:line="360" w:lineRule="auto"/>
        <w:ind w:firstLine="480" w:firstLineChars="200"/>
        <w:rPr>
          <w:rFonts w:ascii="宋体" w:hAnsi="宋体"/>
          <w:sz w:val="24"/>
          <w:szCs w:val="24"/>
        </w:rPr>
      </w:pPr>
      <w:r>
        <w:rPr>
          <w:rFonts w:ascii="宋体" w:hAnsi="宋体"/>
          <w:sz w:val="24"/>
          <w:szCs w:val="24"/>
        </w:rPr>
        <w:t>下列文件对于本文件的应用是必不可少的。凡是注日期的引用文件，仅注日期的版本适用于本文件</w:t>
      </w:r>
      <w:r>
        <w:rPr>
          <w:rFonts w:hint="eastAsia" w:ascii="宋体" w:hAnsi="宋体"/>
          <w:sz w:val="24"/>
          <w:szCs w:val="24"/>
        </w:rPr>
        <w:t>；</w:t>
      </w:r>
      <w:r>
        <w:rPr>
          <w:rFonts w:ascii="宋体" w:hAnsi="宋体"/>
          <w:sz w:val="24"/>
          <w:szCs w:val="24"/>
        </w:rPr>
        <w:t>凡是不注日期的引用文件，其最新版本（包括所有的修改单）适用于本文件。</w:t>
      </w:r>
    </w:p>
    <w:p w14:paraId="02D312BA">
      <w:pPr>
        <w:spacing w:line="360" w:lineRule="auto"/>
        <w:ind w:firstLine="480" w:firstLineChars="200"/>
        <w:rPr>
          <w:rFonts w:ascii="宋体" w:hAnsi="宋体"/>
          <w:sz w:val="24"/>
          <w:szCs w:val="24"/>
        </w:rPr>
      </w:pPr>
      <w:r>
        <w:rPr>
          <w:rFonts w:hint="eastAsia" w:ascii="宋体" w:hAnsi="宋体"/>
          <w:sz w:val="24"/>
          <w:szCs w:val="24"/>
        </w:rPr>
        <w:t>国家步道体系建设总体方案</w:t>
      </w:r>
    </w:p>
    <w:p w14:paraId="5AA380EF">
      <w:pPr>
        <w:spacing w:line="360" w:lineRule="auto"/>
        <w:ind w:firstLine="480" w:firstLineChars="200"/>
        <w:rPr>
          <w:rFonts w:ascii="宋体" w:hAnsi="宋体"/>
          <w:sz w:val="24"/>
          <w:szCs w:val="24"/>
        </w:rPr>
      </w:pPr>
      <w:r>
        <w:rPr>
          <w:rFonts w:ascii="宋体" w:hAnsi="宋体"/>
          <w:sz w:val="24"/>
          <w:szCs w:val="24"/>
        </w:rPr>
        <w:t>GB 51143防灾避难场所设计规范</w:t>
      </w:r>
      <w:r>
        <w:rPr>
          <w:rFonts w:hint="eastAsia" w:ascii="宋体" w:hAnsi="宋体"/>
          <w:sz w:val="24"/>
          <w:szCs w:val="24"/>
        </w:rPr>
        <w:t>（2</w:t>
      </w:r>
      <w:r>
        <w:rPr>
          <w:rFonts w:ascii="宋体" w:hAnsi="宋体"/>
          <w:sz w:val="24"/>
          <w:szCs w:val="24"/>
        </w:rPr>
        <w:t>021</w:t>
      </w:r>
      <w:r>
        <w:rPr>
          <w:rFonts w:hint="eastAsia" w:ascii="宋体" w:hAnsi="宋体"/>
          <w:sz w:val="24"/>
          <w:szCs w:val="24"/>
        </w:rPr>
        <w:t>年版）</w:t>
      </w:r>
    </w:p>
    <w:p w14:paraId="2A0A15F8">
      <w:pPr>
        <w:spacing w:line="360" w:lineRule="auto"/>
        <w:ind w:firstLine="480" w:firstLineChars="200"/>
        <w:rPr>
          <w:rFonts w:ascii="宋体" w:hAnsi="宋体"/>
          <w:sz w:val="24"/>
          <w:szCs w:val="24"/>
        </w:rPr>
      </w:pPr>
      <w:r>
        <w:rPr>
          <w:rFonts w:hint="eastAsia" w:ascii="宋体" w:hAnsi="宋体"/>
          <w:sz w:val="24"/>
          <w:szCs w:val="24"/>
        </w:rPr>
        <w:t>GB 5768（所有部分）道路交通标志和标线</w:t>
      </w:r>
    </w:p>
    <w:p w14:paraId="1410516D">
      <w:pPr>
        <w:spacing w:line="360" w:lineRule="auto"/>
        <w:ind w:firstLine="480" w:firstLineChars="200"/>
        <w:rPr>
          <w:rFonts w:ascii="宋体" w:hAnsi="宋体"/>
          <w:sz w:val="24"/>
          <w:szCs w:val="24"/>
        </w:rPr>
      </w:pPr>
      <w:r>
        <w:rPr>
          <w:rFonts w:hint="eastAsia" w:ascii="宋体" w:hAnsi="宋体"/>
          <w:sz w:val="24"/>
          <w:szCs w:val="24"/>
        </w:rPr>
        <w:t>GB/T 10001.1  公共信息图形符号  第1部分：通用符号</w:t>
      </w:r>
    </w:p>
    <w:p w14:paraId="7F9BCB1A">
      <w:pPr>
        <w:spacing w:line="360" w:lineRule="auto"/>
        <w:ind w:firstLine="480" w:firstLineChars="200"/>
        <w:rPr>
          <w:rFonts w:ascii="宋体" w:hAnsi="宋体"/>
          <w:sz w:val="24"/>
          <w:szCs w:val="24"/>
        </w:rPr>
      </w:pPr>
      <w:r>
        <w:rPr>
          <w:rFonts w:hint="eastAsia" w:ascii="宋体" w:hAnsi="宋体"/>
          <w:sz w:val="24"/>
          <w:szCs w:val="24"/>
        </w:rPr>
        <w:t>GB/T 10001.2  公共信息图形符号  第2部分：旅游休闲符号</w:t>
      </w:r>
    </w:p>
    <w:p w14:paraId="63E04F66">
      <w:pPr>
        <w:spacing w:line="360" w:lineRule="auto"/>
        <w:ind w:firstLine="480" w:firstLineChars="200"/>
        <w:rPr>
          <w:rFonts w:ascii="宋体" w:hAnsi="宋体"/>
          <w:sz w:val="24"/>
          <w:szCs w:val="24"/>
        </w:rPr>
      </w:pPr>
      <w:r>
        <w:rPr>
          <w:rFonts w:hint="eastAsia" w:ascii="宋体" w:hAnsi="宋体"/>
          <w:sz w:val="24"/>
          <w:szCs w:val="24"/>
        </w:rPr>
        <w:t>GB/T 10001.4  公共信息图形符号  第4部分：运动健身符号</w:t>
      </w:r>
    </w:p>
    <w:p w14:paraId="00657ABA">
      <w:pPr>
        <w:spacing w:line="360" w:lineRule="auto"/>
        <w:ind w:firstLine="480" w:firstLineChars="200"/>
        <w:rPr>
          <w:rFonts w:ascii="宋体" w:hAnsi="宋体"/>
          <w:sz w:val="24"/>
          <w:szCs w:val="24"/>
        </w:rPr>
      </w:pPr>
      <w:r>
        <w:rPr>
          <w:rFonts w:ascii="宋体" w:hAnsi="宋体"/>
          <w:sz w:val="24"/>
          <w:szCs w:val="24"/>
        </w:rPr>
        <w:t>GB/T 50337 城市环境卫生设施规划标准</w:t>
      </w:r>
    </w:p>
    <w:p w14:paraId="019480F3">
      <w:pPr>
        <w:spacing w:line="360" w:lineRule="auto"/>
        <w:ind w:firstLine="480" w:firstLineChars="200"/>
        <w:rPr>
          <w:rFonts w:ascii="宋体" w:hAnsi="宋体"/>
          <w:sz w:val="24"/>
          <w:szCs w:val="24"/>
        </w:rPr>
      </w:pPr>
      <w:r>
        <w:rPr>
          <w:rFonts w:hint="eastAsia" w:ascii="宋体" w:hAnsi="宋体"/>
          <w:sz w:val="24"/>
          <w:szCs w:val="24"/>
        </w:rPr>
        <w:t>GB/T 33453 基础地理信息数据库建设规范</w:t>
      </w:r>
    </w:p>
    <w:p w14:paraId="60E8A36D">
      <w:pPr>
        <w:spacing w:line="360" w:lineRule="auto"/>
        <w:ind w:firstLine="480" w:firstLineChars="200"/>
        <w:rPr>
          <w:rFonts w:ascii="宋体" w:hAnsi="宋体"/>
          <w:sz w:val="24"/>
          <w:szCs w:val="24"/>
        </w:rPr>
      </w:pPr>
      <w:r>
        <w:rPr>
          <w:rFonts w:ascii="宋体" w:hAnsi="宋体"/>
          <w:sz w:val="24"/>
          <w:szCs w:val="24"/>
        </w:rPr>
        <w:t>CJJ 14 城市公共厕所设计标准</w:t>
      </w:r>
    </w:p>
    <w:p w14:paraId="07DB2432">
      <w:pPr>
        <w:pStyle w:val="3"/>
        <w:numPr>
          <w:ilvl w:val="0"/>
          <w:numId w:val="1"/>
        </w:numPr>
        <w:spacing w:line="360" w:lineRule="auto"/>
        <w:rPr>
          <w:sz w:val="28"/>
          <w:szCs w:val="28"/>
        </w:rPr>
      </w:pPr>
      <w:bookmarkStart w:id="17" w:name="_Toc117236028"/>
      <w:bookmarkStart w:id="18" w:name="_Toc1602495716"/>
      <w:bookmarkStart w:id="19" w:name="_Toc446114484"/>
      <w:bookmarkStart w:id="20" w:name="_Toc516104437"/>
      <w:bookmarkStart w:id="21" w:name="_Toc1082531108"/>
      <w:bookmarkStart w:id="22" w:name="_Toc765059865"/>
      <w:r>
        <w:rPr>
          <w:rFonts w:hint="eastAsia"/>
          <w:sz w:val="28"/>
          <w:szCs w:val="28"/>
        </w:rPr>
        <w:t>总体原则与要求</w:t>
      </w:r>
      <w:bookmarkEnd w:id="17"/>
      <w:bookmarkEnd w:id="18"/>
      <w:bookmarkEnd w:id="19"/>
      <w:bookmarkEnd w:id="20"/>
      <w:bookmarkEnd w:id="21"/>
      <w:bookmarkEnd w:id="22"/>
    </w:p>
    <w:p w14:paraId="2F841AE8">
      <w:pPr>
        <w:pStyle w:val="32"/>
        <w:numPr>
          <w:ilvl w:val="1"/>
          <w:numId w:val="1"/>
        </w:numPr>
        <w:spacing w:line="360" w:lineRule="auto"/>
        <w:ind w:firstLineChars="0"/>
        <w:rPr>
          <w:rFonts w:ascii="宋体" w:hAnsi="宋体"/>
          <w:sz w:val="24"/>
          <w:szCs w:val="24"/>
        </w:rPr>
      </w:pPr>
      <w:r>
        <w:rPr>
          <w:rFonts w:hint="eastAsia" w:ascii="宋体" w:hAnsi="宋体"/>
          <w:sz w:val="24"/>
          <w:szCs w:val="24"/>
        </w:rPr>
        <w:t>步道的</w:t>
      </w:r>
      <w:r>
        <w:rPr>
          <w:rFonts w:ascii="宋体" w:hAnsi="宋体"/>
          <w:sz w:val="24"/>
          <w:szCs w:val="24"/>
        </w:rPr>
        <w:t>建设应</w:t>
      </w:r>
      <w:r>
        <w:rPr>
          <w:rFonts w:hint="eastAsia" w:ascii="宋体" w:hAnsi="宋体"/>
          <w:sz w:val="24"/>
          <w:szCs w:val="24"/>
        </w:rPr>
        <w:t>符合</w:t>
      </w:r>
      <w:r>
        <w:rPr>
          <w:rFonts w:ascii="宋体" w:hAnsi="宋体"/>
          <w:sz w:val="24"/>
          <w:szCs w:val="24"/>
        </w:rPr>
        <w:t>《</w:t>
      </w:r>
      <w:r>
        <w:rPr>
          <w:rFonts w:hint="eastAsia" w:ascii="宋体" w:hAnsi="宋体"/>
          <w:sz w:val="24"/>
          <w:szCs w:val="24"/>
        </w:rPr>
        <w:t>国家步道体系建设</w:t>
      </w:r>
      <w:r>
        <w:rPr>
          <w:rFonts w:ascii="宋体" w:hAnsi="宋体"/>
          <w:sz w:val="24"/>
          <w:szCs w:val="24"/>
        </w:rPr>
        <w:t>总体方案》</w:t>
      </w:r>
      <w:r>
        <w:rPr>
          <w:rFonts w:hint="eastAsia" w:ascii="宋体" w:hAnsi="宋体"/>
          <w:sz w:val="24"/>
          <w:szCs w:val="24"/>
        </w:rPr>
        <w:t>以及本指南要求。</w:t>
      </w:r>
    </w:p>
    <w:p w14:paraId="2F49DA9F">
      <w:pPr>
        <w:pStyle w:val="32"/>
        <w:numPr>
          <w:ilvl w:val="1"/>
          <w:numId w:val="1"/>
        </w:numPr>
        <w:spacing w:line="360" w:lineRule="auto"/>
        <w:ind w:firstLineChars="0"/>
        <w:rPr>
          <w:rFonts w:ascii="宋体" w:hAnsi="宋体"/>
          <w:sz w:val="24"/>
          <w:szCs w:val="24"/>
        </w:rPr>
      </w:pPr>
      <w:r>
        <w:rPr>
          <w:rFonts w:hint="eastAsia" w:ascii="宋体" w:hAnsi="宋体"/>
          <w:sz w:val="24"/>
          <w:szCs w:val="24"/>
        </w:rPr>
        <w:t>以找代建。优先选择已有线路或人工干预最小的线路，充分利用各级各类既有步道资源。优先考虑具有人文价值与欣赏价值的古道、故道、城墙、报废铁道或公路、运河等线性元素，以及防火道、生态体验廊道、城市健身步道、户外运动穿越线路等现有的户外健身休闲路径。</w:t>
      </w:r>
    </w:p>
    <w:p w14:paraId="0A65FFBA">
      <w:pPr>
        <w:pStyle w:val="32"/>
        <w:numPr>
          <w:ilvl w:val="1"/>
          <w:numId w:val="1"/>
        </w:numPr>
        <w:spacing w:line="360" w:lineRule="auto"/>
        <w:ind w:firstLineChars="0"/>
        <w:rPr>
          <w:rFonts w:ascii="宋体" w:hAnsi="宋体"/>
          <w:sz w:val="24"/>
          <w:szCs w:val="24"/>
        </w:rPr>
      </w:pPr>
      <w:r>
        <w:rPr>
          <w:rFonts w:hint="eastAsia" w:ascii="宋体" w:hAnsi="宋体"/>
          <w:sz w:val="24"/>
          <w:szCs w:val="24"/>
        </w:rPr>
        <w:t>保护优先。促进生态文明建设和历史文化保护，维护步道沿线地区的自然环境、生态系统、历史文化和景观资源的原真性和完整性</w:t>
      </w:r>
      <w:r>
        <w:rPr>
          <w:rFonts w:hint="eastAsia" w:ascii="宋体" w:hAnsi="宋体" w:cs="宋体"/>
          <w:kern w:val="0"/>
          <w:sz w:val="24"/>
          <w:szCs w:val="24"/>
        </w:rPr>
        <w:t>。历史文化步道和自然景观步道应避免</w:t>
      </w:r>
      <w:r>
        <w:rPr>
          <w:rFonts w:ascii="宋体" w:hAnsi="宋体" w:cs="宋体"/>
          <w:kern w:val="0"/>
          <w:sz w:val="24"/>
          <w:szCs w:val="24"/>
        </w:rPr>
        <w:t>过度开发</w:t>
      </w:r>
      <w:r>
        <w:rPr>
          <w:rFonts w:hint="eastAsia" w:ascii="宋体" w:hAnsi="宋体" w:cs="宋体"/>
          <w:kern w:val="0"/>
          <w:sz w:val="24"/>
          <w:szCs w:val="24"/>
        </w:rPr>
        <w:t>配套设施。</w:t>
      </w:r>
      <w:r>
        <w:rPr>
          <w:rFonts w:hint="eastAsia" w:ascii="宋体" w:hAnsi="宋体"/>
          <w:sz w:val="24"/>
          <w:szCs w:val="24"/>
        </w:rPr>
        <w:t>步道区域内涉及自然保护地、生态保护红线、河湖库管理范围、饮用水水源保护区、重要湿地、世界自然遗产地等法定生态环境敏感区域和文化遗产保护的，应执行国家相关规定</w:t>
      </w:r>
      <w:r>
        <w:rPr>
          <w:rStyle w:val="21"/>
          <w:rFonts w:hint="eastAsia" w:ascii="宋体" w:hAnsi="宋体"/>
          <w:sz w:val="24"/>
          <w:szCs w:val="24"/>
        </w:rPr>
        <w:footnoteReference w:id="0"/>
      </w:r>
      <w:r>
        <w:rPr>
          <w:rFonts w:hint="eastAsia" w:ascii="宋体" w:hAnsi="宋体"/>
          <w:sz w:val="24"/>
          <w:szCs w:val="24"/>
        </w:rPr>
        <w:t>。</w:t>
      </w:r>
    </w:p>
    <w:p w14:paraId="638730FF">
      <w:pPr>
        <w:pStyle w:val="32"/>
        <w:numPr>
          <w:ilvl w:val="1"/>
          <w:numId w:val="1"/>
        </w:numPr>
        <w:spacing w:before="40" w:line="360" w:lineRule="auto"/>
        <w:ind w:firstLineChars="0"/>
        <w:rPr>
          <w:rFonts w:ascii="宋体" w:hAnsi="宋体"/>
          <w:sz w:val="24"/>
          <w:szCs w:val="24"/>
        </w:rPr>
      </w:pPr>
      <w:r>
        <w:rPr>
          <w:rFonts w:hint="eastAsia" w:ascii="宋体" w:hAnsi="宋体"/>
          <w:sz w:val="24"/>
          <w:szCs w:val="24"/>
        </w:rPr>
        <w:t>因地制宜。根据地形、气候、海拔、环境、文化、需求等因素确定步道不同用途和级别。在经济发达、人口稠密地区，根据人民群众需求和步道的使用率，可建设标准更高、配套设施更加完善的多用途步道。</w:t>
      </w:r>
    </w:p>
    <w:p w14:paraId="11C1946D">
      <w:pPr>
        <w:pStyle w:val="32"/>
        <w:numPr>
          <w:ilvl w:val="1"/>
          <w:numId w:val="1"/>
        </w:numPr>
        <w:spacing w:before="40" w:line="360" w:lineRule="auto"/>
        <w:ind w:firstLineChars="0"/>
        <w:rPr>
          <w:rFonts w:ascii="宋体" w:hAnsi="宋体"/>
          <w:sz w:val="24"/>
          <w:szCs w:val="24"/>
        </w:rPr>
      </w:pPr>
      <w:r>
        <w:rPr>
          <w:rFonts w:hint="eastAsia" w:ascii="宋体" w:hAnsi="宋体" w:cs="宋体"/>
          <w:kern w:val="0"/>
          <w:sz w:val="24"/>
          <w:szCs w:val="24"/>
        </w:rPr>
        <w:t>应</w:t>
      </w:r>
      <w:r>
        <w:rPr>
          <w:rFonts w:ascii="宋体" w:hAnsi="宋体" w:cs="宋体"/>
          <w:kern w:val="0"/>
          <w:sz w:val="24"/>
          <w:szCs w:val="24"/>
        </w:rPr>
        <w:t>保证步道</w:t>
      </w:r>
      <w:r>
        <w:rPr>
          <w:rFonts w:hint="eastAsia" w:ascii="宋体" w:hAnsi="宋体" w:cs="宋体"/>
          <w:kern w:val="0"/>
          <w:sz w:val="24"/>
          <w:szCs w:val="24"/>
        </w:rPr>
        <w:t>的贯通与完整。</w:t>
      </w:r>
    </w:p>
    <w:p w14:paraId="25DE0598">
      <w:pPr>
        <w:pStyle w:val="32"/>
        <w:numPr>
          <w:ilvl w:val="1"/>
          <w:numId w:val="1"/>
        </w:numPr>
        <w:spacing w:before="40" w:line="360" w:lineRule="auto"/>
        <w:ind w:firstLineChars="0"/>
        <w:rPr>
          <w:rFonts w:ascii="宋体" w:hAnsi="宋体"/>
          <w:sz w:val="24"/>
          <w:szCs w:val="24"/>
        </w:rPr>
      </w:pPr>
      <w:r>
        <w:rPr>
          <w:rFonts w:hint="eastAsia" w:ascii="宋体" w:hAnsi="宋体"/>
          <w:sz w:val="24"/>
          <w:szCs w:val="24"/>
        </w:rPr>
        <w:t>步道的</w:t>
      </w:r>
      <w:r>
        <w:rPr>
          <w:rFonts w:ascii="宋体" w:hAnsi="宋体"/>
          <w:sz w:val="24"/>
          <w:szCs w:val="24"/>
        </w:rPr>
        <w:t>建设</w:t>
      </w:r>
      <w:r>
        <w:rPr>
          <w:rFonts w:hint="eastAsia" w:ascii="宋体" w:hAnsi="宋体"/>
          <w:sz w:val="24"/>
          <w:szCs w:val="24"/>
        </w:rPr>
        <w:t>应符合当地国土空间规划和用途管制要求，充分结合当地相关产业发展规划和要求，科学布局，合理设置产业节点，实现可持续发展；应</w:t>
      </w:r>
      <w:r>
        <w:rPr>
          <w:rFonts w:ascii="宋体" w:hAnsi="宋体"/>
          <w:sz w:val="24"/>
          <w:szCs w:val="24"/>
        </w:rPr>
        <w:t>严格遵循相关建设程序，符合土地、环评、节能</w:t>
      </w:r>
      <w:r>
        <w:rPr>
          <w:rFonts w:hint="eastAsia" w:ascii="宋体" w:hAnsi="宋体"/>
          <w:sz w:val="24"/>
          <w:szCs w:val="24"/>
        </w:rPr>
        <w:t>、河湖</w:t>
      </w:r>
      <w:r>
        <w:rPr>
          <w:rFonts w:ascii="宋体" w:hAnsi="宋体"/>
          <w:sz w:val="24"/>
          <w:szCs w:val="24"/>
        </w:rPr>
        <w:t>等管理要求，</w:t>
      </w:r>
      <w:r>
        <w:rPr>
          <w:rFonts w:ascii="宋体" w:hAnsi="宋体"/>
          <w:color w:val="000000"/>
          <w:sz w:val="24"/>
          <w:szCs w:val="24"/>
        </w:rPr>
        <w:t>落实法人责任制、招标投标制、工程监理制、合同管理制</w:t>
      </w:r>
      <w:r>
        <w:rPr>
          <w:rFonts w:hint="eastAsia" w:ascii="宋体" w:hAnsi="宋体"/>
          <w:color w:val="000000"/>
          <w:sz w:val="24"/>
          <w:szCs w:val="24"/>
        </w:rPr>
        <w:t>等制度</w:t>
      </w:r>
      <w:r>
        <w:rPr>
          <w:rFonts w:ascii="宋体" w:hAnsi="宋体"/>
          <w:color w:val="000000"/>
          <w:sz w:val="24"/>
          <w:szCs w:val="24"/>
        </w:rPr>
        <w:t>，</w:t>
      </w:r>
      <w:r>
        <w:rPr>
          <w:rFonts w:ascii="宋体" w:hAnsi="宋体"/>
          <w:sz w:val="24"/>
          <w:szCs w:val="24"/>
        </w:rPr>
        <w:t>确保施工质量</w:t>
      </w:r>
      <w:r>
        <w:rPr>
          <w:rFonts w:hint="eastAsia" w:ascii="宋体" w:hAnsi="宋体"/>
          <w:sz w:val="24"/>
          <w:szCs w:val="24"/>
        </w:rPr>
        <w:t>和项目</w:t>
      </w:r>
      <w:r>
        <w:rPr>
          <w:rFonts w:ascii="宋体" w:hAnsi="宋体"/>
          <w:sz w:val="24"/>
          <w:szCs w:val="24"/>
        </w:rPr>
        <w:t>按期完工。</w:t>
      </w:r>
      <w:r>
        <w:rPr>
          <w:rFonts w:hint="eastAsia" w:ascii="宋体" w:hAnsi="宋体"/>
          <w:sz w:val="24"/>
          <w:szCs w:val="24"/>
        </w:rPr>
        <w:t>不得在河湖管理范围内建设场馆类、房屋类等永久性设施，依法依规建设的步道等涉河建设项目，不得影响河势稳定，不得妨碍河道行洪、影响水库及堤防等水利工程安全。在河湖库管理范围内建设的步道，不改变现有河湖库管理体制，并服从河湖库管理要求。</w:t>
      </w:r>
    </w:p>
    <w:p w14:paraId="547D8FC2">
      <w:pPr>
        <w:pStyle w:val="32"/>
        <w:numPr>
          <w:ilvl w:val="1"/>
          <w:numId w:val="1"/>
        </w:numPr>
        <w:spacing w:before="40" w:line="360" w:lineRule="auto"/>
        <w:ind w:firstLineChars="0"/>
        <w:rPr>
          <w:rFonts w:ascii="宋体" w:hAnsi="宋体"/>
          <w:sz w:val="24"/>
          <w:szCs w:val="24"/>
        </w:rPr>
      </w:pPr>
      <w:r>
        <w:rPr>
          <w:rFonts w:hint="eastAsia" w:ascii="宋体" w:hAnsi="宋体"/>
          <w:sz w:val="24"/>
          <w:szCs w:val="24"/>
        </w:rPr>
        <w:t>步道项目</w:t>
      </w:r>
      <w:r>
        <w:rPr>
          <w:rFonts w:ascii="宋体" w:hAnsi="宋体"/>
          <w:sz w:val="24"/>
          <w:szCs w:val="24"/>
        </w:rPr>
        <w:t>建设土地</w:t>
      </w:r>
      <w:r>
        <w:rPr>
          <w:rFonts w:hint="eastAsia" w:ascii="宋体" w:hAnsi="宋体"/>
          <w:sz w:val="24"/>
          <w:szCs w:val="24"/>
        </w:rPr>
        <w:t>应</w:t>
      </w:r>
      <w:r>
        <w:rPr>
          <w:rFonts w:ascii="宋体" w:hAnsi="宋体"/>
          <w:sz w:val="24"/>
          <w:szCs w:val="24"/>
        </w:rPr>
        <w:t>权属</w:t>
      </w:r>
      <w:r>
        <w:rPr>
          <w:rFonts w:hint="eastAsia" w:ascii="宋体" w:hAnsi="宋体"/>
          <w:sz w:val="24"/>
          <w:szCs w:val="24"/>
        </w:rPr>
        <w:t>清晰、用途明确</w:t>
      </w:r>
      <w:r>
        <w:rPr>
          <w:rFonts w:ascii="宋体" w:hAnsi="宋体"/>
          <w:sz w:val="24"/>
          <w:szCs w:val="24"/>
        </w:rPr>
        <w:t>，涉及土地</w:t>
      </w:r>
      <w:r>
        <w:rPr>
          <w:rFonts w:hint="eastAsia" w:ascii="宋体" w:hAnsi="宋体"/>
          <w:sz w:val="24"/>
          <w:szCs w:val="24"/>
        </w:rPr>
        <w:t>用途</w:t>
      </w:r>
      <w:r>
        <w:rPr>
          <w:rFonts w:ascii="宋体" w:hAnsi="宋体"/>
          <w:sz w:val="24"/>
          <w:szCs w:val="24"/>
        </w:rPr>
        <w:t>变更的应依法履行相关审批手续</w:t>
      </w:r>
      <w:r>
        <w:rPr>
          <w:rFonts w:hint="eastAsia" w:ascii="宋体" w:hAnsi="宋体"/>
          <w:sz w:val="24"/>
          <w:szCs w:val="24"/>
        </w:rPr>
        <w:t>。在步道建设中应有效应用地役权。</w:t>
      </w:r>
    </w:p>
    <w:p w14:paraId="1836A17D">
      <w:pPr>
        <w:pStyle w:val="3"/>
        <w:numPr>
          <w:ilvl w:val="0"/>
          <w:numId w:val="1"/>
        </w:numPr>
        <w:spacing w:line="360" w:lineRule="auto"/>
        <w:rPr>
          <w:sz w:val="28"/>
          <w:szCs w:val="28"/>
        </w:rPr>
      </w:pPr>
      <w:bookmarkStart w:id="23" w:name="_Toc107244072"/>
      <w:bookmarkEnd w:id="23"/>
      <w:bookmarkStart w:id="24" w:name="_Toc1482083946"/>
      <w:bookmarkStart w:id="25" w:name="_Toc1494054459"/>
      <w:bookmarkStart w:id="26" w:name="_Toc1725841414"/>
      <w:bookmarkStart w:id="27" w:name="_Toc1272970166"/>
      <w:bookmarkStart w:id="28" w:name="_Toc1295961330"/>
      <w:bookmarkStart w:id="29" w:name="_Toc117236029"/>
      <w:r>
        <w:rPr>
          <w:rFonts w:hint="eastAsia"/>
          <w:sz w:val="28"/>
          <w:szCs w:val="28"/>
        </w:rPr>
        <w:t>术语和定义</w:t>
      </w:r>
      <w:bookmarkEnd w:id="24"/>
      <w:bookmarkEnd w:id="25"/>
      <w:bookmarkEnd w:id="26"/>
      <w:bookmarkEnd w:id="27"/>
      <w:bookmarkEnd w:id="28"/>
      <w:bookmarkEnd w:id="29"/>
    </w:p>
    <w:p w14:paraId="2CBB09F7">
      <w:pPr>
        <w:pStyle w:val="32"/>
        <w:spacing w:before="156" w:after="156" w:line="360" w:lineRule="auto"/>
        <w:ind w:firstLine="480"/>
        <w:rPr>
          <w:rFonts w:ascii="宋体" w:hAnsi="宋体"/>
          <w:sz w:val="24"/>
          <w:szCs w:val="24"/>
        </w:rPr>
      </w:pPr>
      <w:r>
        <w:rPr>
          <w:rFonts w:hint="eastAsia" w:ascii="宋体" w:hAnsi="宋体"/>
          <w:sz w:val="24"/>
          <w:szCs w:val="24"/>
        </w:rPr>
        <w:t>下列术语和定义适用于本指南。</w:t>
      </w:r>
    </w:p>
    <w:p w14:paraId="1412B8E1">
      <w:pPr>
        <w:pStyle w:val="32"/>
        <w:numPr>
          <w:ilvl w:val="1"/>
          <w:numId w:val="1"/>
        </w:numPr>
        <w:spacing w:line="360" w:lineRule="auto"/>
        <w:ind w:firstLineChars="0"/>
        <w:rPr>
          <w:rFonts w:ascii="宋体" w:hAnsi="宋体"/>
          <w:sz w:val="24"/>
          <w:szCs w:val="24"/>
        </w:rPr>
      </w:pPr>
      <w:r>
        <w:rPr>
          <w:rFonts w:hint="eastAsia" w:ascii="宋体" w:hAnsi="宋体"/>
          <w:sz w:val="24"/>
          <w:szCs w:val="24"/>
        </w:rPr>
        <w:t>国家步道体系 national</w:t>
      </w:r>
      <w:r>
        <w:rPr>
          <w:rFonts w:ascii="宋体" w:hAnsi="宋体"/>
          <w:sz w:val="24"/>
          <w:szCs w:val="24"/>
        </w:rPr>
        <w:t xml:space="preserve"> </w:t>
      </w:r>
      <w:r>
        <w:rPr>
          <w:rFonts w:hint="eastAsia" w:ascii="宋体" w:hAnsi="宋体"/>
          <w:sz w:val="24"/>
          <w:szCs w:val="24"/>
        </w:rPr>
        <w:t>trails system</w:t>
      </w:r>
    </w:p>
    <w:p w14:paraId="7E26AB19">
      <w:pPr>
        <w:pStyle w:val="32"/>
        <w:spacing w:line="360" w:lineRule="auto"/>
        <w:ind w:left="718" w:leftChars="342" w:firstLine="0" w:firstLineChars="0"/>
        <w:rPr>
          <w:rFonts w:ascii="宋体" w:hAnsi="宋体"/>
          <w:sz w:val="24"/>
          <w:szCs w:val="24"/>
        </w:rPr>
      </w:pPr>
      <w:r>
        <w:rPr>
          <w:rFonts w:hint="eastAsia" w:ascii="宋体" w:hAnsi="宋体"/>
          <w:sz w:val="24"/>
          <w:szCs w:val="24"/>
        </w:rPr>
        <w:t>国家步道体系是指穿越不同自然地貌、城市乡村和历史文化遗址，满足人民群众亲近自然、户外游憩、健身休闲、文化教育等多种需求，促进国家自然历史文化资源传承保护利用的步道系统。</w:t>
      </w:r>
    </w:p>
    <w:p w14:paraId="2067E8F4">
      <w:pPr>
        <w:pStyle w:val="32"/>
        <w:numPr>
          <w:ilvl w:val="1"/>
          <w:numId w:val="1"/>
        </w:numPr>
        <w:spacing w:line="360" w:lineRule="auto"/>
        <w:ind w:firstLineChars="0"/>
        <w:rPr>
          <w:rFonts w:ascii="宋体" w:hAnsi="宋体"/>
          <w:sz w:val="24"/>
          <w:szCs w:val="24"/>
        </w:rPr>
      </w:pPr>
      <w:r>
        <w:rPr>
          <w:rFonts w:hint="eastAsia" w:ascii="宋体" w:hAnsi="宋体"/>
          <w:sz w:val="24"/>
          <w:szCs w:val="24"/>
        </w:rPr>
        <w:t>多用途步道 multi-trail</w:t>
      </w:r>
    </w:p>
    <w:p w14:paraId="33DA2EA1">
      <w:pPr>
        <w:pStyle w:val="32"/>
        <w:spacing w:line="360" w:lineRule="auto"/>
        <w:ind w:left="720" w:firstLine="0" w:firstLineChars="0"/>
        <w:rPr>
          <w:rFonts w:ascii="宋体" w:hAnsi="宋体"/>
          <w:sz w:val="24"/>
          <w:szCs w:val="24"/>
        </w:rPr>
      </w:pPr>
      <w:r>
        <w:rPr>
          <w:rFonts w:hint="eastAsia" w:ascii="宋体" w:hAnsi="宋体"/>
          <w:sz w:val="24"/>
          <w:szCs w:val="24"/>
        </w:rPr>
        <w:t>以徒步运动为基础用途，同时可开展跑步、非机械动力骑行等多种运动形式的步道。</w:t>
      </w:r>
    </w:p>
    <w:p w14:paraId="48C79CF7">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环境容量 </w:t>
      </w:r>
      <w:r>
        <w:rPr>
          <w:rFonts w:ascii="宋体" w:hAnsi="宋体"/>
          <w:sz w:val="24"/>
          <w:szCs w:val="24"/>
        </w:rPr>
        <w:t>environment capacity</w:t>
      </w:r>
    </w:p>
    <w:p w14:paraId="6FDDDAE6">
      <w:pPr>
        <w:pStyle w:val="32"/>
        <w:spacing w:line="360" w:lineRule="auto"/>
        <w:ind w:left="720" w:firstLine="0" w:firstLineChars="0"/>
        <w:rPr>
          <w:rFonts w:ascii="宋体" w:hAnsi="宋体"/>
          <w:sz w:val="24"/>
          <w:szCs w:val="24"/>
        </w:rPr>
      </w:pPr>
      <w:r>
        <w:rPr>
          <w:rFonts w:hint="eastAsia" w:ascii="宋体" w:hAnsi="宋体"/>
          <w:sz w:val="24"/>
          <w:szCs w:val="24"/>
        </w:rPr>
        <w:t>在确保人类生存、发展不受危害、自然生态平衡不受破坏的前提下，某一环境能容纳的最大负荷值。</w:t>
      </w:r>
    </w:p>
    <w:p w14:paraId="03F300A4">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流量控制 </w:t>
      </w:r>
      <w:bookmarkStart w:id="30" w:name="_Hlk107229964"/>
      <w:r>
        <w:rPr>
          <w:rFonts w:hint="eastAsia" w:ascii="宋体" w:hAnsi="宋体"/>
          <w:sz w:val="24"/>
          <w:szCs w:val="24"/>
        </w:rPr>
        <w:t>traffic</w:t>
      </w:r>
      <w:bookmarkEnd w:id="30"/>
      <w:r>
        <w:rPr>
          <w:rFonts w:ascii="宋体" w:hAnsi="宋体"/>
          <w:sz w:val="24"/>
          <w:szCs w:val="24"/>
        </w:rPr>
        <w:t xml:space="preserve"> control</w:t>
      </w:r>
    </w:p>
    <w:p w14:paraId="33A8C027">
      <w:pPr>
        <w:pStyle w:val="32"/>
        <w:spacing w:line="360" w:lineRule="auto"/>
        <w:ind w:left="720" w:firstLine="0" w:firstLineChars="0"/>
        <w:rPr>
          <w:rFonts w:ascii="宋体" w:hAnsi="宋体"/>
          <w:sz w:val="24"/>
          <w:szCs w:val="24"/>
        </w:rPr>
      </w:pPr>
      <w:r>
        <w:rPr>
          <w:rFonts w:ascii="宋体" w:hAnsi="宋体"/>
          <w:sz w:val="24"/>
          <w:szCs w:val="24"/>
        </w:rPr>
        <w:t>基于生态压力对单位时间内通过</w:t>
      </w:r>
      <w:r>
        <w:rPr>
          <w:rFonts w:hint="eastAsia" w:ascii="宋体" w:hAnsi="宋体"/>
          <w:sz w:val="24"/>
          <w:szCs w:val="24"/>
        </w:rPr>
        <w:t>某段</w:t>
      </w:r>
      <w:r>
        <w:rPr>
          <w:rFonts w:ascii="宋体" w:hAnsi="宋体"/>
          <w:sz w:val="24"/>
          <w:szCs w:val="24"/>
        </w:rPr>
        <w:t>步道</w:t>
      </w:r>
      <w:r>
        <w:rPr>
          <w:rFonts w:hint="eastAsia" w:ascii="宋体" w:hAnsi="宋体"/>
          <w:sz w:val="24"/>
          <w:szCs w:val="24"/>
        </w:rPr>
        <w:t>的</w:t>
      </w:r>
      <w:r>
        <w:rPr>
          <w:rFonts w:ascii="宋体" w:hAnsi="宋体"/>
          <w:sz w:val="24"/>
          <w:szCs w:val="24"/>
        </w:rPr>
        <w:t>总人数进行限定</w:t>
      </w:r>
      <w:r>
        <w:rPr>
          <w:rFonts w:hint="eastAsia" w:ascii="宋体" w:hAnsi="宋体"/>
          <w:sz w:val="24"/>
          <w:szCs w:val="24"/>
        </w:rPr>
        <w:t>。</w:t>
      </w:r>
    </w:p>
    <w:p w14:paraId="19418F9C">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缓冲带 </w:t>
      </w:r>
      <w:r>
        <w:rPr>
          <w:rFonts w:ascii="宋体" w:hAnsi="宋体"/>
          <w:sz w:val="24"/>
          <w:szCs w:val="24"/>
        </w:rPr>
        <w:t>buffer zone</w:t>
      </w:r>
    </w:p>
    <w:p w14:paraId="72C6F4DE">
      <w:pPr>
        <w:pStyle w:val="32"/>
        <w:spacing w:line="360" w:lineRule="auto"/>
        <w:ind w:left="720" w:firstLine="0" w:firstLineChars="0"/>
        <w:rPr>
          <w:rFonts w:ascii="宋体" w:hAnsi="宋体"/>
          <w:sz w:val="24"/>
          <w:szCs w:val="24"/>
        </w:rPr>
      </w:pPr>
      <w:r>
        <w:rPr>
          <w:rFonts w:ascii="宋体" w:hAnsi="宋体"/>
          <w:sz w:val="24"/>
          <w:szCs w:val="24"/>
        </w:rPr>
        <w:t>步道两侧为保障</w:t>
      </w:r>
      <w:r>
        <w:rPr>
          <w:rFonts w:hint="eastAsia" w:ascii="宋体" w:hAnsi="宋体"/>
          <w:sz w:val="24"/>
          <w:szCs w:val="24"/>
        </w:rPr>
        <w:t>步道使用者</w:t>
      </w:r>
      <w:r>
        <w:rPr>
          <w:rFonts w:ascii="宋体" w:hAnsi="宋体"/>
          <w:sz w:val="24"/>
          <w:szCs w:val="24"/>
        </w:rPr>
        <w:t>安全</w:t>
      </w:r>
      <w:r>
        <w:rPr>
          <w:rFonts w:hint="eastAsia" w:ascii="宋体" w:hAnsi="宋体"/>
          <w:sz w:val="24"/>
          <w:szCs w:val="24"/>
        </w:rPr>
        <w:t>以及</w:t>
      </w:r>
      <w:r>
        <w:rPr>
          <w:rFonts w:ascii="宋体" w:hAnsi="宋体"/>
          <w:sz w:val="24"/>
          <w:szCs w:val="24"/>
        </w:rPr>
        <w:t>降低对步道所在生态环境造成影响的带状区域</w:t>
      </w:r>
      <w:r>
        <w:rPr>
          <w:rFonts w:hint="eastAsia" w:ascii="宋体" w:hAnsi="宋体"/>
          <w:sz w:val="24"/>
          <w:szCs w:val="24"/>
        </w:rPr>
        <w:t>，表面一般有植被覆盖，在步道与周边环境之间起到水土保护与生态缓冲作用。</w:t>
      </w:r>
    </w:p>
    <w:p w14:paraId="07C3B6CE">
      <w:pPr>
        <w:pStyle w:val="32"/>
        <w:numPr>
          <w:ilvl w:val="1"/>
          <w:numId w:val="1"/>
        </w:numPr>
        <w:spacing w:line="360" w:lineRule="auto"/>
        <w:ind w:firstLineChars="0"/>
        <w:rPr>
          <w:rFonts w:ascii="宋体" w:hAnsi="宋体"/>
          <w:sz w:val="24"/>
          <w:szCs w:val="24"/>
        </w:rPr>
      </w:pPr>
      <w:r>
        <w:rPr>
          <w:rFonts w:hint="eastAsia" w:ascii="宋体" w:hAnsi="宋体"/>
          <w:sz w:val="24"/>
          <w:szCs w:val="24"/>
        </w:rPr>
        <w:t>路肩 shoulder</w:t>
      </w:r>
    </w:p>
    <w:p w14:paraId="4570CE19">
      <w:pPr>
        <w:pStyle w:val="32"/>
        <w:spacing w:line="360" w:lineRule="auto"/>
        <w:ind w:left="720" w:firstLine="0" w:firstLineChars="0"/>
        <w:rPr>
          <w:rFonts w:ascii="宋体" w:hAnsi="宋体"/>
          <w:sz w:val="24"/>
          <w:szCs w:val="24"/>
        </w:rPr>
      </w:pPr>
      <w:r>
        <w:rPr>
          <w:rFonts w:hint="eastAsia" w:ascii="宋体" w:hAnsi="宋体"/>
          <w:sz w:val="24"/>
          <w:szCs w:val="24"/>
        </w:rPr>
        <w:t>位于步道外缘至路基边缘，具有一定宽度的带状部分，包括硬路肩与保护性路肩。作为步道路面的横向支撑，有助于保持步道功能、保护步道主要结构稳定并为步道使用者临时停留提供位置。</w:t>
      </w:r>
    </w:p>
    <w:p w14:paraId="7E57D25D">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路肩清洁 </w:t>
      </w:r>
      <w:r>
        <w:rPr>
          <w:rFonts w:ascii="宋体" w:hAnsi="宋体"/>
          <w:sz w:val="24"/>
          <w:szCs w:val="24"/>
        </w:rPr>
        <w:t>shoulder cleanliness</w:t>
      </w:r>
    </w:p>
    <w:p w14:paraId="0EBE0D8C">
      <w:pPr>
        <w:pStyle w:val="32"/>
        <w:spacing w:line="360" w:lineRule="auto"/>
        <w:ind w:left="720" w:firstLine="0" w:firstLineChars="0"/>
        <w:rPr>
          <w:rFonts w:ascii="宋体" w:hAnsi="宋体"/>
          <w:sz w:val="24"/>
          <w:szCs w:val="24"/>
        </w:rPr>
      </w:pPr>
      <w:r>
        <w:rPr>
          <w:rFonts w:hint="eastAsia" w:ascii="宋体" w:hAnsi="宋体"/>
          <w:sz w:val="24"/>
          <w:szCs w:val="24"/>
        </w:rPr>
        <w:t>步道路肩表面无灌木和乔木等障碍物侵占。</w:t>
      </w:r>
    </w:p>
    <w:p w14:paraId="2DF994AA">
      <w:pPr>
        <w:pStyle w:val="32"/>
        <w:numPr>
          <w:ilvl w:val="1"/>
          <w:numId w:val="1"/>
        </w:numPr>
        <w:spacing w:line="360" w:lineRule="auto"/>
        <w:ind w:firstLineChars="0"/>
        <w:rPr>
          <w:rFonts w:ascii="宋体" w:hAnsi="宋体"/>
          <w:sz w:val="24"/>
          <w:szCs w:val="24"/>
        </w:rPr>
      </w:pPr>
      <w:r>
        <w:rPr>
          <w:rFonts w:hint="eastAsia" w:ascii="宋体" w:hAnsi="宋体"/>
          <w:sz w:val="24"/>
          <w:szCs w:val="24"/>
        </w:rPr>
        <w:t>纵坡坡度  longitudinal gradient</w:t>
      </w:r>
    </w:p>
    <w:p w14:paraId="15D7F3ED">
      <w:pPr>
        <w:pStyle w:val="32"/>
        <w:spacing w:line="360" w:lineRule="auto"/>
        <w:ind w:left="720" w:firstLine="0" w:firstLineChars="0"/>
      </w:pPr>
      <w:r>
        <w:rPr>
          <w:rFonts w:hint="eastAsia" w:ascii="宋体" w:hAnsi="宋体"/>
          <w:sz w:val="24"/>
          <w:szCs w:val="24"/>
        </w:rPr>
        <w:t>步道路面纵断面中心连线上两点之间的坡度</w:t>
      </w:r>
      <w:r>
        <w:rPr>
          <w:rStyle w:val="21"/>
          <w:rFonts w:ascii="宋体" w:hAnsi="宋体"/>
          <w:sz w:val="24"/>
          <w:szCs w:val="24"/>
        </w:rPr>
        <w:footnoteReference w:id="1"/>
      </w:r>
      <w:r>
        <w:rPr>
          <w:rFonts w:hint="eastAsia"/>
        </w:rPr>
        <w:t>。</w:t>
      </w:r>
    </w:p>
    <w:p w14:paraId="16F9BE34">
      <w:pPr>
        <w:pStyle w:val="32"/>
        <w:numPr>
          <w:ilvl w:val="1"/>
          <w:numId w:val="1"/>
        </w:numPr>
        <w:spacing w:line="360" w:lineRule="auto"/>
        <w:ind w:firstLineChars="0"/>
        <w:rPr>
          <w:rFonts w:ascii="宋体" w:hAnsi="宋体"/>
          <w:sz w:val="24"/>
          <w:szCs w:val="24"/>
        </w:rPr>
      </w:pPr>
      <w:r>
        <w:rPr>
          <w:rFonts w:hint="eastAsia" w:ascii="宋体" w:hAnsi="宋体"/>
          <w:sz w:val="24"/>
          <w:szCs w:val="24"/>
        </w:rPr>
        <w:t>横坡坡度  cross gradient</w:t>
      </w:r>
    </w:p>
    <w:p w14:paraId="12A930BA">
      <w:pPr>
        <w:pStyle w:val="32"/>
        <w:spacing w:line="360" w:lineRule="auto"/>
        <w:ind w:left="720" w:firstLine="0" w:firstLineChars="0"/>
        <w:rPr>
          <w:rFonts w:ascii="宋体" w:hAnsi="宋体"/>
          <w:sz w:val="24"/>
          <w:szCs w:val="24"/>
        </w:rPr>
      </w:pPr>
      <w:r>
        <w:rPr>
          <w:rFonts w:hint="eastAsia" w:ascii="宋体" w:hAnsi="宋体"/>
          <w:sz w:val="24"/>
          <w:szCs w:val="24"/>
        </w:rPr>
        <w:t>步道路面横断方向的坡度，即步道中心连线上某一点到步道两侧连线的坡度。</w:t>
      </w:r>
    </w:p>
    <w:p w14:paraId="11FE1292">
      <w:pPr>
        <w:pStyle w:val="32"/>
        <w:numPr>
          <w:ilvl w:val="1"/>
          <w:numId w:val="1"/>
        </w:numPr>
        <w:spacing w:line="360" w:lineRule="auto"/>
        <w:ind w:firstLineChars="0"/>
        <w:rPr>
          <w:rFonts w:ascii="宋体" w:hAnsi="宋体"/>
          <w:sz w:val="24"/>
          <w:szCs w:val="24"/>
        </w:rPr>
      </w:pPr>
      <w:r>
        <w:rPr>
          <w:rFonts w:hint="eastAsia" w:ascii="宋体" w:hAnsi="宋体"/>
          <w:sz w:val="24"/>
          <w:szCs w:val="24"/>
        </w:rPr>
        <w:t>转弯半径 turning radius</w:t>
      </w:r>
    </w:p>
    <w:p w14:paraId="383AEA9F">
      <w:pPr>
        <w:pStyle w:val="32"/>
        <w:spacing w:line="360" w:lineRule="auto"/>
        <w:ind w:left="720" w:firstLine="0" w:firstLineChars="0"/>
        <w:rPr>
          <w:rFonts w:ascii="宋体" w:hAnsi="宋体" w:cs="宋体"/>
          <w:bCs/>
          <w:sz w:val="24"/>
          <w:szCs w:val="32"/>
        </w:rPr>
      </w:pPr>
      <w:r>
        <w:rPr>
          <w:rFonts w:hint="eastAsia" w:ascii="宋体" w:hAnsi="宋体" w:cs="宋体"/>
          <w:bCs/>
          <w:sz w:val="24"/>
          <w:szCs w:val="32"/>
        </w:rPr>
        <w:t>步道转弯中心到转弯步道外缘的距离。</w:t>
      </w:r>
    </w:p>
    <w:p w14:paraId="5FB38441">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净空 </w:t>
      </w:r>
      <w:r>
        <w:rPr>
          <w:rFonts w:ascii="宋体" w:hAnsi="宋体"/>
          <w:sz w:val="24"/>
          <w:szCs w:val="24"/>
        </w:rPr>
        <w:t>clearing</w:t>
      </w:r>
    </w:p>
    <w:p w14:paraId="181F5BD9">
      <w:pPr>
        <w:pStyle w:val="32"/>
        <w:spacing w:line="360" w:lineRule="auto"/>
        <w:ind w:left="720" w:firstLine="0" w:firstLineChars="0"/>
        <w:rPr>
          <w:rFonts w:ascii="宋体" w:hAnsi="宋体"/>
          <w:sz w:val="24"/>
          <w:szCs w:val="24"/>
        </w:rPr>
      </w:pPr>
      <w:r>
        <w:rPr>
          <w:rFonts w:hint="eastAsia" w:ascii="宋体" w:hAnsi="宋体"/>
          <w:sz w:val="24"/>
          <w:szCs w:val="24"/>
        </w:rPr>
        <w:t>为保证步道使用者正常通行，在步道的一定宽度和高度内，没有植被、设施及障碍物侵入的空间范围。</w:t>
      </w:r>
    </w:p>
    <w:p w14:paraId="59F62891">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控制点 </w:t>
      </w:r>
      <w:r>
        <w:rPr>
          <w:rFonts w:ascii="宋体" w:hAnsi="宋体"/>
          <w:sz w:val="24"/>
          <w:szCs w:val="24"/>
        </w:rPr>
        <w:t>control point</w:t>
      </w:r>
    </w:p>
    <w:p w14:paraId="7F76B698">
      <w:pPr>
        <w:pStyle w:val="32"/>
        <w:spacing w:line="360" w:lineRule="auto"/>
        <w:ind w:left="720" w:firstLine="0" w:firstLineChars="0"/>
        <w:rPr>
          <w:rFonts w:ascii="宋体" w:hAnsi="宋体" w:cs="宋体"/>
          <w:bCs/>
          <w:sz w:val="24"/>
          <w:szCs w:val="32"/>
        </w:rPr>
      </w:pPr>
      <w:r>
        <w:rPr>
          <w:rFonts w:hint="eastAsia" w:ascii="宋体" w:hAnsi="宋体" w:cs="宋体"/>
          <w:bCs/>
          <w:sz w:val="24"/>
          <w:szCs w:val="32"/>
        </w:rPr>
        <w:t>影响步道走向的地点或位置。包括积极控制点和消极控制点。</w:t>
      </w:r>
    </w:p>
    <w:p w14:paraId="470BBD1C">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积极控制点 </w:t>
      </w:r>
      <w:r>
        <w:rPr>
          <w:rFonts w:ascii="宋体" w:hAnsi="宋体"/>
          <w:sz w:val="24"/>
          <w:szCs w:val="24"/>
        </w:rPr>
        <w:t>positive</w:t>
      </w:r>
      <w:r>
        <w:rPr>
          <w:rFonts w:hint="eastAsia" w:ascii="宋体" w:hAnsi="宋体"/>
          <w:sz w:val="24"/>
          <w:szCs w:val="24"/>
        </w:rPr>
        <w:t xml:space="preserve"> c</w:t>
      </w:r>
      <w:r>
        <w:rPr>
          <w:rFonts w:ascii="宋体" w:hAnsi="宋体"/>
          <w:sz w:val="24"/>
          <w:szCs w:val="24"/>
        </w:rPr>
        <w:t xml:space="preserve">ontrol </w:t>
      </w:r>
      <w:r>
        <w:rPr>
          <w:rFonts w:hint="eastAsia" w:ascii="宋体" w:hAnsi="宋体"/>
          <w:sz w:val="24"/>
          <w:szCs w:val="24"/>
        </w:rPr>
        <w:t>p</w:t>
      </w:r>
      <w:r>
        <w:rPr>
          <w:rFonts w:ascii="宋体" w:hAnsi="宋体"/>
          <w:sz w:val="24"/>
          <w:szCs w:val="24"/>
        </w:rPr>
        <w:t>oint</w:t>
      </w:r>
    </w:p>
    <w:p w14:paraId="3D560F9B">
      <w:pPr>
        <w:pStyle w:val="32"/>
        <w:spacing w:line="360" w:lineRule="auto"/>
        <w:ind w:left="720" w:firstLine="0" w:firstLineChars="0"/>
        <w:rPr>
          <w:rFonts w:ascii="宋体" w:hAnsi="宋体"/>
          <w:sz w:val="24"/>
          <w:szCs w:val="24"/>
        </w:rPr>
      </w:pPr>
      <w:r>
        <w:rPr>
          <w:rFonts w:hint="eastAsia" w:ascii="宋体" w:hAnsi="宋体" w:cs="宋体"/>
          <w:kern w:val="0"/>
          <w:sz w:val="24"/>
          <w:szCs w:val="24"/>
        </w:rPr>
        <w:t>在该步道上希望步道使用者接近的地方。</w:t>
      </w:r>
    </w:p>
    <w:p w14:paraId="2DD5BC95">
      <w:pPr>
        <w:pStyle w:val="32"/>
        <w:numPr>
          <w:ilvl w:val="1"/>
          <w:numId w:val="1"/>
        </w:numPr>
        <w:spacing w:line="360" w:lineRule="auto"/>
        <w:ind w:firstLineChars="0"/>
        <w:rPr>
          <w:rFonts w:ascii="宋体" w:hAnsi="宋体"/>
          <w:sz w:val="24"/>
          <w:szCs w:val="24"/>
        </w:rPr>
      </w:pPr>
      <w:r>
        <w:rPr>
          <w:rFonts w:hint="eastAsia" w:ascii="宋体" w:hAnsi="宋体"/>
          <w:sz w:val="24"/>
          <w:szCs w:val="24"/>
        </w:rPr>
        <w:t xml:space="preserve">消极控制点 </w:t>
      </w:r>
      <w:r>
        <w:rPr>
          <w:rFonts w:ascii="宋体" w:hAnsi="宋体"/>
          <w:sz w:val="24"/>
          <w:szCs w:val="24"/>
        </w:rPr>
        <w:t>negative</w:t>
      </w:r>
      <w:r>
        <w:rPr>
          <w:rFonts w:hint="eastAsia" w:ascii="宋体" w:hAnsi="宋体"/>
          <w:sz w:val="24"/>
          <w:szCs w:val="24"/>
        </w:rPr>
        <w:t xml:space="preserve"> c</w:t>
      </w:r>
      <w:r>
        <w:rPr>
          <w:rFonts w:ascii="宋体" w:hAnsi="宋体"/>
          <w:sz w:val="24"/>
          <w:szCs w:val="24"/>
        </w:rPr>
        <w:t xml:space="preserve">ontrol </w:t>
      </w:r>
      <w:r>
        <w:rPr>
          <w:rFonts w:hint="eastAsia" w:ascii="宋体" w:hAnsi="宋体"/>
          <w:sz w:val="24"/>
          <w:szCs w:val="24"/>
        </w:rPr>
        <w:t>p</w:t>
      </w:r>
      <w:r>
        <w:rPr>
          <w:rFonts w:ascii="宋体" w:hAnsi="宋体"/>
          <w:sz w:val="24"/>
          <w:szCs w:val="24"/>
        </w:rPr>
        <w:t>oint</w:t>
      </w:r>
    </w:p>
    <w:p w14:paraId="5D22214F">
      <w:pPr>
        <w:pStyle w:val="32"/>
        <w:spacing w:line="360" w:lineRule="auto"/>
        <w:ind w:left="720" w:firstLine="0" w:firstLineChars="0"/>
        <w:rPr>
          <w:rFonts w:ascii="宋体" w:hAnsi="宋体" w:cs="宋体"/>
          <w:kern w:val="0"/>
          <w:sz w:val="24"/>
          <w:szCs w:val="24"/>
        </w:rPr>
      </w:pPr>
      <w:r>
        <w:rPr>
          <w:rFonts w:hint="eastAsia" w:ascii="宋体" w:hAnsi="宋体" w:cs="宋体"/>
          <w:kern w:val="0"/>
          <w:sz w:val="24"/>
          <w:szCs w:val="24"/>
        </w:rPr>
        <w:t>在该步道上需要步道使用者避开或需要改造的地方。</w:t>
      </w:r>
    </w:p>
    <w:p w14:paraId="41B52CAF">
      <w:pPr>
        <w:pStyle w:val="32"/>
        <w:numPr>
          <w:ilvl w:val="1"/>
          <w:numId w:val="1"/>
        </w:numPr>
        <w:spacing w:line="360" w:lineRule="auto"/>
        <w:ind w:firstLineChars="0"/>
        <w:rPr>
          <w:rFonts w:ascii="宋体" w:hAnsi="宋体"/>
          <w:sz w:val="24"/>
          <w:szCs w:val="24"/>
        </w:rPr>
      </w:pPr>
      <w:r>
        <w:rPr>
          <w:rFonts w:hint="eastAsia" w:ascii="宋体" w:hAnsi="宋体"/>
          <w:sz w:val="24"/>
          <w:szCs w:val="24"/>
        </w:rPr>
        <w:t>荒野 wild</w:t>
      </w:r>
      <w:r>
        <w:rPr>
          <w:rFonts w:ascii="宋体" w:hAnsi="宋体"/>
          <w:sz w:val="24"/>
          <w:szCs w:val="24"/>
        </w:rPr>
        <w:t xml:space="preserve"> </w:t>
      </w:r>
      <w:r>
        <w:rPr>
          <w:rFonts w:hint="eastAsia" w:ascii="宋体" w:hAnsi="宋体"/>
          <w:sz w:val="24"/>
          <w:szCs w:val="24"/>
        </w:rPr>
        <w:t>land</w:t>
      </w:r>
    </w:p>
    <w:p w14:paraId="74F4E21D">
      <w:pPr>
        <w:pStyle w:val="32"/>
        <w:spacing w:line="360" w:lineRule="auto"/>
        <w:ind w:left="720" w:firstLine="0" w:firstLineChars="0"/>
        <w:rPr>
          <w:rFonts w:ascii="宋体" w:hAnsi="宋体"/>
          <w:sz w:val="24"/>
          <w:szCs w:val="24"/>
        </w:rPr>
      </w:pPr>
      <w:r>
        <w:rPr>
          <w:rFonts w:hint="eastAsia" w:ascii="宋体" w:hAnsi="宋体"/>
          <w:sz w:val="24"/>
          <w:szCs w:val="24"/>
        </w:rPr>
        <w:t>自然过程占主导的野性自然环境，受到人类干扰程度最低的自然景观，没有永久或明显的人类聚居点</w:t>
      </w:r>
      <w:r>
        <w:rPr>
          <w:rStyle w:val="21"/>
          <w:rFonts w:ascii="宋体" w:hAnsi="宋体"/>
          <w:sz w:val="24"/>
          <w:szCs w:val="24"/>
        </w:rPr>
        <w:footnoteReference w:id="2"/>
      </w:r>
      <w:r>
        <w:rPr>
          <w:rFonts w:hint="eastAsia" w:ascii="宋体" w:hAnsi="宋体"/>
          <w:sz w:val="24"/>
          <w:szCs w:val="24"/>
        </w:rPr>
        <w:t>。</w:t>
      </w:r>
    </w:p>
    <w:p w14:paraId="0B85CB81">
      <w:pPr>
        <w:pStyle w:val="32"/>
        <w:numPr>
          <w:ilvl w:val="1"/>
          <w:numId w:val="1"/>
        </w:numPr>
        <w:spacing w:line="360" w:lineRule="auto"/>
        <w:ind w:firstLineChars="0"/>
        <w:rPr>
          <w:rFonts w:ascii="宋体" w:hAnsi="宋体"/>
          <w:sz w:val="24"/>
          <w:szCs w:val="24"/>
        </w:rPr>
      </w:pPr>
      <w:r>
        <w:rPr>
          <w:rFonts w:hint="eastAsia" w:ascii="宋体" w:hAnsi="宋体"/>
          <w:sz w:val="24"/>
          <w:szCs w:val="24"/>
        </w:rPr>
        <w:t>生态工法 e</w:t>
      </w:r>
      <w:r>
        <w:rPr>
          <w:rFonts w:ascii="宋体" w:hAnsi="宋体"/>
          <w:sz w:val="24"/>
          <w:szCs w:val="24"/>
        </w:rPr>
        <w:t xml:space="preserve">cological </w:t>
      </w:r>
      <w:r>
        <w:rPr>
          <w:rFonts w:hint="eastAsia" w:ascii="宋体" w:hAnsi="宋体"/>
          <w:sz w:val="24"/>
          <w:szCs w:val="24"/>
        </w:rPr>
        <w:t>e</w:t>
      </w:r>
      <w:r>
        <w:rPr>
          <w:rFonts w:ascii="宋体" w:hAnsi="宋体"/>
          <w:sz w:val="24"/>
          <w:szCs w:val="24"/>
        </w:rPr>
        <w:t xml:space="preserve">ngineering </w:t>
      </w:r>
      <w:r>
        <w:rPr>
          <w:rFonts w:hint="eastAsia" w:ascii="宋体" w:hAnsi="宋体"/>
          <w:sz w:val="24"/>
          <w:szCs w:val="24"/>
        </w:rPr>
        <w:t>m</w:t>
      </w:r>
      <w:r>
        <w:rPr>
          <w:rFonts w:ascii="宋体" w:hAnsi="宋体"/>
          <w:sz w:val="24"/>
          <w:szCs w:val="24"/>
        </w:rPr>
        <w:t>ethods</w:t>
      </w:r>
    </w:p>
    <w:p w14:paraId="2AFEC569">
      <w:pPr>
        <w:pStyle w:val="32"/>
        <w:spacing w:line="360" w:lineRule="auto"/>
        <w:ind w:left="720" w:firstLine="0" w:firstLineChars="0"/>
        <w:rPr>
          <w:rFonts w:ascii="宋体" w:hAnsi="宋体"/>
          <w:sz w:val="24"/>
        </w:rPr>
      </w:pPr>
      <w:r>
        <w:rPr>
          <w:rFonts w:hint="eastAsia" w:ascii="宋体" w:hAnsi="宋体"/>
          <w:sz w:val="24"/>
        </w:rPr>
        <w:t>为落实生物多样性保育及永续发展，采取以生态为基础、安全为导向，减少对生态系统造成伤害的永续系统工程的统称</w:t>
      </w:r>
      <w:r>
        <w:rPr>
          <w:rStyle w:val="21"/>
          <w:rFonts w:ascii="宋体" w:hAnsi="宋体"/>
          <w:sz w:val="24"/>
        </w:rPr>
        <w:footnoteReference w:id="3"/>
      </w:r>
      <w:r>
        <w:rPr>
          <w:rFonts w:hint="eastAsia" w:ascii="宋体" w:hAnsi="宋体"/>
          <w:sz w:val="24"/>
        </w:rPr>
        <w:t>。又称自然工法。</w:t>
      </w:r>
    </w:p>
    <w:p w14:paraId="769ADB0A">
      <w:pPr>
        <w:pStyle w:val="32"/>
        <w:numPr>
          <w:ilvl w:val="1"/>
          <w:numId w:val="1"/>
        </w:numPr>
        <w:spacing w:line="360" w:lineRule="auto"/>
        <w:ind w:firstLineChars="0"/>
        <w:rPr>
          <w:rFonts w:ascii="宋体" w:hAnsi="宋体"/>
          <w:sz w:val="24"/>
          <w:szCs w:val="24"/>
        </w:rPr>
      </w:pPr>
      <w:r>
        <w:rPr>
          <w:rFonts w:hint="eastAsia" w:ascii="宋体" w:hAnsi="宋体"/>
          <w:sz w:val="24"/>
          <w:szCs w:val="24"/>
        </w:rPr>
        <w:t>无痕山野 l</w:t>
      </w:r>
      <w:r>
        <w:rPr>
          <w:rFonts w:ascii="宋体" w:hAnsi="宋体"/>
          <w:sz w:val="24"/>
          <w:szCs w:val="24"/>
        </w:rPr>
        <w:t xml:space="preserve">eave </w:t>
      </w:r>
      <w:r>
        <w:rPr>
          <w:rFonts w:hint="eastAsia" w:ascii="宋体" w:hAnsi="宋体"/>
          <w:sz w:val="24"/>
          <w:szCs w:val="24"/>
        </w:rPr>
        <w:t>n</w:t>
      </w:r>
      <w:r>
        <w:rPr>
          <w:rFonts w:ascii="宋体" w:hAnsi="宋体"/>
          <w:sz w:val="24"/>
          <w:szCs w:val="24"/>
        </w:rPr>
        <w:t xml:space="preserve">o </w:t>
      </w:r>
      <w:r>
        <w:rPr>
          <w:rFonts w:hint="eastAsia" w:ascii="宋体" w:hAnsi="宋体"/>
          <w:sz w:val="24"/>
          <w:szCs w:val="24"/>
        </w:rPr>
        <w:t>t</w:t>
      </w:r>
      <w:r>
        <w:rPr>
          <w:rFonts w:ascii="宋体" w:hAnsi="宋体"/>
          <w:sz w:val="24"/>
          <w:szCs w:val="24"/>
        </w:rPr>
        <w:t>race</w:t>
      </w:r>
    </w:p>
    <w:p w14:paraId="3CBA80F3">
      <w:pPr>
        <w:pStyle w:val="32"/>
        <w:spacing w:line="360" w:lineRule="auto"/>
        <w:ind w:left="720" w:firstLine="0" w:firstLineChars="0"/>
        <w:rPr>
          <w:rFonts w:ascii="宋体" w:hAnsi="宋体"/>
          <w:sz w:val="24"/>
          <w:szCs w:val="24"/>
        </w:rPr>
      </w:pPr>
      <w:r>
        <w:rPr>
          <w:rFonts w:ascii="宋体" w:hAnsi="宋体"/>
          <w:sz w:val="24"/>
          <w:szCs w:val="24"/>
        </w:rPr>
        <w:t>一种户外行为方式，包括</w:t>
      </w:r>
      <w:r>
        <w:rPr>
          <w:rFonts w:hint="eastAsia" w:ascii="宋体" w:hAnsi="宋体"/>
          <w:sz w:val="24"/>
          <w:szCs w:val="24"/>
        </w:rPr>
        <w:t>7</w:t>
      </w:r>
      <w:r>
        <w:rPr>
          <w:rFonts w:ascii="宋体" w:hAnsi="宋体"/>
          <w:sz w:val="24"/>
          <w:szCs w:val="24"/>
        </w:rPr>
        <w:t>个基本准则</w:t>
      </w:r>
      <w:r>
        <w:rPr>
          <w:rFonts w:hint="eastAsia" w:ascii="宋体" w:hAnsi="宋体"/>
          <w:sz w:val="24"/>
          <w:szCs w:val="24"/>
        </w:rPr>
        <w:t>：</w:t>
      </w:r>
      <w:r>
        <w:rPr>
          <w:rFonts w:ascii="宋体" w:hAnsi="宋体"/>
          <w:sz w:val="24"/>
          <w:szCs w:val="24"/>
        </w:rPr>
        <w:t>充分的计划与准备</w:t>
      </w:r>
      <w:r>
        <w:rPr>
          <w:rFonts w:hint="eastAsia" w:ascii="宋体" w:hAnsi="宋体"/>
          <w:sz w:val="24"/>
          <w:szCs w:val="24"/>
        </w:rPr>
        <w:t>，</w:t>
      </w:r>
      <w:r>
        <w:rPr>
          <w:rFonts w:ascii="宋体" w:hAnsi="宋体"/>
          <w:sz w:val="24"/>
          <w:szCs w:val="24"/>
        </w:rPr>
        <w:t>在指定地点</w:t>
      </w:r>
      <w:r>
        <w:rPr>
          <w:rFonts w:hint="eastAsia" w:ascii="宋体" w:hAnsi="宋体"/>
          <w:sz w:val="24"/>
          <w:szCs w:val="24"/>
        </w:rPr>
        <w:t>行走</w:t>
      </w:r>
      <w:r>
        <w:rPr>
          <w:rFonts w:ascii="宋体" w:hAnsi="宋体"/>
          <w:sz w:val="24"/>
          <w:szCs w:val="24"/>
        </w:rPr>
        <w:t>露营</w:t>
      </w:r>
      <w:r>
        <w:rPr>
          <w:rFonts w:hint="eastAsia" w:ascii="宋体" w:hAnsi="宋体"/>
          <w:sz w:val="24"/>
          <w:szCs w:val="24"/>
        </w:rPr>
        <w:t>，</w:t>
      </w:r>
      <w:r>
        <w:rPr>
          <w:rFonts w:ascii="宋体" w:hAnsi="宋体"/>
          <w:sz w:val="24"/>
          <w:szCs w:val="24"/>
        </w:rPr>
        <w:t>恰当处理垃圾</w:t>
      </w:r>
      <w:r>
        <w:rPr>
          <w:rFonts w:hint="eastAsia" w:ascii="宋体" w:hAnsi="宋体"/>
          <w:sz w:val="24"/>
          <w:szCs w:val="24"/>
        </w:rPr>
        <w:t>，</w:t>
      </w:r>
      <w:r>
        <w:rPr>
          <w:rFonts w:ascii="宋体" w:hAnsi="宋体"/>
          <w:sz w:val="24"/>
          <w:szCs w:val="24"/>
        </w:rPr>
        <w:t>保持</w:t>
      </w:r>
      <w:r>
        <w:rPr>
          <w:rFonts w:hint="eastAsia" w:ascii="宋体" w:hAnsi="宋体"/>
          <w:sz w:val="24"/>
          <w:szCs w:val="24"/>
        </w:rPr>
        <w:t>自然环境</w:t>
      </w:r>
      <w:r>
        <w:rPr>
          <w:rFonts w:ascii="宋体" w:hAnsi="宋体"/>
          <w:sz w:val="24"/>
          <w:szCs w:val="24"/>
        </w:rPr>
        <w:t>原有风貌</w:t>
      </w:r>
      <w:r>
        <w:rPr>
          <w:rFonts w:hint="eastAsia" w:ascii="宋体" w:hAnsi="宋体"/>
          <w:sz w:val="24"/>
          <w:szCs w:val="24"/>
        </w:rPr>
        <w:t>，</w:t>
      </w:r>
      <w:r>
        <w:rPr>
          <w:rFonts w:ascii="宋体" w:hAnsi="宋体"/>
          <w:sz w:val="24"/>
          <w:szCs w:val="24"/>
        </w:rPr>
        <w:t>减少用火对环境的冲击</w:t>
      </w:r>
      <w:r>
        <w:rPr>
          <w:rFonts w:hint="eastAsia" w:ascii="宋体" w:hAnsi="宋体"/>
          <w:sz w:val="24"/>
          <w:szCs w:val="24"/>
        </w:rPr>
        <w:t>，</w:t>
      </w:r>
      <w:r>
        <w:rPr>
          <w:rFonts w:ascii="宋体" w:hAnsi="宋体"/>
          <w:sz w:val="24"/>
          <w:szCs w:val="24"/>
        </w:rPr>
        <w:t>尊重野生动物</w:t>
      </w:r>
      <w:r>
        <w:rPr>
          <w:rFonts w:hint="eastAsia" w:ascii="宋体" w:hAnsi="宋体"/>
          <w:sz w:val="24"/>
          <w:szCs w:val="24"/>
        </w:rPr>
        <w:t>，</w:t>
      </w:r>
      <w:r>
        <w:rPr>
          <w:rFonts w:ascii="宋体" w:hAnsi="宋体"/>
          <w:sz w:val="24"/>
          <w:szCs w:val="24"/>
        </w:rPr>
        <w:t>考虑其他</w:t>
      </w:r>
      <w:r>
        <w:rPr>
          <w:rFonts w:hint="eastAsia" w:ascii="宋体" w:hAnsi="宋体"/>
          <w:sz w:val="24"/>
          <w:szCs w:val="24"/>
        </w:rPr>
        <w:t>使用</w:t>
      </w:r>
      <w:r>
        <w:rPr>
          <w:rFonts w:ascii="宋体" w:hAnsi="宋体"/>
          <w:sz w:val="24"/>
          <w:szCs w:val="24"/>
        </w:rPr>
        <w:t>者。</w:t>
      </w:r>
    </w:p>
    <w:p w14:paraId="319B4529">
      <w:pPr>
        <w:pStyle w:val="3"/>
        <w:numPr>
          <w:ilvl w:val="0"/>
          <w:numId w:val="1"/>
        </w:numPr>
        <w:spacing w:line="360" w:lineRule="auto"/>
        <w:rPr>
          <w:sz w:val="28"/>
          <w:szCs w:val="28"/>
        </w:rPr>
      </w:pPr>
      <w:bookmarkStart w:id="31" w:name="_Toc104211469"/>
      <w:bookmarkEnd w:id="31"/>
      <w:bookmarkStart w:id="32" w:name="_Toc139163291"/>
      <w:bookmarkStart w:id="33" w:name="_Toc117236030"/>
      <w:bookmarkStart w:id="34" w:name="_Toc1184075264"/>
      <w:bookmarkStart w:id="35" w:name="_Toc1747612562"/>
      <w:bookmarkStart w:id="36" w:name="_Toc471054502"/>
      <w:bookmarkStart w:id="37" w:name="_Toc1513553050"/>
      <w:r>
        <w:rPr>
          <w:rFonts w:hint="eastAsia"/>
          <w:sz w:val="28"/>
          <w:szCs w:val="28"/>
        </w:rPr>
        <w:t>分类</w:t>
      </w:r>
      <w:bookmarkEnd w:id="32"/>
      <w:bookmarkEnd w:id="33"/>
      <w:bookmarkEnd w:id="34"/>
      <w:bookmarkEnd w:id="35"/>
      <w:bookmarkEnd w:id="36"/>
      <w:bookmarkEnd w:id="37"/>
    </w:p>
    <w:p w14:paraId="0CECA4E0">
      <w:pPr>
        <w:pStyle w:val="32"/>
        <w:numPr>
          <w:ilvl w:val="1"/>
          <w:numId w:val="1"/>
        </w:numPr>
        <w:spacing w:line="360" w:lineRule="auto"/>
        <w:ind w:firstLineChars="0"/>
        <w:rPr>
          <w:rFonts w:ascii="宋体" w:hAnsi="宋体"/>
          <w:sz w:val="24"/>
          <w:szCs w:val="24"/>
        </w:rPr>
      </w:pPr>
      <w:r>
        <w:rPr>
          <w:rFonts w:hint="eastAsia" w:ascii="宋体" w:hAnsi="宋体"/>
          <w:sz w:val="24"/>
          <w:szCs w:val="24"/>
        </w:rPr>
        <w:t>国家步道根据其意涵功能划分，一般包括森林步道、登山健身步道、旅游步道、滨水休闲步道等。</w:t>
      </w:r>
    </w:p>
    <w:p w14:paraId="177CDCDF">
      <w:pPr>
        <w:pStyle w:val="32"/>
        <w:numPr>
          <w:ilvl w:val="1"/>
          <w:numId w:val="1"/>
        </w:numPr>
        <w:spacing w:line="360" w:lineRule="auto"/>
        <w:ind w:firstLineChars="0"/>
        <w:rPr>
          <w:rFonts w:ascii="宋体" w:hAnsi="宋体"/>
          <w:sz w:val="24"/>
          <w:szCs w:val="24"/>
        </w:rPr>
      </w:pPr>
      <w:r>
        <w:rPr>
          <w:rFonts w:hint="eastAsia" w:ascii="宋体" w:hAnsi="宋体"/>
          <w:sz w:val="24"/>
          <w:szCs w:val="24"/>
        </w:rPr>
        <w:t>步道分类的依据</w:t>
      </w:r>
    </w:p>
    <w:p w14:paraId="7EC20501">
      <w:pPr>
        <w:pStyle w:val="32"/>
        <w:numPr>
          <w:ilvl w:val="2"/>
          <w:numId w:val="1"/>
        </w:numPr>
        <w:spacing w:line="360" w:lineRule="auto"/>
        <w:ind w:left="851" w:hanging="851" w:firstLineChars="0"/>
        <w:rPr>
          <w:rFonts w:ascii="宋体" w:hAnsi="宋体"/>
          <w:sz w:val="24"/>
          <w:szCs w:val="24"/>
        </w:rPr>
      </w:pPr>
      <w:r>
        <w:rPr>
          <w:rFonts w:hint="eastAsia" w:ascii="宋体" w:hAnsi="宋体"/>
          <w:sz w:val="24"/>
          <w:szCs w:val="24"/>
        </w:rPr>
        <w:t>一条（或一段）步道主要依据其资源的主要类型、主要特点、主要价值功能，结合管理者的设计意图来确定。</w:t>
      </w:r>
    </w:p>
    <w:p w14:paraId="05573195">
      <w:pPr>
        <w:pStyle w:val="32"/>
        <w:numPr>
          <w:ilvl w:val="2"/>
          <w:numId w:val="1"/>
        </w:numPr>
        <w:spacing w:line="360" w:lineRule="auto"/>
        <w:ind w:left="851" w:hanging="851" w:firstLineChars="0"/>
        <w:rPr>
          <w:rFonts w:ascii="宋体" w:hAnsi="宋体"/>
          <w:sz w:val="24"/>
          <w:szCs w:val="24"/>
        </w:rPr>
      </w:pPr>
      <w:r>
        <w:rPr>
          <w:rFonts w:hint="eastAsia" w:ascii="宋体" w:hAnsi="宋体"/>
          <w:sz w:val="24"/>
          <w:szCs w:val="24"/>
        </w:rPr>
        <w:t>一条步道可以有多于一种的类型路段。</w:t>
      </w:r>
    </w:p>
    <w:p w14:paraId="36FE063C">
      <w:pPr>
        <w:pStyle w:val="3"/>
        <w:numPr>
          <w:ilvl w:val="0"/>
          <w:numId w:val="1"/>
        </w:numPr>
        <w:spacing w:line="360" w:lineRule="auto"/>
        <w:rPr>
          <w:sz w:val="28"/>
          <w:szCs w:val="28"/>
        </w:rPr>
      </w:pPr>
      <w:bookmarkStart w:id="38" w:name="_Toc117236031"/>
      <w:bookmarkStart w:id="39" w:name="_Toc584287686"/>
      <w:bookmarkStart w:id="40" w:name="_Toc1795768603"/>
      <w:bookmarkStart w:id="41" w:name="_Toc97176181"/>
      <w:bookmarkStart w:id="42" w:name="_Toc1408646889"/>
      <w:bookmarkStart w:id="43" w:name="_Toc2081973086"/>
      <w:r>
        <w:rPr>
          <w:rFonts w:hint="eastAsia"/>
          <w:sz w:val="28"/>
          <w:szCs w:val="28"/>
        </w:rPr>
        <w:t>分级</w:t>
      </w:r>
      <w:bookmarkEnd w:id="38"/>
      <w:bookmarkEnd w:id="39"/>
      <w:bookmarkEnd w:id="40"/>
      <w:bookmarkEnd w:id="41"/>
      <w:bookmarkEnd w:id="42"/>
      <w:bookmarkEnd w:id="43"/>
    </w:p>
    <w:p w14:paraId="5065B4FD">
      <w:pPr>
        <w:pStyle w:val="32"/>
        <w:spacing w:line="360" w:lineRule="auto"/>
        <w:ind w:firstLine="360" w:firstLineChars="150"/>
        <w:rPr>
          <w:rFonts w:ascii="宋体" w:hAnsi="宋体"/>
          <w:sz w:val="24"/>
          <w:szCs w:val="24"/>
        </w:rPr>
      </w:pPr>
      <w:r>
        <w:rPr>
          <w:rFonts w:hint="eastAsia" w:ascii="宋体" w:hAnsi="宋体"/>
          <w:sz w:val="24"/>
          <w:szCs w:val="24"/>
        </w:rPr>
        <w:t>步道以级别划分，一般分为国家级步道和区域性步道。</w:t>
      </w:r>
    </w:p>
    <w:p w14:paraId="405EB300">
      <w:pPr>
        <w:pStyle w:val="3"/>
        <w:numPr>
          <w:ilvl w:val="0"/>
          <w:numId w:val="1"/>
        </w:numPr>
        <w:spacing w:line="360" w:lineRule="auto"/>
        <w:rPr>
          <w:sz w:val="28"/>
          <w:szCs w:val="28"/>
        </w:rPr>
      </w:pPr>
      <w:bookmarkStart w:id="44" w:name="_Toc471910590"/>
      <w:bookmarkStart w:id="45" w:name="_Toc967165211"/>
      <w:bookmarkStart w:id="46" w:name="_Toc567579214"/>
      <w:bookmarkStart w:id="47" w:name="_Toc117236032"/>
      <w:bookmarkStart w:id="48" w:name="_Toc1114993687"/>
      <w:bookmarkStart w:id="49" w:name="_Toc1123040392"/>
      <w:r>
        <w:rPr>
          <w:rFonts w:hint="eastAsia"/>
          <w:sz w:val="28"/>
          <w:szCs w:val="28"/>
        </w:rPr>
        <w:t>构成</w:t>
      </w:r>
      <w:bookmarkEnd w:id="44"/>
      <w:bookmarkEnd w:id="45"/>
      <w:bookmarkEnd w:id="46"/>
      <w:bookmarkEnd w:id="47"/>
      <w:bookmarkEnd w:id="48"/>
      <w:bookmarkEnd w:id="49"/>
    </w:p>
    <w:p w14:paraId="35EA2D26">
      <w:pPr>
        <w:pStyle w:val="32"/>
        <w:spacing w:line="360" w:lineRule="auto"/>
        <w:ind w:left="357" w:firstLine="0" w:firstLineChars="0"/>
        <w:rPr>
          <w:rFonts w:ascii="宋体" w:hAnsi="宋体"/>
          <w:sz w:val="24"/>
          <w:szCs w:val="24"/>
        </w:rPr>
      </w:pPr>
      <w:r>
        <w:rPr>
          <w:rFonts w:hint="eastAsia" w:ascii="宋体" w:hAnsi="宋体"/>
          <w:sz w:val="24"/>
          <w:szCs w:val="24"/>
        </w:rPr>
        <w:t>步道由路面、服务、安全、环保、智慧等系统构成。</w:t>
      </w:r>
    </w:p>
    <w:p w14:paraId="4AD1F3E8">
      <w:pPr>
        <w:pStyle w:val="32"/>
        <w:numPr>
          <w:ilvl w:val="1"/>
          <w:numId w:val="1"/>
        </w:numPr>
        <w:spacing w:line="360" w:lineRule="auto"/>
        <w:ind w:firstLineChars="0"/>
        <w:rPr>
          <w:rFonts w:ascii="宋体" w:hAnsi="宋体"/>
          <w:sz w:val="24"/>
          <w:szCs w:val="24"/>
        </w:rPr>
      </w:pPr>
      <w:r>
        <w:rPr>
          <w:rFonts w:hint="eastAsia" w:ascii="宋体" w:hAnsi="宋体"/>
          <w:sz w:val="24"/>
          <w:szCs w:val="24"/>
        </w:rPr>
        <w:t>路面系统</w:t>
      </w:r>
    </w:p>
    <w:p w14:paraId="2AFBAF3D">
      <w:pPr>
        <w:pStyle w:val="32"/>
        <w:spacing w:line="360" w:lineRule="auto"/>
        <w:ind w:left="720" w:firstLine="0" w:firstLineChars="0"/>
        <w:rPr>
          <w:rFonts w:ascii="宋体" w:hAnsi="宋体"/>
          <w:sz w:val="24"/>
          <w:szCs w:val="24"/>
        </w:rPr>
      </w:pPr>
      <w:r>
        <w:rPr>
          <w:rFonts w:hint="eastAsia" w:ascii="宋体" w:hAnsi="宋体"/>
          <w:sz w:val="24"/>
          <w:szCs w:val="24"/>
        </w:rPr>
        <w:t>包括步道路基、路面、路肩、排水设施和缓冲带。</w:t>
      </w:r>
    </w:p>
    <w:p w14:paraId="665FBAE6">
      <w:pPr>
        <w:pStyle w:val="32"/>
        <w:numPr>
          <w:ilvl w:val="1"/>
          <w:numId w:val="1"/>
        </w:numPr>
        <w:spacing w:line="360" w:lineRule="auto"/>
        <w:ind w:firstLineChars="0"/>
        <w:rPr>
          <w:rFonts w:ascii="宋体" w:hAnsi="宋体"/>
          <w:sz w:val="24"/>
          <w:szCs w:val="24"/>
        </w:rPr>
      </w:pPr>
      <w:r>
        <w:rPr>
          <w:rFonts w:hint="eastAsia" w:ascii="宋体" w:hAnsi="宋体"/>
          <w:sz w:val="24"/>
          <w:szCs w:val="24"/>
        </w:rPr>
        <w:t>服务系统</w:t>
      </w:r>
    </w:p>
    <w:p w14:paraId="7BDF9C8C">
      <w:pPr>
        <w:pStyle w:val="32"/>
        <w:spacing w:line="360" w:lineRule="auto"/>
        <w:ind w:left="720" w:firstLine="0" w:firstLineChars="0"/>
        <w:rPr>
          <w:rFonts w:ascii="宋体" w:hAnsi="宋体"/>
          <w:sz w:val="24"/>
          <w:szCs w:val="24"/>
        </w:rPr>
      </w:pPr>
      <w:r>
        <w:rPr>
          <w:rFonts w:hint="eastAsia" w:ascii="宋体" w:hAnsi="宋体"/>
          <w:sz w:val="24"/>
          <w:szCs w:val="24"/>
        </w:rPr>
        <w:t>包括服务设施和标识。</w:t>
      </w:r>
    </w:p>
    <w:p w14:paraId="445A72BB">
      <w:pPr>
        <w:pStyle w:val="32"/>
        <w:numPr>
          <w:ilvl w:val="2"/>
          <w:numId w:val="1"/>
        </w:numPr>
        <w:spacing w:line="360" w:lineRule="auto"/>
        <w:ind w:firstLineChars="0"/>
        <w:rPr>
          <w:rFonts w:ascii="宋体" w:hAnsi="宋体"/>
          <w:sz w:val="24"/>
          <w:szCs w:val="24"/>
        </w:rPr>
      </w:pPr>
      <w:r>
        <w:rPr>
          <w:rFonts w:hint="eastAsia" w:ascii="宋体" w:hAnsi="宋体"/>
          <w:sz w:val="24"/>
          <w:szCs w:val="24"/>
        </w:rPr>
        <w:t>服务设施</w:t>
      </w:r>
    </w:p>
    <w:p w14:paraId="4E0D8F76">
      <w:pPr>
        <w:pStyle w:val="32"/>
        <w:spacing w:line="360" w:lineRule="auto"/>
        <w:ind w:left="720" w:firstLine="0" w:firstLineChars="0"/>
        <w:rPr>
          <w:rFonts w:ascii="宋体" w:hAnsi="宋体"/>
          <w:sz w:val="24"/>
          <w:szCs w:val="24"/>
        </w:rPr>
      </w:pPr>
      <w:r>
        <w:rPr>
          <w:rFonts w:hint="eastAsia" w:ascii="宋体" w:hAnsi="宋体"/>
          <w:sz w:val="24"/>
          <w:szCs w:val="24"/>
        </w:rPr>
        <w:t>包括出入口、停车场、服务中心、休息点、营地、驿站和特殊功能区</w:t>
      </w:r>
      <w:r>
        <w:rPr>
          <w:rStyle w:val="21"/>
          <w:rFonts w:ascii="宋体" w:hAnsi="宋体"/>
          <w:sz w:val="24"/>
          <w:szCs w:val="24"/>
        </w:rPr>
        <w:footnoteReference w:id="4"/>
      </w:r>
      <w:r>
        <w:rPr>
          <w:rFonts w:hint="eastAsia" w:ascii="宋体" w:hAnsi="宋体"/>
          <w:sz w:val="24"/>
          <w:szCs w:val="24"/>
        </w:rPr>
        <w:t>，以及供水、供电、通信、无障碍等设施。</w:t>
      </w:r>
    </w:p>
    <w:p w14:paraId="78E35BFB">
      <w:pPr>
        <w:pStyle w:val="32"/>
        <w:numPr>
          <w:ilvl w:val="2"/>
          <w:numId w:val="1"/>
        </w:numPr>
        <w:spacing w:line="360" w:lineRule="auto"/>
        <w:ind w:firstLineChars="0"/>
        <w:rPr>
          <w:rFonts w:ascii="宋体" w:hAnsi="宋体"/>
          <w:sz w:val="24"/>
          <w:szCs w:val="24"/>
        </w:rPr>
      </w:pPr>
      <w:r>
        <w:rPr>
          <w:rFonts w:hint="eastAsia" w:ascii="宋体" w:hAnsi="宋体"/>
          <w:sz w:val="24"/>
          <w:szCs w:val="24"/>
        </w:rPr>
        <w:t>标识</w:t>
      </w:r>
    </w:p>
    <w:p w14:paraId="6F372F89">
      <w:pPr>
        <w:pStyle w:val="32"/>
        <w:spacing w:line="360" w:lineRule="auto"/>
        <w:ind w:left="720" w:firstLine="0" w:firstLineChars="0"/>
        <w:rPr>
          <w:rFonts w:ascii="宋体" w:hAnsi="宋体"/>
          <w:sz w:val="24"/>
          <w:szCs w:val="24"/>
        </w:rPr>
      </w:pPr>
      <w:r>
        <w:rPr>
          <w:rFonts w:hint="eastAsia" w:ascii="宋体" w:hAnsi="宋体"/>
          <w:sz w:val="24"/>
          <w:szCs w:val="24"/>
        </w:rPr>
        <w:t>包括监管标识、导视标识、警示标识、劝示标识、文化导视和路书。</w:t>
      </w:r>
    </w:p>
    <w:p w14:paraId="3B83C3C3">
      <w:pPr>
        <w:pStyle w:val="32"/>
        <w:numPr>
          <w:ilvl w:val="1"/>
          <w:numId w:val="1"/>
        </w:numPr>
        <w:spacing w:line="360" w:lineRule="auto"/>
        <w:ind w:firstLineChars="0"/>
        <w:rPr>
          <w:rFonts w:ascii="宋体" w:hAnsi="宋体"/>
          <w:b/>
          <w:bCs/>
          <w:sz w:val="24"/>
          <w:szCs w:val="24"/>
        </w:rPr>
      </w:pPr>
      <w:r>
        <w:rPr>
          <w:rFonts w:hint="eastAsia" w:ascii="宋体" w:hAnsi="宋体"/>
          <w:sz w:val="24"/>
          <w:szCs w:val="24"/>
        </w:rPr>
        <w:t>安全系统</w:t>
      </w:r>
    </w:p>
    <w:p w14:paraId="61426C50">
      <w:pPr>
        <w:pStyle w:val="32"/>
        <w:spacing w:line="360" w:lineRule="auto"/>
        <w:ind w:left="720" w:firstLine="0" w:firstLineChars="0"/>
        <w:rPr>
          <w:rFonts w:ascii="宋体" w:hAnsi="宋体"/>
          <w:sz w:val="24"/>
          <w:szCs w:val="24"/>
        </w:rPr>
      </w:pPr>
      <w:r>
        <w:rPr>
          <w:rFonts w:hint="eastAsia" w:ascii="宋体" w:hAnsi="宋体"/>
          <w:sz w:val="24"/>
          <w:szCs w:val="24"/>
        </w:rPr>
        <w:t>包括安全保障、安全预警、应急救援和卫生救护。</w:t>
      </w:r>
    </w:p>
    <w:p w14:paraId="703C3846">
      <w:pPr>
        <w:pStyle w:val="32"/>
        <w:numPr>
          <w:ilvl w:val="1"/>
          <w:numId w:val="1"/>
        </w:numPr>
        <w:spacing w:line="360" w:lineRule="auto"/>
        <w:ind w:firstLineChars="0"/>
        <w:rPr>
          <w:rFonts w:ascii="宋体" w:hAnsi="宋体"/>
          <w:sz w:val="24"/>
          <w:szCs w:val="24"/>
        </w:rPr>
      </w:pPr>
      <w:r>
        <w:rPr>
          <w:rFonts w:hint="eastAsia" w:ascii="宋体" w:hAnsi="宋体"/>
          <w:sz w:val="24"/>
          <w:szCs w:val="24"/>
        </w:rPr>
        <w:t>环保系统</w:t>
      </w:r>
    </w:p>
    <w:p w14:paraId="6BBE80FD">
      <w:pPr>
        <w:pStyle w:val="32"/>
        <w:spacing w:line="360" w:lineRule="auto"/>
        <w:ind w:left="720" w:firstLine="0" w:firstLineChars="0"/>
        <w:rPr>
          <w:rFonts w:ascii="宋体" w:hAnsi="宋体"/>
          <w:sz w:val="24"/>
          <w:szCs w:val="24"/>
        </w:rPr>
      </w:pPr>
      <w:r>
        <w:rPr>
          <w:rFonts w:hint="eastAsia" w:ascii="宋体" w:hAnsi="宋体"/>
          <w:sz w:val="24"/>
          <w:szCs w:val="24"/>
        </w:rPr>
        <w:t>包括生态保护、环保材料、生态工法和环保设施。</w:t>
      </w:r>
    </w:p>
    <w:p w14:paraId="60C19D74">
      <w:pPr>
        <w:pStyle w:val="32"/>
        <w:numPr>
          <w:ilvl w:val="1"/>
          <w:numId w:val="1"/>
        </w:numPr>
        <w:spacing w:line="360" w:lineRule="auto"/>
        <w:ind w:firstLineChars="0"/>
        <w:rPr>
          <w:rFonts w:ascii="宋体" w:hAnsi="宋体"/>
          <w:sz w:val="24"/>
          <w:szCs w:val="24"/>
        </w:rPr>
      </w:pPr>
      <w:r>
        <w:rPr>
          <w:rFonts w:hint="eastAsia" w:ascii="宋体" w:hAnsi="宋体"/>
          <w:sz w:val="24"/>
          <w:szCs w:val="24"/>
        </w:rPr>
        <w:t>智慧系统</w:t>
      </w:r>
    </w:p>
    <w:p w14:paraId="23381888">
      <w:pPr>
        <w:pStyle w:val="32"/>
        <w:spacing w:line="360" w:lineRule="auto"/>
        <w:ind w:left="720" w:firstLine="0" w:firstLineChars="0"/>
        <w:rPr>
          <w:rFonts w:ascii="宋体" w:hAnsi="宋体"/>
          <w:sz w:val="24"/>
          <w:szCs w:val="24"/>
        </w:rPr>
      </w:pPr>
      <w:r>
        <w:rPr>
          <w:rFonts w:hint="eastAsia" w:ascii="宋体" w:hAnsi="宋体"/>
          <w:sz w:val="24"/>
          <w:szCs w:val="24"/>
        </w:rPr>
        <w:t>包括步道管理与维护、环境与生态保护、传统与科普教育、终端系统应用和数字步道等内容。</w:t>
      </w:r>
    </w:p>
    <w:p w14:paraId="2F902574">
      <w:pPr>
        <w:pStyle w:val="3"/>
        <w:numPr>
          <w:ilvl w:val="0"/>
          <w:numId w:val="1"/>
        </w:numPr>
        <w:spacing w:line="360" w:lineRule="auto"/>
        <w:rPr>
          <w:sz w:val="28"/>
          <w:szCs w:val="28"/>
        </w:rPr>
      </w:pPr>
      <w:bookmarkStart w:id="50" w:name="_Toc2083709265"/>
      <w:bookmarkStart w:id="51" w:name="_Toc37555209"/>
      <w:bookmarkStart w:id="52" w:name="_Toc1397912496"/>
      <w:bookmarkStart w:id="53" w:name="_Toc1672599228"/>
      <w:bookmarkStart w:id="54" w:name="_Toc117236033"/>
      <w:bookmarkStart w:id="55" w:name="_Toc1741659007"/>
      <w:r>
        <w:rPr>
          <w:rFonts w:hint="eastAsia"/>
          <w:sz w:val="28"/>
          <w:szCs w:val="28"/>
        </w:rPr>
        <w:t>用途</w:t>
      </w:r>
      <w:bookmarkEnd w:id="50"/>
      <w:bookmarkEnd w:id="51"/>
      <w:bookmarkEnd w:id="52"/>
      <w:bookmarkEnd w:id="53"/>
      <w:bookmarkEnd w:id="54"/>
      <w:bookmarkEnd w:id="55"/>
    </w:p>
    <w:p w14:paraId="143D0E7E">
      <w:pPr>
        <w:pStyle w:val="32"/>
        <w:numPr>
          <w:ilvl w:val="1"/>
          <w:numId w:val="1"/>
        </w:numPr>
        <w:spacing w:line="360" w:lineRule="auto"/>
        <w:ind w:firstLineChars="0"/>
        <w:rPr>
          <w:rFonts w:ascii="宋体" w:hAnsi="宋体"/>
          <w:sz w:val="24"/>
          <w:szCs w:val="24"/>
        </w:rPr>
      </w:pPr>
      <w:r>
        <w:rPr>
          <w:rFonts w:hint="eastAsia" w:ascii="宋体" w:hAnsi="宋体"/>
          <w:sz w:val="24"/>
          <w:szCs w:val="24"/>
        </w:rPr>
        <w:t>根据步道表面特征和一般利用方式，步道主要用于徒步或跑步（步道）、骑行（自行车道）、骑马（适用于所有鞍座类动物）（马道）。非特殊情况禁止机动车辆使用。</w:t>
      </w:r>
    </w:p>
    <w:p w14:paraId="4CC70336">
      <w:pPr>
        <w:pStyle w:val="32"/>
        <w:numPr>
          <w:ilvl w:val="1"/>
          <w:numId w:val="1"/>
        </w:numPr>
        <w:spacing w:line="360" w:lineRule="auto"/>
        <w:ind w:firstLineChars="0"/>
        <w:rPr>
          <w:rFonts w:ascii="宋体" w:hAnsi="宋体"/>
          <w:sz w:val="24"/>
          <w:szCs w:val="24"/>
        </w:rPr>
      </w:pPr>
      <w:r>
        <w:rPr>
          <w:rFonts w:hint="eastAsia" w:ascii="宋体" w:hAnsi="宋体"/>
          <w:sz w:val="24"/>
          <w:szCs w:val="24"/>
        </w:rPr>
        <w:t>步道包括徒步道和多用途步道。</w:t>
      </w:r>
    </w:p>
    <w:p w14:paraId="1B1EA1BA">
      <w:pPr>
        <w:pStyle w:val="32"/>
        <w:numPr>
          <w:ilvl w:val="1"/>
          <w:numId w:val="1"/>
        </w:numPr>
        <w:spacing w:line="360" w:lineRule="auto"/>
        <w:ind w:firstLineChars="0"/>
        <w:rPr>
          <w:rFonts w:ascii="宋体" w:hAnsi="宋体" w:cs="宋体"/>
          <w:kern w:val="0"/>
          <w:sz w:val="24"/>
          <w:szCs w:val="24"/>
        </w:rPr>
      </w:pPr>
      <w:r>
        <w:rPr>
          <w:rFonts w:hint="eastAsia" w:ascii="宋体" w:hAnsi="宋体"/>
          <w:sz w:val="24"/>
          <w:szCs w:val="24"/>
        </w:rPr>
        <w:t>步道以徒步道为基础，依据当地条件和实际需求，可渐次叠加步道用途，拓展步道使用途径。叠加的用途应兼容步道原有用途。</w:t>
      </w:r>
    </w:p>
    <w:p w14:paraId="1EF2BB66">
      <w:pPr>
        <w:pStyle w:val="32"/>
        <w:numPr>
          <w:ilvl w:val="1"/>
          <w:numId w:val="1"/>
        </w:numPr>
        <w:spacing w:line="360" w:lineRule="auto"/>
        <w:ind w:firstLineChars="0"/>
        <w:rPr>
          <w:rFonts w:ascii="宋体" w:hAnsi="宋体"/>
          <w:sz w:val="24"/>
          <w:szCs w:val="24"/>
        </w:rPr>
      </w:pPr>
      <w:r>
        <w:rPr>
          <w:rFonts w:hint="eastAsia" w:ascii="宋体" w:hAnsi="宋体" w:cs="宋体"/>
          <w:kern w:val="0"/>
          <w:sz w:val="24"/>
          <w:szCs w:val="24"/>
        </w:rPr>
        <w:t>多用途步道</w:t>
      </w:r>
      <w:r>
        <w:rPr>
          <w:rFonts w:hint="eastAsia" w:ascii="宋体" w:hAnsi="宋体"/>
          <w:sz w:val="24"/>
          <w:szCs w:val="24"/>
        </w:rPr>
        <w:t>应按照技术要求较高的标准进行设计</w:t>
      </w:r>
      <w:r>
        <w:rPr>
          <w:rStyle w:val="21"/>
          <w:rFonts w:ascii="宋体" w:hAnsi="宋体" w:cs="宋体"/>
          <w:kern w:val="0"/>
          <w:sz w:val="24"/>
          <w:szCs w:val="24"/>
        </w:rPr>
        <w:footnoteReference w:id="5"/>
      </w:r>
      <w:r>
        <w:rPr>
          <w:rFonts w:hint="eastAsia" w:ascii="宋体" w:hAnsi="宋体" w:cs="宋体"/>
          <w:kern w:val="0"/>
          <w:sz w:val="24"/>
          <w:szCs w:val="24"/>
        </w:rPr>
        <w:t>。</w:t>
      </w:r>
    </w:p>
    <w:p w14:paraId="756A16CB">
      <w:pPr>
        <w:pStyle w:val="3"/>
        <w:numPr>
          <w:ilvl w:val="0"/>
          <w:numId w:val="1"/>
        </w:numPr>
        <w:spacing w:line="360" w:lineRule="auto"/>
        <w:rPr>
          <w:sz w:val="28"/>
          <w:szCs w:val="28"/>
        </w:rPr>
      </w:pPr>
      <w:bookmarkStart w:id="56" w:name="_Toc107244102"/>
      <w:bookmarkEnd w:id="56"/>
      <w:bookmarkStart w:id="57" w:name="_Toc107244099"/>
      <w:bookmarkEnd w:id="57"/>
      <w:bookmarkStart w:id="58" w:name="_Toc107244093"/>
      <w:bookmarkEnd w:id="58"/>
      <w:bookmarkStart w:id="59" w:name="_Toc107244104"/>
      <w:bookmarkEnd w:id="59"/>
      <w:bookmarkStart w:id="60" w:name="_Toc107244097"/>
      <w:bookmarkEnd w:id="60"/>
      <w:bookmarkStart w:id="61" w:name="_Toc107244088"/>
      <w:bookmarkEnd w:id="61"/>
      <w:bookmarkStart w:id="62" w:name="_Toc107244079"/>
      <w:bookmarkEnd w:id="62"/>
      <w:bookmarkStart w:id="63" w:name="_Toc107244105"/>
      <w:bookmarkEnd w:id="63"/>
      <w:bookmarkStart w:id="64" w:name="_Toc107244082"/>
      <w:bookmarkEnd w:id="64"/>
      <w:bookmarkStart w:id="65" w:name="_Toc107244080"/>
      <w:bookmarkEnd w:id="65"/>
      <w:bookmarkStart w:id="66" w:name="_Toc107244086"/>
      <w:bookmarkEnd w:id="66"/>
      <w:bookmarkStart w:id="67" w:name="_Toc107244081"/>
      <w:bookmarkEnd w:id="67"/>
      <w:bookmarkStart w:id="68" w:name="_Toc107244089"/>
      <w:bookmarkEnd w:id="68"/>
      <w:bookmarkStart w:id="69" w:name="_Toc107244107"/>
      <w:bookmarkEnd w:id="69"/>
      <w:bookmarkStart w:id="70" w:name="_Toc107244092"/>
      <w:bookmarkEnd w:id="70"/>
      <w:bookmarkStart w:id="71" w:name="_Toc107244103"/>
      <w:bookmarkEnd w:id="71"/>
      <w:bookmarkStart w:id="72" w:name="_Toc107244101"/>
      <w:bookmarkEnd w:id="72"/>
      <w:bookmarkStart w:id="73" w:name="_Toc107244078"/>
      <w:bookmarkEnd w:id="73"/>
      <w:bookmarkStart w:id="74" w:name="_Toc107244087"/>
      <w:bookmarkEnd w:id="74"/>
      <w:bookmarkStart w:id="75" w:name="_Toc107244091"/>
      <w:bookmarkEnd w:id="75"/>
      <w:bookmarkStart w:id="76" w:name="_Toc107244083"/>
      <w:bookmarkEnd w:id="76"/>
      <w:bookmarkStart w:id="77" w:name="_Toc107244094"/>
      <w:bookmarkEnd w:id="77"/>
      <w:bookmarkStart w:id="78" w:name="_Toc107244108"/>
      <w:bookmarkEnd w:id="78"/>
      <w:bookmarkStart w:id="79" w:name="_Toc107244100"/>
      <w:bookmarkEnd w:id="79"/>
      <w:bookmarkStart w:id="80" w:name="_Toc107244096"/>
      <w:bookmarkEnd w:id="80"/>
      <w:bookmarkStart w:id="81" w:name="_Toc107244106"/>
      <w:bookmarkEnd w:id="81"/>
      <w:bookmarkStart w:id="82" w:name="_Toc107244085"/>
      <w:bookmarkEnd w:id="82"/>
      <w:bookmarkStart w:id="83" w:name="_Toc107244090"/>
      <w:bookmarkEnd w:id="83"/>
      <w:bookmarkStart w:id="84" w:name="_Toc107244098"/>
      <w:bookmarkEnd w:id="84"/>
      <w:bookmarkStart w:id="85" w:name="_Toc107244084"/>
      <w:bookmarkEnd w:id="85"/>
      <w:bookmarkStart w:id="86" w:name="_Toc107244095"/>
      <w:bookmarkEnd w:id="86"/>
      <w:bookmarkStart w:id="87" w:name="_Toc1362103875"/>
      <w:bookmarkStart w:id="88" w:name="_Toc1245070426"/>
      <w:bookmarkStart w:id="89" w:name="_Toc117236034"/>
      <w:bookmarkStart w:id="90" w:name="_Toc128820816"/>
      <w:bookmarkStart w:id="91" w:name="_Toc944246285"/>
      <w:bookmarkStart w:id="92" w:name="_Toc232148825"/>
      <w:r>
        <w:rPr>
          <w:rFonts w:hint="eastAsia"/>
          <w:sz w:val="28"/>
          <w:szCs w:val="28"/>
        </w:rPr>
        <w:t>选址与选线</w:t>
      </w:r>
      <w:bookmarkEnd w:id="87"/>
      <w:bookmarkEnd w:id="88"/>
      <w:bookmarkEnd w:id="89"/>
      <w:bookmarkEnd w:id="90"/>
      <w:bookmarkEnd w:id="91"/>
      <w:bookmarkEnd w:id="92"/>
    </w:p>
    <w:p w14:paraId="2F3F06B2">
      <w:pPr>
        <w:pStyle w:val="32"/>
        <w:numPr>
          <w:ilvl w:val="1"/>
          <w:numId w:val="1"/>
        </w:numPr>
        <w:spacing w:line="360" w:lineRule="auto"/>
        <w:ind w:firstLineChars="0"/>
        <w:rPr>
          <w:rFonts w:ascii="宋体" w:hAnsi="宋体"/>
          <w:sz w:val="24"/>
          <w:szCs w:val="24"/>
        </w:rPr>
      </w:pPr>
      <w:r>
        <w:rPr>
          <w:rFonts w:hint="eastAsia" w:ascii="宋体" w:hAnsi="宋体"/>
          <w:sz w:val="24"/>
          <w:szCs w:val="24"/>
        </w:rPr>
        <w:t>应选择</w:t>
      </w:r>
      <w:r>
        <w:rPr>
          <w:rFonts w:ascii="宋体" w:hAnsi="宋体"/>
          <w:sz w:val="24"/>
          <w:szCs w:val="24"/>
        </w:rPr>
        <w:t>具有代表性的</w:t>
      </w:r>
      <w:r>
        <w:rPr>
          <w:rFonts w:hint="eastAsia" w:ascii="宋体" w:hAnsi="宋体"/>
          <w:sz w:val="24"/>
          <w:szCs w:val="24"/>
        </w:rPr>
        <w:t>自然和人文资源线路。</w:t>
      </w:r>
    </w:p>
    <w:p w14:paraId="5F723C5A">
      <w:pPr>
        <w:pStyle w:val="32"/>
        <w:numPr>
          <w:ilvl w:val="1"/>
          <w:numId w:val="1"/>
        </w:numPr>
        <w:spacing w:line="360" w:lineRule="auto"/>
        <w:ind w:firstLineChars="0"/>
        <w:rPr>
          <w:rFonts w:ascii="宋体" w:hAnsi="宋体"/>
          <w:sz w:val="24"/>
          <w:szCs w:val="24"/>
        </w:rPr>
      </w:pPr>
      <w:r>
        <w:rPr>
          <w:rFonts w:ascii="宋体" w:hAnsi="宋体"/>
          <w:sz w:val="24"/>
          <w:szCs w:val="24"/>
        </w:rPr>
        <w:t>应避开</w:t>
      </w:r>
      <w:r>
        <w:rPr>
          <w:rFonts w:hint="eastAsia" w:ascii="宋体" w:hAnsi="宋体"/>
          <w:sz w:val="24"/>
          <w:szCs w:val="24"/>
        </w:rPr>
        <w:t>地质不稳定、易</w:t>
      </w:r>
      <w:r>
        <w:rPr>
          <w:rFonts w:ascii="宋体" w:hAnsi="宋体"/>
          <w:sz w:val="24"/>
          <w:szCs w:val="24"/>
        </w:rPr>
        <w:t>发生</w:t>
      </w:r>
      <w:r>
        <w:rPr>
          <w:rFonts w:hint="eastAsia" w:ascii="宋体" w:hAnsi="宋体"/>
          <w:sz w:val="24"/>
          <w:szCs w:val="24"/>
        </w:rPr>
        <w:t>滚石、</w:t>
      </w:r>
      <w:r>
        <w:rPr>
          <w:rFonts w:ascii="宋体" w:hAnsi="宋体"/>
          <w:sz w:val="24"/>
          <w:szCs w:val="24"/>
        </w:rPr>
        <w:t>滑坡、山洪、泥石流</w:t>
      </w:r>
      <w:r>
        <w:rPr>
          <w:rFonts w:hint="eastAsia" w:ascii="宋体" w:hAnsi="宋体"/>
          <w:sz w:val="24"/>
          <w:szCs w:val="24"/>
        </w:rPr>
        <w:t>、恶劣天气</w:t>
      </w:r>
      <w:r>
        <w:rPr>
          <w:rFonts w:ascii="宋体" w:hAnsi="宋体"/>
          <w:sz w:val="24"/>
          <w:szCs w:val="24"/>
        </w:rPr>
        <w:t>等</w:t>
      </w:r>
      <w:r>
        <w:rPr>
          <w:rFonts w:hint="eastAsia" w:ascii="宋体" w:hAnsi="宋体"/>
          <w:sz w:val="24"/>
          <w:szCs w:val="24"/>
        </w:rPr>
        <w:t>自然</w:t>
      </w:r>
      <w:r>
        <w:rPr>
          <w:rFonts w:ascii="宋体" w:hAnsi="宋体"/>
          <w:sz w:val="24"/>
          <w:szCs w:val="24"/>
        </w:rPr>
        <w:t>灾害和</w:t>
      </w:r>
      <w:r>
        <w:rPr>
          <w:rFonts w:hint="eastAsia" w:ascii="宋体" w:hAnsi="宋体"/>
          <w:sz w:val="24"/>
          <w:szCs w:val="24"/>
        </w:rPr>
        <w:t>有害动植物较多</w:t>
      </w:r>
      <w:r>
        <w:rPr>
          <w:rFonts w:ascii="宋体" w:hAnsi="宋体"/>
          <w:sz w:val="24"/>
          <w:szCs w:val="24"/>
        </w:rPr>
        <w:t>的危险区域。</w:t>
      </w:r>
    </w:p>
    <w:p w14:paraId="5DAF14B0">
      <w:pPr>
        <w:pStyle w:val="32"/>
        <w:numPr>
          <w:ilvl w:val="1"/>
          <w:numId w:val="1"/>
        </w:numPr>
        <w:spacing w:line="360" w:lineRule="auto"/>
        <w:ind w:firstLineChars="0"/>
        <w:rPr>
          <w:rFonts w:ascii="宋体" w:hAnsi="宋体"/>
          <w:sz w:val="24"/>
          <w:szCs w:val="24"/>
        </w:rPr>
      </w:pPr>
      <w:r>
        <w:rPr>
          <w:rFonts w:hint="eastAsia" w:ascii="宋体" w:hAnsi="宋体"/>
          <w:sz w:val="24"/>
          <w:szCs w:val="24"/>
        </w:rPr>
        <w:t>应避开高压线走廊、输油管线、矿山以及各类禁区。</w:t>
      </w:r>
    </w:p>
    <w:p w14:paraId="27D1C04D">
      <w:pPr>
        <w:pStyle w:val="32"/>
        <w:numPr>
          <w:ilvl w:val="1"/>
          <w:numId w:val="1"/>
        </w:numPr>
        <w:spacing w:line="360" w:lineRule="auto"/>
        <w:ind w:firstLineChars="0"/>
        <w:rPr>
          <w:rFonts w:ascii="宋体" w:hAnsi="宋体"/>
          <w:sz w:val="24"/>
          <w:szCs w:val="24"/>
        </w:rPr>
      </w:pPr>
      <w:r>
        <w:rPr>
          <w:rFonts w:hint="eastAsia" w:ascii="宋体" w:hAnsi="宋体"/>
          <w:sz w:val="24"/>
          <w:szCs w:val="24"/>
        </w:rPr>
        <w:t>应易于应急救援救护，方便使用者撤离。</w:t>
      </w:r>
    </w:p>
    <w:p w14:paraId="547142AA">
      <w:pPr>
        <w:pStyle w:val="32"/>
        <w:numPr>
          <w:ilvl w:val="1"/>
          <w:numId w:val="1"/>
        </w:numPr>
        <w:spacing w:line="360" w:lineRule="auto"/>
        <w:ind w:firstLineChars="0"/>
        <w:rPr>
          <w:rFonts w:ascii="宋体" w:hAnsi="宋体"/>
          <w:sz w:val="24"/>
          <w:szCs w:val="24"/>
        </w:rPr>
      </w:pPr>
      <w:r>
        <w:rPr>
          <w:rFonts w:hint="eastAsia" w:ascii="宋体" w:hAnsi="宋体"/>
          <w:sz w:val="24"/>
          <w:szCs w:val="24"/>
        </w:rPr>
        <w:t>利用具有历史人文价值的古道、故道应坚持保护第一、合理利用、最小干预的原则，最大限度遵循道路原有的历史轨迹，防止造成建设性破坏。</w:t>
      </w:r>
    </w:p>
    <w:p w14:paraId="551A7E6D">
      <w:pPr>
        <w:pStyle w:val="32"/>
        <w:numPr>
          <w:ilvl w:val="1"/>
          <w:numId w:val="1"/>
        </w:numPr>
        <w:spacing w:line="360" w:lineRule="auto"/>
        <w:ind w:firstLineChars="0"/>
        <w:rPr>
          <w:rFonts w:ascii="宋体" w:hAnsi="宋体"/>
          <w:sz w:val="24"/>
          <w:szCs w:val="24"/>
        </w:rPr>
      </w:pPr>
      <w:r>
        <w:rPr>
          <w:rFonts w:hint="eastAsia" w:ascii="宋体" w:hAnsi="宋体"/>
          <w:sz w:val="24"/>
          <w:szCs w:val="24"/>
        </w:rPr>
        <w:t>满足使用者的欣赏、游览体验，将其穿越地区内的</w:t>
      </w:r>
      <w:r>
        <w:rPr>
          <w:rFonts w:ascii="宋体" w:hAnsi="宋体"/>
          <w:sz w:val="24"/>
          <w:szCs w:val="24"/>
        </w:rPr>
        <w:t>自然风光</w:t>
      </w:r>
      <w:r>
        <w:rPr>
          <w:rFonts w:hint="eastAsia" w:ascii="宋体" w:hAnsi="宋体"/>
          <w:sz w:val="24"/>
          <w:szCs w:val="24"/>
        </w:rPr>
        <w:t>串联起来。</w:t>
      </w:r>
    </w:p>
    <w:p w14:paraId="1358FC8B">
      <w:pPr>
        <w:pStyle w:val="32"/>
        <w:numPr>
          <w:ilvl w:val="1"/>
          <w:numId w:val="1"/>
        </w:numPr>
        <w:spacing w:line="360" w:lineRule="auto"/>
        <w:ind w:firstLineChars="0"/>
        <w:rPr>
          <w:rFonts w:ascii="宋体" w:hAnsi="宋体"/>
          <w:sz w:val="24"/>
          <w:szCs w:val="24"/>
        </w:rPr>
      </w:pPr>
      <w:r>
        <w:rPr>
          <w:rFonts w:hint="eastAsia" w:ascii="宋体" w:hAnsi="宋体"/>
          <w:sz w:val="24"/>
          <w:szCs w:val="24"/>
        </w:rPr>
        <w:t>重点考虑大众的运动健身需求、保证使用者运动健身效果。</w:t>
      </w:r>
    </w:p>
    <w:p w14:paraId="62FB6E5B">
      <w:pPr>
        <w:pStyle w:val="32"/>
        <w:numPr>
          <w:ilvl w:val="1"/>
          <w:numId w:val="1"/>
        </w:numPr>
        <w:spacing w:line="360" w:lineRule="auto"/>
        <w:ind w:firstLineChars="0"/>
        <w:rPr>
          <w:rFonts w:ascii="宋体" w:hAnsi="宋体"/>
          <w:sz w:val="24"/>
          <w:szCs w:val="24"/>
        </w:rPr>
      </w:pPr>
      <w:r>
        <w:rPr>
          <w:rFonts w:hint="eastAsia" w:ascii="宋体" w:hAnsi="宋体"/>
          <w:sz w:val="24"/>
          <w:szCs w:val="24"/>
        </w:rPr>
        <w:t>避让自然保护地核心保护区和其他禁止进入的区域，避让重点保护野生植物生长地和重点保护野生动物栖息地以及野生动物迁徙和活动通道。</w:t>
      </w:r>
    </w:p>
    <w:p w14:paraId="00727263">
      <w:pPr>
        <w:pStyle w:val="3"/>
        <w:numPr>
          <w:ilvl w:val="0"/>
          <w:numId w:val="1"/>
        </w:numPr>
        <w:tabs>
          <w:tab w:val="left" w:pos="567"/>
        </w:tabs>
        <w:spacing w:line="360" w:lineRule="auto"/>
        <w:ind w:left="510" w:hanging="510"/>
        <w:rPr>
          <w:sz w:val="28"/>
          <w:szCs w:val="28"/>
        </w:rPr>
      </w:pPr>
      <w:bookmarkStart w:id="93" w:name="_Toc107244110"/>
      <w:bookmarkEnd w:id="93"/>
      <w:bookmarkStart w:id="94" w:name="_Toc107244112"/>
      <w:bookmarkEnd w:id="94"/>
      <w:bookmarkStart w:id="95" w:name="_Toc107244116"/>
      <w:bookmarkEnd w:id="95"/>
      <w:bookmarkStart w:id="96" w:name="_Toc107244111"/>
      <w:bookmarkEnd w:id="96"/>
      <w:bookmarkStart w:id="97" w:name="_Toc107244113"/>
      <w:bookmarkEnd w:id="97"/>
      <w:bookmarkStart w:id="98" w:name="_Toc107244114"/>
      <w:bookmarkEnd w:id="98"/>
      <w:bookmarkStart w:id="99" w:name="_Toc107244115"/>
      <w:bookmarkEnd w:id="99"/>
      <w:bookmarkStart w:id="100" w:name="_Toc107244118"/>
      <w:bookmarkEnd w:id="100"/>
      <w:bookmarkStart w:id="101" w:name="_Toc107244119"/>
      <w:bookmarkEnd w:id="101"/>
      <w:bookmarkStart w:id="102" w:name="_Toc107244117"/>
      <w:bookmarkEnd w:id="102"/>
      <w:bookmarkStart w:id="103" w:name="_Toc1083683651"/>
      <w:bookmarkStart w:id="104" w:name="_Toc1045068234"/>
      <w:bookmarkStart w:id="105" w:name="_Toc481063089"/>
      <w:bookmarkStart w:id="106" w:name="_Toc1654082505"/>
      <w:bookmarkStart w:id="107" w:name="_Toc117236035"/>
      <w:bookmarkStart w:id="108" w:name="_Toc1236970455"/>
      <w:r>
        <w:rPr>
          <w:rFonts w:hint="eastAsia"/>
          <w:sz w:val="28"/>
          <w:szCs w:val="28"/>
        </w:rPr>
        <w:t>规划要求</w:t>
      </w:r>
      <w:bookmarkEnd w:id="103"/>
      <w:bookmarkEnd w:id="104"/>
      <w:bookmarkEnd w:id="105"/>
      <w:bookmarkEnd w:id="106"/>
      <w:bookmarkEnd w:id="107"/>
      <w:bookmarkEnd w:id="108"/>
    </w:p>
    <w:p w14:paraId="30EE6A55">
      <w:pPr>
        <w:pStyle w:val="32"/>
        <w:numPr>
          <w:ilvl w:val="1"/>
          <w:numId w:val="1"/>
        </w:numPr>
        <w:spacing w:line="360" w:lineRule="auto"/>
        <w:ind w:firstLineChars="0"/>
        <w:rPr>
          <w:rFonts w:ascii="宋体" w:hAnsi="宋体"/>
          <w:sz w:val="24"/>
          <w:szCs w:val="24"/>
        </w:rPr>
      </w:pPr>
      <w:r>
        <w:rPr>
          <w:rFonts w:hint="eastAsia" w:ascii="宋体" w:hAnsi="宋体"/>
          <w:sz w:val="24"/>
          <w:szCs w:val="24"/>
        </w:rPr>
        <w:t>宜依照《国家步道体系建设总体方案》的户外运动空间布局，科学规划步道的途径区域和具体线路。</w:t>
      </w:r>
    </w:p>
    <w:p w14:paraId="1B1F5582">
      <w:pPr>
        <w:pStyle w:val="32"/>
        <w:numPr>
          <w:ilvl w:val="1"/>
          <w:numId w:val="1"/>
        </w:numPr>
        <w:spacing w:line="360" w:lineRule="auto"/>
        <w:ind w:firstLineChars="0"/>
        <w:rPr>
          <w:rFonts w:ascii="宋体" w:hAnsi="宋体"/>
          <w:sz w:val="24"/>
          <w:szCs w:val="24"/>
        </w:rPr>
      </w:pPr>
      <w:r>
        <w:rPr>
          <w:rFonts w:hint="eastAsia" w:ascii="宋体" w:hAnsi="宋体"/>
          <w:sz w:val="24"/>
          <w:szCs w:val="24"/>
        </w:rPr>
        <w:t>应以“科学规划、严格保护、以找代建、适度开发、共享发展”为指导思想，确保步道项目规划设计科学合理，做到可持续发展。</w:t>
      </w:r>
    </w:p>
    <w:p w14:paraId="51D62851">
      <w:pPr>
        <w:pStyle w:val="32"/>
        <w:numPr>
          <w:ilvl w:val="1"/>
          <w:numId w:val="1"/>
        </w:numPr>
        <w:spacing w:line="360" w:lineRule="auto"/>
        <w:ind w:firstLineChars="0"/>
        <w:rPr>
          <w:rFonts w:ascii="宋体" w:hAnsi="宋体"/>
          <w:sz w:val="24"/>
          <w:szCs w:val="24"/>
        </w:rPr>
      </w:pPr>
      <w:bookmarkStart w:id="109" w:name="_Hlk108185538"/>
      <w:r>
        <w:rPr>
          <w:rFonts w:hint="eastAsia" w:ascii="宋体" w:hAnsi="宋体"/>
          <w:sz w:val="24"/>
          <w:szCs w:val="24"/>
        </w:rPr>
        <w:t>应保障步道的贯通性，使其有较好的可达性和通过性，避免出现折返线路。</w:t>
      </w:r>
    </w:p>
    <w:bookmarkEnd w:id="109"/>
    <w:p w14:paraId="6E85BB56">
      <w:pPr>
        <w:pStyle w:val="32"/>
        <w:numPr>
          <w:ilvl w:val="1"/>
          <w:numId w:val="1"/>
        </w:numPr>
        <w:spacing w:line="360" w:lineRule="auto"/>
        <w:ind w:firstLineChars="0"/>
        <w:rPr>
          <w:rFonts w:ascii="宋体" w:hAnsi="宋体"/>
          <w:sz w:val="24"/>
          <w:szCs w:val="24"/>
        </w:rPr>
      </w:pPr>
      <w:r>
        <w:rPr>
          <w:rFonts w:hint="eastAsia" w:ascii="宋体" w:hAnsi="宋体"/>
          <w:sz w:val="24"/>
          <w:szCs w:val="24"/>
        </w:rPr>
        <w:t>应确保步道的可持续性。</w:t>
      </w:r>
    </w:p>
    <w:p w14:paraId="7DA2C6D6">
      <w:pPr>
        <w:pStyle w:val="32"/>
        <w:numPr>
          <w:ilvl w:val="2"/>
          <w:numId w:val="1"/>
        </w:numPr>
        <w:spacing w:line="360" w:lineRule="auto"/>
        <w:ind w:left="907" w:hanging="907" w:firstLineChars="0"/>
        <w:rPr>
          <w:rFonts w:ascii="宋体" w:hAnsi="宋体"/>
          <w:sz w:val="24"/>
          <w:szCs w:val="24"/>
        </w:rPr>
      </w:pPr>
      <w:r>
        <w:rPr>
          <w:rFonts w:hint="eastAsia" w:ascii="宋体" w:hAnsi="宋体"/>
          <w:sz w:val="24"/>
          <w:szCs w:val="24"/>
        </w:rPr>
        <w:t>可持续步道无需建设大量的基础设施，不损害当地自然吸引力和环境资源特色，充分利用当地的自然特征和现有的公共服务设施，使自然受益的同时使人受益。</w:t>
      </w:r>
    </w:p>
    <w:p w14:paraId="1BFDD649">
      <w:pPr>
        <w:pStyle w:val="32"/>
        <w:numPr>
          <w:ilvl w:val="2"/>
          <w:numId w:val="1"/>
        </w:numPr>
        <w:spacing w:line="360" w:lineRule="auto"/>
        <w:ind w:left="907" w:hanging="907" w:firstLineChars="0"/>
        <w:rPr>
          <w:rFonts w:ascii="宋体" w:hAnsi="宋体"/>
          <w:sz w:val="24"/>
          <w:szCs w:val="24"/>
        </w:rPr>
      </w:pPr>
      <w:r>
        <w:rPr>
          <w:rFonts w:hint="eastAsia" w:ascii="宋体" w:hAnsi="宋体"/>
          <w:sz w:val="24"/>
          <w:szCs w:val="24"/>
        </w:rPr>
        <w:t>可持续步道包括以下特征：</w:t>
      </w:r>
    </w:p>
    <w:p w14:paraId="1E976A2F">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支持当前和未来的使用；</w:t>
      </w:r>
    </w:p>
    <w:p w14:paraId="2A0FF4AB">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不对当地的生态环境和自然资源产生不利影响；</w:t>
      </w:r>
    </w:p>
    <w:p w14:paraId="330AF092">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不过度设计建设；</w:t>
      </w:r>
    </w:p>
    <w:p w14:paraId="305C2177">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遵守步道的设计用途，正确使用步道；</w:t>
      </w:r>
    </w:p>
    <w:p w14:paraId="6970F03E">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出于步道建设和维护，进行适当的植被修剪；</w:t>
      </w:r>
    </w:p>
    <w:p w14:paraId="41873313">
      <w:pPr>
        <w:pStyle w:val="32"/>
        <w:numPr>
          <w:ilvl w:val="0"/>
          <w:numId w:val="2"/>
        </w:numPr>
        <w:spacing w:line="360" w:lineRule="auto"/>
        <w:ind w:left="1134" w:firstLineChars="0"/>
        <w:rPr>
          <w:rFonts w:ascii="宋体" w:hAnsi="宋体"/>
          <w:sz w:val="24"/>
          <w:szCs w:val="24"/>
        </w:rPr>
      </w:pPr>
      <w:r>
        <w:rPr>
          <w:rFonts w:hint="eastAsia" w:ascii="宋体" w:hAnsi="宋体"/>
          <w:sz w:val="24"/>
          <w:szCs w:val="24"/>
        </w:rPr>
        <w:t>通过合理的设计建设实现最小程度的步道维护。</w:t>
      </w:r>
    </w:p>
    <w:p w14:paraId="7C3B26D1">
      <w:pPr>
        <w:pStyle w:val="32"/>
        <w:numPr>
          <w:ilvl w:val="1"/>
          <w:numId w:val="1"/>
        </w:numPr>
        <w:spacing w:line="360" w:lineRule="auto"/>
        <w:ind w:firstLineChars="0"/>
        <w:rPr>
          <w:rFonts w:ascii="宋体" w:hAnsi="宋体"/>
          <w:sz w:val="24"/>
          <w:szCs w:val="24"/>
        </w:rPr>
      </w:pPr>
      <w:r>
        <w:rPr>
          <w:rFonts w:hint="eastAsia" w:ascii="宋体" w:hAnsi="宋体"/>
          <w:sz w:val="24"/>
          <w:szCs w:val="24"/>
        </w:rPr>
        <w:t>应充分考虑自然环境与历史人文特点，体现步道所穿越地区的人文精神和文化内涵，突出地域特色</w:t>
      </w:r>
      <w:r>
        <w:rPr>
          <w:rFonts w:hint="eastAsia" w:ascii="宋体" w:hAnsi="宋体" w:cs="宋体"/>
          <w:kern w:val="0"/>
          <w:sz w:val="24"/>
          <w:szCs w:val="24"/>
        </w:rPr>
        <w:t>。</w:t>
      </w:r>
    </w:p>
    <w:p w14:paraId="3BBDBA8C">
      <w:pPr>
        <w:pStyle w:val="32"/>
        <w:numPr>
          <w:ilvl w:val="1"/>
          <w:numId w:val="1"/>
        </w:numPr>
        <w:spacing w:line="360" w:lineRule="auto"/>
        <w:ind w:firstLineChars="0"/>
        <w:rPr>
          <w:rFonts w:ascii="宋体" w:hAnsi="宋体"/>
          <w:sz w:val="24"/>
          <w:szCs w:val="24"/>
        </w:rPr>
      </w:pPr>
      <w:r>
        <w:rPr>
          <w:rFonts w:hint="eastAsia" w:ascii="宋体" w:hAnsi="宋体"/>
          <w:sz w:val="24"/>
          <w:szCs w:val="24"/>
        </w:rPr>
        <w:t>应评估步道沿线区域内生态环境（包括土壤）的脆弱程度，以及是否存在濒危或敏感物种，依照环境容量和流量控制原则进行步道规划设计。</w:t>
      </w:r>
    </w:p>
    <w:p w14:paraId="44755C5D">
      <w:pPr>
        <w:pStyle w:val="32"/>
        <w:numPr>
          <w:ilvl w:val="1"/>
          <w:numId w:val="1"/>
        </w:numPr>
        <w:spacing w:line="360" w:lineRule="auto"/>
        <w:ind w:firstLineChars="0"/>
        <w:rPr>
          <w:rFonts w:ascii="宋体" w:hAnsi="宋体"/>
          <w:sz w:val="24"/>
          <w:szCs w:val="24"/>
        </w:rPr>
      </w:pPr>
      <w:r>
        <w:rPr>
          <w:rFonts w:hint="eastAsia" w:ascii="宋体" w:hAnsi="宋体"/>
          <w:sz w:val="24"/>
          <w:szCs w:val="24"/>
        </w:rPr>
        <w:t>应充分考虑我国东西部地区的资源、城市、人口与经济发展差异。在人口稠密地区以运动、休闲和健康为主的步道，应重点规划运动健身功能与设施；在人口稀少地区以欣赏、保护与传承为主的步道，应重点规划生态环境保护及教育、安全与应急救援系统功能与设施。</w:t>
      </w:r>
    </w:p>
    <w:p w14:paraId="72B791C0">
      <w:pPr>
        <w:pStyle w:val="32"/>
        <w:numPr>
          <w:ilvl w:val="1"/>
          <w:numId w:val="1"/>
        </w:numPr>
        <w:spacing w:line="360" w:lineRule="auto"/>
        <w:ind w:firstLineChars="0"/>
        <w:rPr>
          <w:rFonts w:ascii="宋体" w:hAnsi="宋体"/>
          <w:sz w:val="24"/>
          <w:szCs w:val="24"/>
        </w:rPr>
      </w:pPr>
      <w:bookmarkStart w:id="110" w:name="_Hlk108199371"/>
      <w:r>
        <w:rPr>
          <w:rFonts w:hint="eastAsia" w:ascii="宋体" w:hAnsi="宋体" w:cs="宋体"/>
          <w:kern w:val="0"/>
          <w:sz w:val="24"/>
          <w:szCs w:val="24"/>
        </w:rPr>
        <w:t>应与相关上位规划相协调并充分考虑区域规划协同，包括</w:t>
      </w:r>
      <w:r>
        <w:rPr>
          <w:rFonts w:hint="eastAsia" w:ascii="宋体" w:hAnsi="宋体"/>
          <w:sz w:val="24"/>
          <w:szCs w:val="24"/>
        </w:rPr>
        <w:t>国民经济和社会发展规划、国土空间规划以及水利、交通、生态、产业、文化旅游等相关专项</w:t>
      </w:r>
      <w:r>
        <w:rPr>
          <w:rFonts w:hint="eastAsia" w:ascii="宋体" w:hAnsi="宋体" w:cs="宋体"/>
          <w:kern w:val="0"/>
          <w:sz w:val="24"/>
          <w:szCs w:val="24"/>
        </w:rPr>
        <w:t>规划。</w:t>
      </w:r>
    </w:p>
    <w:bookmarkEnd w:id="110"/>
    <w:p w14:paraId="0C60404B">
      <w:pPr>
        <w:pStyle w:val="32"/>
        <w:numPr>
          <w:ilvl w:val="1"/>
          <w:numId w:val="1"/>
        </w:numPr>
        <w:spacing w:line="360" w:lineRule="auto"/>
        <w:ind w:firstLineChars="0"/>
        <w:rPr>
          <w:rFonts w:ascii="宋体" w:hAnsi="宋体"/>
          <w:sz w:val="24"/>
          <w:szCs w:val="24"/>
        </w:rPr>
      </w:pPr>
      <w:r>
        <w:rPr>
          <w:rFonts w:hint="eastAsia" w:ascii="宋体" w:hAnsi="宋体" w:cs="宋体"/>
          <w:kern w:val="0"/>
          <w:sz w:val="24"/>
          <w:szCs w:val="24"/>
        </w:rPr>
        <w:t>在确定一条步道的具体位置时，应首先确定其所经过的关键节点，如历史和文化特征点、景区、景点、户外营地、服务设施、产业节点、其他步道的接驳点以及水源等。</w:t>
      </w:r>
    </w:p>
    <w:p w14:paraId="0110EFB6">
      <w:pPr>
        <w:pStyle w:val="32"/>
        <w:numPr>
          <w:ilvl w:val="1"/>
          <w:numId w:val="1"/>
        </w:numPr>
        <w:spacing w:line="360" w:lineRule="auto"/>
        <w:ind w:left="794" w:hanging="794" w:firstLineChars="0"/>
        <w:rPr>
          <w:rFonts w:ascii="宋体" w:hAnsi="宋体" w:cs="宋体"/>
          <w:kern w:val="0"/>
          <w:sz w:val="24"/>
          <w:szCs w:val="24"/>
        </w:rPr>
      </w:pPr>
      <w:r>
        <w:rPr>
          <w:rFonts w:hint="eastAsia" w:ascii="宋体" w:hAnsi="宋体" w:cs="宋体"/>
          <w:kern w:val="0"/>
          <w:sz w:val="24"/>
          <w:szCs w:val="24"/>
        </w:rPr>
        <w:t>控制点是影响步道走向的一个重要因素。应连接积极的控制点，避免消极的控制点。</w:t>
      </w:r>
    </w:p>
    <w:p w14:paraId="4D66F4BD">
      <w:pPr>
        <w:spacing w:line="360" w:lineRule="auto"/>
        <w:rPr>
          <w:rFonts w:ascii="宋体" w:hAnsi="宋体" w:cs="宋体"/>
          <w:kern w:val="0"/>
          <w:sz w:val="24"/>
          <w:szCs w:val="24"/>
        </w:rPr>
      </w:pPr>
      <w:r>
        <w:rPr>
          <w:rFonts w:hint="default" w:ascii="宋体" w:hAnsi="宋体" w:eastAsia="宋体" w:cs="宋体"/>
          <w:b/>
          <w:bCs/>
          <w:kern w:val="0"/>
          <w:sz w:val="24"/>
          <w:szCs w:val="24"/>
          <w:lang w:val="en" w:eastAsia="zh-CN" w:bidi="ar-SA"/>
        </w:rPr>
        <w:t>10.10.1</w:t>
      </w:r>
      <w:r>
        <w:rPr>
          <w:rFonts w:hint="default" w:ascii="宋体" w:hAnsi="宋体" w:cs="宋体"/>
          <w:kern w:val="0"/>
          <w:sz w:val="24"/>
          <w:szCs w:val="24"/>
          <w:lang w:val="en"/>
        </w:rPr>
        <w:t xml:space="preserve"> </w:t>
      </w:r>
      <w:r>
        <w:rPr>
          <w:rFonts w:hint="eastAsia" w:ascii="宋体" w:hAnsi="宋体" w:cs="宋体"/>
          <w:kern w:val="0"/>
          <w:sz w:val="24"/>
          <w:szCs w:val="24"/>
        </w:rPr>
        <w:t>积极控制点</w:t>
      </w:r>
    </w:p>
    <w:p w14:paraId="037ED253">
      <w:pPr>
        <w:pStyle w:val="32"/>
        <w:spacing w:line="360" w:lineRule="auto"/>
        <w:ind w:left="1077" w:firstLine="0" w:firstLineChars="0"/>
        <w:rPr>
          <w:rFonts w:ascii="宋体" w:hAnsi="宋体" w:cs="宋体"/>
          <w:kern w:val="0"/>
          <w:sz w:val="24"/>
          <w:szCs w:val="24"/>
        </w:rPr>
      </w:pPr>
      <w:r>
        <w:rPr>
          <w:rFonts w:hint="eastAsia" w:ascii="宋体" w:hAnsi="宋体" w:cs="宋体"/>
          <w:kern w:val="0"/>
          <w:sz w:val="24"/>
          <w:szCs w:val="24"/>
        </w:rPr>
        <w:t>步道的起点和终点是基本的控制点。其他控制点包括：现有路径、自然景观、独特或有趣的植物、水文特征点、兴趣点、现有（或邻近）服务设施、构筑物、饮水源、食物、补给点、停车场等。设计步道使之连接积极的控制点，保持线路沿途的趣味性与便利性，同时避免步道使用者自行开辟出通往这些地方的步道。</w:t>
      </w:r>
    </w:p>
    <w:p w14:paraId="66D6794A">
      <w:pPr>
        <w:spacing w:line="360" w:lineRule="auto"/>
        <w:rPr>
          <w:rFonts w:ascii="宋体" w:hAnsi="宋体" w:cs="宋体"/>
          <w:kern w:val="0"/>
          <w:sz w:val="24"/>
          <w:szCs w:val="24"/>
        </w:rPr>
      </w:pPr>
      <w:r>
        <w:rPr>
          <w:rFonts w:hint="default" w:ascii="宋体" w:hAnsi="宋体" w:eastAsia="宋体" w:cs="宋体"/>
          <w:b/>
          <w:bCs/>
          <w:kern w:val="0"/>
          <w:sz w:val="24"/>
          <w:szCs w:val="24"/>
          <w:lang w:val="en" w:eastAsia="zh-CN" w:bidi="ar-SA"/>
        </w:rPr>
        <w:t>10.10.2</w:t>
      </w:r>
      <w:r>
        <w:rPr>
          <w:rFonts w:hint="eastAsia" w:ascii="宋体" w:hAnsi="宋体" w:cs="宋体"/>
          <w:kern w:val="0"/>
          <w:sz w:val="24"/>
          <w:szCs w:val="24"/>
        </w:rPr>
        <w:t xml:space="preserve"> 消极控制点</w:t>
      </w:r>
    </w:p>
    <w:p w14:paraId="4C4BC583">
      <w:pPr>
        <w:pStyle w:val="32"/>
        <w:spacing w:line="360" w:lineRule="auto"/>
        <w:ind w:left="1077" w:firstLine="0" w:firstLineChars="0"/>
        <w:rPr>
          <w:rFonts w:ascii="宋体" w:hAnsi="宋体" w:cs="宋体"/>
          <w:kern w:val="0"/>
          <w:sz w:val="24"/>
          <w:szCs w:val="24"/>
        </w:rPr>
      </w:pPr>
      <w:r>
        <w:rPr>
          <w:rFonts w:hint="eastAsia" w:ascii="宋体" w:hAnsi="宋体" w:cs="宋体"/>
          <w:kern w:val="0"/>
          <w:sz w:val="24"/>
          <w:szCs w:val="24"/>
        </w:rPr>
        <w:t>包括生态脆弱区域、野生动物栖息地，各种危险地区、各类禁区等。</w:t>
      </w:r>
    </w:p>
    <w:p w14:paraId="0BD47AA6">
      <w:pPr>
        <w:pStyle w:val="32"/>
        <w:numPr>
          <w:ilvl w:val="1"/>
          <w:numId w:val="3"/>
        </w:numPr>
        <w:spacing w:line="360" w:lineRule="auto"/>
        <w:ind w:left="794" w:hanging="794" w:firstLineChars="0"/>
        <w:rPr>
          <w:rFonts w:ascii="宋体" w:hAnsi="宋体"/>
          <w:sz w:val="24"/>
          <w:szCs w:val="24"/>
        </w:rPr>
      </w:pPr>
      <w:r>
        <w:rPr>
          <w:rFonts w:hint="eastAsia" w:ascii="宋体" w:hAnsi="宋体" w:cs="宋体"/>
          <w:kern w:val="0"/>
          <w:sz w:val="24"/>
          <w:szCs w:val="24"/>
        </w:rPr>
        <w:t>应结合不同步道类型的各自特点，进行针对性设计。</w:t>
      </w:r>
    </w:p>
    <w:p w14:paraId="03E3AF8B">
      <w:pPr>
        <w:pStyle w:val="32"/>
        <w:numPr>
          <w:ilvl w:val="1"/>
          <w:numId w:val="3"/>
        </w:numPr>
        <w:spacing w:line="360" w:lineRule="auto"/>
        <w:ind w:left="794" w:hanging="794" w:firstLineChars="0"/>
        <w:rPr>
          <w:rFonts w:ascii="宋体" w:hAnsi="宋体"/>
          <w:sz w:val="24"/>
          <w:szCs w:val="24"/>
        </w:rPr>
      </w:pPr>
      <w:r>
        <w:rPr>
          <w:rFonts w:hint="eastAsia" w:ascii="宋体" w:hAnsi="宋体" w:cs="宋体"/>
          <w:kern w:val="0"/>
          <w:sz w:val="24"/>
          <w:szCs w:val="24"/>
        </w:rPr>
        <w:t>在步道规划设计中应在符合国家有关法律法规的前提下，充分应用</w:t>
      </w:r>
      <w:r>
        <w:rPr>
          <w:rFonts w:ascii="宋体" w:hAnsi="宋体" w:cs="宋体"/>
          <w:kern w:val="0"/>
          <w:sz w:val="24"/>
          <w:szCs w:val="24"/>
        </w:rPr>
        <w:t>信息化、智能化技术手段</w:t>
      </w:r>
      <w:r>
        <w:rPr>
          <w:rFonts w:hint="eastAsia" w:ascii="宋体" w:hAnsi="宋体" w:cs="宋体"/>
          <w:kern w:val="0"/>
          <w:sz w:val="24"/>
          <w:szCs w:val="24"/>
        </w:rPr>
        <w:t>。</w:t>
      </w:r>
    </w:p>
    <w:p w14:paraId="3821A1E4">
      <w:pPr>
        <w:pStyle w:val="32"/>
        <w:numPr>
          <w:ilvl w:val="1"/>
          <w:numId w:val="3"/>
        </w:numPr>
        <w:spacing w:line="360" w:lineRule="auto"/>
        <w:ind w:left="794" w:hanging="794" w:firstLineChars="0"/>
        <w:rPr>
          <w:rFonts w:ascii="宋体" w:hAnsi="宋体" w:cs="宋体"/>
          <w:kern w:val="0"/>
          <w:sz w:val="24"/>
          <w:szCs w:val="24"/>
        </w:rPr>
      </w:pPr>
      <w:r>
        <w:rPr>
          <w:rFonts w:hint="eastAsia" w:ascii="宋体" w:hAnsi="宋体" w:cs="宋体"/>
          <w:kern w:val="0"/>
          <w:sz w:val="24"/>
          <w:szCs w:val="24"/>
        </w:rPr>
        <w:t>步道可行性研究技术要求参见附录C。</w:t>
      </w:r>
    </w:p>
    <w:p w14:paraId="4747E556">
      <w:pPr>
        <w:pStyle w:val="3"/>
        <w:numPr>
          <w:ilvl w:val="0"/>
          <w:numId w:val="3"/>
        </w:numPr>
        <w:spacing w:line="360" w:lineRule="auto"/>
        <w:ind w:left="510" w:hanging="510"/>
        <w:rPr>
          <w:sz w:val="28"/>
          <w:szCs w:val="28"/>
        </w:rPr>
      </w:pPr>
      <w:bookmarkStart w:id="111" w:name="_Toc117236036"/>
      <w:bookmarkStart w:id="112" w:name="_Toc1676148445"/>
      <w:bookmarkStart w:id="113" w:name="_Toc798085746"/>
      <w:bookmarkStart w:id="114" w:name="_Toc1549224869"/>
      <w:bookmarkStart w:id="115" w:name="_Toc1430280076"/>
      <w:bookmarkStart w:id="116" w:name="_Toc407639971"/>
      <w:r>
        <w:rPr>
          <w:rFonts w:hint="eastAsia"/>
          <w:sz w:val="28"/>
          <w:szCs w:val="28"/>
        </w:rPr>
        <w:t>路面系统</w:t>
      </w:r>
      <w:bookmarkEnd w:id="111"/>
      <w:bookmarkEnd w:id="112"/>
      <w:bookmarkEnd w:id="113"/>
      <w:bookmarkEnd w:id="114"/>
      <w:bookmarkEnd w:id="115"/>
      <w:bookmarkEnd w:id="116"/>
    </w:p>
    <w:p w14:paraId="0147A81D">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通则</w:t>
      </w:r>
    </w:p>
    <w:p w14:paraId="0AD3002A">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徒步道、马道的路面以非硬化为主</w:t>
      </w:r>
      <w:r>
        <w:rPr>
          <w:rFonts w:ascii="宋体" w:hAnsi="宋体" w:cs="宋体"/>
          <w:kern w:val="0"/>
          <w:sz w:val="24"/>
          <w:szCs w:val="24"/>
        </w:rPr>
        <w:t>，</w:t>
      </w:r>
      <w:r>
        <w:rPr>
          <w:rFonts w:hint="eastAsia" w:ascii="宋体" w:hAnsi="宋体" w:cs="宋体"/>
          <w:kern w:val="0"/>
          <w:sz w:val="24"/>
          <w:szCs w:val="24"/>
        </w:rPr>
        <w:t>尽量使用已有道路，确需新建的，</w:t>
      </w:r>
      <w:r>
        <w:rPr>
          <w:rFonts w:ascii="宋体" w:hAnsi="宋体" w:cs="宋体"/>
          <w:kern w:val="0"/>
          <w:sz w:val="24"/>
          <w:szCs w:val="24"/>
        </w:rPr>
        <w:t>以土质、</w:t>
      </w:r>
      <w:r>
        <w:rPr>
          <w:rFonts w:hint="eastAsia" w:ascii="宋体" w:hAnsi="宋体" w:cs="宋体"/>
          <w:kern w:val="0"/>
          <w:sz w:val="24"/>
          <w:szCs w:val="24"/>
        </w:rPr>
        <w:t>砂石</w:t>
      </w:r>
      <w:r>
        <w:rPr>
          <w:rFonts w:ascii="宋体" w:hAnsi="宋体" w:cs="宋体"/>
          <w:kern w:val="0"/>
          <w:sz w:val="24"/>
          <w:szCs w:val="24"/>
        </w:rPr>
        <w:t>、腐殖质等松软、具有一定弹性的路面为宜</w:t>
      </w:r>
      <w:r>
        <w:rPr>
          <w:rFonts w:hint="eastAsia" w:ascii="宋体" w:hAnsi="宋体" w:cs="宋体"/>
          <w:kern w:val="0"/>
          <w:sz w:val="24"/>
          <w:szCs w:val="24"/>
        </w:rPr>
        <w:t>，并</w:t>
      </w:r>
      <w:r>
        <w:rPr>
          <w:rFonts w:ascii="宋体" w:hAnsi="宋体" w:cs="宋体"/>
          <w:kern w:val="0"/>
          <w:sz w:val="24"/>
          <w:szCs w:val="24"/>
        </w:rPr>
        <w:t>尽量减少台阶的使用</w:t>
      </w:r>
      <w:r>
        <w:rPr>
          <w:rFonts w:hint="eastAsia" w:ascii="宋体" w:hAnsi="宋体" w:cs="宋体"/>
          <w:kern w:val="0"/>
          <w:sz w:val="24"/>
          <w:szCs w:val="24"/>
        </w:rPr>
        <w:t>。新建步道倡导运用“生态工法”。自行车道可完全硬化，提倡利用已有道路且不能有台阶。</w:t>
      </w:r>
    </w:p>
    <w:p w14:paraId="10D890DD">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所有新建步道须符合步道建设技术指标中的步道路基建设要求和路面材质铺装要求。</w:t>
      </w:r>
    </w:p>
    <w:p w14:paraId="66D696C1">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为保证步道的贯通性，在必要处可以采用栈道、涵洞、桥梁等人工辅助类道路。辅助类道路的设计施工必须与环境相协调。</w:t>
      </w:r>
      <w:r>
        <w:rPr>
          <w:rFonts w:ascii="宋体" w:hAnsi="宋体" w:cs="宋体"/>
          <w:kern w:val="0"/>
          <w:sz w:val="24"/>
          <w:szCs w:val="24"/>
        </w:rPr>
        <w:t xml:space="preserve"> </w:t>
      </w:r>
    </w:p>
    <w:p w14:paraId="14D81E7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应尽量减少使用辅助类道路</w:t>
      </w:r>
      <w:r>
        <w:rPr>
          <w:rFonts w:hint="eastAsia" w:ascii="宋体" w:hAnsi="宋体"/>
          <w:sz w:val="24"/>
          <w:szCs w:val="24"/>
        </w:rPr>
        <w:t>。</w:t>
      </w:r>
    </w:p>
    <w:p w14:paraId="4F0032B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步道两侧应设置缓冲带，缓冲带应有植被覆盖，以保护步道沿线自然生态环境。</w:t>
      </w:r>
    </w:p>
    <w:p w14:paraId="2DA33198">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应根据实际修建必要的排水设施。</w:t>
      </w:r>
    </w:p>
    <w:p w14:paraId="54F52403">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对于多用途步道，应通过以下方式降低各用途之间可能发生的冲突。</w:t>
      </w:r>
    </w:p>
    <w:p w14:paraId="7458C393">
      <w:pPr>
        <w:pStyle w:val="32"/>
        <w:numPr>
          <w:ilvl w:val="0"/>
          <w:numId w:val="5"/>
        </w:numPr>
        <w:spacing w:line="360" w:lineRule="auto"/>
        <w:ind w:firstLineChars="0"/>
        <w:rPr>
          <w:rFonts w:ascii="宋体" w:hAnsi="宋体"/>
          <w:sz w:val="24"/>
          <w:szCs w:val="24"/>
        </w:rPr>
      </w:pPr>
      <w:r>
        <w:rPr>
          <w:rFonts w:hint="eastAsia" w:ascii="宋体" w:hAnsi="宋体"/>
          <w:sz w:val="24"/>
          <w:szCs w:val="24"/>
        </w:rPr>
        <w:t>明确步道使用用途；</w:t>
      </w:r>
    </w:p>
    <w:p w14:paraId="41486CF0">
      <w:pPr>
        <w:pStyle w:val="32"/>
        <w:numPr>
          <w:ilvl w:val="0"/>
          <w:numId w:val="5"/>
        </w:numPr>
        <w:spacing w:line="360" w:lineRule="auto"/>
        <w:ind w:firstLineChars="0"/>
        <w:rPr>
          <w:rFonts w:ascii="宋体" w:hAnsi="宋体"/>
          <w:sz w:val="24"/>
          <w:szCs w:val="24"/>
        </w:rPr>
      </w:pPr>
      <w:r>
        <w:rPr>
          <w:rFonts w:hint="eastAsia" w:ascii="宋体" w:hAnsi="宋体"/>
          <w:sz w:val="24"/>
          <w:szCs w:val="24"/>
        </w:rPr>
        <w:t>对步道用途的设计和管理进行约定；</w:t>
      </w:r>
    </w:p>
    <w:p w14:paraId="30DAD329">
      <w:pPr>
        <w:pStyle w:val="32"/>
        <w:numPr>
          <w:ilvl w:val="0"/>
          <w:numId w:val="5"/>
        </w:numPr>
        <w:spacing w:line="360" w:lineRule="auto"/>
        <w:ind w:firstLineChars="0"/>
        <w:rPr>
          <w:rFonts w:ascii="宋体" w:hAnsi="宋体"/>
          <w:sz w:val="24"/>
          <w:szCs w:val="24"/>
        </w:rPr>
      </w:pPr>
      <w:r>
        <w:rPr>
          <w:rFonts w:hint="eastAsia" w:ascii="宋体" w:hAnsi="宋体"/>
          <w:sz w:val="24"/>
          <w:szCs w:val="24"/>
        </w:rPr>
        <w:t>采用适宜的步道宽度、路径分隔和标识。</w:t>
      </w:r>
    </w:p>
    <w:p w14:paraId="26D33689">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生态工法</w:t>
      </w:r>
    </w:p>
    <w:p w14:paraId="6AFB498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穿越自然保护地一般控制区等重点区域的步道推荐采用生态工法建造，特殊生态脆弱路段不进行建设，目的是为将人类活动对自然环境的影响和干扰降至最低、包括在步道建造过程中的人工干预行为和在步道使用过程中的人类影响，从而保护、恢复和促进生物多样性与自然环境的绿色、和谐、永续发展。</w:t>
      </w:r>
    </w:p>
    <w:p w14:paraId="55E4603A">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步道的生态工法特别关注</w:t>
      </w:r>
      <w:bookmarkStart w:id="117" w:name="_Hlk130473636"/>
      <w:r>
        <w:rPr>
          <w:rFonts w:hint="eastAsia" w:ascii="宋体" w:hAnsi="宋体" w:cs="宋体"/>
          <w:bCs w:val="0"/>
          <w:kern w:val="0"/>
          <w:sz w:val="24"/>
          <w:szCs w:val="24"/>
        </w:rPr>
        <w:t>“阳光、风、土（石）、水、植物、动物”六个基本元素</w:t>
      </w:r>
      <w:bookmarkEnd w:id="117"/>
      <w:r>
        <w:rPr>
          <w:rFonts w:hint="eastAsia" w:ascii="宋体" w:hAnsi="宋体" w:cs="宋体"/>
          <w:bCs w:val="0"/>
          <w:kern w:val="0"/>
          <w:sz w:val="24"/>
          <w:szCs w:val="24"/>
        </w:rPr>
        <w:t>，重点研究步道的面层材料选择和建造方法，主要应用于设计、建设、使用管理三个环节。</w:t>
      </w:r>
    </w:p>
    <w:p w14:paraId="29EC6AD9">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步道鼓励并推荐使用可循环及可再生的生态友好型环保材料用于步道本体建设。</w:t>
      </w:r>
    </w:p>
    <w:p w14:paraId="33BC77B7">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步道鼓励“手作步道”的建造方式。“手作步道”是指主要以人力方式、运用非动力工具辅助进行步道建造，以降低对生态环境与历史空间的影响、促进步道的永续性。</w:t>
      </w:r>
    </w:p>
    <w:p w14:paraId="729F9761">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步道鼓励本地工艺的二次创造，即在符合要求的材料和工法的基础上，融合当地环境、人文、审美或相关传统工艺，做出富有在地文化视觉特色的步道和设施。</w:t>
      </w:r>
    </w:p>
    <w:p w14:paraId="408A134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步道鼓励实施“以工代赈”，提供相应的技能培训，助力当地群众提高素质、参与步道的建设维护并获得相应劳务报酬，促进百姓就地就近就业增收。</w:t>
      </w:r>
    </w:p>
    <w:p w14:paraId="569F59B7">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bCs w:val="0"/>
          <w:kern w:val="0"/>
          <w:sz w:val="24"/>
          <w:szCs w:val="24"/>
        </w:rPr>
        <w:t>采用生态工法建造的步道可由步道基层、</w:t>
      </w:r>
      <w:r>
        <w:rPr>
          <w:rFonts w:ascii="宋体" w:hAnsi="宋体" w:cs="宋体"/>
          <w:bCs w:val="0"/>
          <w:kern w:val="0"/>
          <w:sz w:val="24"/>
          <w:szCs w:val="24"/>
        </w:rPr>
        <w:t>中间层</w:t>
      </w:r>
      <w:r>
        <w:rPr>
          <w:rFonts w:hint="eastAsia" w:ascii="宋体" w:hAnsi="宋体" w:cs="宋体"/>
          <w:bCs w:val="0"/>
          <w:kern w:val="0"/>
          <w:sz w:val="24"/>
          <w:szCs w:val="24"/>
        </w:rPr>
        <w:t>、</w:t>
      </w:r>
      <w:r>
        <w:rPr>
          <w:rFonts w:ascii="宋体" w:hAnsi="宋体" w:cs="宋体"/>
          <w:bCs w:val="0"/>
          <w:kern w:val="0"/>
          <w:sz w:val="24"/>
          <w:szCs w:val="24"/>
        </w:rPr>
        <w:t>环保稳固</w:t>
      </w:r>
      <w:r>
        <w:rPr>
          <w:rFonts w:hint="eastAsia" w:ascii="宋体" w:hAnsi="宋体" w:cs="宋体"/>
          <w:bCs w:val="0"/>
          <w:kern w:val="0"/>
          <w:sz w:val="24"/>
          <w:szCs w:val="24"/>
        </w:rPr>
        <w:t>、步道</w:t>
      </w:r>
      <w:r>
        <w:rPr>
          <w:rFonts w:ascii="宋体" w:hAnsi="宋体" w:cs="宋体"/>
          <w:bCs w:val="0"/>
          <w:kern w:val="0"/>
          <w:sz w:val="24"/>
          <w:szCs w:val="24"/>
        </w:rPr>
        <w:t>面层</w:t>
      </w:r>
      <w:r>
        <w:rPr>
          <w:rFonts w:hint="eastAsia" w:ascii="宋体" w:hAnsi="宋体" w:cs="宋体"/>
          <w:bCs w:val="0"/>
          <w:kern w:val="0"/>
          <w:sz w:val="24"/>
          <w:szCs w:val="24"/>
        </w:rPr>
        <w:t>四</w:t>
      </w:r>
      <w:r>
        <w:rPr>
          <w:rFonts w:ascii="宋体" w:hAnsi="宋体" w:cs="宋体"/>
          <w:bCs w:val="0"/>
          <w:kern w:val="0"/>
          <w:sz w:val="24"/>
          <w:szCs w:val="24"/>
        </w:rPr>
        <w:t>部分组成</w:t>
      </w:r>
      <w:r>
        <w:rPr>
          <w:rFonts w:hint="eastAsia" w:ascii="宋体" w:hAnsi="宋体" w:cs="宋体"/>
          <w:bCs w:val="0"/>
          <w:kern w:val="0"/>
          <w:sz w:val="24"/>
          <w:szCs w:val="24"/>
        </w:rPr>
        <w:t>。</w:t>
      </w:r>
    </w:p>
    <w:p w14:paraId="3F25E943">
      <w:pPr>
        <w:pStyle w:val="32"/>
        <w:numPr>
          <w:ilvl w:val="0"/>
          <w:numId w:val="6"/>
        </w:numPr>
        <w:spacing w:line="360" w:lineRule="auto"/>
        <w:ind w:firstLineChars="0"/>
        <w:rPr>
          <w:rFonts w:ascii="宋体" w:hAnsi="宋体"/>
          <w:sz w:val="24"/>
          <w:szCs w:val="24"/>
        </w:rPr>
      </w:pPr>
      <w:r>
        <w:rPr>
          <w:rFonts w:hint="eastAsia" w:ascii="宋体" w:hAnsi="宋体"/>
          <w:sz w:val="24"/>
          <w:szCs w:val="24"/>
        </w:rPr>
        <w:t>步道基层</w:t>
      </w:r>
    </w:p>
    <w:p w14:paraId="3C99E935">
      <w:pPr>
        <w:pStyle w:val="32"/>
        <w:numPr>
          <w:ilvl w:val="0"/>
          <w:numId w:val="7"/>
        </w:numPr>
        <w:spacing w:line="360" w:lineRule="auto"/>
        <w:ind w:firstLineChars="0"/>
        <w:rPr>
          <w:rFonts w:ascii="宋体" w:hAnsi="宋体"/>
          <w:sz w:val="24"/>
          <w:szCs w:val="24"/>
        </w:rPr>
      </w:pPr>
      <w:r>
        <w:rPr>
          <w:rFonts w:hint="eastAsia" w:ascii="宋体" w:hAnsi="宋体"/>
          <w:sz w:val="24"/>
          <w:szCs w:val="24"/>
        </w:rPr>
        <w:t>步道</w:t>
      </w:r>
      <w:r>
        <w:rPr>
          <w:rFonts w:ascii="宋体" w:hAnsi="宋体"/>
          <w:sz w:val="24"/>
          <w:szCs w:val="24"/>
        </w:rPr>
        <w:t>基槽开挖宽度应大于</w:t>
      </w:r>
      <w:r>
        <w:rPr>
          <w:rFonts w:hint="eastAsia" w:ascii="宋体" w:hAnsi="宋体"/>
          <w:sz w:val="24"/>
          <w:szCs w:val="24"/>
        </w:rPr>
        <w:t>步道</w:t>
      </w:r>
      <w:r>
        <w:rPr>
          <w:rFonts w:ascii="宋体" w:hAnsi="宋体"/>
          <w:sz w:val="24"/>
          <w:szCs w:val="24"/>
        </w:rPr>
        <w:t>路面、路肩</w:t>
      </w:r>
      <w:r>
        <w:rPr>
          <w:rFonts w:hint="eastAsia" w:ascii="宋体" w:hAnsi="宋体"/>
          <w:sz w:val="24"/>
          <w:szCs w:val="24"/>
        </w:rPr>
        <w:t>的</w:t>
      </w:r>
      <w:r>
        <w:rPr>
          <w:rFonts w:ascii="宋体" w:hAnsi="宋体"/>
          <w:sz w:val="24"/>
          <w:szCs w:val="24"/>
        </w:rPr>
        <w:t>总宽度</w:t>
      </w:r>
      <w:r>
        <w:rPr>
          <w:rFonts w:hint="eastAsia" w:ascii="宋体" w:hAnsi="宋体"/>
          <w:sz w:val="24"/>
          <w:szCs w:val="24"/>
        </w:rPr>
        <w:t>；</w:t>
      </w:r>
    </w:p>
    <w:p w14:paraId="053B83AD">
      <w:pPr>
        <w:pStyle w:val="32"/>
        <w:numPr>
          <w:ilvl w:val="0"/>
          <w:numId w:val="7"/>
        </w:numPr>
        <w:spacing w:line="360" w:lineRule="auto"/>
        <w:ind w:firstLineChars="0"/>
        <w:rPr>
          <w:rFonts w:ascii="宋体" w:hAnsi="宋体"/>
          <w:sz w:val="24"/>
          <w:szCs w:val="24"/>
        </w:rPr>
      </w:pPr>
      <w:r>
        <w:rPr>
          <w:rFonts w:ascii="宋体" w:hAnsi="宋体"/>
          <w:sz w:val="24"/>
          <w:szCs w:val="24"/>
        </w:rPr>
        <w:t>开挖后</w:t>
      </w:r>
      <w:r>
        <w:rPr>
          <w:rFonts w:hint="eastAsia" w:ascii="宋体" w:hAnsi="宋体"/>
          <w:sz w:val="24"/>
          <w:szCs w:val="24"/>
        </w:rPr>
        <w:t>，应对</w:t>
      </w:r>
      <w:r>
        <w:rPr>
          <w:rFonts w:ascii="宋体" w:hAnsi="宋体"/>
          <w:sz w:val="24"/>
          <w:szCs w:val="24"/>
        </w:rPr>
        <w:t>基槽底部原始素土</w:t>
      </w:r>
      <w:r>
        <w:rPr>
          <w:rFonts w:hint="eastAsia" w:ascii="宋体" w:hAnsi="宋体"/>
          <w:sz w:val="24"/>
          <w:szCs w:val="24"/>
        </w:rPr>
        <w:t>进行</w:t>
      </w:r>
      <w:r>
        <w:rPr>
          <w:rFonts w:ascii="宋体" w:hAnsi="宋体"/>
          <w:sz w:val="24"/>
          <w:szCs w:val="24"/>
        </w:rPr>
        <w:t>夯实，夯实系数≥0.8</w:t>
      </w:r>
      <w:r>
        <w:rPr>
          <w:rFonts w:hint="eastAsia" w:ascii="宋体" w:hAnsi="宋体"/>
          <w:sz w:val="24"/>
          <w:szCs w:val="24"/>
        </w:rPr>
        <w:t>；</w:t>
      </w:r>
    </w:p>
    <w:p w14:paraId="71542D06">
      <w:pPr>
        <w:pStyle w:val="32"/>
        <w:numPr>
          <w:ilvl w:val="0"/>
          <w:numId w:val="7"/>
        </w:numPr>
        <w:spacing w:line="360" w:lineRule="auto"/>
        <w:ind w:firstLineChars="0"/>
        <w:rPr>
          <w:rFonts w:ascii="宋体" w:hAnsi="宋体"/>
          <w:sz w:val="24"/>
          <w:szCs w:val="24"/>
        </w:rPr>
      </w:pPr>
      <w:r>
        <w:rPr>
          <w:rFonts w:ascii="宋体" w:hAnsi="宋体"/>
          <w:sz w:val="24"/>
          <w:szCs w:val="24"/>
        </w:rPr>
        <w:t>回填</w:t>
      </w:r>
      <w:r>
        <w:rPr>
          <w:rFonts w:hint="eastAsia" w:ascii="宋体" w:hAnsi="宋体"/>
          <w:sz w:val="24"/>
          <w:szCs w:val="24"/>
        </w:rPr>
        <w:t>2</w:t>
      </w:r>
      <w:r>
        <w:rPr>
          <w:rFonts w:ascii="宋体" w:hAnsi="宋体"/>
          <w:sz w:val="24"/>
          <w:szCs w:val="24"/>
        </w:rPr>
        <w:t>00mm厚碎石垫层，碎石颗粒直径</w:t>
      </w:r>
      <w:r>
        <w:rPr>
          <w:rFonts w:hint="eastAsia" w:ascii="宋体" w:hAnsi="宋体"/>
          <w:sz w:val="24"/>
          <w:szCs w:val="24"/>
        </w:rPr>
        <w:t>不得大于5</w:t>
      </w:r>
      <w:r>
        <w:rPr>
          <w:rFonts w:ascii="宋体" w:hAnsi="宋体"/>
          <w:sz w:val="24"/>
          <w:szCs w:val="24"/>
        </w:rPr>
        <w:t>0mm。</w:t>
      </w:r>
    </w:p>
    <w:p w14:paraId="72315C40">
      <w:pPr>
        <w:pStyle w:val="32"/>
        <w:numPr>
          <w:ilvl w:val="0"/>
          <w:numId w:val="6"/>
        </w:numPr>
        <w:spacing w:line="360" w:lineRule="auto"/>
        <w:ind w:firstLineChars="0"/>
        <w:rPr>
          <w:rFonts w:ascii="宋体" w:hAnsi="宋体"/>
          <w:sz w:val="24"/>
          <w:szCs w:val="24"/>
        </w:rPr>
      </w:pPr>
      <w:r>
        <w:rPr>
          <w:rFonts w:hint="eastAsia" w:ascii="宋体" w:hAnsi="宋体"/>
          <w:sz w:val="24"/>
          <w:szCs w:val="24"/>
        </w:rPr>
        <w:t>中间层</w:t>
      </w:r>
    </w:p>
    <w:p w14:paraId="69131213">
      <w:pPr>
        <w:spacing w:line="360" w:lineRule="auto"/>
        <w:ind w:left="709" w:firstLine="0" w:firstLineChars="0"/>
        <w:rPr>
          <w:rFonts w:ascii="宋体" w:hAnsi="宋体"/>
          <w:sz w:val="24"/>
          <w:szCs w:val="24"/>
        </w:rPr>
      </w:pPr>
      <w:r>
        <w:rPr>
          <w:rFonts w:hint="eastAsia" w:ascii="宋体" w:hAnsi="宋体"/>
          <w:sz w:val="24"/>
          <w:szCs w:val="24"/>
        </w:rPr>
        <w:t>基础材料应采用生态混合土，体积比1∶3∶</w:t>
      </w:r>
      <w:r>
        <w:rPr>
          <w:rFonts w:ascii="宋体" w:hAnsi="宋体"/>
          <w:sz w:val="24"/>
          <w:szCs w:val="24"/>
        </w:rPr>
        <w:t>5</w:t>
      </w:r>
      <w:r>
        <w:rPr>
          <w:rFonts w:hint="eastAsia" w:ascii="宋体" w:hAnsi="宋体"/>
          <w:sz w:val="24"/>
          <w:szCs w:val="24"/>
        </w:rPr>
        <w:t>∶</w:t>
      </w:r>
      <w:r>
        <w:rPr>
          <w:rFonts w:ascii="宋体" w:hAnsi="宋体"/>
          <w:sz w:val="24"/>
          <w:szCs w:val="24"/>
        </w:rPr>
        <w:t>1</w:t>
      </w:r>
      <w:r>
        <w:rPr>
          <w:rFonts w:hint="eastAsia" w:ascii="宋体" w:hAnsi="宋体"/>
          <w:sz w:val="24"/>
          <w:szCs w:val="24"/>
        </w:rPr>
        <w:t>（熟石灰∶粗砂∶土∶腐殖质）。土需过筛，粒径≤15mm；粗砂粒径≤25mm。按比例搅拌均匀，含水量控制在5%</w:t>
      </w:r>
      <w:r>
        <w:rPr>
          <w:rFonts w:ascii="宋体" w:hAnsi="宋体"/>
          <w:sz w:val="24"/>
          <w:szCs w:val="24"/>
        </w:rPr>
        <w:t>-</w:t>
      </w:r>
      <w:r>
        <w:rPr>
          <w:rFonts w:hint="eastAsia" w:ascii="宋体" w:hAnsi="宋体"/>
          <w:sz w:val="24"/>
          <w:szCs w:val="24"/>
        </w:rPr>
        <w:t>10%之间。需夯实，夯实系数≥0.</w:t>
      </w:r>
      <w:r>
        <w:rPr>
          <w:rFonts w:ascii="宋体" w:hAnsi="宋体"/>
          <w:sz w:val="24"/>
          <w:szCs w:val="24"/>
        </w:rPr>
        <w:t>8</w:t>
      </w:r>
      <w:r>
        <w:rPr>
          <w:rFonts w:hint="eastAsia" w:ascii="宋体" w:hAnsi="宋体"/>
          <w:sz w:val="24"/>
          <w:szCs w:val="24"/>
        </w:rPr>
        <w:t>，成品厚度不低于</w:t>
      </w:r>
      <w:r>
        <w:rPr>
          <w:rFonts w:ascii="宋体" w:hAnsi="宋体"/>
          <w:sz w:val="24"/>
          <w:szCs w:val="24"/>
        </w:rPr>
        <w:t>25</w:t>
      </w:r>
      <w:r>
        <w:rPr>
          <w:rFonts w:hint="eastAsia" w:ascii="宋体" w:hAnsi="宋体"/>
          <w:sz w:val="24"/>
          <w:szCs w:val="24"/>
        </w:rPr>
        <w:t>0mm。夯实后需养护3天、且3天内不得受水浸泡。</w:t>
      </w:r>
    </w:p>
    <w:p w14:paraId="44A2C266">
      <w:pPr>
        <w:pStyle w:val="32"/>
        <w:numPr>
          <w:ilvl w:val="0"/>
          <w:numId w:val="6"/>
        </w:numPr>
        <w:spacing w:line="360" w:lineRule="auto"/>
        <w:ind w:firstLineChars="0"/>
        <w:rPr>
          <w:rFonts w:ascii="宋体" w:hAnsi="宋体"/>
          <w:sz w:val="24"/>
          <w:szCs w:val="24"/>
        </w:rPr>
      </w:pPr>
      <w:r>
        <w:rPr>
          <w:rFonts w:hint="eastAsia" w:ascii="宋体" w:hAnsi="宋体"/>
          <w:sz w:val="24"/>
          <w:szCs w:val="24"/>
        </w:rPr>
        <w:t>环保稳固</w:t>
      </w:r>
    </w:p>
    <w:p w14:paraId="41D9BD14">
      <w:pPr>
        <w:spacing w:line="360" w:lineRule="auto"/>
        <w:ind w:left="709" w:firstLine="0" w:firstLineChars="0"/>
        <w:rPr>
          <w:rFonts w:ascii="宋体" w:hAnsi="宋体"/>
          <w:sz w:val="24"/>
          <w:szCs w:val="24"/>
        </w:rPr>
      </w:pPr>
      <w:r>
        <w:rPr>
          <w:rFonts w:hint="eastAsia" w:ascii="宋体" w:hAnsi="宋体"/>
          <w:sz w:val="24"/>
          <w:szCs w:val="24"/>
        </w:rPr>
        <w:t>中间层内应添加生态土工格栅等稳固材料</w:t>
      </w:r>
      <w:r>
        <w:rPr>
          <w:rFonts w:ascii="宋体" w:hAnsi="宋体"/>
          <w:sz w:val="24"/>
          <w:szCs w:val="24"/>
        </w:rPr>
        <w:t>加强固定</w:t>
      </w:r>
      <w:r>
        <w:rPr>
          <w:rFonts w:hint="eastAsia" w:ascii="宋体" w:hAnsi="宋体"/>
          <w:sz w:val="24"/>
          <w:szCs w:val="24"/>
        </w:rPr>
        <w:t>、且距离中间层顶部不小于5</w:t>
      </w:r>
      <w:r>
        <w:rPr>
          <w:rFonts w:ascii="宋体" w:hAnsi="宋体"/>
          <w:sz w:val="24"/>
          <w:szCs w:val="24"/>
        </w:rPr>
        <w:t>0</w:t>
      </w:r>
      <w:r>
        <w:rPr>
          <w:rFonts w:hint="eastAsia" w:ascii="宋体" w:hAnsi="宋体"/>
          <w:sz w:val="24"/>
          <w:szCs w:val="24"/>
        </w:rPr>
        <w:t>mm。生态土工格栅使用</w:t>
      </w:r>
      <w:r>
        <w:rPr>
          <w:rFonts w:ascii="宋体" w:hAnsi="宋体"/>
          <w:sz w:val="24"/>
          <w:szCs w:val="24"/>
        </w:rPr>
        <w:t>环保或再生材料</w:t>
      </w:r>
      <w:r>
        <w:rPr>
          <w:rFonts w:hint="eastAsia" w:ascii="宋体" w:hAnsi="宋体"/>
          <w:sz w:val="24"/>
          <w:szCs w:val="24"/>
        </w:rPr>
        <w:t>（如</w:t>
      </w:r>
      <w:r>
        <w:rPr>
          <w:rFonts w:ascii="宋体" w:hAnsi="宋体"/>
          <w:sz w:val="24"/>
          <w:szCs w:val="24"/>
        </w:rPr>
        <w:t>麻、竹、橡胶</w:t>
      </w:r>
      <w:r>
        <w:rPr>
          <w:rStyle w:val="21"/>
          <w:rFonts w:ascii="宋体" w:hAnsi="宋体"/>
          <w:sz w:val="24"/>
          <w:szCs w:val="24"/>
        </w:rPr>
        <w:footnoteReference w:id="6"/>
      </w:r>
      <w:r>
        <w:rPr>
          <w:rFonts w:ascii="宋体" w:hAnsi="宋体"/>
          <w:sz w:val="24"/>
          <w:szCs w:val="24"/>
        </w:rPr>
        <w:t>等</w:t>
      </w:r>
      <w:r>
        <w:rPr>
          <w:rFonts w:hint="eastAsia" w:ascii="宋体" w:hAnsi="宋体"/>
          <w:sz w:val="24"/>
          <w:szCs w:val="24"/>
        </w:rPr>
        <w:t>），</w:t>
      </w:r>
      <w:r>
        <w:rPr>
          <w:rFonts w:ascii="宋体" w:hAnsi="宋体"/>
          <w:sz w:val="24"/>
          <w:szCs w:val="24"/>
        </w:rPr>
        <w:t>以相应</w:t>
      </w:r>
      <w:r>
        <w:rPr>
          <w:rFonts w:hint="eastAsia" w:ascii="宋体" w:hAnsi="宋体"/>
          <w:sz w:val="24"/>
          <w:szCs w:val="24"/>
        </w:rPr>
        <w:t>形</w:t>
      </w:r>
      <w:r>
        <w:rPr>
          <w:rFonts w:ascii="宋体" w:hAnsi="宋体"/>
          <w:sz w:val="24"/>
          <w:szCs w:val="24"/>
        </w:rPr>
        <w:t>式编组为网状</w:t>
      </w:r>
      <w:r>
        <w:rPr>
          <w:rFonts w:hint="eastAsia" w:ascii="宋体" w:hAnsi="宋体"/>
          <w:sz w:val="24"/>
          <w:szCs w:val="24"/>
        </w:rPr>
        <w:t>，</w:t>
      </w:r>
      <w:r>
        <w:rPr>
          <w:rFonts w:ascii="宋体" w:hAnsi="宋体"/>
          <w:sz w:val="24"/>
          <w:szCs w:val="24"/>
        </w:rPr>
        <w:t>并</w:t>
      </w:r>
      <w:r>
        <w:rPr>
          <w:rFonts w:hint="eastAsia" w:ascii="宋体" w:hAnsi="宋体"/>
          <w:sz w:val="24"/>
          <w:szCs w:val="24"/>
        </w:rPr>
        <w:t>使用U型钉（骑马钉）或木桩</w:t>
      </w:r>
      <w:r>
        <w:rPr>
          <w:rFonts w:ascii="宋体" w:hAnsi="宋体"/>
          <w:sz w:val="24"/>
          <w:szCs w:val="24"/>
        </w:rPr>
        <w:t>加以固定</w:t>
      </w:r>
      <w:r>
        <w:rPr>
          <w:rFonts w:hint="eastAsia" w:ascii="宋体" w:hAnsi="宋体"/>
          <w:sz w:val="24"/>
          <w:szCs w:val="24"/>
        </w:rPr>
        <w:t>。生态格栅包括但不限于以下：</w:t>
      </w:r>
    </w:p>
    <w:p w14:paraId="2E860940">
      <w:pPr>
        <w:pStyle w:val="32"/>
        <w:numPr>
          <w:ilvl w:val="0"/>
          <w:numId w:val="7"/>
        </w:numPr>
        <w:spacing w:line="360" w:lineRule="auto"/>
        <w:ind w:firstLineChars="0"/>
        <w:rPr>
          <w:rFonts w:ascii="宋体" w:hAnsi="宋体"/>
          <w:sz w:val="24"/>
          <w:szCs w:val="24"/>
        </w:rPr>
      </w:pPr>
      <w:r>
        <w:rPr>
          <w:rFonts w:hint="eastAsia" w:ascii="宋体" w:hAnsi="宋体"/>
          <w:sz w:val="24"/>
          <w:szCs w:val="24"/>
        </w:rPr>
        <w:t>天然麻格栅：</w:t>
      </w:r>
      <w:r>
        <w:rPr>
          <w:rFonts w:ascii="宋体" w:hAnsi="宋体"/>
          <w:sz w:val="24"/>
          <w:szCs w:val="24"/>
        </w:rPr>
        <w:t>采用无染色麻</w:t>
      </w:r>
      <w:r>
        <w:rPr>
          <w:rFonts w:hint="eastAsia" w:ascii="宋体" w:hAnsi="宋体"/>
          <w:sz w:val="24"/>
          <w:szCs w:val="24"/>
        </w:rPr>
        <w:t>编织成</w:t>
      </w:r>
      <w:r>
        <w:rPr>
          <w:rFonts w:ascii="宋体" w:hAnsi="宋体"/>
          <w:sz w:val="24"/>
          <w:szCs w:val="24"/>
        </w:rPr>
        <w:t>绳网平铺于中间层</w:t>
      </w:r>
      <w:r>
        <w:rPr>
          <w:rFonts w:hint="eastAsia" w:ascii="宋体" w:hAnsi="宋体"/>
          <w:sz w:val="24"/>
          <w:szCs w:val="24"/>
        </w:rPr>
        <w:t>之上</w:t>
      </w:r>
      <w:r>
        <w:rPr>
          <w:rFonts w:ascii="宋体" w:hAnsi="宋体"/>
          <w:sz w:val="24"/>
          <w:szCs w:val="24"/>
        </w:rPr>
        <w:t>并</w:t>
      </w:r>
      <w:r>
        <w:rPr>
          <w:rFonts w:hint="eastAsia" w:ascii="宋体" w:hAnsi="宋体"/>
          <w:sz w:val="24"/>
          <w:szCs w:val="24"/>
        </w:rPr>
        <w:t>进行</w:t>
      </w:r>
      <w:r>
        <w:rPr>
          <w:rFonts w:ascii="宋体" w:hAnsi="宋体"/>
          <w:sz w:val="24"/>
          <w:szCs w:val="24"/>
        </w:rPr>
        <w:t>一体夯实，夯实系数≥0.8</w:t>
      </w:r>
      <w:r>
        <w:rPr>
          <w:rFonts w:hint="eastAsia" w:ascii="宋体" w:hAnsi="宋体"/>
          <w:sz w:val="24"/>
          <w:szCs w:val="24"/>
        </w:rPr>
        <w:t>；</w:t>
      </w:r>
    </w:p>
    <w:p w14:paraId="694FBB02">
      <w:pPr>
        <w:pStyle w:val="32"/>
        <w:numPr>
          <w:ilvl w:val="0"/>
          <w:numId w:val="7"/>
        </w:numPr>
        <w:spacing w:line="360" w:lineRule="auto"/>
        <w:ind w:firstLineChars="0"/>
        <w:rPr>
          <w:rFonts w:ascii="宋体" w:hAnsi="宋体"/>
          <w:sz w:val="24"/>
          <w:szCs w:val="24"/>
        </w:rPr>
      </w:pPr>
      <w:r>
        <w:rPr>
          <w:rFonts w:hint="eastAsia" w:ascii="宋体" w:hAnsi="宋体"/>
          <w:sz w:val="24"/>
          <w:szCs w:val="24"/>
        </w:rPr>
        <w:t>天然竹格栅：</w:t>
      </w:r>
      <w:r>
        <w:rPr>
          <w:rFonts w:ascii="宋体" w:hAnsi="宋体"/>
          <w:sz w:val="24"/>
          <w:szCs w:val="24"/>
        </w:rPr>
        <w:t>采用原始青竹</w:t>
      </w:r>
      <w:r>
        <w:rPr>
          <w:rFonts w:hint="eastAsia" w:ascii="宋体" w:hAnsi="宋体"/>
          <w:sz w:val="24"/>
          <w:szCs w:val="24"/>
        </w:rPr>
        <w:t>篾编织为栅栏形式、平铺于中间层之上并进行一体夯实</w:t>
      </w:r>
      <w:r>
        <w:rPr>
          <w:rFonts w:ascii="宋体" w:hAnsi="宋体"/>
          <w:sz w:val="24"/>
          <w:szCs w:val="24"/>
        </w:rPr>
        <w:t>，夯实系数≥0.8</w:t>
      </w:r>
      <w:r>
        <w:rPr>
          <w:rFonts w:hint="eastAsia" w:ascii="宋体" w:hAnsi="宋体"/>
          <w:sz w:val="24"/>
          <w:szCs w:val="24"/>
        </w:rPr>
        <w:t>；</w:t>
      </w:r>
    </w:p>
    <w:p w14:paraId="0733DE7E">
      <w:pPr>
        <w:pStyle w:val="32"/>
        <w:numPr>
          <w:ilvl w:val="0"/>
          <w:numId w:val="7"/>
        </w:numPr>
        <w:spacing w:line="360" w:lineRule="auto"/>
        <w:ind w:firstLineChars="0"/>
        <w:rPr>
          <w:rFonts w:ascii="宋体" w:hAnsi="宋体"/>
          <w:sz w:val="24"/>
          <w:szCs w:val="24"/>
        </w:rPr>
      </w:pPr>
      <w:r>
        <w:rPr>
          <w:rFonts w:hint="eastAsia" w:ascii="宋体" w:hAnsi="宋体"/>
          <w:sz w:val="24"/>
          <w:szCs w:val="24"/>
        </w:rPr>
        <w:t>再生橡胶格栅：</w:t>
      </w:r>
      <w:r>
        <w:rPr>
          <w:rFonts w:ascii="宋体" w:hAnsi="宋体"/>
          <w:sz w:val="24"/>
          <w:szCs w:val="24"/>
        </w:rPr>
        <w:t>采用条状再生橡胶编织成网</w:t>
      </w:r>
      <w:r>
        <w:rPr>
          <w:rFonts w:hint="eastAsia" w:ascii="宋体" w:hAnsi="宋体"/>
          <w:sz w:val="24"/>
          <w:szCs w:val="24"/>
        </w:rPr>
        <w:t>、平铺于中间层之上并进行一体夯实</w:t>
      </w:r>
      <w:r>
        <w:rPr>
          <w:rFonts w:ascii="宋体" w:hAnsi="宋体"/>
          <w:sz w:val="24"/>
          <w:szCs w:val="24"/>
        </w:rPr>
        <w:t>，夯实系数≥0.8</w:t>
      </w:r>
      <w:r>
        <w:rPr>
          <w:rFonts w:hint="eastAsia" w:ascii="宋体" w:hAnsi="宋体"/>
          <w:sz w:val="24"/>
          <w:szCs w:val="24"/>
        </w:rPr>
        <w:t>。</w:t>
      </w:r>
    </w:p>
    <w:p w14:paraId="5607C3D7">
      <w:pPr>
        <w:pStyle w:val="32"/>
        <w:numPr>
          <w:ilvl w:val="0"/>
          <w:numId w:val="6"/>
        </w:numPr>
        <w:spacing w:line="360" w:lineRule="auto"/>
        <w:ind w:firstLineChars="0"/>
        <w:rPr>
          <w:rFonts w:ascii="宋体" w:hAnsi="宋体"/>
          <w:sz w:val="24"/>
          <w:szCs w:val="24"/>
        </w:rPr>
      </w:pPr>
      <w:r>
        <w:rPr>
          <w:rFonts w:hint="eastAsia" w:ascii="宋体" w:hAnsi="宋体"/>
          <w:sz w:val="24"/>
          <w:szCs w:val="24"/>
        </w:rPr>
        <w:t>步道面层</w:t>
      </w:r>
    </w:p>
    <w:p w14:paraId="69754EE8">
      <w:pPr>
        <w:spacing w:line="360" w:lineRule="auto"/>
        <w:ind w:left="709" w:firstLine="0" w:firstLineChars="0"/>
        <w:rPr>
          <w:rFonts w:ascii="宋体" w:hAnsi="宋体"/>
          <w:sz w:val="24"/>
          <w:szCs w:val="24"/>
        </w:rPr>
      </w:pPr>
      <w:r>
        <w:rPr>
          <w:rFonts w:hint="eastAsia" w:ascii="宋体" w:hAnsi="宋体"/>
          <w:sz w:val="24"/>
          <w:szCs w:val="24"/>
        </w:rPr>
        <w:t>步道的面层铺装材料宜取自施工地点附近，以原始素土或碎石/砾石等为主要材料，需添加草籽，并</w:t>
      </w:r>
      <w:r>
        <w:rPr>
          <w:rFonts w:ascii="宋体" w:hAnsi="宋体"/>
          <w:sz w:val="24"/>
          <w:szCs w:val="24"/>
        </w:rPr>
        <w:t>可适量掺</w:t>
      </w:r>
      <w:r>
        <w:rPr>
          <w:rFonts w:hint="eastAsia" w:ascii="宋体" w:hAnsi="宋体"/>
          <w:sz w:val="24"/>
          <w:szCs w:val="24"/>
        </w:rPr>
        <w:t>入</w:t>
      </w:r>
      <w:r>
        <w:rPr>
          <w:rFonts w:ascii="宋体" w:hAnsi="宋体"/>
          <w:sz w:val="24"/>
          <w:szCs w:val="24"/>
        </w:rPr>
        <w:t>当地特有生态环保材料</w:t>
      </w:r>
      <w:r>
        <w:rPr>
          <w:rFonts w:hint="eastAsia" w:ascii="宋体" w:hAnsi="宋体"/>
          <w:sz w:val="24"/>
          <w:szCs w:val="24"/>
        </w:rPr>
        <w:t>（</w:t>
      </w:r>
      <w:r>
        <w:rPr>
          <w:rFonts w:ascii="宋体" w:hAnsi="宋体"/>
          <w:sz w:val="24"/>
          <w:szCs w:val="24"/>
        </w:rPr>
        <w:t>如碎竹或碎木等</w:t>
      </w:r>
      <w:r>
        <w:rPr>
          <w:rFonts w:hint="eastAsia" w:ascii="宋体" w:hAnsi="宋体"/>
          <w:sz w:val="24"/>
          <w:szCs w:val="24"/>
        </w:rPr>
        <w:t>）</w:t>
      </w:r>
      <w:r>
        <w:rPr>
          <w:rFonts w:ascii="宋体" w:hAnsi="宋体"/>
          <w:sz w:val="24"/>
          <w:szCs w:val="24"/>
        </w:rPr>
        <w:t>。</w:t>
      </w:r>
    </w:p>
    <w:p w14:paraId="74F165F6">
      <w:pPr>
        <w:pStyle w:val="32"/>
        <w:numPr>
          <w:ilvl w:val="0"/>
          <w:numId w:val="7"/>
        </w:numPr>
        <w:spacing w:line="360" w:lineRule="auto"/>
        <w:ind w:firstLineChars="0"/>
        <w:rPr>
          <w:rFonts w:ascii="宋体" w:hAnsi="宋体"/>
          <w:sz w:val="24"/>
          <w:szCs w:val="24"/>
        </w:rPr>
      </w:pPr>
      <w:r>
        <w:rPr>
          <w:rFonts w:hint="eastAsia" w:ascii="宋体" w:hAnsi="宋体"/>
          <w:sz w:val="24"/>
          <w:szCs w:val="24"/>
        </w:rPr>
        <w:t>生态</w:t>
      </w:r>
      <w:r>
        <w:rPr>
          <w:rFonts w:ascii="宋体" w:hAnsi="宋体"/>
          <w:sz w:val="24"/>
          <w:szCs w:val="24"/>
        </w:rPr>
        <w:t>混合土面层：</w:t>
      </w:r>
      <w:r>
        <w:rPr>
          <w:rFonts w:hint="eastAsia" w:ascii="宋体" w:hAnsi="宋体"/>
          <w:sz w:val="24"/>
          <w:szCs w:val="24"/>
        </w:rPr>
        <w:t>以原始素土</w:t>
      </w:r>
      <w:r>
        <w:rPr>
          <w:rFonts w:ascii="宋体" w:hAnsi="宋体"/>
          <w:sz w:val="24"/>
          <w:szCs w:val="24"/>
        </w:rPr>
        <w:t>混合适量四季</w:t>
      </w:r>
      <w:r>
        <w:rPr>
          <w:rFonts w:hint="eastAsia" w:ascii="宋体" w:hAnsi="宋体"/>
          <w:sz w:val="24"/>
          <w:szCs w:val="24"/>
        </w:rPr>
        <w:t>常</w:t>
      </w:r>
      <w:r>
        <w:rPr>
          <w:rFonts w:ascii="宋体" w:hAnsi="宋体"/>
          <w:sz w:val="24"/>
          <w:szCs w:val="24"/>
        </w:rPr>
        <w:t>青</w:t>
      </w:r>
      <w:r>
        <w:rPr>
          <w:rFonts w:hint="eastAsia" w:ascii="宋体" w:hAnsi="宋体"/>
          <w:sz w:val="24"/>
          <w:szCs w:val="24"/>
        </w:rPr>
        <w:t>的</w:t>
      </w:r>
      <w:r>
        <w:rPr>
          <w:rFonts w:ascii="宋体" w:hAnsi="宋体"/>
          <w:sz w:val="24"/>
          <w:szCs w:val="24"/>
        </w:rPr>
        <w:t>本地矮脚草籽</w:t>
      </w:r>
      <w:r>
        <w:rPr>
          <w:rFonts w:hint="eastAsia" w:ascii="宋体" w:hAnsi="宋体"/>
          <w:sz w:val="24"/>
          <w:szCs w:val="24"/>
        </w:rPr>
        <w:t>，铺装</w:t>
      </w:r>
      <w:r>
        <w:rPr>
          <w:rFonts w:ascii="宋体" w:hAnsi="宋体"/>
          <w:sz w:val="24"/>
          <w:szCs w:val="24"/>
        </w:rPr>
        <w:t>厚度</w:t>
      </w:r>
      <w:r>
        <w:rPr>
          <w:rFonts w:hint="eastAsia" w:ascii="宋体" w:hAnsi="宋体"/>
          <w:sz w:val="24"/>
          <w:szCs w:val="24"/>
        </w:rPr>
        <w:t>不小于5</w:t>
      </w:r>
      <w:r>
        <w:rPr>
          <w:rFonts w:ascii="宋体" w:hAnsi="宋体"/>
          <w:sz w:val="24"/>
          <w:szCs w:val="24"/>
        </w:rPr>
        <w:t>0mm</w:t>
      </w:r>
      <w:r>
        <w:rPr>
          <w:rFonts w:hint="eastAsia" w:ascii="宋体" w:hAnsi="宋体"/>
          <w:sz w:val="24"/>
          <w:szCs w:val="24"/>
        </w:rPr>
        <w:t>；</w:t>
      </w:r>
    </w:p>
    <w:p w14:paraId="62397FEC">
      <w:pPr>
        <w:pStyle w:val="32"/>
        <w:numPr>
          <w:ilvl w:val="0"/>
          <w:numId w:val="7"/>
        </w:numPr>
        <w:spacing w:line="360" w:lineRule="auto"/>
        <w:ind w:firstLineChars="0"/>
        <w:rPr>
          <w:rFonts w:ascii="宋体" w:hAnsi="宋体"/>
          <w:sz w:val="24"/>
          <w:szCs w:val="24"/>
        </w:rPr>
      </w:pPr>
      <w:r>
        <w:rPr>
          <w:rFonts w:ascii="宋体" w:hAnsi="宋体"/>
          <w:sz w:val="24"/>
          <w:szCs w:val="24"/>
        </w:rPr>
        <w:t>碎石</w:t>
      </w:r>
      <w:r>
        <w:rPr>
          <w:rFonts w:hint="eastAsia" w:ascii="宋体" w:hAnsi="宋体"/>
          <w:sz w:val="24"/>
          <w:szCs w:val="24"/>
        </w:rPr>
        <w:t>/砾石</w:t>
      </w:r>
      <w:r>
        <w:rPr>
          <w:rFonts w:ascii="宋体" w:hAnsi="宋体"/>
          <w:sz w:val="24"/>
          <w:szCs w:val="24"/>
        </w:rPr>
        <w:t>面层：粒径</w:t>
      </w:r>
      <w:r>
        <w:rPr>
          <w:rFonts w:hint="eastAsia" w:ascii="宋体" w:hAnsi="宋体"/>
          <w:sz w:val="24"/>
          <w:szCs w:val="24"/>
        </w:rPr>
        <w:t>2</w:t>
      </w:r>
      <w:r>
        <w:rPr>
          <w:rFonts w:ascii="宋体" w:hAnsi="宋体"/>
          <w:sz w:val="24"/>
          <w:szCs w:val="24"/>
        </w:rPr>
        <w:t>0</w:t>
      </w:r>
      <w:r>
        <w:rPr>
          <w:sz w:val="24"/>
          <w:szCs w:val="24"/>
        </w:rPr>
        <w:t>-</w:t>
      </w:r>
      <w:r>
        <w:rPr>
          <w:rFonts w:ascii="宋体" w:hAnsi="宋体"/>
          <w:sz w:val="24"/>
          <w:szCs w:val="24"/>
        </w:rPr>
        <w:t>30mm</w:t>
      </w:r>
      <w:r>
        <w:rPr>
          <w:rFonts w:hint="eastAsia" w:ascii="宋体" w:hAnsi="宋体"/>
          <w:sz w:val="24"/>
          <w:szCs w:val="24"/>
        </w:rPr>
        <w:t>，铺装</w:t>
      </w:r>
      <w:r>
        <w:rPr>
          <w:rFonts w:ascii="宋体" w:hAnsi="宋体"/>
          <w:sz w:val="24"/>
          <w:szCs w:val="24"/>
        </w:rPr>
        <w:t>厚度</w:t>
      </w:r>
      <w:r>
        <w:rPr>
          <w:rFonts w:hint="eastAsia" w:ascii="宋体" w:hAnsi="宋体"/>
          <w:sz w:val="24"/>
          <w:szCs w:val="24"/>
        </w:rPr>
        <w:t>3</w:t>
      </w:r>
      <w:r>
        <w:rPr>
          <w:rFonts w:ascii="宋体" w:hAnsi="宋体"/>
          <w:sz w:val="24"/>
          <w:szCs w:val="24"/>
        </w:rPr>
        <w:t>0</w:t>
      </w:r>
      <w:r>
        <w:rPr>
          <w:sz w:val="24"/>
          <w:szCs w:val="24"/>
        </w:rPr>
        <w:t>-</w:t>
      </w:r>
      <w:r>
        <w:rPr>
          <w:rFonts w:hint="eastAsia" w:ascii="宋体" w:hAnsi="宋体"/>
          <w:sz w:val="24"/>
          <w:szCs w:val="24"/>
        </w:rPr>
        <w:t>5</w:t>
      </w:r>
      <w:r>
        <w:rPr>
          <w:rFonts w:ascii="宋体" w:hAnsi="宋体"/>
          <w:sz w:val="24"/>
          <w:szCs w:val="24"/>
        </w:rPr>
        <w:t>0mm</w:t>
      </w:r>
      <w:r>
        <w:rPr>
          <w:rFonts w:hint="eastAsia" w:ascii="宋体" w:hAnsi="宋体"/>
          <w:sz w:val="24"/>
          <w:szCs w:val="24"/>
        </w:rPr>
        <w:t>。</w:t>
      </w:r>
    </w:p>
    <w:p w14:paraId="15C1C48D">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路面系统技术规范：徒步道</w:t>
      </w:r>
    </w:p>
    <w:p w14:paraId="27CC1608">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徒步道概念</w:t>
      </w:r>
    </w:p>
    <w:p w14:paraId="43FAC865">
      <w:pPr>
        <w:pStyle w:val="32"/>
        <w:numPr>
          <w:ilvl w:val="0"/>
          <w:numId w:val="8"/>
        </w:numPr>
        <w:spacing w:line="360" w:lineRule="auto"/>
        <w:ind w:firstLineChars="0"/>
        <w:rPr>
          <w:rFonts w:ascii="宋体" w:hAnsi="宋体"/>
          <w:sz w:val="24"/>
          <w:szCs w:val="24"/>
        </w:rPr>
      </w:pPr>
      <w:r>
        <w:rPr>
          <w:rFonts w:hint="eastAsia" w:ascii="宋体" w:hAnsi="宋体"/>
          <w:sz w:val="24"/>
          <w:szCs w:val="24"/>
        </w:rPr>
        <w:t>以徒步和跑步为主要用途。</w:t>
      </w:r>
    </w:p>
    <w:p w14:paraId="65E585DB">
      <w:pPr>
        <w:pStyle w:val="32"/>
        <w:numPr>
          <w:ilvl w:val="0"/>
          <w:numId w:val="8"/>
        </w:numPr>
        <w:spacing w:line="360" w:lineRule="auto"/>
        <w:ind w:firstLineChars="0"/>
        <w:rPr>
          <w:rFonts w:ascii="宋体" w:hAnsi="宋体"/>
          <w:sz w:val="24"/>
          <w:szCs w:val="24"/>
        </w:rPr>
      </w:pPr>
      <w:r>
        <w:rPr>
          <w:rFonts w:hint="eastAsia" w:ascii="宋体" w:hAnsi="宋体"/>
          <w:sz w:val="24"/>
          <w:szCs w:val="24"/>
        </w:rPr>
        <w:t>在设计上，徒步道路面</w:t>
      </w:r>
      <w:r>
        <w:rPr>
          <w:rFonts w:ascii="宋体" w:hAnsi="宋体"/>
          <w:sz w:val="24"/>
          <w:szCs w:val="24"/>
        </w:rPr>
        <w:t>宽度、净</w:t>
      </w:r>
      <w:r>
        <w:rPr>
          <w:rFonts w:hint="eastAsia" w:ascii="宋体" w:hAnsi="宋体"/>
          <w:sz w:val="24"/>
          <w:szCs w:val="24"/>
        </w:rPr>
        <w:t>空</w:t>
      </w:r>
      <w:r>
        <w:rPr>
          <w:rFonts w:ascii="宋体" w:hAnsi="宋体"/>
          <w:sz w:val="24"/>
          <w:szCs w:val="24"/>
        </w:rPr>
        <w:t>宽度和高度</w:t>
      </w:r>
      <w:r>
        <w:rPr>
          <w:rFonts w:hint="eastAsia" w:ascii="宋体" w:hAnsi="宋体"/>
          <w:sz w:val="24"/>
          <w:szCs w:val="24"/>
        </w:rPr>
        <w:t>等参数</w:t>
      </w:r>
      <w:r>
        <w:rPr>
          <w:rFonts w:ascii="宋体" w:hAnsi="宋体"/>
          <w:sz w:val="24"/>
          <w:szCs w:val="24"/>
        </w:rPr>
        <w:t>通常</w:t>
      </w:r>
      <w:r>
        <w:rPr>
          <w:rFonts w:hint="eastAsia" w:ascii="宋体" w:hAnsi="宋体"/>
          <w:sz w:val="24"/>
          <w:szCs w:val="24"/>
        </w:rPr>
        <w:t>更小，并尽量使用原生地面与环境。</w:t>
      </w:r>
    </w:p>
    <w:p w14:paraId="6154D02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路面</w:t>
      </w:r>
    </w:p>
    <w:p w14:paraId="7A6594AA">
      <w:pPr>
        <w:pStyle w:val="32"/>
        <w:spacing w:line="360" w:lineRule="auto"/>
        <w:ind w:left="720" w:firstLine="0" w:firstLineChars="0"/>
        <w:rPr>
          <w:rFonts w:ascii="宋体" w:hAnsi="宋体"/>
          <w:sz w:val="24"/>
          <w:szCs w:val="24"/>
        </w:rPr>
      </w:pPr>
      <w:r>
        <w:rPr>
          <w:rFonts w:hint="eastAsia" w:ascii="宋体" w:hAnsi="宋体"/>
          <w:sz w:val="24"/>
          <w:szCs w:val="24"/>
        </w:rPr>
        <w:t>步道路面涉及步道表面类型选择、步道硬度设计以及障碍物规避。步道路面材质应采用专用生态环保材料，防水流侵蚀，防止被清洗。</w:t>
      </w:r>
    </w:p>
    <w:p w14:paraId="6EE98470">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路基</w:t>
      </w:r>
    </w:p>
    <w:p w14:paraId="18A4E3E0">
      <w:pPr>
        <w:pStyle w:val="32"/>
        <w:spacing w:line="360" w:lineRule="auto"/>
        <w:ind w:left="720" w:firstLine="0" w:firstLineChars="0"/>
        <w:rPr>
          <w:rFonts w:ascii="宋体" w:hAnsi="宋体"/>
          <w:sz w:val="24"/>
          <w:szCs w:val="24"/>
        </w:rPr>
      </w:pPr>
      <w:r>
        <w:rPr>
          <w:rFonts w:hint="eastAsia" w:ascii="宋体" w:hAnsi="宋体"/>
          <w:sz w:val="24"/>
          <w:szCs w:val="24"/>
        </w:rPr>
        <w:t>步道路基应坚固，稳定，耐腐蚀，抗老化，不透水，无植被入侵。</w:t>
      </w:r>
    </w:p>
    <w:p w14:paraId="11F3E1F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坡度和排水系统</w:t>
      </w:r>
    </w:p>
    <w:p w14:paraId="40D4A2CD">
      <w:pPr>
        <w:pStyle w:val="32"/>
        <w:spacing w:line="360" w:lineRule="auto"/>
        <w:ind w:left="720" w:firstLine="0" w:firstLineChars="0"/>
        <w:rPr>
          <w:rFonts w:ascii="宋体" w:hAnsi="宋体"/>
          <w:sz w:val="24"/>
          <w:szCs w:val="24"/>
        </w:rPr>
      </w:pPr>
      <w:r>
        <w:rPr>
          <w:rFonts w:hint="eastAsia" w:ascii="宋体" w:hAnsi="宋体"/>
          <w:sz w:val="24"/>
          <w:szCs w:val="24"/>
        </w:rPr>
        <w:t>坡度（包括纵坡和横坡）与排水系统对于步道非常重要。水流侵蚀是影响步道可持续的最大问题，应利用合理的坡度设计、选择合适的排水系统。</w:t>
      </w:r>
    </w:p>
    <w:p w14:paraId="3CEC7A6D">
      <w:pPr>
        <w:pStyle w:val="32"/>
        <w:numPr>
          <w:ilvl w:val="2"/>
          <w:numId w:val="9"/>
        </w:numPr>
        <w:spacing w:line="360" w:lineRule="auto"/>
        <w:ind w:left="1134" w:firstLineChars="0"/>
        <w:rPr>
          <w:rFonts w:ascii="宋体" w:hAnsi="宋体"/>
          <w:sz w:val="24"/>
          <w:szCs w:val="24"/>
        </w:rPr>
      </w:pPr>
      <w:r>
        <w:rPr>
          <w:rFonts w:hint="eastAsia" w:ascii="宋体" w:hAnsi="宋体"/>
          <w:sz w:val="24"/>
          <w:szCs w:val="24"/>
        </w:rPr>
        <w:t>纵坡坡度影响步道的长度、难度、排水和维护要求，是步道位置的控制因素之一。坡度提供自然排水和行走体验变化。应避免持续的长坡。</w:t>
      </w:r>
    </w:p>
    <w:p w14:paraId="4EB28BD2">
      <w:pPr>
        <w:pStyle w:val="32"/>
        <w:numPr>
          <w:ilvl w:val="2"/>
          <w:numId w:val="9"/>
        </w:numPr>
        <w:spacing w:line="360" w:lineRule="auto"/>
        <w:ind w:left="1134" w:firstLineChars="0"/>
        <w:rPr>
          <w:rFonts w:ascii="宋体" w:hAnsi="宋体"/>
          <w:sz w:val="24"/>
          <w:szCs w:val="24"/>
        </w:rPr>
      </w:pPr>
      <w:r>
        <w:rPr>
          <w:rFonts w:hint="eastAsia" w:ascii="宋体" w:hAnsi="宋体"/>
          <w:sz w:val="24"/>
          <w:szCs w:val="24"/>
        </w:rPr>
        <w:t>应沿等高线设计路径，以促进步道自然排水、提升步道使用者的行走舒适度。</w:t>
      </w:r>
    </w:p>
    <w:p w14:paraId="479A7040">
      <w:pPr>
        <w:pStyle w:val="32"/>
        <w:numPr>
          <w:ilvl w:val="2"/>
          <w:numId w:val="9"/>
        </w:numPr>
        <w:spacing w:line="360" w:lineRule="auto"/>
        <w:ind w:left="1134" w:firstLineChars="0"/>
        <w:rPr>
          <w:rFonts w:ascii="宋体" w:hAnsi="宋体"/>
          <w:sz w:val="24"/>
          <w:szCs w:val="24"/>
        </w:rPr>
      </w:pPr>
      <w:r>
        <w:rPr>
          <w:rFonts w:hint="eastAsia" w:ascii="宋体" w:hAnsi="宋体"/>
          <w:sz w:val="24"/>
          <w:szCs w:val="24"/>
        </w:rPr>
        <w:t>可设适宜的横坡坡度以促进横向排水，降低水流对步道路面的冲刷和损毁。</w:t>
      </w:r>
    </w:p>
    <w:p w14:paraId="43A70FCC">
      <w:pPr>
        <w:pStyle w:val="32"/>
        <w:numPr>
          <w:ilvl w:val="2"/>
          <w:numId w:val="9"/>
        </w:numPr>
        <w:spacing w:line="360" w:lineRule="auto"/>
        <w:ind w:left="1134" w:firstLineChars="0"/>
        <w:rPr>
          <w:rFonts w:ascii="宋体" w:hAnsi="宋体"/>
          <w:sz w:val="24"/>
          <w:szCs w:val="24"/>
        </w:rPr>
      </w:pPr>
      <w:r>
        <w:rPr>
          <w:rFonts w:hint="eastAsia" w:ascii="宋体" w:hAnsi="宋体"/>
          <w:sz w:val="24"/>
          <w:szCs w:val="24"/>
        </w:rPr>
        <w:t>应避免过于陡峭的步道坡度。</w:t>
      </w:r>
    </w:p>
    <w:p w14:paraId="39CFBDC4">
      <w:pPr>
        <w:pStyle w:val="32"/>
        <w:numPr>
          <w:ilvl w:val="2"/>
          <w:numId w:val="9"/>
        </w:numPr>
        <w:spacing w:line="360" w:lineRule="auto"/>
        <w:ind w:left="1134" w:firstLineChars="0"/>
        <w:rPr>
          <w:rFonts w:ascii="宋体" w:hAnsi="宋体"/>
          <w:sz w:val="24"/>
          <w:szCs w:val="24"/>
        </w:rPr>
      </w:pPr>
      <w:r>
        <w:rPr>
          <w:rFonts w:hint="eastAsia" w:ascii="宋体" w:hAnsi="宋体"/>
          <w:sz w:val="24"/>
          <w:szCs w:val="24"/>
        </w:rPr>
        <w:t>在可能存在地表径流的区域应采用连续的间隔坡度促进自然排水。</w:t>
      </w:r>
    </w:p>
    <w:p w14:paraId="4BDB3501">
      <w:pPr>
        <w:pStyle w:val="32"/>
        <w:numPr>
          <w:ilvl w:val="2"/>
          <w:numId w:val="4"/>
        </w:numPr>
        <w:spacing w:line="360" w:lineRule="auto"/>
        <w:ind w:left="964" w:hanging="964" w:firstLineChars="0"/>
        <w:rPr>
          <w:rFonts w:ascii="宋体" w:hAnsi="宋体" w:cs="宋体"/>
          <w:kern w:val="0"/>
          <w:sz w:val="24"/>
          <w:szCs w:val="24"/>
        </w:rPr>
      </w:pPr>
      <w:bookmarkStart w:id="118" w:name="_Hlk99224937"/>
      <w:r>
        <w:rPr>
          <w:rFonts w:hint="eastAsia" w:ascii="宋体" w:hAnsi="宋体" w:cs="宋体"/>
          <w:kern w:val="0"/>
          <w:sz w:val="24"/>
          <w:szCs w:val="24"/>
        </w:rPr>
        <w:t>台阶</w:t>
      </w:r>
    </w:p>
    <w:p w14:paraId="111F5882">
      <w:pPr>
        <w:pStyle w:val="32"/>
        <w:numPr>
          <w:ilvl w:val="0"/>
          <w:numId w:val="10"/>
        </w:numPr>
        <w:spacing w:line="360" w:lineRule="auto"/>
        <w:ind w:firstLineChars="0"/>
        <w:rPr>
          <w:rFonts w:ascii="宋体" w:hAnsi="宋体"/>
          <w:sz w:val="24"/>
          <w:szCs w:val="24"/>
        </w:rPr>
      </w:pPr>
      <w:r>
        <w:rPr>
          <w:rFonts w:hint="eastAsia" w:ascii="宋体" w:hAnsi="宋体"/>
          <w:sz w:val="24"/>
          <w:szCs w:val="24"/>
        </w:rPr>
        <w:t>不提倡新建台阶。</w:t>
      </w:r>
    </w:p>
    <w:p w14:paraId="78509598">
      <w:pPr>
        <w:pStyle w:val="32"/>
        <w:numPr>
          <w:ilvl w:val="0"/>
          <w:numId w:val="10"/>
        </w:numPr>
        <w:spacing w:line="360" w:lineRule="auto"/>
        <w:ind w:firstLineChars="0"/>
        <w:rPr>
          <w:rFonts w:ascii="宋体" w:hAnsi="宋体"/>
          <w:sz w:val="24"/>
          <w:szCs w:val="24"/>
        </w:rPr>
      </w:pPr>
      <w:r>
        <w:rPr>
          <w:rFonts w:hint="eastAsia" w:ascii="宋体" w:hAnsi="宋体"/>
          <w:sz w:val="24"/>
          <w:szCs w:val="24"/>
        </w:rPr>
        <w:t>当步道受地形影响不可避免地出现较短的陡坡路段，从而影响行走舒适度或土壤稳定性时，可适当建设台阶。</w:t>
      </w:r>
    </w:p>
    <w:p w14:paraId="21C3CEF5">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步道穿过生态环境脆弱、地貌稳定性差或潮湿区域时应采用栈道或步石等形式。</w:t>
      </w:r>
    </w:p>
    <w:p w14:paraId="47D27D67">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穿过浅滩的步道进入点和出口点周围的土壤可能会受水流侵蚀，应对路基、路面进行加固。</w:t>
      </w:r>
    </w:p>
    <w:p w14:paraId="49E03A7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沿河道延伸的步道应在缓坡上修建步道和建设适宜的排水系统，引导水流离开步道，最大程度降低水对步道的侵蚀。</w:t>
      </w:r>
    </w:p>
    <w:p w14:paraId="22AAAD45">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必要时可设计桥梁以保障步道的贯通性。</w:t>
      </w:r>
    </w:p>
    <w:p w14:paraId="6DC7F602">
      <w:pPr>
        <w:pStyle w:val="32"/>
        <w:numPr>
          <w:ilvl w:val="2"/>
          <w:numId w:val="4"/>
        </w:numPr>
        <w:spacing w:line="360" w:lineRule="auto"/>
        <w:ind w:left="1134" w:hanging="1134" w:firstLineChars="0"/>
        <w:rPr>
          <w:rFonts w:ascii="宋体" w:hAnsi="宋体" w:cs="宋体"/>
          <w:kern w:val="0"/>
          <w:sz w:val="24"/>
          <w:szCs w:val="24"/>
        </w:rPr>
      </w:pPr>
      <w:r>
        <w:rPr>
          <w:rFonts w:hint="eastAsia" w:ascii="宋体" w:hAnsi="宋体" w:cs="宋体"/>
          <w:kern w:val="0"/>
          <w:sz w:val="24"/>
          <w:szCs w:val="24"/>
        </w:rPr>
        <w:t>徒步道（新建部分）推荐技术参数见附表</w:t>
      </w:r>
      <w:r>
        <w:rPr>
          <w:rFonts w:ascii="宋体" w:hAnsi="宋体" w:cs="宋体"/>
          <w:kern w:val="0"/>
          <w:sz w:val="24"/>
          <w:szCs w:val="24"/>
        </w:rPr>
        <w:t>A.1。</w:t>
      </w:r>
    </w:p>
    <w:p w14:paraId="7C69C9C1">
      <w:pPr>
        <w:pStyle w:val="32"/>
        <w:numPr>
          <w:ilvl w:val="1"/>
          <w:numId w:val="4"/>
        </w:numPr>
        <w:spacing w:line="360" w:lineRule="auto"/>
        <w:ind w:left="720" w:hanging="720" w:firstLineChars="0"/>
        <w:rPr>
          <w:rFonts w:ascii="宋体" w:hAnsi="宋体"/>
          <w:sz w:val="24"/>
          <w:szCs w:val="24"/>
        </w:rPr>
      </w:pPr>
      <w:bookmarkStart w:id="119" w:name="_Hlk103700899"/>
      <w:r>
        <w:rPr>
          <w:rFonts w:hint="eastAsia" w:ascii="宋体" w:hAnsi="宋体"/>
          <w:sz w:val="24"/>
          <w:szCs w:val="24"/>
        </w:rPr>
        <w:t>路面系统技术规范：骑行道</w:t>
      </w:r>
    </w:p>
    <w:p w14:paraId="05CCBA51">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骑行道概念</w:t>
      </w:r>
    </w:p>
    <w:p w14:paraId="70AF67FA">
      <w:pPr>
        <w:pStyle w:val="32"/>
        <w:numPr>
          <w:ilvl w:val="0"/>
          <w:numId w:val="11"/>
        </w:numPr>
        <w:spacing w:line="360" w:lineRule="auto"/>
        <w:ind w:left="1140" w:hanging="420" w:firstLineChars="0"/>
        <w:rPr>
          <w:rFonts w:ascii="宋体" w:hAnsi="宋体"/>
          <w:sz w:val="24"/>
          <w:szCs w:val="24"/>
        </w:rPr>
      </w:pPr>
      <w:r>
        <w:rPr>
          <w:rFonts w:hint="eastAsia" w:ascii="宋体" w:hAnsi="宋体"/>
          <w:sz w:val="24"/>
          <w:szCs w:val="24"/>
        </w:rPr>
        <w:t>是以自行车骑行为主要用途，为普通自行车骑行者、而非专为专业人士设计并提供服务的道路</w:t>
      </w:r>
      <w:r>
        <w:rPr>
          <w:rStyle w:val="21"/>
          <w:rFonts w:ascii="宋体" w:hAnsi="宋体"/>
          <w:sz w:val="24"/>
          <w:szCs w:val="24"/>
        </w:rPr>
        <w:footnoteReference w:id="7"/>
      </w:r>
      <w:r>
        <w:rPr>
          <w:rFonts w:hint="eastAsia" w:ascii="宋体" w:hAnsi="宋体"/>
          <w:sz w:val="24"/>
          <w:szCs w:val="24"/>
        </w:rPr>
        <w:t xml:space="preserve"> </w:t>
      </w:r>
    </w:p>
    <w:p w14:paraId="15B71FD3">
      <w:pPr>
        <w:pStyle w:val="32"/>
        <w:numPr>
          <w:ilvl w:val="0"/>
          <w:numId w:val="11"/>
        </w:numPr>
        <w:spacing w:line="360" w:lineRule="auto"/>
        <w:ind w:left="1140" w:hanging="420" w:firstLineChars="0"/>
        <w:rPr>
          <w:rFonts w:ascii="宋体" w:hAnsi="宋体"/>
          <w:sz w:val="24"/>
          <w:szCs w:val="24"/>
        </w:rPr>
      </w:pPr>
      <w:r>
        <w:rPr>
          <w:rFonts w:hint="eastAsia" w:ascii="宋体" w:hAnsi="宋体"/>
          <w:sz w:val="24"/>
          <w:szCs w:val="24"/>
        </w:rPr>
        <w:t>骑行道可向下兼容徒步道、跑步道。</w:t>
      </w:r>
    </w:p>
    <w:p w14:paraId="4E632E0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自行车骑行相对于徒步通常拥有更快的速度和更大的着力面，应采用针对性设计。</w:t>
      </w:r>
    </w:p>
    <w:p w14:paraId="3AFE9DBD">
      <w:pPr>
        <w:pStyle w:val="32"/>
        <w:numPr>
          <w:ilvl w:val="0"/>
          <w:numId w:val="12"/>
        </w:numPr>
        <w:spacing w:line="360" w:lineRule="auto"/>
        <w:ind w:firstLineChars="0"/>
        <w:rPr>
          <w:rFonts w:ascii="宋体" w:hAnsi="宋体"/>
          <w:sz w:val="24"/>
          <w:szCs w:val="24"/>
        </w:rPr>
      </w:pPr>
      <w:r>
        <w:rPr>
          <w:rFonts w:hint="eastAsia" w:ascii="宋体" w:hAnsi="宋体"/>
          <w:sz w:val="24"/>
          <w:szCs w:val="24"/>
        </w:rPr>
        <w:t>所有设计都应考虑环境与速度的关系。</w:t>
      </w:r>
    </w:p>
    <w:p w14:paraId="4CB86E92">
      <w:pPr>
        <w:pStyle w:val="32"/>
        <w:numPr>
          <w:ilvl w:val="0"/>
          <w:numId w:val="12"/>
        </w:numPr>
        <w:spacing w:line="360" w:lineRule="auto"/>
        <w:ind w:firstLineChars="0"/>
        <w:rPr>
          <w:rFonts w:ascii="宋体" w:hAnsi="宋体"/>
          <w:sz w:val="24"/>
          <w:szCs w:val="24"/>
        </w:rPr>
      </w:pPr>
      <w:r>
        <w:rPr>
          <w:rFonts w:hint="eastAsia" w:ascii="宋体" w:hAnsi="宋体"/>
          <w:sz w:val="24"/>
          <w:szCs w:val="24"/>
        </w:rPr>
        <w:t>设计更大的转弯半径。</w:t>
      </w:r>
    </w:p>
    <w:p w14:paraId="3FA79C65">
      <w:pPr>
        <w:pStyle w:val="32"/>
        <w:numPr>
          <w:ilvl w:val="0"/>
          <w:numId w:val="12"/>
        </w:numPr>
        <w:spacing w:line="360" w:lineRule="auto"/>
        <w:ind w:firstLineChars="0"/>
        <w:rPr>
          <w:rFonts w:ascii="宋体" w:hAnsi="宋体"/>
          <w:sz w:val="24"/>
          <w:szCs w:val="24"/>
        </w:rPr>
      </w:pPr>
      <w:r>
        <w:rPr>
          <w:rFonts w:hint="eastAsia" w:ascii="宋体" w:hAnsi="宋体"/>
          <w:sz w:val="24"/>
          <w:szCs w:val="24"/>
        </w:rPr>
        <w:t>在危险处（如急弯处、长下坡等）应有安全防护设施。</w:t>
      </w:r>
    </w:p>
    <w:p w14:paraId="5135FF20">
      <w:pPr>
        <w:pStyle w:val="32"/>
        <w:numPr>
          <w:ilvl w:val="0"/>
          <w:numId w:val="12"/>
        </w:numPr>
        <w:spacing w:line="360" w:lineRule="auto"/>
        <w:ind w:firstLineChars="0"/>
        <w:rPr>
          <w:rFonts w:ascii="宋体" w:hAnsi="宋体"/>
          <w:sz w:val="24"/>
          <w:szCs w:val="24"/>
        </w:rPr>
      </w:pPr>
      <w:r>
        <w:rPr>
          <w:rFonts w:hint="eastAsia" w:ascii="宋体" w:hAnsi="宋体"/>
          <w:sz w:val="24"/>
          <w:szCs w:val="24"/>
        </w:rPr>
        <w:t>应设置限速标识。</w:t>
      </w:r>
    </w:p>
    <w:p w14:paraId="498FF47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在植被密集的区域，应通过增加路面障碍物、增加转弯等路面技术处理降低骑行者速度。</w:t>
      </w:r>
    </w:p>
    <w:p w14:paraId="12690D74">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骑行道推荐技术参数见附表</w:t>
      </w:r>
      <w:r>
        <w:rPr>
          <w:rFonts w:ascii="宋体" w:hAnsi="宋体" w:cs="宋体"/>
          <w:kern w:val="0"/>
          <w:sz w:val="24"/>
          <w:szCs w:val="24"/>
        </w:rPr>
        <w:t>A.2</w:t>
      </w:r>
      <w:r>
        <w:rPr>
          <w:rFonts w:hint="eastAsia" w:ascii="宋体" w:hAnsi="宋体" w:cs="宋体"/>
          <w:kern w:val="0"/>
          <w:sz w:val="24"/>
          <w:szCs w:val="24"/>
        </w:rPr>
        <w:t>。</w:t>
      </w:r>
    </w:p>
    <w:p w14:paraId="2E9BEB11">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路面系统技术规范：马道</w:t>
      </w:r>
    </w:p>
    <w:p w14:paraId="65CF901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马道概念</w:t>
      </w:r>
    </w:p>
    <w:p w14:paraId="0FEE378C">
      <w:pPr>
        <w:pStyle w:val="32"/>
        <w:numPr>
          <w:ilvl w:val="0"/>
          <w:numId w:val="13"/>
        </w:numPr>
        <w:spacing w:line="360" w:lineRule="auto"/>
        <w:ind w:left="1134" w:firstLineChars="0"/>
        <w:rPr>
          <w:rFonts w:ascii="宋体" w:hAnsi="宋体"/>
          <w:sz w:val="24"/>
          <w:szCs w:val="24"/>
        </w:rPr>
      </w:pPr>
      <w:r>
        <w:rPr>
          <w:rFonts w:hint="eastAsia" w:ascii="宋体" w:hAnsi="宋体"/>
          <w:sz w:val="24"/>
          <w:szCs w:val="24"/>
        </w:rPr>
        <w:t>以畜力为主要通行方式，如：骑马（以及骡、驴、骆驼等鞍座类动物；下文以“牲畜”统称）或以马等牲畜作为长途负载运输工具。</w:t>
      </w:r>
    </w:p>
    <w:p w14:paraId="36FCBFDE">
      <w:pPr>
        <w:pStyle w:val="32"/>
        <w:numPr>
          <w:ilvl w:val="0"/>
          <w:numId w:val="13"/>
        </w:numPr>
        <w:spacing w:line="360" w:lineRule="auto"/>
        <w:ind w:left="1134" w:firstLineChars="0"/>
        <w:rPr>
          <w:rFonts w:ascii="宋体" w:hAnsi="宋体"/>
          <w:sz w:val="24"/>
          <w:szCs w:val="24"/>
        </w:rPr>
      </w:pPr>
      <w:r>
        <w:rPr>
          <w:rFonts w:hint="eastAsia" w:ascii="宋体" w:hAnsi="宋体"/>
          <w:sz w:val="24"/>
          <w:szCs w:val="24"/>
        </w:rPr>
        <w:t>通常适用于我国西部等人烟稀少、后勤补给间隔距离较长的区域。</w:t>
      </w:r>
    </w:p>
    <w:p w14:paraId="4A748F6B">
      <w:pPr>
        <w:pStyle w:val="32"/>
        <w:numPr>
          <w:ilvl w:val="0"/>
          <w:numId w:val="13"/>
        </w:numPr>
        <w:spacing w:line="360" w:lineRule="auto"/>
        <w:ind w:left="1134" w:firstLineChars="0"/>
        <w:rPr>
          <w:rFonts w:ascii="宋体" w:hAnsi="宋体"/>
          <w:sz w:val="24"/>
          <w:szCs w:val="24"/>
        </w:rPr>
      </w:pPr>
      <w:r>
        <w:rPr>
          <w:rFonts w:hint="eastAsia" w:ascii="宋体" w:hAnsi="宋体"/>
          <w:sz w:val="24"/>
          <w:szCs w:val="24"/>
        </w:rPr>
        <w:t>一种多用途道路，所有服务设施按保障牲畜通行设计。</w:t>
      </w:r>
    </w:p>
    <w:p w14:paraId="46703CD1">
      <w:pPr>
        <w:pStyle w:val="32"/>
        <w:numPr>
          <w:ilvl w:val="0"/>
          <w:numId w:val="13"/>
        </w:numPr>
        <w:spacing w:line="360" w:lineRule="auto"/>
        <w:ind w:left="1134" w:firstLineChars="0"/>
        <w:rPr>
          <w:rFonts w:ascii="宋体" w:hAnsi="宋体"/>
          <w:sz w:val="24"/>
          <w:szCs w:val="24"/>
        </w:rPr>
      </w:pPr>
      <w:r>
        <w:rPr>
          <w:rFonts w:hint="eastAsia" w:ascii="宋体" w:hAnsi="宋体"/>
          <w:sz w:val="24"/>
          <w:szCs w:val="24"/>
        </w:rPr>
        <w:t>马道向下兼容徒步道。</w:t>
      </w:r>
    </w:p>
    <w:p w14:paraId="5695C76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应以非硬化路面为主，石板路、水泥路等硬化路面不适宜畜力通行。</w:t>
      </w:r>
    </w:p>
    <w:p w14:paraId="4241E2F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不宜使用台阶。</w:t>
      </w:r>
    </w:p>
    <w:p w14:paraId="445E5675">
      <w:pPr>
        <w:pStyle w:val="32"/>
        <w:numPr>
          <w:ilvl w:val="2"/>
          <w:numId w:val="4"/>
        </w:numPr>
        <w:spacing w:line="360" w:lineRule="auto"/>
        <w:ind w:left="964" w:hanging="964" w:firstLineChars="0"/>
        <w:rPr>
          <w:rFonts w:ascii="宋体" w:hAnsi="宋体" w:cs="宋体"/>
          <w:kern w:val="0"/>
          <w:sz w:val="24"/>
          <w:szCs w:val="24"/>
        </w:rPr>
      </w:pPr>
      <w:bookmarkStart w:id="120" w:name="_Hlk99642446"/>
      <w:r>
        <w:rPr>
          <w:rFonts w:hint="eastAsia" w:ascii="宋体" w:hAnsi="宋体" w:cs="宋体"/>
          <w:kern w:val="0"/>
          <w:sz w:val="24"/>
          <w:szCs w:val="24"/>
        </w:rPr>
        <w:t>应特别考虑牲畜与骑手的安全和服务。</w:t>
      </w:r>
    </w:p>
    <w:p w14:paraId="131368FD">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服务中心、驿站应设有饮水或储水装置并确保储水量。</w:t>
      </w:r>
    </w:p>
    <w:p w14:paraId="13C7B7D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在任何情况下转弯半径均不小于</w:t>
      </w:r>
      <w:r>
        <w:rPr>
          <w:rFonts w:ascii="宋体" w:hAnsi="宋体" w:cs="宋体"/>
          <w:kern w:val="0"/>
          <w:sz w:val="24"/>
          <w:szCs w:val="24"/>
        </w:rPr>
        <w:t>1.5m。</w:t>
      </w:r>
    </w:p>
    <w:p w14:paraId="01CE2903">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如果步道必须穿过高速公路或铁路，应选择视野开阔地带建设带有安全警示和保护装置的通道。</w:t>
      </w:r>
    </w:p>
    <w:p w14:paraId="5CB3284B">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马道必须穿越溪流时应注意以下几点：</w:t>
      </w:r>
    </w:p>
    <w:p w14:paraId="6894CE55">
      <w:pPr>
        <w:pStyle w:val="32"/>
        <w:numPr>
          <w:ilvl w:val="0"/>
          <w:numId w:val="14"/>
        </w:numPr>
        <w:spacing w:line="360" w:lineRule="auto"/>
        <w:ind w:firstLineChars="0"/>
        <w:rPr>
          <w:rFonts w:ascii="宋体" w:hAnsi="宋体"/>
          <w:sz w:val="24"/>
          <w:szCs w:val="24"/>
        </w:rPr>
      </w:pPr>
      <w:r>
        <w:rPr>
          <w:rFonts w:hint="eastAsia" w:ascii="宋体" w:hAnsi="宋体"/>
          <w:sz w:val="24"/>
          <w:szCs w:val="24"/>
        </w:rPr>
        <w:t>津渡的安全水深应小于0</w:t>
      </w:r>
      <w:r>
        <w:rPr>
          <w:rFonts w:ascii="宋体" w:hAnsi="宋体"/>
          <w:sz w:val="24"/>
          <w:szCs w:val="24"/>
        </w:rPr>
        <w:t>.6</w:t>
      </w:r>
      <w:r>
        <w:rPr>
          <w:rFonts w:hint="eastAsia" w:ascii="宋体" w:hAnsi="宋体"/>
          <w:sz w:val="24"/>
          <w:szCs w:val="24"/>
        </w:rPr>
        <w:t>m且流速不超过3m</w:t>
      </w:r>
      <w:r>
        <w:rPr>
          <w:rFonts w:ascii="宋体" w:hAnsi="宋体"/>
          <w:sz w:val="24"/>
          <w:szCs w:val="24"/>
        </w:rPr>
        <w:t>/</w:t>
      </w:r>
      <w:r>
        <w:rPr>
          <w:rFonts w:hint="eastAsia" w:ascii="宋体" w:hAnsi="宋体"/>
          <w:sz w:val="24"/>
          <w:szCs w:val="24"/>
        </w:rPr>
        <w:t>s</w:t>
      </w:r>
      <w:r>
        <w:rPr>
          <w:rStyle w:val="21"/>
          <w:rFonts w:ascii="宋体" w:hAnsi="宋体"/>
          <w:sz w:val="24"/>
          <w:szCs w:val="24"/>
        </w:rPr>
        <w:footnoteReference w:id="8"/>
      </w:r>
      <w:r>
        <w:rPr>
          <w:rFonts w:hint="eastAsia" w:ascii="宋体" w:hAnsi="宋体"/>
          <w:sz w:val="24"/>
          <w:szCs w:val="24"/>
        </w:rPr>
        <w:t>；</w:t>
      </w:r>
    </w:p>
    <w:p w14:paraId="05574087">
      <w:pPr>
        <w:pStyle w:val="32"/>
        <w:numPr>
          <w:ilvl w:val="0"/>
          <w:numId w:val="14"/>
        </w:numPr>
        <w:spacing w:line="360" w:lineRule="auto"/>
        <w:ind w:firstLineChars="0"/>
        <w:rPr>
          <w:rFonts w:ascii="宋体" w:hAnsi="宋体"/>
          <w:sz w:val="24"/>
          <w:szCs w:val="24"/>
        </w:rPr>
      </w:pPr>
      <w:r>
        <w:rPr>
          <w:rFonts w:hint="eastAsia" w:ascii="宋体" w:hAnsi="宋体"/>
          <w:sz w:val="24"/>
          <w:szCs w:val="24"/>
        </w:rPr>
        <w:t>应将步道引至天然津渡，而非建造津渡；</w:t>
      </w:r>
    </w:p>
    <w:p w14:paraId="2CAEFEA3">
      <w:pPr>
        <w:pStyle w:val="32"/>
        <w:numPr>
          <w:ilvl w:val="0"/>
          <w:numId w:val="14"/>
        </w:numPr>
        <w:spacing w:line="360" w:lineRule="auto"/>
        <w:ind w:firstLineChars="0"/>
        <w:rPr>
          <w:rFonts w:ascii="宋体" w:hAnsi="宋体"/>
          <w:sz w:val="24"/>
          <w:szCs w:val="24"/>
        </w:rPr>
      </w:pPr>
      <w:r>
        <w:rPr>
          <w:rFonts w:hint="eastAsia" w:ascii="宋体" w:hAnsi="宋体"/>
          <w:sz w:val="24"/>
          <w:szCs w:val="24"/>
        </w:rPr>
        <w:t>如需建造津渡，需要将步道拓宽到至少1m，移除大块岩石，并将溪流底部清理平整，确保步道和津渡的交汇区域相对平稳和平坦；</w:t>
      </w:r>
    </w:p>
    <w:p w14:paraId="76CB2785">
      <w:pPr>
        <w:pStyle w:val="32"/>
        <w:numPr>
          <w:ilvl w:val="0"/>
          <w:numId w:val="14"/>
        </w:numPr>
        <w:spacing w:line="360" w:lineRule="auto"/>
        <w:ind w:firstLineChars="0"/>
        <w:rPr>
          <w:rFonts w:ascii="宋体" w:hAnsi="宋体"/>
          <w:sz w:val="24"/>
          <w:szCs w:val="24"/>
        </w:rPr>
      </w:pPr>
      <w:r>
        <w:rPr>
          <w:rFonts w:hint="eastAsia" w:ascii="宋体" w:hAnsi="宋体"/>
          <w:sz w:val="24"/>
          <w:szCs w:val="24"/>
        </w:rPr>
        <w:t>必要时可以加宽河床以减小深度和流速，使津渡可行；</w:t>
      </w:r>
    </w:p>
    <w:p w14:paraId="2C35759A">
      <w:pPr>
        <w:pStyle w:val="32"/>
        <w:numPr>
          <w:ilvl w:val="0"/>
          <w:numId w:val="14"/>
        </w:numPr>
        <w:spacing w:line="360" w:lineRule="auto"/>
        <w:ind w:firstLineChars="0"/>
        <w:rPr>
          <w:rFonts w:ascii="宋体" w:hAnsi="宋体"/>
          <w:sz w:val="24"/>
          <w:szCs w:val="24"/>
        </w:rPr>
      </w:pPr>
      <w:r>
        <w:rPr>
          <w:rFonts w:hint="eastAsia" w:ascii="宋体" w:hAnsi="宋体"/>
          <w:sz w:val="24"/>
          <w:szCs w:val="24"/>
        </w:rPr>
        <w:t>应考虑溪河结冰的情况。</w:t>
      </w:r>
    </w:p>
    <w:bookmarkEnd w:id="120"/>
    <w:p w14:paraId="6772EC7B">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必要时可设计桥梁以保障步道的通过性和连接性。</w:t>
      </w:r>
    </w:p>
    <w:p w14:paraId="7CB8B29F">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rPr>
        <w:t>如需建造桥梁，应选择视线良好、基础坚实的地方并设计护栏。桥梁应保持足够高度，以使引道</w:t>
      </w:r>
      <w:r>
        <w:rPr>
          <w:rStyle w:val="16"/>
          <w:rFonts w:cs="宋体"/>
          <w:kern w:val="0"/>
        </w:rPr>
        <w:footnoteReference w:id="9"/>
      </w:r>
      <w:r>
        <w:rPr>
          <w:rFonts w:hint="eastAsia" w:ascii="宋体" w:hAnsi="宋体" w:cs="宋体"/>
          <w:kern w:val="0"/>
          <w:sz w:val="24"/>
          <w:szCs w:val="24"/>
          <w:vertAlign w:val="baseline"/>
        </w:rPr>
        <w:t>位于缓坡上、而不是突然地升高或转向。</w:t>
      </w:r>
    </w:p>
    <w:p w14:paraId="2BD32F0D">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马道推荐技术参数见附表</w:t>
      </w:r>
      <w:r>
        <w:rPr>
          <w:rFonts w:ascii="宋体" w:hAnsi="宋体" w:cs="宋体"/>
          <w:kern w:val="0"/>
          <w:sz w:val="24"/>
          <w:szCs w:val="24"/>
          <w:vertAlign w:val="baseline"/>
        </w:rPr>
        <w:t>A.3</w:t>
      </w:r>
      <w:r>
        <w:rPr>
          <w:rFonts w:hint="eastAsia" w:ascii="宋体" w:hAnsi="宋体" w:cs="宋体"/>
          <w:kern w:val="0"/>
          <w:sz w:val="24"/>
          <w:szCs w:val="24"/>
          <w:vertAlign w:val="baseline"/>
        </w:rPr>
        <w:t>。</w:t>
      </w:r>
    </w:p>
    <w:bookmarkEnd w:id="118"/>
    <w:bookmarkEnd w:id="119"/>
    <w:p w14:paraId="014365DF">
      <w:pPr>
        <w:pStyle w:val="3"/>
        <w:numPr>
          <w:ilvl w:val="0"/>
          <w:numId w:val="4"/>
        </w:numPr>
        <w:spacing w:line="360" w:lineRule="auto"/>
        <w:ind w:left="510" w:hanging="510"/>
        <w:rPr>
          <w:sz w:val="28"/>
          <w:szCs w:val="28"/>
        </w:rPr>
      </w:pPr>
      <w:bookmarkStart w:id="121" w:name="_Toc103677556"/>
      <w:bookmarkEnd w:id="121"/>
      <w:bookmarkStart w:id="122" w:name="_Toc103678913"/>
      <w:bookmarkEnd w:id="122"/>
      <w:bookmarkStart w:id="123" w:name="_Toc103677538"/>
      <w:bookmarkEnd w:id="123"/>
      <w:bookmarkStart w:id="124" w:name="_Toc104211490"/>
      <w:bookmarkEnd w:id="124"/>
      <w:bookmarkStart w:id="125" w:name="_Toc104211495"/>
      <w:bookmarkEnd w:id="125"/>
      <w:bookmarkStart w:id="126" w:name="_Toc103678912"/>
      <w:bookmarkEnd w:id="126"/>
      <w:bookmarkStart w:id="127" w:name="_Toc103624832"/>
      <w:bookmarkEnd w:id="127"/>
      <w:bookmarkStart w:id="128" w:name="_Toc103677551"/>
      <w:bookmarkEnd w:id="128"/>
      <w:bookmarkStart w:id="129" w:name="_Toc103678876"/>
      <w:bookmarkEnd w:id="129"/>
      <w:bookmarkStart w:id="130" w:name="_Toc104211504"/>
      <w:bookmarkEnd w:id="130"/>
      <w:bookmarkStart w:id="131" w:name="_Toc104211501"/>
      <w:bookmarkEnd w:id="131"/>
      <w:bookmarkStart w:id="132" w:name="_Toc103677530"/>
      <w:bookmarkEnd w:id="132"/>
      <w:bookmarkStart w:id="133" w:name="_Toc103624858"/>
      <w:bookmarkEnd w:id="133"/>
      <w:bookmarkStart w:id="134" w:name="_Toc103678889"/>
      <w:bookmarkEnd w:id="134"/>
      <w:bookmarkStart w:id="135" w:name="_Toc103677540"/>
      <w:bookmarkEnd w:id="135"/>
      <w:bookmarkStart w:id="136" w:name="_Toc103677527"/>
      <w:bookmarkEnd w:id="136"/>
      <w:bookmarkStart w:id="137" w:name="_Toc104211506"/>
      <w:bookmarkEnd w:id="137"/>
      <w:bookmarkStart w:id="138" w:name="_Toc103677635"/>
      <w:bookmarkEnd w:id="138"/>
      <w:bookmarkStart w:id="139" w:name="_Toc104211484"/>
      <w:bookmarkEnd w:id="139"/>
      <w:bookmarkStart w:id="140" w:name="_Toc103624836"/>
      <w:bookmarkEnd w:id="140"/>
      <w:bookmarkStart w:id="141" w:name="_Toc103677642"/>
      <w:bookmarkEnd w:id="141"/>
      <w:bookmarkStart w:id="142" w:name="_Toc103677620"/>
      <w:bookmarkEnd w:id="142"/>
      <w:bookmarkStart w:id="143" w:name="_Toc103677561"/>
      <w:bookmarkEnd w:id="143"/>
      <w:bookmarkStart w:id="144" w:name="_Toc104211523"/>
      <w:bookmarkEnd w:id="144"/>
      <w:bookmarkStart w:id="145" w:name="_Toc104211515"/>
      <w:bookmarkEnd w:id="145"/>
      <w:bookmarkStart w:id="146" w:name="_Toc103677631"/>
      <w:bookmarkEnd w:id="146"/>
      <w:bookmarkStart w:id="147" w:name="_Toc103678870"/>
      <w:bookmarkEnd w:id="147"/>
      <w:bookmarkStart w:id="148" w:name="_Toc103677558"/>
      <w:bookmarkEnd w:id="148"/>
      <w:bookmarkStart w:id="149" w:name="_Toc103624806"/>
      <w:bookmarkEnd w:id="149"/>
      <w:bookmarkStart w:id="150" w:name="_Toc103677516"/>
      <w:bookmarkEnd w:id="150"/>
      <w:bookmarkStart w:id="151" w:name="_Toc103678888"/>
      <w:bookmarkEnd w:id="151"/>
      <w:bookmarkStart w:id="152" w:name="_Toc104211481"/>
      <w:bookmarkEnd w:id="152"/>
      <w:bookmarkStart w:id="153" w:name="_Toc103624826"/>
      <w:bookmarkEnd w:id="153"/>
      <w:bookmarkStart w:id="154" w:name="_Toc103624835"/>
      <w:bookmarkEnd w:id="154"/>
      <w:bookmarkStart w:id="155" w:name="_Toc103624828"/>
      <w:bookmarkEnd w:id="155"/>
      <w:bookmarkStart w:id="156" w:name="_Toc104211503"/>
      <w:bookmarkEnd w:id="156"/>
      <w:bookmarkStart w:id="157" w:name="_Toc103624845"/>
      <w:bookmarkEnd w:id="157"/>
      <w:bookmarkStart w:id="158" w:name="_Toc103677634"/>
      <w:bookmarkEnd w:id="158"/>
      <w:bookmarkStart w:id="159" w:name="_Toc103624848"/>
      <w:bookmarkEnd w:id="159"/>
      <w:bookmarkStart w:id="160" w:name="_Toc103678895"/>
      <w:bookmarkEnd w:id="160"/>
      <w:bookmarkStart w:id="161" w:name="_Toc103624854"/>
      <w:bookmarkEnd w:id="161"/>
      <w:bookmarkStart w:id="162" w:name="_Toc103678902"/>
      <w:bookmarkEnd w:id="162"/>
      <w:bookmarkStart w:id="163" w:name="_Toc103677536"/>
      <w:bookmarkEnd w:id="163"/>
      <w:bookmarkStart w:id="164" w:name="_Toc103678868"/>
      <w:bookmarkEnd w:id="164"/>
      <w:bookmarkStart w:id="165" w:name="_Toc103677612"/>
      <w:bookmarkEnd w:id="165"/>
      <w:bookmarkStart w:id="166" w:name="_Toc103677518"/>
      <w:bookmarkEnd w:id="166"/>
      <w:bookmarkStart w:id="167" w:name="_Toc104211514"/>
      <w:bookmarkEnd w:id="167"/>
      <w:bookmarkStart w:id="168" w:name="_Toc103678880"/>
      <w:bookmarkEnd w:id="168"/>
      <w:bookmarkStart w:id="169" w:name="_Toc103624841"/>
      <w:bookmarkEnd w:id="169"/>
      <w:bookmarkStart w:id="170" w:name="_Toc103677643"/>
      <w:bookmarkEnd w:id="170"/>
      <w:bookmarkStart w:id="171" w:name="_Toc103624815"/>
      <w:bookmarkEnd w:id="171"/>
      <w:bookmarkStart w:id="172" w:name="_Toc103624856"/>
      <w:bookmarkEnd w:id="172"/>
      <w:bookmarkStart w:id="173" w:name="_Toc104211520"/>
      <w:bookmarkEnd w:id="173"/>
      <w:bookmarkStart w:id="174" w:name="_Toc103678900"/>
      <w:bookmarkEnd w:id="174"/>
      <w:bookmarkStart w:id="175" w:name="_Toc103678898"/>
      <w:bookmarkEnd w:id="175"/>
      <w:bookmarkStart w:id="176" w:name="_Toc103678908"/>
      <w:bookmarkEnd w:id="176"/>
      <w:bookmarkStart w:id="177" w:name="_Toc103678886"/>
      <w:bookmarkEnd w:id="177"/>
      <w:bookmarkStart w:id="178" w:name="_Toc103677537"/>
      <w:bookmarkEnd w:id="178"/>
      <w:bookmarkStart w:id="179" w:name="_Toc103624813"/>
      <w:bookmarkEnd w:id="179"/>
      <w:bookmarkStart w:id="180" w:name="_Toc103678896"/>
      <w:bookmarkEnd w:id="180"/>
      <w:bookmarkStart w:id="181" w:name="_Toc103678866"/>
      <w:bookmarkEnd w:id="181"/>
      <w:bookmarkStart w:id="182" w:name="_Toc103677552"/>
      <w:bookmarkEnd w:id="182"/>
      <w:bookmarkStart w:id="183" w:name="_Toc103677610"/>
      <w:bookmarkEnd w:id="183"/>
      <w:bookmarkStart w:id="184" w:name="_Toc103678883"/>
      <w:bookmarkEnd w:id="184"/>
      <w:bookmarkStart w:id="185" w:name="_Toc103677525"/>
      <w:bookmarkEnd w:id="185"/>
      <w:bookmarkStart w:id="186" w:name="_Toc104211528"/>
      <w:bookmarkEnd w:id="186"/>
      <w:bookmarkStart w:id="187" w:name="_Toc103624808"/>
      <w:bookmarkEnd w:id="187"/>
      <w:bookmarkStart w:id="188" w:name="_Toc104211500"/>
      <w:bookmarkEnd w:id="188"/>
      <w:bookmarkStart w:id="189" w:name="_Toc103624817"/>
      <w:bookmarkEnd w:id="189"/>
      <w:bookmarkStart w:id="190" w:name="_Toc103624840"/>
      <w:bookmarkEnd w:id="190"/>
      <w:bookmarkStart w:id="191" w:name="_Toc103624831"/>
      <w:bookmarkEnd w:id="191"/>
      <w:bookmarkStart w:id="192" w:name="_Toc103624855"/>
      <w:bookmarkEnd w:id="192"/>
      <w:bookmarkStart w:id="193" w:name="_Toc104211527"/>
      <w:bookmarkEnd w:id="193"/>
      <w:bookmarkStart w:id="194" w:name="_Toc104211483"/>
      <w:bookmarkEnd w:id="194"/>
      <w:bookmarkStart w:id="195" w:name="_Toc103677617"/>
      <w:bookmarkEnd w:id="195"/>
      <w:bookmarkStart w:id="196" w:name="_Toc103677595"/>
      <w:bookmarkEnd w:id="196"/>
      <w:bookmarkStart w:id="197" w:name="_Toc104211493"/>
      <w:bookmarkEnd w:id="197"/>
      <w:bookmarkStart w:id="198" w:name="_Toc104211488"/>
      <w:bookmarkEnd w:id="198"/>
      <w:bookmarkStart w:id="199" w:name="_Toc103677531"/>
      <w:bookmarkEnd w:id="199"/>
      <w:bookmarkStart w:id="200" w:name="_Toc103624850"/>
      <w:bookmarkEnd w:id="200"/>
      <w:bookmarkStart w:id="201" w:name="_Toc104211516"/>
      <w:bookmarkEnd w:id="201"/>
      <w:bookmarkStart w:id="202" w:name="_Toc104211507"/>
      <w:bookmarkEnd w:id="202"/>
      <w:bookmarkStart w:id="203" w:name="_Toc103624838"/>
      <w:bookmarkEnd w:id="203"/>
      <w:bookmarkStart w:id="204" w:name="_Toc104211533"/>
      <w:bookmarkEnd w:id="204"/>
      <w:bookmarkStart w:id="205" w:name="_Toc103678894"/>
      <w:bookmarkEnd w:id="205"/>
      <w:bookmarkStart w:id="206" w:name="_Toc103677597"/>
      <w:bookmarkEnd w:id="206"/>
      <w:bookmarkStart w:id="207" w:name="_Toc103677641"/>
      <w:bookmarkEnd w:id="207"/>
      <w:bookmarkStart w:id="208" w:name="_Toc103677645"/>
      <w:bookmarkEnd w:id="208"/>
      <w:bookmarkStart w:id="209" w:name="_Toc103677543"/>
      <w:bookmarkEnd w:id="209"/>
      <w:bookmarkStart w:id="210" w:name="_Toc103677565"/>
      <w:bookmarkEnd w:id="210"/>
      <w:bookmarkStart w:id="211" w:name="_Toc104211511"/>
      <w:bookmarkEnd w:id="211"/>
      <w:bookmarkStart w:id="212" w:name="_Toc104211480"/>
      <w:bookmarkEnd w:id="212"/>
      <w:bookmarkStart w:id="213" w:name="_Toc103677606"/>
      <w:bookmarkEnd w:id="213"/>
      <w:bookmarkStart w:id="214" w:name="_Toc103624811"/>
      <w:bookmarkEnd w:id="214"/>
      <w:bookmarkStart w:id="215" w:name="_Toc103677546"/>
      <w:bookmarkEnd w:id="215"/>
      <w:bookmarkStart w:id="216" w:name="_Toc103677533"/>
      <w:bookmarkEnd w:id="216"/>
      <w:bookmarkStart w:id="217" w:name="_Toc103678879"/>
      <w:bookmarkEnd w:id="217"/>
      <w:bookmarkStart w:id="218" w:name="_Toc104211522"/>
      <w:bookmarkEnd w:id="218"/>
      <w:bookmarkStart w:id="219" w:name="_Toc103677604"/>
      <w:bookmarkEnd w:id="219"/>
      <w:bookmarkStart w:id="220" w:name="_Toc103677553"/>
      <w:bookmarkEnd w:id="220"/>
      <w:bookmarkStart w:id="221" w:name="_Toc103677542"/>
      <w:bookmarkEnd w:id="221"/>
      <w:bookmarkStart w:id="222" w:name="_Toc103677562"/>
      <w:bookmarkEnd w:id="222"/>
      <w:bookmarkStart w:id="223" w:name="_Toc103677541"/>
      <w:bookmarkEnd w:id="223"/>
      <w:bookmarkStart w:id="224" w:name="_Toc103677607"/>
      <w:bookmarkEnd w:id="224"/>
      <w:bookmarkStart w:id="225" w:name="_Toc103677564"/>
      <w:bookmarkEnd w:id="225"/>
      <w:bookmarkStart w:id="226" w:name="_Toc103678906"/>
      <w:bookmarkEnd w:id="226"/>
      <w:bookmarkStart w:id="227" w:name="_Toc103624837"/>
      <w:bookmarkEnd w:id="227"/>
      <w:bookmarkStart w:id="228" w:name="_Toc103624823"/>
      <w:bookmarkEnd w:id="228"/>
      <w:bookmarkStart w:id="229" w:name="_Toc103678901"/>
      <w:bookmarkEnd w:id="229"/>
      <w:bookmarkStart w:id="230" w:name="_Toc103677628"/>
      <w:bookmarkEnd w:id="230"/>
      <w:bookmarkStart w:id="231" w:name="_Toc103624846"/>
      <w:bookmarkEnd w:id="231"/>
      <w:bookmarkStart w:id="232" w:name="_Toc103624851"/>
      <w:bookmarkEnd w:id="232"/>
      <w:bookmarkStart w:id="233" w:name="_Toc103677599"/>
      <w:bookmarkEnd w:id="233"/>
      <w:bookmarkStart w:id="234" w:name="_Toc103677640"/>
      <w:bookmarkEnd w:id="234"/>
      <w:bookmarkStart w:id="235" w:name="_Toc103678891"/>
      <w:bookmarkEnd w:id="235"/>
      <w:bookmarkStart w:id="236" w:name="_Toc103624857"/>
      <w:bookmarkEnd w:id="236"/>
      <w:bookmarkStart w:id="237" w:name="_Toc104211496"/>
      <w:bookmarkEnd w:id="237"/>
      <w:bookmarkStart w:id="238" w:name="_Toc103677616"/>
      <w:bookmarkEnd w:id="238"/>
      <w:bookmarkStart w:id="239" w:name="_Toc103678914"/>
      <w:bookmarkEnd w:id="239"/>
      <w:bookmarkStart w:id="240" w:name="_Toc103678874"/>
      <w:bookmarkEnd w:id="240"/>
      <w:bookmarkStart w:id="241" w:name="_Toc103678882"/>
      <w:bookmarkEnd w:id="241"/>
      <w:bookmarkStart w:id="242" w:name="_Toc103678863"/>
      <w:bookmarkEnd w:id="242"/>
      <w:bookmarkStart w:id="243" w:name="_Toc103678877"/>
      <w:bookmarkEnd w:id="243"/>
      <w:bookmarkStart w:id="244" w:name="_Toc103677523"/>
      <w:bookmarkEnd w:id="244"/>
      <w:bookmarkStart w:id="245" w:name="_Toc103677524"/>
      <w:bookmarkEnd w:id="245"/>
      <w:bookmarkStart w:id="246" w:name="_Toc103624807"/>
      <w:bookmarkEnd w:id="246"/>
      <w:bookmarkStart w:id="247" w:name="_Toc103624852"/>
      <w:bookmarkEnd w:id="247"/>
      <w:bookmarkStart w:id="248" w:name="_Toc103677560"/>
      <w:bookmarkEnd w:id="248"/>
      <w:bookmarkStart w:id="249" w:name="_Toc103624814"/>
      <w:bookmarkEnd w:id="249"/>
      <w:bookmarkStart w:id="250" w:name="_Toc103677602"/>
      <w:bookmarkEnd w:id="250"/>
      <w:bookmarkStart w:id="251" w:name="_Toc103677611"/>
      <w:bookmarkEnd w:id="251"/>
      <w:bookmarkStart w:id="252" w:name="_Toc103677629"/>
      <w:bookmarkEnd w:id="252"/>
      <w:bookmarkStart w:id="253" w:name="_Toc103677539"/>
      <w:bookmarkEnd w:id="253"/>
      <w:bookmarkStart w:id="254" w:name="_Toc103678887"/>
      <w:bookmarkEnd w:id="254"/>
      <w:bookmarkStart w:id="255" w:name="_Toc103677549"/>
      <w:bookmarkEnd w:id="255"/>
      <w:bookmarkStart w:id="256" w:name="_Toc103624834"/>
      <w:bookmarkEnd w:id="256"/>
      <w:bookmarkStart w:id="257" w:name="_Toc103678905"/>
      <w:bookmarkEnd w:id="257"/>
      <w:bookmarkStart w:id="258" w:name="_Toc103677592"/>
      <w:bookmarkEnd w:id="258"/>
      <w:bookmarkStart w:id="259" w:name="_Toc103624847"/>
      <w:bookmarkEnd w:id="259"/>
      <w:bookmarkStart w:id="260" w:name="_Toc103678862"/>
      <w:bookmarkEnd w:id="260"/>
      <w:bookmarkStart w:id="261" w:name="_Toc103677593"/>
      <w:bookmarkEnd w:id="261"/>
      <w:bookmarkStart w:id="262" w:name="_Toc104211491"/>
      <w:bookmarkEnd w:id="262"/>
      <w:bookmarkStart w:id="263" w:name="_Toc103677567"/>
      <w:bookmarkEnd w:id="263"/>
      <w:bookmarkStart w:id="264" w:name="_Toc103678871"/>
      <w:bookmarkEnd w:id="264"/>
      <w:bookmarkStart w:id="265" w:name="_Toc103624809"/>
      <w:bookmarkEnd w:id="265"/>
      <w:bookmarkStart w:id="266" w:name="_Toc103678872"/>
      <w:bookmarkEnd w:id="266"/>
      <w:bookmarkStart w:id="267" w:name="_Toc103677520"/>
      <w:bookmarkEnd w:id="267"/>
      <w:bookmarkStart w:id="268" w:name="_Toc103624842"/>
      <w:bookmarkEnd w:id="268"/>
      <w:bookmarkStart w:id="269" w:name="_Toc103677534"/>
      <w:bookmarkEnd w:id="269"/>
      <w:bookmarkStart w:id="270" w:name="_Toc103677609"/>
      <w:bookmarkEnd w:id="270"/>
      <w:bookmarkStart w:id="271" w:name="_Toc103624820"/>
      <w:bookmarkEnd w:id="271"/>
      <w:bookmarkStart w:id="272" w:name="_Toc103678892"/>
      <w:bookmarkEnd w:id="272"/>
      <w:bookmarkStart w:id="273" w:name="_Toc103678903"/>
      <w:bookmarkEnd w:id="273"/>
      <w:bookmarkStart w:id="274" w:name="_Toc103624822"/>
      <w:bookmarkEnd w:id="274"/>
      <w:bookmarkStart w:id="275" w:name="_Toc103624829"/>
      <w:bookmarkEnd w:id="275"/>
      <w:bookmarkStart w:id="276" w:name="_Toc103678875"/>
      <w:bookmarkEnd w:id="276"/>
      <w:bookmarkStart w:id="277" w:name="_Toc103624849"/>
      <w:bookmarkEnd w:id="277"/>
      <w:bookmarkStart w:id="278" w:name="_Toc103624810"/>
      <w:bookmarkEnd w:id="278"/>
      <w:bookmarkStart w:id="279" w:name="_Toc104211497"/>
      <w:bookmarkEnd w:id="279"/>
      <w:bookmarkStart w:id="280" w:name="_Toc103624839"/>
      <w:bookmarkEnd w:id="280"/>
      <w:bookmarkStart w:id="281" w:name="_Toc103677619"/>
      <w:bookmarkEnd w:id="281"/>
      <w:bookmarkStart w:id="282" w:name="_Toc103678893"/>
      <w:bookmarkEnd w:id="282"/>
      <w:bookmarkStart w:id="283" w:name="_Toc104211508"/>
      <w:bookmarkEnd w:id="283"/>
      <w:bookmarkStart w:id="284" w:name="_Toc103677644"/>
      <w:bookmarkEnd w:id="284"/>
      <w:bookmarkStart w:id="285" w:name="_Toc104211505"/>
      <w:bookmarkEnd w:id="285"/>
      <w:bookmarkStart w:id="286" w:name="_Toc103677594"/>
      <w:bookmarkEnd w:id="286"/>
      <w:bookmarkStart w:id="287" w:name="_Toc103677596"/>
      <w:bookmarkEnd w:id="287"/>
      <w:bookmarkStart w:id="288" w:name="_Toc103677624"/>
      <w:bookmarkEnd w:id="288"/>
      <w:bookmarkStart w:id="289" w:name="_Toc104211517"/>
      <w:bookmarkEnd w:id="289"/>
      <w:bookmarkStart w:id="290" w:name="_Toc103678864"/>
      <w:bookmarkEnd w:id="290"/>
      <w:bookmarkStart w:id="291" w:name="_Toc103677625"/>
      <w:bookmarkEnd w:id="291"/>
      <w:bookmarkStart w:id="292" w:name="_Toc103677636"/>
      <w:bookmarkEnd w:id="292"/>
      <w:bookmarkStart w:id="293" w:name="_Toc103677630"/>
      <w:bookmarkEnd w:id="293"/>
      <w:bookmarkStart w:id="294" w:name="_Toc104211524"/>
      <w:bookmarkEnd w:id="294"/>
      <w:bookmarkStart w:id="295" w:name="_Toc103624825"/>
      <w:bookmarkEnd w:id="295"/>
      <w:bookmarkStart w:id="296" w:name="_Toc103677547"/>
      <w:bookmarkEnd w:id="296"/>
      <w:bookmarkStart w:id="297" w:name="_Toc103677605"/>
      <w:bookmarkEnd w:id="297"/>
      <w:bookmarkStart w:id="298" w:name="_Toc103678885"/>
      <w:bookmarkEnd w:id="298"/>
      <w:bookmarkStart w:id="299" w:name="_Toc104211509"/>
      <w:bookmarkEnd w:id="299"/>
      <w:bookmarkStart w:id="300" w:name="_Toc103677639"/>
      <w:bookmarkEnd w:id="300"/>
      <w:bookmarkStart w:id="301" w:name="_Toc103677517"/>
      <w:bookmarkEnd w:id="301"/>
      <w:bookmarkStart w:id="302" w:name="_Toc103624843"/>
      <w:bookmarkEnd w:id="302"/>
      <w:bookmarkStart w:id="303" w:name="_Toc103624818"/>
      <w:bookmarkEnd w:id="303"/>
      <w:bookmarkStart w:id="304" w:name="_Toc103677559"/>
      <w:bookmarkEnd w:id="304"/>
      <w:bookmarkStart w:id="305" w:name="_Toc103624819"/>
      <w:bookmarkEnd w:id="305"/>
      <w:bookmarkStart w:id="306" w:name="_Toc104211529"/>
      <w:bookmarkEnd w:id="306"/>
      <w:bookmarkStart w:id="307" w:name="_Toc103677623"/>
      <w:bookmarkEnd w:id="307"/>
      <w:bookmarkStart w:id="308" w:name="_Toc103678865"/>
      <w:bookmarkEnd w:id="308"/>
      <w:bookmarkStart w:id="309" w:name="_Toc103677532"/>
      <w:bookmarkEnd w:id="309"/>
      <w:bookmarkStart w:id="310" w:name="_Toc104211485"/>
      <w:bookmarkEnd w:id="310"/>
      <w:bookmarkStart w:id="311" w:name="_Toc103677615"/>
      <w:bookmarkEnd w:id="311"/>
      <w:bookmarkStart w:id="312" w:name="_Toc103624824"/>
      <w:bookmarkEnd w:id="312"/>
      <w:bookmarkStart w:id="313" w:name="_Toc104211499"/>
      <w:bookmarkEnd w:id="313"/>
      <w:bookmarkStart w:id="314" w:name="_Toc103677535"/>
      <w:bookmarkEnd w:id="314"/>
      <w:bookmarkStart w:id="315" w:name="_Toc104211526"/>
      <w:bookmarkEnd w:id="315"/>
      <w:bookmarkStart w:id="316" w:name="_Toc103678881"/>
      <w:bookmarkEnd w:id="316"/>
      <w:bookmarkStart w:id="317" w:name="_Toc103678915"/>
      <w:bookmarkEnd w:id="317"/>
      <w:bookmarkStart w:id="318" w:name="_Toc103624830"/>
      <w:bookmarkEnd w:id="318"/>
      <w:bookmarkStart w:id="319" w:name="_Toc103678873"/>
      <w:bookmarkEnd w:id="319"/>
      <w:bookmarkStart w:id="320" w:name="_Toc103624827"/>
      <w:bookmarkEnd w:id="320"/>
      <w:bookmarkStart w:id="321" w:name="_Toc103677637"/>
      <w:bookmarkEnd w:id="321"/>
      <w:bookmarkStart w:id="322" w:name="_Toc104211525"/>
      <w:bookmarkEnd w:id="322"/>
      <w:bookmarkStart w:id="323" w:name="_Toc104211513"/>
      <w:bookmarkEnd w:id="323"/>
      <w:bookmarkStart w:id="324" w:name="_Toc103677544"/>
      <w:bookmarkEnd w:id="324"/>
      <w:bookmarkStart w:id="325" w:name="_Toc103678878"/>
      <w:bookmarkEnd w:id="325"/>
      <w:bookmarkStart w:id="326" w:name="_Toc103677563"/>
      <w:bookmarkEnd w:id="326"/>
      <w:bookmarkStart w:id="327" w:name="_Toc103677554"/>
      <w:bookmarkEnd w:id="327"/>
      <w:bookmarkStart w:id="328" w:name="_Toc103677519"/>
      <w:bookmarkEnd w:id="328"/>
      <w:bookmarkStart w:id="329" w:name="_Toc103678909"/>
      <w:bookmarkEnd w:id="329"/>
      <w:bookmarkStart w:id="330" w:name="_Toc103678890"/>
      <w:bookmarkEnd w:id="330"/>
      <w:bookmarkStart w:id="331" w:name="_Toc103677601"/>
      <w:bookmarkEnd w:id="331"/>
      <w:bookmarkStart w:id="332" w:name="_Toc104211510"/>
      <w:bookmarkEnd w:id="332"/>
      <w:bookmarkStart w:id="333" w:name="_Toc104211489"/>
      <w:bookmarkEnd w:id="333"/>
      <w:bookmarkStart w:id="334" w:name="_Toc103677529"/>
      <w:bookmarkEnd w:id="334"/>
      <w:bookmarkStart w:id="335" w:name="_Toc103677555"/>
      <w:bookmarkEnd w:id="335"/>
      <w:bookmarkStart w:id="336" w:name="_Toc103677613"/>
      <w:bookmarkEnd w:id="336"/>
      <w:bookmarkStart w:id="337" w:name="_Toc103677566"/>
      <w:bookmarkEnd w:id="337"/>
      <w:bookmarkStart w:id="338" w:name="_Toc103677621"/>
      <w:bookmarkEnd w:id="338"/>
      <w:bookmarkStart w:id="339" w:name="_Toc103678867"/>
      <w:bookmarkEnd w:id="339"/>
      <w:bookmarkStart w:id="340" w:name="_Toc103677618"/>
      <w:bookmarkEnd w:id="340"/>
      <w:bookmarkStart w:id="341" w:name="_Toc104211498"/>
      <w:bookmarkEnd w:id="341"/>
      <w:bookmarkStart w:id="342" w:name="_Toc103677600"/>
      <w:bookmarkEnd w:id="342"/>
      <w:bookmarkStart w:id="343" w:name="_Toc103677626"/>
      <w:bookmarkEnd w:id="343"/>
      <w:bookmarkStart w:id="344" w:name="_Toc104211518"/>
      <w:bookmarkEnd w:id="344"/>
      <w:bookmarkStart w:id="345" w:name="_Toc103678907"/>
      <w:bookmarkEnd w:id="345"/>
      <w:bookmarkStart w:id="346" w:name="_Toc104211512"/>
      <w:bookmarkEnd w:id="346"/>
      <w:bookmarkStart w:id="347" w:name="_Toc103677522"/>
      <w:bookmarkEnd w:id="347"/>
      <w:bookmarkStart w:id="348" w:name="_Toc103624816"/>
      <w:bookmarkEnd w:id="348"/>
      <w:bookmarkStart w:id="349" w:name="_Toc103677614"/>
      <w:bookmarkEnd w:id="349"/>
      <w:bookmarkStart w:id="350" w:name="_Toc103677568"/>
      <w:bookmarkEnd w:id="350"/>
      <w:bookmarkStart w:id="351" w:name="_Toc104211530"/>
      <w:bookmarkEnd w:id="351"/>
      <w:bookmarkStart w:id="352" w:name="_Toc103677598"/>
      <w:bookmarkEnd w:id="352"/>
      <w:bookmarkStart w:id="353" w:name="_Toc103677550"/>
      <w:bookmarkEnd w:id="353"/>
      <w:bookmarkStart w:id="354" w:name="_Toc103677627"/>
      <w:bookmarkEnd w:id="354"/>
      <w:bookmarkStart w:id="355" w:name="_Toc103677608"/>
      <w:bookmarkEnd w:id="355"/>
      <w:bookmarkStart w:id="356" w:name="_Toc103677545"/>
      <w:bookmarkEnd w:id="356"/>
      <w:bookmarkStart w:id="357" w:name="_Toc103677632"/>
      <w:bookmarkEnd w:id="357"/>
      <w:bookmarkStart w:id="358" w:name="_Toc103678869"/>
      <w:bookmarkEnd w:id="358"/>
      <w:bookmarkStart w:id="359" w:name="_Toc103678904"/>
      <w:bookmarkEnd w:id="359"/>
      <w:bookmarkStart w:id="360" w:name="_Toc107244122"/>
      <w:bookmarkEnd w:id="360"/>
      <w:bookmarkStart w:id="361" w:name="_Toc103677603"/>
      <w:bookmarkEnd w:id="361"/>
      <w:bookmarkStart w:id="362" w:name="_Toc104211502"/>
      <w:bookmarkEnd w:id="362"/>
      <w:bookmarkStart w:id="363" w:name="_Toc103678884"/>
      <w:bookmarkEnd w:id="363"/>
      <w:bookmarkStart w:id="364" w:name="_Toc103678899"/>
      <w:bookmarkEnd w:id="364"/>
      <w:bookmarkStart w:id="365" w:name="_Toc104211482"/>
      <w:bookmarkEnd w:id="365"/>
      <w:bookmarkStart w:id="366" w:name="_Toc103677521"/>
      <w:bookmarkEnd w:id="366"/>
      <w:bookmarkStart w:id="367" w:name="_Toc104211532"/>
      <w:bookmarkEnd w:id="367"/>
      <w:bookmarkStart w:id="368" w:name="_Toc103678911"/>
      <w:bookmarkEnd w:id="368"/>
      <w:bookmarkStart w:id="369" w:name="_Toc103677622"/>
      <w:bookmarkEnd w:id="369"/>
      <w:bookmarkStart w:id="370" w:name="_Toc104211494"/>
      <w:bookmarkEnd w:id="370"/>
      <w:bookmarkStart w:id="371" w:name="_Toc103677633"/>
      <w:bookmarkEnd w:id="371"/>
      <w:bookmarkStart w:id="372" w:name="_Toc103677557"/>
      <w:bookmarkEnd w:id="372"/>
      <w:bookmarkStart w:id="373" w:name="_Toc104211492"/>
      <w:bookmarkEnd w:id="373"/>
      <w:bookmarkStart w:id="374" w:name="_Toc103624812"/>
      <w:bookmarkEnd w:id="374"/>
      <w:bookmarkStart w:id="375" w:name="_Toc103677526"/>
      <w:bookmarkEnd w:id="375"/>
      <w:bookmarkStart w:id="376" w:name="_Toc103624853"/>
      <w:bookmarkEnd w:id="376"/>
      <w:bookmarkStart w:id="377" w:name="_Toc103677638"/>
      <w:bookmarkEnd w:id="377"/>
      <w:bookmarkStart w:id="378" w:name="_Toc103624833"/>
      <w:bookmarkEnd w:id="378"/>
      <w:bookmarkStart w:id="379" w:name="_Toc104211521"/>
      <w:bookmarkEnd w:id="379"/>
      <w:bookmarkStart w:id="380" w:name="_Toc103678910"/>
      <w:bookmarkEnd w:id="380"/>
      <w:bookmarkStart w:id="381" w:name="_Toc104211531"/>
      <w:bookmarkEnd w:id="381"/>
      <w:bookmarkStart w:id="382" w:name="_Toc104211519"/>
      <w:bookmarkEnd w:id="382"/>
      <w:bookmarkStart w:id="383" w:name="_Toc103677548"/>
      <w:bookmarkEnd w:id="383"/>
      <w:bookmarkStart w:id="384" w:name="_Toc103678897"/>
      <w:bookmarkEnd w:id="384"/>
      <w:bookmarkStart w:id="385" w:name="_Toc104211486"/>
      <w:bookmarkEnd w:id="385"/>
      <w:bookmarkStart w:id="386" w:name="_Toc104211487"/>
      <w:bookmarkEnd w:id="386"/>
      <w:bookmarkStart w:id="387" w:name="_Toc103624844"/>
      <w:bookmarkEnd w:id="387"/>
      <w:bookmarkStart w:id="388" w:name="_Toc103677528"/>
      <w:bookmarkEnd w:id="388"/>
      <w:bookmarkStart w:id="389" w:name="_Toc103624821"/>
      <w:bookmarkEnd w:id="389"/>
      <w:bookmarkStart w:id="390" w:name="_Toc117236037"/>
      <w:bookmarkStart w:id="391" w:name="_Toc845199340"/>
      <w:bookmarkStart w:id="392" w:name="_Toc371312116"/>
      <w:bookmarkStart w:id="393" w:name="_Toc848636690"/>
      <w:bookmarkStart w:id="394" w:name="_Toc611635860"/>
      <w:bookmarkStart w:id="395" w:name="_Toc1416156875"/>
      <w:r>
        <w:rPr>
          <w:rFonts w:hint="eastAsia"/>
          <w:sz w:val="28"/>
          <w:szCs w:val="28"/>
        </w:rPr>
        <w:t>服务系统</w:t>
      </w:r>
      <w:bookmarkEnd w:id="390"/>
      <w:bookmarkEnd w:id="391"/>
      <w:bookmarkEnd w:id="392"/>
      <w:bookmarkEnd w:id="393"/>
      <w:bookmarkEnd w:id="394"/>
      <w:bookmarkEnd w:id="395"/>
    </w:p>
    <w:p w14:paraId="0CD2A3BF">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服务设施</w:t>
      </w:r>
    </w:p>
    <w:p w14:paraId="75B591B0">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出入口</w:t>
      </w:r>
    </w:p>
    <w:p w14:paraId="40C517CF">
      <w:pPr>
        <w:pStyle w:val="32"/>
        <w:numPr>
          <w:ilvl w:val="0"/>
          <w:numId w:val="15"/>
        </w:numPr>
        <w:spacing w:line="360" w:lineRule="auto"/>
        <w:ind w:firstLineChars="0"/>
        <w:rPr>
          <w:rFonts w:ascii="宋体" w:hAnsi="宋体"/>
          <w:sz w:val="24"/>
          <w:szCs w:val="24"/>
        </w:rPr>
      </w:pPr>
      <w:r>
        <w:rPr>
          <w:rFonts w:hint="eastAsia" w:ascii="宋体" w:hAnsi="宋体"/>
          <w:sz w:val="24"/>
          <w:szCs w:val="24"/>
        </w:rPr>
        <w:t>主出入口宜便于公共交通通达。</w:t>
      </w:r>
    </w:p>
    <w:p w14:paraId="66A7DAAF">
      <w:pPr>
        <w:pStyle w:val="32"/>
        <w:numPr>
          <w:ilvl w:val="0"/>
          <w:numId w:val="15"/>
        </w:numPr>
        <w:spacing w:line="360" w:lineRule="auto"/>
        <w:ind w:firstLineChars="0"/>
        <w:rPr>
          <w:rFonts w:ascii="宋体" w:hAnsi="宋体"/>
          <w:sz w:val="24"/>
          <w:szCs w:val="24"/>
        </w:rPr>
      </w:pPr>
      <w:r>
        <w:rPr>
          <w:rFonts w:hint="eastAsia" w:ascii="宋体" w:hAnsi="宋体"/>
          <w:sz w:val="24"/>
          <w:szCs w:val="24"/>
        </w:rPr>
        <w:t>出入口应设置步道主形象。</w:t>
      </w:r>
    </w:p>
    <w:p w14:paraId="4F63629F">
      <w:pPr>
        <w:pStyle w:val="32"/>
        <w:numPr>
          <w:ilvl w:val="0"/>
          <w:numId w:val="15"/>
        </w:numPr>
        <w:spacing w:line="360" w:lineRule="auto"/>
        <w:ind w:firstLineChars="0"/>
        <w:rPr>
          <w:rFonts w:ascii="宋体" w:hAnsi="宋体"/>
          <w:sz w:val="24"/>
          <w:szCs w:val="24"/>
        </w:rPr>
      </w:pPr>
      <w:r>
        <w:rPr>
          <w:rFonts w:hint="eastAsia" w:ascii="宋体" w:hAnsi="宋体"/>
          <w:sz w:val="24"/>
          <w:szCs w:val="24"/>
        </w:rPr>
        <w:t>步道主形象按照步道标识系统技术指标的规定执行。</w:t>
      </w:r>
    </w:p>
    <w:p w14:paraId="73338B9F">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停车场</w:t>
      </w:r>
    </w:p>
    <w:p w14:paraId="471E53C4">
      <w:pPr>
        <w:pStyle w:val="32"/>
        <w:numPr>
          <w:ilvl w:val="0"/>
          <w:numId w:val="16"/>
        </w:numPr>
        <w:spacing w:line="360" w:lineRule="auto"/>
        <w:ind w:firstLineChars="0"/>
        <w:rPr>
          <w:rFonts w:ascii="宋体" w:hAnsi="宋体"/>
          <w:sz w:val="24"/>
          <w:szCs w:val="24"/>
        </w:rPr>
      </w:pPr>
      <w:r>
        <w:rPr>
          <w:rFonts w:hint="eastAsia" w:ascii="宋体" w:hAnsi="宋体"/>
          <w:sz w:val="24"/>
          <w:szCs w:val="24"/>
        </w:rPr>
        <w:t>宜采用生态透水的地面铺装方式。</w:t>
      </w:r>
    </w:p>
    <w:p w14:paraId="62475D5C">
      <w:pPr>
        <w:pStyle w:val="32"/>
        <w:numPr>
          <w:ilvl w:val="0"/>
          <w:numId w:val="16"/>
        </w:numPr>
        <w:spacing w:line="360" w:lineRule="auto"/>
        <w:ind w:firstLineChars="0"/>
        <w:rPr>
          <w:rFonts w:ascii="宋体" w:hAnsi="宋体"/>
          <w:sz w:val="24"/>
          <w:szCs w:val="24"/>
        </w:rPr>
      </w:pPr>
      <w:r>
        <w:rPr>
          <w:rFonts w:hint="eastAsia" w:ascii="宋体" w:hAnsi="宋体"/>
          <w:sz w:val="24"/>
          <w:szCs w:val="24"/>
        </w:rPr>
        <w:t>可根据条件设置充电桩。</w:t>
      </w:r>
    </w:p>
    <w:p w14:paraId="08A46FD7">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服务中心</w:t>
      </w:r>
    </w:p>
    <w:p w14:paraId="0E21F3B5">
      <w:pPr>
        <w:pStyle w:val="32"/>
        <w:numPr>
          <w:ilvl w:val="0"/>
          <w:numId w:val="17"/>
        </w:numPr>
        <w:spacing w:line="360" w:lineRule="auto"/>
        <w:ind w:firstLineChars="0"/>
        <w:rPr>
          <w:rFonts w:ascii="宋体" w:hAnsi="宋体"/>
          <w:sz w:val="24"/>
          <w:szCs w:val="24"/>
        </w:rPr>
      </w:pPr>
      <w:r>
        <w:rPr>
          <w:rFonts w:hint="eastAsia" w:ascii="宋体" w:hAnsi="宋体"/>
          <w:sz w:val="24"/>
          <w:szCs w:val="24"/>
        </w:rPr>
        <w:t>应根据条件提供通讯网络覆盖、供水、供电，提供步道信息咨询、补给、垃圾处理、安全和应急救援、卫生救护、天气预报等服务。</w:t>
      </w:r>
    </w:p>
    <w:p w14:paraId="0B4C6396">
      <w:pPr>
        <w:pStyle w:val="32"/>
        <w:numPr>
          <w:ilvl w:val="0"/>
          <w:numId w:val="17"/>
        </w:numPr>
        <w:spacing w:line="360" w:lineRule="auto"/>
        <w:ind w:firstLineChars="0"/>
        <w:rPr>
          <w:rFonts w:ascii="宋体" w:hAnsi="宋体"/>
          <w:sz w:val="24"/>
          <w:szCs w:val="24"/>
        </w:rPr>
      </w:pPr>
      <w:r>
        <w:rPr>
          <w:rFonts w:hint="eastAsia" w:ascii="宋体" w:hAnsi="宋体"/>
          <w:sz w:val="24"/>
          <w:szCs w:val="24"/>
        </w:rPr>
        <w:t>可根据条件提供餐饮、住宿、交通、向导等服务。</w:t>
      </w:r>
    </w:p>
    <w:p w14:paraId="28BA0A64">
      <w:pPr>
        <w:pStyle w:val="32"/>
        <w:numPr>
          <w:ilvl w:val="0"/>
          <w:numId w:val="17"/>
        </w:numPr>
        <w:spacing w:line="360" w:lineRule="auto"/>
        <w:ind w:firstLineChars="0"/>
        <w:rPr>
          <w:rFonts w:ascii="宋体" w:hAnsi="宋体"/>
          <w:sz w:val="24"/>
          <w:szCs w:val="24"/>
        </w:rPr>
      </w:pPr>
      <w:r>
        <w:rPr>
          <w:rFonts w:hint="eastAsia" w:ascii="宋体" w:hAnsi="宋体"/>
          <w:sz w:val="24"/>
          <w:szCs w:val="24"/>
        </w:rPr>
        <w:t>要求基础设施完善，交通便利，环境良好，水电网络等条件具备，能够满足基本需要。</w:t>
      </w:r>
    </w:p>
    <w:p w14:paraId="3FD3133A">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驿站</w:t>
      </w:r>
    </w:p>
    <w:p w14:paraId="196925F0">
      <w:pPr>
        <w:pStyle w:val="32"/>
        <w:numPr>
          <w:ilvl w:val="0"/>
          <w:numId w:val="18"/>
        </w:numPr>
        <w:spacing w:line="360" w:lineRule="auto"/>
        <w:ind w:firstLineChars="0"/>
        <w:rPr>
          <w:rFonts w:ascii="宋体" w:hAnsi="宋体"/>
          <w:sz w:val="24"/>
          <w:szCs w:val="24"/>
        </w:rPr>
      </w:pPr>
      <w:r>
        <w:rPr>
          <w:rFonts w:hint="eastAsia" w:ascii="宋体" w:hAnsi="宋体"/>
          <w:sz w:val="24"/>
          <w:szCs w:val="24"/>
        </w:rPr>
        <w:t>设置在步道沿线，为步道使用者及其通行工具（如自行车、鞍座类动物等）提供服务场所和设施，配合步道服务中心实现步道的服务保障。</w:t>
      </w:r>
    </w:p>
    <w:p w14:paraId="5420BB68">
      <w:pPr>
        <w:pStyle w:val="32"/>
        <w:numPr>
          <w:ilvl w:val="0"/>
          <w:numId w:val="18"/>
        </w:numPr>
        <w:spacing w:line="360" w:lineRule="auto"/>
        <w:ind w:firstLineChars="0"/>
        <w:rPr>
          <w:rFonts w:ascii="宋体" w:hAnsi="宋体"/>
          <w:sz w:val="24"/>
          <w:szCs w:val="24"/>
        </w:rPr>
      </w:pPr>
      <w:r>
        <w:rPr>
          <w:rFonts w:hint="eastAsia" w:ascii="宋体" w:hAnsi="宋体"/>
          <w:sz w:val="24"/>
          <w:szCs w:val="24"/>
        </w:rPr>
        <w:t>应根据条件提供通讯网络覆盖、供水、供电，提供步道信息咨询、休息、补给、卫生、应急、天气预报等服务。</w:t>
      </w:r>
    </w:p>
    <w:p w14:paraId="7932C0A5">
      <w:pPr>
        <w:pStyle w:val="32"/>
        <w:numPr>
          <w:ilvl w:val="0"/>
          <w:numId w:val="18"/>
        </w:numPr>
        <w:spacing w:line="360" w:lineRule="auto"/>
        <w:ind w:firstLineChars="0"/>
        <w:rPr>
          <w:rFonts w:ascii="宋体" w:hAnsi="宋体"/>
          <w:sz w:val="24"/>
          <w:szCs w:val="24"/>
        </w:rPr>
      </w:pPr>
      <w:r>
        <w:rPr>
          <w:rFonts w:hint="eastAsia" w:ascii="宋体" w:hAnsi="宋体"/>
          <w:sz w:val="24"/>
          <w:szCs w:val="24"/>
        </w:rPr>
        <w:t>宜提供向导、餐饮、住宿、无线网络等服务。</w:t>
      </w:r>
    </w:p>
    <w:p w14:paraId="1FBE5E12">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服务设施技术规范</w:t>
      </w:r>
    </w:p>
    <w:p w14:paraId="50AE2A74">
      <w:pPr>
        <w:pStyle w:val="32"/>
        <w:spacing w:line="360" w:lineRule="auto"/>
        <w:ind w:left="720" w:firstLine="0" w:firstLineChars="0"/>
        <w:rPr>
          <w:rFonts w:ascii="宋体" w:hAnsi="宋体"/>
          <w:sz w:val="24"/>
          <w:szCs w:val="24"/>
        </w:rPr>
      </w:pPr>
      <w:r>
        <w:rPr>
          <w:rFonts w:hint="eastAsia" w:ascii="宋体" w:hAnsi="宋体"/>
          <w:sz w:val="24"/>
          <w:szCs w:val="24"/>
        </w:rPr>
        <w:t>步道服务设施推荐基础技术参数见附表A.</w:t>
      </w:r>
      <w:r>
        <w:rPr>
          <w:rFonts w:ascii="宋体" w:hAnsi="宋体"/>
          <w:sz w:val="24"/>
          <w:szCs w:val="24"/>
        </w:rPr>
        <w:t>4</w:t>
      </w:r>
      <w:r>
        <w:rPr>
          <w:rFonts w:hint="eastAsia" w:ascii="宋体" w:hAnsi="宋体"/>
          <w:sz w:val="24"/>
          <w:szCs w:val="24"/>
        </w:rPr>
        <w:t>。</w:t>
      </w:r>
    </w:p>
    <w:p w14:paraId="5C92BEF1">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标识</w:t>
      </w:r>
    </w:p>
    <w:p w14:paraId="398B141E">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步道标识系统包括导视标识、警示标识、劝示标识、路书和主形象，由步道管理部门依法依规设立，采用统一的形状、图形、符号、颜色、文字等元素，用于确定步道的基础地理定位信息，向步道使用者告知步道通行权利，明示步道禁止、限制、遵行状况，提供步道状况、定位、方向指示等信息，引导有序、安全、健康、环保地使用步道。</w:t>
      </w:r>
    </w:p>
    <w:p w14:paraId="47F40850">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导视标识</w:t>
      </w:r>
    </w:p>
    <w:p w14:paraId="6CC6281B">
      <w:pPr>
        <w:pStyle w:val="32"/>
        <w:spacing w:line="360" w:lineRule="auto"/>
        <w:ind w:left="720" w:firstLine="0" w:firstLineChars="0"/>
        <w:rPr>
          <w:rFonts w:ascii="宋体" w:hAnsi="宋体"/>
          <w:sz w:val="24"/>
          <w:szCs w:val="24"/>
        </w:rPr>
      </w:pPr>
      <w:r>
        <w:rPr>
          <w:rFonts w:hint="eastAsia" w:ascii="宋体" w:hAnsi="宋体"/>
          <w:sz w:val="24"/>
          <w:szCs w:val="24"/>
        </w:rPr>
        <w:t>用于呈现一条步道的线路、方向、长度、距离、分类、分级、服务系统、应急系统、环保系统、智慧系统、使用说明等信息，共分三级：</w:t>
      </w:r>
      <w:r>
        <w:rPr>
          <w:rFonts w:ascii="宋体" w:hAnsi="宋体"/>
          <w:sz w:val="24"/>
          <w:szCs w:val="24"/>
        </w:rPr>
        <w:t xml:space="preserve"> </w:t>
      </w:r>
    </w:p>
    <w:p w14:paraId="3E930A57">
      <w:pPr>
        <w:pStyle w:val="32"/>
        <w:numPr>
          <w:ilvl w:val="0"/>
          <w:numId w:val="19"/>
        </w:numPr>
        <w:spacing w:line="360" w:lineRule="auto"/>
        <w:ind w:firstLineChars="0"/>
        <w:rPr>
          <w:rFonts w:ascii="宋体" w:hAnsi="宋体"/>
          <w:sz w:val="24"/>
          <w:szCs w:val="24"/>
        </w:rPr>
      </w:pPr>
      <w:r>
        <w:rPr>
          <w:rFonts w:hint="eastAsia" w:ascii="宋体" w:hAnsi="宋体"/>
          <w:sz w:val="24"/>
          <w:szCs w:val="24"/>
        </w:rPr>
        <w:t>一级导视：包括步道的整体介绍、使用说明和线路总图。</w:t>
      </w:r>
    </w:p>
    <w:p w14:paraId="4ADE2C5B">
      <w:pPr>
        <w:pStyle w:val="32"/>
        <w:numPr>
          <w:ilvl w:val="0"/>
          <w:numId w:val="19"/>
        </w:numPr>
        <w:spacing w:line="360" w:lineRule="auto"/>
        <w:ind w:firstLineChars="0"/>
        <w:rPr>
          <w:rFonts w:ascii="宋体" w:hAnsi="宋体"/>
          <w:sz w:val="24"/>
          <w:szCs w:val="24"/>
        </w:rPr>
      </w:pPr>
      <w:r>
        <w:rPr>
          <w:rFonts w:hint="eastAsia" w:ascii="宋体" w:hAnsi="宋体"/>
          <w:sz w:val="24"/>
          <w:szCs w:val="24"/>
        </w:rPr>
        <w:t>二级导视：包括步道线路总图和当前位置说明、区域重要信息介绍。</w:t>
      </w:r>
    </w:p>
    <w:p w14:paraId="1A047D46">
      <w:pPr>
        <w:pStyle w:val="32"/>
        <w:numPr>
          <w:ilvl w:val="0"/>
          <w:numId w:val="19"/>
        </w:numPr>
        <w:spacing w:line="360" w:lineRule="auto"/>
        <w:ind w:firstLineChars="0"/>
        <w:rPr>
          <w:rFonts w:ascii="宋体" w:hAnsi="宋体"/>
          <w:sz w:val="24"/>
          <w:szCs w:val="24"/>
        </w:rPr>
      </w:pPr>
      <w:r>
        <w:rPr>
          <w:rFonts w:hint="eastAsia" w:ascii="宋体" w:hAnsi="宋体"/>
          <w:sz w:val="24"/>
          <w:szCs w:val="24"/>
        </w:rPr>
        <w:t>三级导视：包括步道的线路方向、海拔、距离等定位和引导信息。</w:t>
      </w:r>
    </w:p>
    <w:p w14:paraId="2C2092AC">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警示标识</w:t>
      </w:r>
    </w:p>
    <w:p w14:paraId="1F6D5004">
      <w:pPr>
        <w:pStyle w:val="32"/>
        <w:spacing w:line="360" w:lineRule="auto"/>
        <w:ind w:left="709" w:firstLine="0" w:firstLineChars="0"/>
        <w:rPr>
          <w:rFonts w:ascii="宋体" w:hAnsi="宋体"/>
          <w:sz w:val="24"/>
          <w:szCs w:val="24"/>
        </w:rPr>
      </w:pPr>
      <w:r>
        <w:rPr>
          <w:rFonts w:hint="eastAsia" w:ascii="宋体" w:hAnsi="宋体"/>
          <w:sz w:val="24"/>
          <w:szCs w:val="24"/>
        </w:rPr>
        <w:t>包括须遵守的安全、应急救援、疏散避险、森林防火、环境及动植物保护等警示性信息。</w:t>
      </w:r>
    </w:p>
    <w:p w14:paraId="104AAB7A">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劝示标识</w:t>
      </w:r>
    </w:p>
    <w:p w14:paraId="67A426EC">
      <w:pPr>
        <w:pStyle w:val="32"/>
        <w:spacing w:line="360" w:lineRule="auto"/>
        <w:ind w:left="709" w:firstLine="0" w:firstLineChars="0"/>
        <w:rPr>
          <w:rFonts w:ascii="宋体" w:hAnsi="宋体"/>
          <w:sz w:val="24"/>
          <w:szCs w:val="24"/>
        </w:rPr>
      </w:pPr>
      <w:r>
        <w:rPr>
          <w:rFonts w:hint="eastAsia" w:ascii="宋体" w:hAnsi="宋体"/>
          <w:sz w:val="24"/>
          <w:szCs w:val="24"/>
        </w:rPr>
        <w:t>包括应遵守的步道路权、通行规则、风险防范、科学健身、运动教育、环境保护、科普教育等引导和劝示性信息。</w:t>
      </w:r>
    </w:p>
    <w:p w14:paraId="216F1BEA">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路书</w:t>
      </w:r>
    </w:p>
    <w:p w14:paraId="1F72BCE3">
      <w:pPr>
        <w:pStyle w:val="32"/>
        <w:spacing w:line="360" w:lineRule="auto"/>
        <w:ind w:left="720" w:firstLine="0" w:firstLineChars="0"/>
        <w:rPr>
          <w:rFonts w:ascii="宋体" w:hAnsi="宋体"/>
          <w:sz w:val="24"/>
          <w:szCs w:val="24"/>
        </w:rPr>
      </w:pPr>
      <w:r>
        <w:rPr>
          <w:rFonts w:hint="eastAsia" w:ascii="宋体" w:hAnsi="宋体"/>
          <w:sz w:val="24"/>
          <w:szCs w:val="24"/>
        </w:rPr>
        <w:t>即步道使用指南。用于全面详尽介绍步道所在的地理区位、线路、路面系统、服务系统、应急系统、环保系统、智慧系统信息以及客户端使用信息。</w:t>
      </w:r>
    </w:p>
    <w:p w14:paraId="187CB9DB">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主形象</w:t>
      </w:r>
    </w:p>
    <w:p w14:paraId="24E9DD45">
      <w:pPr>
        <w:pStyle w:val="32"/>
        <w:spacing w:line="360" w:lineRule="auto"/>
        <w:ind w:left="720" w:firstLine="0" w:firstLineChars="0"/>
        <w:rPr>
          <w:rFonts w:ascii="宋体" w:hAnsi="宋体"/>
          <w:sz w:val="24"/>
          <w:szCs w:val="24"/>
        </w:rPr>
      </w:pPr>
      <w:r>
        <w:rPr>
          <w:rFonts w:hint="eastAsia" w:ascii="宋体" w:hAnsi="宋体"/>
          <w:sz w:val="24"/>
          <w:szCs w:val="24"/>
        </w:rPr>
        <w:t>由步道文字、徽标、装置等组成的构筑物，通常设置于步道主要出入口以及步道人流集中区域。</w:t>
      </w:r>
    </w:p>
    <w:p w14:paraId="47F832C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标识系统的设计、制作、安装</w:t>
      </w:r>
    </w:p>
    <w:p w14:paraId="282F310B">
      <w:pPr>
        <w:pStyle w:val="32"/>
        <w:spacing w:line="360" w:lineRule="auto"/>
        <w:ind w:left="720" w:firstLine="0" w:firstLineChars="0"/>
        <w:rPr>
          <w:rFonts w:ascii="宋体" w:hAnsi="宋体"/>
          <w:sz w:val="24"/>
          <w:szCs w:val="24"/>
        </w:rPr>
      </w:pPr>
      <w:r>
        <w:rPr>
          <w:rFonts w:hint="eastAsia" w:ascii="宋体" w:hAnsi="宋体"/>
          <w:sz w:val="24"/>
          <w:szCs w:val="24"/>
        </w:rPr>
        <w:t>标识系统的设计、制作、安装应符合步道标识系统技术指标要求。在不产生歧义的前提下优先使用</w:t>
      </w:r>
      <w:r>
        <w:rPr>
          <w:rFonts w:ascii="宋体" w:hAnsi="宋体"/>
          <w:sz w:val="24"/>
          <w:szCs w:val="24"/>
        </w:rPr>
        <w:t>GB5768</w:t>
      </w:r>
      <w:r>
        <w:rPr>
          <w:rFonts w:hint="eastAsia" w:ascii="宋体" w:hAnsi="宋体"/>
          <w:sz w:val="24"/>
          <w:szCs w:val="24"/>
        </w:rPr>
        <w:t>（所有部分）中规定的标识和标线。</w:t>
      </w:r>
    </w:p>
    <w:p w14:paraId="74502A2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标识物</w:t>
      </w:r>
    </w:p>
    <w:p w14:paraId="53A99621">
      <w:pPr>
        <w:pStyle w:val="32"/>
        <w:spacing w:line="360" w:lineRule="auto"/>
        <w:ind w:left="720" w:firstLine="0" w:firstLineChars="0"/>
        <w:rPr>
          <w:rFonts w:ascii="宋体" w:hAnsi="宋体"/>
          <w:sz w:val="24"/>
          <w:szCs w:val="24"/>
        </w:rPr>
      </w:pPr>
      <w:r>
        <w:rPr>
          <w:rFonts w:hint="eastAsia" w:ascii="宋体" w:hAnsi="宋体"/>
          <w:sz w:val="24"/>
          <w:szCs w:val="24"/>
        </w:rPr>
        <w:t>各类标识物应符合GB/T 10001.1、GB/T 10001.2、GB/T 10001.4的要求。</w:t>
      </w:r>
    </w:p>
    <w:p w14:paraId="6825B6C4">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步道标识系统说明</w:t>
      </w:r>
    </w:p>
    <w:p w14:paraId="43EB5490">
      <w:pPr>
        <w:pStyle w:val="32"/>
        <w:spacing w:line="360" w:lineRule="auto"/>
        <w:ind w:left="720" w:firstLine="0" w:firstLineChars="0"/>
        <w:rPr>
          <w:rFonts w:ascii="宋体" w:hAnsi="宋体"/>
          <w:sz w:val="24"/>
          <w:szCs w:val="24"/>
        </w:rPr>
      </w:pPr>
      <w:r>
        <w:rPr>
          <w:rFonts w:hint="eastAsia" w:ascii="宋体" w:hAnsi="宋体"/>
          <w:sz w:val="24"/>
          <w:szCs w:val="24"/>
        </w:rPr>
        <w:t>步道标识系统说明见附表B.</w:t>
      </w:r>
      <w:r>
        <w:rPr>
          <w:rFonts w:ascii="宋体" w:hAnsi="宋体"/>
          <w:sz w:val="24"/>
          <w:szCs w:val="24"/>
        </w:rPr>
        <w:t>2</w:t>
      </w:r>
      <w:r>
        <w:rPr>
          <w:rFonts w:hint="eastAsia" w:ascii="宋体" w:hAnsi="宋体"/>
          <w:sz w:val="24"/>
          <w:szCs w:val="24"/>
        </w:rPr>
        <w:t>。</w:t>
      </w:r>
    </w:p>
    <w:p w14:paraId="15286EF4">
      <w:pPr>
        <w:pStyle w:val="3"/>
        <w:numPr>
          <w:ilvl w:val="0"/>
          <w:numId w:val="4"/>
        </w:numPr>
        <w:spacing w:line="360" w:lineRule="auto"/>
        <w:ind w:left="510" w:hanging="510"/>
        <w:rPr>
          <w:sz w:val="28"/>
          <w:szCs w:val="28"/>
        </w:rPr>
      </w:pPr>
      <w:bookmarkStart w:id="396" w:name="_Toc107244134"/>
      <w:bookmarkEnd w:id="396"/>
      <w:bookmarkStart w:id="397" w:name="_Toc104211535"/>
      <w:bookmarkEnd w:id="397"/>
      <w:bookmarkStart w:id="398" w:name="_Toc104211536"/>
      <w:bookmarkEnd w:id="398"/>
      <w:bookmarkStart w:id="399" w:name="_Toc107244135"/>
      <w:bookmarkEnd w:id="399"/>
      <w:bookmarkStart w:id="400" w:name="_Toc107244133"/>
      <w:bookmarkEnd w:id="400"/>
      <w:bookmarkStart w:id="401" w:name="_Toc107244142"/>
      <w:bookmarkEnd w:id="401"/>
      <w:bookmarkStart w:id="402" w:name="_Toc107244148"/>
      <w:bookmarkEnd w:id="402"/>
      <w:bookmarkStart w:id="403" w:name="_Toc107244139"/>
      <w:bookmarkEnd w:id="403"/>
      <w:bookmarkStart w:id="404" w:name="_Toc107244128"/>
      <w:bookmarkEnd w:id="404"/>
      <w:bookmarkStart w:id="405" w:name="_Toc107244131"/>
      <w:bookmarkEnd w:id="405"/>
      <w:bookmarkStart w:id="406" w:name="_Toc107244146"/>
      <w:bookmarkEnd w:id="406"/>
      <w:bookmarkStart w:id="407" w:name="_Toc107244143"/>
      <w:bookmarkEnd w:id="407"/>
      <w:bookmarkStart w:id="408" w:name="_Toc107244145"/>
      <w:bookmarkEnd w:id="408"/>
      <w:bookmarkStart w:id="409" w:name="_Toc107244126"/>
      <w:bookmarkEnd w:id="409"/>
      <w:bookmarkStart w:id="410" w:name="_Toc107244132"/>
      <w:bookmarkEnd w:id="410"/>
      <w:bookmarkStart w:id="411" w:name="_Toc107244144"/>
      <w:bookmarkEnd w:id="411"/>
      <w:bookmarkStart w:id="412" w:name="_Toc107244124"/>
      <w:bookmarkEnd w:id="412"/>
      <w:bookmarkStart w:id="413" w:name="_Toc107244140"/>
      <w:bookmarkEnd w:id="413"/>
      <w:bookmarkStart w:id="414" w:name="_Toc107244149"/>
      <w:bookmarkEnd w:id="414"/>
      <w:bookmarkStart w:id="415" w:name="_Toc107244129"/>
      <w:bookmarkEnd w:id="415"/>
      <w:bookmarkStart w:id="416" w:name="_Toc107244127"/>
      <w:bookmarkEnd w:id="416"/>
      <w:bookmarkStart w:id="417" w:name="_Toc107244141"/>
      <w:bookmarkEnd w:id="417"/>
      <w:bookmarkStart w:id="418" w:name="_Toc107244147"/>
      <w:bookmarkEnd w:id="418"/>
      <w:bookmarkStart w:id="419" w:name="_Toc107244130"/>
      <w:bookmarkEnd w:id="419"/>
      <w:bookmarkStart w:id="420" w:name="_Toc107244137"/>
      <w:bookmarkEnd w:id="420"/>
      <w:bookmarkStart w:id="421" w:name="_Toc107244138"/>
      <w:bookmarkEnd w:id="421"/>
      <w:bookmarkStart w:id="422" w:name="_Toc107244136"/>
      <w:bookmarkEnd w:id="422"/>
      <w:bookmarkStart w:id="423" w:name="_Toc107244125"/>
      <w:bookmarkEnd w:id="423"/>
      <w:bookmarkStart w:id="424" w:name="_Toc417288707"/>
      <w:bookmarkStart w:id="425" w:name="_Toc731968606"/>
      <w:bookmarkStart w:id="426" w:name="_Toc1319798130"/>
      <w:bookmarkStart w:id="427" w:name="_Toc1299009152"/>
      <w:bookmarkStart w:id="428" w:name="_Toc498133696"/>
      <w:bookmarkStart w:id="429" w:name="_Toc117236038"/>
      <w:r>
        <w:rPr>
          <w:rFonts w:hint="eastAsia"/>
          <w:sz w:val="28"/>
          <w:szCs w:val="28"/>
        </w:rPr>
        <w:t>环保系统</w:t>
      </w:r>
      <w:bookmarkEnd w:id="424"/>
      <w:bookmarkEnd w:id="425"/>
      <w:bookmarkEnd w:id="426"/>
      <w:bookmarkEnd w:id="427"/>
      <w:bookmarkEnd w:id="428"/>
      <w:bookmarkEnd w:id="429"/>
    </w:p>
    <w:p w14:paraId="274BB1CF">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步道区域内的建设、开发等行为不得对野生动物或植被构成重大影响。</w:t>
      </w:r>
    </w:p>
    <w:p w14:paraId="1896285F">
      <w:pPr>
        <w:pStyle w:val="32"/>
        <w:numPr>
          <w:ilvl w:val="1"/>
          <w:numId w:val="4"/>
        </w:numPr>
        <w:spacing w:line="360" w:lineRule="auto"/>
        <w:ind w:left="720" w:hanging="720" w:firstLineChars="0"/>
        <w:rPr>
          <w:rFonts w:ascii="宋体" w:hAnsi="宋体"/>
          <w:sz w:val="24"/>
          <w:szCs w:val="24"/>
        </w:rPr>
      </w:pPr>
      <w:r>
        <w:rPr>
          <w:rFonts w:ascii="宋体" w:hAnsi="宋体" w:cs="Times New Roman"/>
          <w:kern w:val="2"/>
          <w:sz w:val="24"/>
          <w:szCs w:val="24"/>
          <w:vertAlign w:val="baseline"/>
        </w:rPr>
        <w:t>在</w:t>
      </w:r>
      <w:r>
        <w:rPr>
          <w:rFonts w:hint="eastAsia" w:ascii="宋体" w:hAnsi="宋体" w:cs="Times New Roman"/>
          <w:kern w:val="2"/>
          <w:sz w:val="24"/>
          <w:szCs w:val="24"/>
          <w:vertAlign w:val="baseline"/>
        </w:rPr>
        <w:t>步道</w:t>
      </w:r>
      <w:r>
        <w:rPr>
          <w:rFonts w:ascii="宋体" w:hAnsi="宋体" w:cs="Times New Roman"/>
          <w:kern w:val="2"/>
          <w:sz w:val="24"/>
          <w:szCs w:val="24"/>
          <w:vertAlign w:val="baseline"/>
        </w:rPr>
        <w:t>建设过程中，</w:t>
      </w:r>
      <w:r>
        <w:rPr>
          <w:rFonts w:hint="eastAsia" w:ascii="宋体" w:hAnsi="宋体" w:cs="Times New Roman"/>
          <w:kern w:val="2"/>
          <w:sz w:val="24"/>
          <w:szCs w:val="24"/>
          <w:vertAlign w:val="baseline"/>
        </w:rPr>
        <w:t>应</w:t>
      </w:r>
      <w:r>
        <w:rPr>
          <w:rFonts w:ascii="宋体" w:hAnsi="宋体" w:cs="Times New Roman"/>
          <w:kern w:val="2"/>
          <w:sz w:val="24"/>
          <w:szCs w:val="24"/>
          <w:vertAlign w:val="baseline"/>
        </w:rPr>
        <w:t>对</w:t>
      </w:r>
      <w:r>
        <w:rPr>
          <w:rFonts w:hint="eastAsia" w:ascii="宋体" w:hAnsi="宋体" w:cs="Times New Roman"/>
          <w:kern w:val="2"/>
          <w:sz w:val="24"/>
          <w:szCs w:val="24"/>
          <w:vertAlign w:val="baseline"/>
        </w:rPr>
        <w:t>生态</w:t>
      </w:r>
      <w:r>
        <w:rPr>
          <w:rFonts w:ascii="宋体" w:hAnsi="宋体" w:cs="Times New Roman"/>
          <w:kern w:val="2"/>
          <w:sz w:val="24"/>
          <w:szCs w:val="24"/>
          <w:vertAlign w:val="baseline"/>
        </w:rPr>
        <w:t>环境和自然资源实施有效保护</w:t>
      </w:r>
      <w:r>
        <w:rPr>
          <w:rFonts w:hint="eastAsia" w:ascii="宋体" w:hAnsi="宋体" w:cs="Times New Roman"/>
          <w:kern w:val="2"/>
          <w:sz w:val="24"/>
          <w:szCs w:val="24"/>
          <w:vertAlign w:val="baseline"/>
        </w:rPr>
        <w:t>。</w:t>
      </w:r>
    </w:p>
    <w:p w14:paraId="41C3650C">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通过自然保护地一般控制区等重点区域的步道应采用“生态工法”，尽可能降低对生态环境的冲击。</w:t>
      </w:r>
    </w:p>
    <w:p w14:paraId="2060B574">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应尽量就地取材，减少外来施工材料的环境入侵。</w:t>
      </w:r>
    </w:p>
    <w:p w14:paraId="0F558B62">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鼓励使用环保材料。</w:t>
      </w:r>
    </w:p>
    <w:p w14:paraId="35D3CB06">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步道沿线应设置生态环境保护设施与科普宣传教育标识。</w:t>
      </w:r>
    </w:p>
    <w:p w14:paraId="0B882B58">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倡导步道使用者将垃圾带出步道。</w:t>
      </w:r>
    </w:p>
    <w:p w14:paraId="73AF7FAA">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固体废弃物处理处置</w:t>
      </w:r>
    </w:p>
    <w:p w14:paraId="3EFD6037">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步道使用中产生的废弃物应带至指定地点并进行集中分类处理。</w:t>
      </w:r>
    </w:p>
    <w:p w14:paraId="256B97D8">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应在步道出入口及流量密集区域（如服务中心、驿站、停车场等）设置垃圾分类回收装置。</w:t>
      </w:r>
    </w:p>
    <w:p w14:paraId="46E90003">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生态厕所</w:t>
      </w:r>
    </w:p>
    <w:p w14:paraId="411D72A6">
      <w:pPr>
        <w:pStyle w:val="32"/>
        <w:numPr>
          <w:ilvl w:val="2"/>
          <w:numId w:val="4"/>
        </w:numPr>
        <w:spacing w:line="360" w:lineRule="auto"/>
        <w:ind w:left="964" w:hanging="964" w:firstLineChars="0"/>
        <w:rPr>
          <w:rFonts w:ascii="宋体" w:hAnsi="宋体" w:cs="宋体"/>
          <w:kern w:val="0"/>
          <w:sz w:val="24"/>
          <w:szCs w:val="24"/>
        </w:rPr>
      </w:pPr>
      <w:r>
        <w:rPr>
          <w:rFonts w:hint="eastAsia" w:ascii="宋体" w:hAnsi="宋体" w:cs="宋体"/>
          <w:kern w:val="0"/>
          <w:sz w:val="24"/>
          <w:szCs w:val="24"/>
          <w:vertAlign w:val="baseline"/>
        </w:rPr>
        <w:t>应</w:t>
      </w:r>
      <w:r>
        <w:rPr>
          <w:rFonts w:ascii="宋体" w:hAnsi="宋体" w:cs="宋体"/>
          <w:kern w:val="0"/>
          <w:sz w:val="24"/>
          <w:szCs w:val="24"/>
          <w:vertAlign w:val="baseline"/>
        </w:rPr>
        <w:t>根据</w:t>
      </w:r>
      <w:r>
        <w:rPr>
          <w:rFonts w:hint="eastAsia" w:ascii="宋体" w:hAnsi="宋体" w:cs="宋体"/>
          <w:kern w:val="0"/>
          <w:sz w:val="24"/>
          <w:szCs w:val="24"/>
          <w:vertAlign w:val="baseline"/>
        </w:rPr>
        <w:t>步道途径环境的荒野度以及使用者流量确定</w:t>
      </w:r>
      <w:r>
        <w:rPr>
          <w:rFonts w:ascii="宋体" w:hAnsi="宋体" w:cs="宋体"/>
          <w:kern w:val="0"/>
          <w:sz w:val="24"/>
          <w:szCs w:val="24"/>
          <w:vertAlign w:val="baseline"/>
        </w:rPr>
        <w:t>生态厕所设置密度</w:t>
      </w:r>
      <w:r>
        <w:rPr>
          <w:rFonts w:hint="eastAsia" w:ascii="宋体" w:hAnsi="宋体" w:cs="宋体"/>
          <w:kern w:val="0"/>
          <w:sz w:val="24"/>
          <w:szCs w:val="24"/>
          <w:vertAlign w:val="baseline"/>
        </w:rPr>
        <w:t>和形式。</w:t>
      </w:r>
    </w:p>
    <w:p w14:paraId="1E66033C">
      <w:pPr>
        <w:pStyle w:val="32"/>
        <w:numPr>
          <w:ilvl w:val="2"/>
          <w:numId w:val="4"/>
        </w:numPr>
        <w:spacing w:line="360" w:lineRule="auto"/>
        <w:ind w:left="964" w:hanging="964" w:firstLineChars="0"/>
        <w:rPr>
          <w:rFonts w:ascii="宋体" w:hAnsi="宋体" w:cs="宋体"/>
          <w:kern w:val="0"/>
          <w:sz w:val="24"/>
          <w:szCs w:val="24"/>
        </w:rPr>
      </w:pPr>
      <w:r>
        <w:rPr>
          <w:rFonts w:ascii="宋体" w:hAnsi="宋体" w:cs="宋体"/>
          <w:kern w:val="0"/>
          <w:sz w:val="24"/>
          <w:szCs w:val="24"/>
          <w:vertAlign w:val="baseline"/>
        </w:rPr>
        <w:t>生态厕所</w:t>
      </w:r>
      <w:r>
        <w:rPr>
          <w:rFonts w:hint="eastAsia" w:ascii="宋体" w:hAnsi="宋体" w:cs="宋体"/>
          <w:kern w:val="0"/>
          <w:sz w:val="24"/>
          <w:szCs w:val="24"/>
          <w:vertAlign w:val="baseline"/>
        </w:rPr>
        <w:t>按照</w:t>
      </w:r>
      <w:r>
        <w:rPr>
          <w:rFonts w:ascii="宋体" w:hAnsi="宋体" w:cs="宋体"/>
          <w:kern w:val="0"/>
          <w:sz w:val="24"/>
          <w:szCs w:val="24"/>
          <w:vertAlign w:val="baseline"/>
        </w:rPr>
        <w:t>CJJ 14</w:t>
      </w:r>
      <w:r>
        <w:rPr>
          <w:rFonts w:hint="eastAsia" w:ascii="宋体" w:hAnsi="宋体" w:cs="宋体"/>
          <w:kern w:val="0"/>
          <w:sz w:val="24"/>
          <w:szCs w:val="24"/>
          <w:vertAlign w:val="baseline"/>
        </w:rPr>
        <w:t>的规定</w:t>
      </w:r>
      <w:r>
        <w:rPr>
          <w:rFonts w:ascii="宋体" w:hAnsi="宋体" w:cs="宋体"/>
          <w:kern w:val="0"/>
          <w:sz w:val="24"/>
          <w:szCs w:val="24"/>
          <w:vertAlign w:val="baseline"/>
        </w:rPr>
        <w:t>执行。</w:t>
      </w:r>
    </w:p>
    <w:p w14:paraId="0414AE47">
      <w:pPr>
        <w:pStyle w:val="32"/>
        <w:numPr>
          <w:ilvl w:val="1"/>
          <w:numId w:val="4"/>
        </w:numPr>
        <w:spacing w:line="360" w:lineRule="auto"/>
        <w:ind w:left="851" w:hanging="851" w:firstLineChars="0"/>
        <w:rPr>
          <w:rFonts w:ascii="宋体" w:hAnsi="宋体"/>
          <w:sz w:val="24"/>
          <w:szCs w:val="24"/>
        </w:rPr>
      </w:pPr>
      <w:r>
        <w:rPr>
          <w:rFonts w:hint="eastAsia" w:ascii="宋体" w:hAnsi="宋体"/>
          <w:sz w:val="24"/>
          <w:szCs w:val="24"/>
        </w:rPr>
        <w:t>清洁区</w:t>
      </w:r>
    </w:p>
    <w:p w14:paraId="4C180104">
      <w:pPr>
        <w:pStyle w:val="32"/>
        <w:numPr>
          <w:ilvl w:val="2"/>
          <w:numId w:val="4"/>
        </w:numPr>
        <w:spacing w:line="360" w:lineRule="auto"/>
        <w:ind w:left="1077" w:hanging="1077" w:firstLineChars="0"/>
        <w:rPr>
          <w:rFonts w:ascii="宋体" w:hAnsi="宋体" w:cs="宋体"/>
          <w:kern w:val="0"/>
          <w:sz w:val="24"/>
          <w:szCs w:val="24"/>
        </w:rPr>
      </w:pPr>
      <w:r>
        <w:rPr>
          <w:rFonts w:hint="eastAsia" w:ascii="宋体" w:hAnsi="宋体" w:cs="宋体"/>
          <w:kern w:val="0"/>
          <w:sz w:val="24"/>
          <w:szCs w:val="24"/>
          <w:vertAlign w:val="baseline"/>
        </w:rPr>
        <w:t>应配备卫生防疫用品。</w:t>
      </w:r>
    </w:p>
    <w:p w14:paraId="055372AC">
      <w:pPr>
        <w:pStyle w:val="32"/>
        <w:numPr>
          <w:ilvl w:val="2"/>
          <w:numId w:val="4"/>
        </w:numPr>
        <w:spacing w:line="360" w:lineRule="auto"/>
        <w:ind w:left="1077" w:hanging="1077" w:firstLineChars="0"/>
        <w:rPr>
          <w:rFonts w:ascii="宋体" w:hAnsi="宋体" w:cs="宋体"/>
          <w:kern w:val="0"/>
          <w:sz w:val="24"/>
          <w:szCs w:val="24"/>
        </w:rPr>
      </w:pPr>
      <w:r>
        <w:rPr>
          <w:rFonts w:hint="eastAsia" w:ascii="宋体" w:hAnsi="宋体" w:cs="宋体"/>
          <w:kern w:val="0"/>
          <w:sz w:val="24"/>
          <w:szCs w:val="24"/>
          <w:vertAlign w:val="baseline"/>
        </w:rPr>
        <w:t>可配备吹风机、衣物烘干装置。</w:t>
      </w:r>
    </w:p>
    <w:p w14:paraId="55C3C5BA">
      <w:pPr>
        <w:pStyle w:val="32"/>
        <w:numPr>
          <w:ilvl w:val="2"/>
          <w:numId w:val="4"/>
        </w:numPr>
        <w:spacing w:line="360" w:lineRule="auto"/>
        <w:ind w:left="1077" w:hanging="1077" w:firstLineChars="0"/>
        <w:rPr>
          <w:rFonts w:ascii="宋体" w:hAnsi="宋体" w:cs="宋体"/>
          <w:kern w:val="0"/>
          <w:sz w:val="24"/>
          <w:szCs w:val="24"/>
        </w:rPr>
      </w:pPr>
      <w:r>
        <w:rPr>
          <w:rFonts w:hint="eastAsia" w:ascii="宋体" w:hAnsi="宋体" w:cs="宋体"/>
          <w:kern w:val="0"/>
          <w:sz w:val="24"/>
          <w:szCs w:val="24"/>
          <w:vertAlign w:val="baseline"/>
        </w:rPr>
        <w:t>宜配备气流除尘设备，以防止植物种子或虫卵等被带出或带入。</w:t>
      </w:r>
    </w:p>
    <w:p w14:paraId="38A4FE95">
      <w:pPr>
        <w:pStyle w:val="32"/>
        <w:numPr>
          <w:ilvl w:val="1"/>
          <w:numId w:val="4"/>
        </w:numPr>
        <w:spacing w:line="360" w:lineRule="auto"/>
        <w:ind w:left="851" w:hanging="851" w:firstLineChars="0"/>
        <w:rPr>
          <w:rFonts w:ascii="宋体" w:hAnsi="宋体"/>
          <w:sz w:val="24"/>
          <w:szCs w:val="24"/>
        </w:rPr>
      </w:pPr>
      <w:r>
        <w:rPr>
          <w:rFonts w:hint="eastAsia" w:ascii="宋体" w:hAnsi="宋体"/>
          <w:sz w:val="24"/>
          <w:szCs w:val="24"/>
        </w:rPr>
        <w:t>水污染控制</w:t>
      </w:r>
    </w:p>
    <w:p w14:paraId="7AD8B643">
      <w:pPr>
        <w:pStyle w:val="32"/>
        <w:spacing w:line="360" w:lineRule="auto"/>
        <w:ind w:left="720" w:firstLine="0" w:firstLineChars="0"/>
        <w:rPr>
          <w:rFonts w:ascii="宋体" w:hAnsi="宋体"/>
          <w:sz w:val="24"/>
          <w:szCs w:val="24"/>
        </w:rPr>
      </w:pPr>
      <w:r>
        <w:rPr>
          <w:rFonts w:hint="eastAsia" w:ascii="宋体" w:hAnsi="宋体"/>
          <w:sz w:val="24"/>
          <w:szCs w:val="24"/>
        </w:rPr>
        <w:t>步道使用者用水应在指定区域，不得随意接触步道沿线水源。</w:t>
      </w:r>
    </w:p>
    <w:p w14:paraId="20540FAF">
      <w:pPr>
        <w:pStyle w:val="32"/>
        <w:numPr>
          <w:ilvl w:val="1"/>
          <w:numId w:val="4"/>
        </w:numPr>
        <w:spacing w:line="360" w:lineRule="auto"/>
        <w:ind w:left="851" w:hanging="851" w:firstLineChars="0"/>
        <w:rPr>
          <w:rFonts w:ascii="宋体" w:hAnsi="宋体"/>
          <w:sz w:val="24"/>
          <w:szCs w:val="24"/>
        </w:rPr>
      </w:pPr>
      <w:r>
        <w:rPr>
          <w:rFonts w:hint="eastAsia" w:ascii="宋体" w:hAnsi="宋体"/>
          <w:sz w:val="24"/>
          <w:szCs w:val="24"/>
        </w:rPr>
        <w:t>其他环卫设施应按照</w:t>
      </w:r>
      <w:r>
        <w:rPr>
          <w:rFonts w:ascii="宋体" w:hAnsi="宋体"/>
          <w:sz w:val="24"/>
          <w:szCs w:val="24"/>
        </w:rPr>
        <w:t>GB/T 50337</w:t>
      </w:r>
      <w:r>
        <w:rPr>
          <w:rFonts w:hint="eastAsia" w:ascii="宋体" w:hAnsi="宋体"/>
          <w:sz w:val="24"/>
          <w:szCs w:val="24"/>
        </w:rPr>
        <w:t>的规定</w:t>
      </w:r>
      <w:r>
        <w:rPr>
          <w:rFonts w:ascii="宋体" w:hAnsi="宋体"/>
          <w:sz w:val="24"/>
          <w:szCs w:val="24"/>
        </w:rPr>
        <w:t>执行</w:t>
      </w:r>
      <w:r>
        <w:rPr>
          <w:rFonts w:hint="eastAsia" w:ascii="宋体" w:hAnsi="宋体"/>
          <w:sz w:val="24"/>
          <w:szCs w:val="24"/>
        </w:rPr>
        <w:t>。</w:t>
      </w:r>
    </w:p>
    <w:p w14:paraId="0A8A74F1">
      <w:pPr>
        <w:pStyle w:val="3"/>
        <w:numPr>
          <w:ilvl w:val="0"/>
          <w:numId w:val="4"/>
        </w:numPr>
        <w:spacing w:line="360" w:lineRule="auto"/>
        <w:ind w:left="510" w:hanging="510"/>
        <w:rPr>
          <w:sz w:val="28"/>
          <w:szCs w:val="28"/>
        </w:rPr>
      </w:pPr>
      <w:bookmarkStart w:id="430" w:name="_Toc100308323"/>
      <w:bookmarkEnd w:id="430"/>
      <w:bookmarkStart w:id="431" w:name="_Toc1913079434"/>
      <w:bookmarkStart w:id="432" w:name="_Toc117236039"/>
      <w:bookmarkStart w:id="433" w:name="_Toc773735223"/>
      <w:bookmarkStart w:id="434" w:name="_Toc1575473649"/>
      <w:bookmarkStart w:id="435" w:name="_Toc1655643433"/>
      <w:bookmarkStart w:id="436" w:name="_Toc249961639"/>
      <w:r>
        <w:rPr>
          <w:rFonts w:hint="eastAsia"/>
          <w:sz w:val="28"/>
          <w:szCs w:val="28"/>
        </w:rPr>
        <w:t>安全系统</w:t>
      </w:r>
      <w:bookmarkEnd w:id="431"/>
      <w:bookmarkEnd w:id="432"/>
      <w:bookmarkEnd w:id="433"/>
      <w:bookmarkEnd w:id="434"/>
      <w:bookmarkEnd w:id="435"/>
      <w:bookmarkEnd w:id="436"/>
    </w:p>
    <w:p w14:paraId="24D799F2">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安全和预警</w:t>
      </w:r>
    </w:p>
    <w:p w14:paraId="2EC34062">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步道宜修建在移动信号覆盖区域，以确保步道使用者的通讯畅通。</w:t>
      </w:r>
    </w:p>
    <w:p w14:paraId="211BEAA6">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宜设置庇护所并配备必要的防寒保暖等设施，以应对突发恶劣天气、突发山洪地质灾害及洪水灾害。庇护所可结合</w:t>
      </w:r>
      <w:r>
        <w:rPr>
          <w:rFonts w:ascii="宋体" w:hAnsi="宋体"/>
          <w:sz w:val="24"/>
          <w:szCs w:val="24"/>
        </w:rPr>
        <w:t>周边的各类防灾和公共安全设施或市政基础设施</w:t>
      </w:r>
      <w:r>
        <w:rPr>
          <w:rFonts w:hint="eastAsia" w:ascii="宋体" w:hAnsi="宋体"/>
          <w:sz w:val="24"/>
          <w:szCs w:val="24"/>
        </w:rPr>
        <w:t>设置</w:t>
      </w:r>
      <w:r>
        <w:rPr>
          <w:rFonts w:ascii="宋体" w:hAnsi="宋体"/>
          <w:sz w:val="24"/>
          <w:szCs w:val="24"/>
        </w:rPr>
        <w:t>。</w:t>
      </w:r>
      <w:r>
        <w:rPr>
          <w:rFonts w:hint="eastAsia" w:ascii="宋体" w:hAnsi="宋体"/>
          <w:sz w:val="24"/>
          <w:szCs w:val="24"/>
        </w:rPr>
        <w:t>庇护所</w:t>
      </w:r>
      <w:r>
        <w:rPr>
          <w:rFonts w:ascii="宋体" w:hAnsi="宋体"/>
          <w:sz w:val="24"/>
          <w:szCs w:val="24"/>
        </w:rPr>
        <w:t>的建设</w:t>
      </w:r>
      <w:r>
        <w:rPr>
          <w:rFonts w:hint="eastAsia" w:ascii="宋体" w:hAnsi="宋体"/>
          <w:sz w:val="24"/>
          <w:szCs w:val="24"/>
        </w:rPr>
        <w:t>应符合</w:t>
      </w:r>
      <w:r>
        <w:rPr>
          <w:rFonts w:ascii="宋体" w:hAnsi="宋体"/>
          <w:sz w:val="24"/>
          <w:szCs w:val="24"/>
        </w:rPr>
        <w:t>GB 51143</w:t>
      </w:r>
      <w:r>
        <w:rPr>
          <w:rFonts w:hint="eastAsia" w:ascii="宋体" w:hAnsi="宋体"/>
          <w:sz w:val="24"/>
          <w:szCs w:val="24"/>
        </w:rPr>
        <w:t>的规定</w:t>
      </w:r>
      <w:r>
        <w:rPr>
          <w:rFonts w:ascii="宋体" w:hAnsi="宋体"/>
          <w:sz w:val="24"/>
          <w:szCs w:val="24"/>
        </w:rPr>
        <w:t>。</w:t>
      </w:r>
    </w:p>
    <w:p w14:paraId="5B428B5A">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在步道难以避让的危险区域，应设有明显的警示标识并设置安全有效的防护设施。</w:t>
      </w:r>
    </w:p>
    <w:p w14:paraId="4049A97B">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在步道沿线用火时应在指定区域内进行，禁止野外用火。在森林草原防火区内规划设计建设步道时，应同步规划设计建设防灭火设施。</w:t>
      </w:r>
    </w:p>
    <w:p w14:paraId="401B32C0">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预警功能由步道标识系统实现。</w:t>
      </w:r>
    </w:p>
    <w:p w14:paraId="1CB92171">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步道沿线各出入口、服务中心、营地、驿站等宜根据条件提供当地3-</w:t>
      </w:r>
      <w:r>
        <w:rPr>
          <w:rFonts w:ascii="宋体" w:hAnsi="宋体"/>
          <w:sz w:val="24"/>
          <w:szCs w:val="24"/>
        </w:rPr>
        <w:t>7</w:t>
      </w:r>
      <w:r>
        <w:rPr>
          <w:rFonts w:hint="eastAsia" w:ascii="宋体" w:hAnsi="宋体"/>
          <w:sz w:val="24"/>
          <w:szCs w:val="24"/>
        </w:rPr>
        <w:t>日内天气预报信息。</w:t>
      </w:r>
    </w:p>
    <w:p w14:paraId="6809A3AC">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应急救援</w:t>
      </w:r>
    </w:p>
    <w:p w14:paraId="2CF3A476">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鼓励设置应急救援指挥中心，可根据实际需要确定救援队规模。</w:t>
      </w:r>
    </w:p>
    <w:p w14:paraId="10BE3E35">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应制定安全突发事件应急预案。</w:t>
      </w:r>
    </w:p>
    <w:p w14:paraId="3E7CAE4E">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应急救援指挥中心可与当地既有的救援系统整合设立。</w:t>
      </w:r>
    </w:p>
    <w:p w14:paraId="686B1570">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救援队成员应具有相应资质。</w:t>
      </w:r>
    </w:p>
    <w:p w14:paraId="34A5A7EC">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救援设备应符合国家相关规定。</w:t>
      </w:r>
    </w:p>
    <w:p w14:paraId="3A67B2F1">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卫生救护</w:t>
      </w:r>
    </w:p>
    <w:p w14:paraId="7C24AE22">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鼓励在使用者较多的路段和区域设立卫生救护站（点）或指定医疗机构为救护站。</w:t>
      </w:r>
    </w:p>
    <w:p w14:paraId="64C151A8">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卫生</w:t>
      </w:r>
      <w:r>
        <w:rPr>
          <w:rFonts w:ascii="宋体" w:hAnsi="宋体"/>
          <w:sz w:val="24"/>
          <w:szCs w:val="24"/>
        </w:rPr>
        <w:t>救护站（点）</w:t>
      </w:r>
      <w:r>
        <w:rPr>
          <w:rFonts w:hint="eastAsia" w:ascii="宋体" w:hAnsi="宋体"/>
          <w:sz w:val="24"/>
          <w:szCs w:val="24"/>
        </w:rPr>
        <w:t>应</w:t>
      </w:r>
      <w:r>
        <w:rPr>
          <w:rFonts w:ascii="宋体" w:hAnsi="宋体"/>
          <w:sz w:val="24"/>
          <w:szCs w:val="24"/>
        </w:rPr>
        <w:t xml:space="preserve">配备必要的急救药品、包扎用品、医疗急救设备和野外救护装备，并进行定期检查。 </w:t>
      </w:r>
    </w:p>
    <w:p w14:paraId="135D2563">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卫生</w:t>
      </w:r>
      <w:r>
        <w:rPr>
          <w:rFonts w:ascii="宋体" w:hAnsi="宋体"/>
          <w:sz w:val="24"/>
          <w:szCs w:val="24"/>
        </w:rPr>
        <w:t>救护站（点）应设置供水</w:t>
      </w:r>
      <w:r>
        <w:rPr>
          <w:rFonts w:hint="eastAsia" w:ascii="宋体" w:hAnsi="宋体"/>
          <w:sz w:val="24"/>
          <w:szCs w:val="24"/>
        </w:rPr>
        <w:t>设施</w:t>
      </w:r>
      <w:r>
        <w:rPr>
          <w:rFonts w:ascii="宋体" w:hAnsi="宋体"/>
          <w:sz w:val="24"/>
          <w:szCs w:val="24"/>
        </w:rPr>
        <w:t>、公共卫生间和</w:t>
      </w:r>
      <w:r>
        <w:rPr>
          <w:rFonts w:hint="eastAsia" w:ascii="宋体" w:hAnsi="宋体"/>
          <w:sz w:val="24"/>
          <w:szCs w:val="24"/>
        </w:rPr>
        <w:t>废弃物</w:t>
      </w:r>
      <w:r>
        <w:rPr>
          <w:rFonts w:ascii="宋体" w:hAnsi="宋体"/>
          <w:sz w:val="24"/>
          <w:szCs w:val="24"/>
        </w:rPr>
        <w:t>收集点</w:t>
      </w:r>
      <w:r>
        <w:rPr>
          <w:rFonts w:hint="eastAsia" w:ascii="宋体" w:hAnsi="宋体"/>
          <w:sz w:val="24"/>
          <w:szCs w:val="24"/>
        </w:rPr>
        <w:t>。</w:t>
      </w:r>
    </w:p>
    <w:p w14:paraId="490D116E">
      <w:pPr>
        <w:pStyle w:val="3"/>
        <w:numPr>
          <w:ilvl w:val="0"/>
          <w:numId w:val="4"/>
        </w:numPr>
        <w:spacing w:line="360" w:lineRule="auto"/>
        <w:ind w:left="510" w:leftChars="0" w:hanging="510"/>
        <w:rPr>
          <w:sz w:val="28"/>
          <w:szCs w:val="28"/>
        </w:rPr>
      </w:pPr>
      <w:bookmarkStart w:id="437" w:name="_Toc117236040"/>
      <w:bookmarkStart w:id="438" w:name="_Toc1932758960"/>
      <w:bookmarkStart w:id="439" w:name="_Toc1390702224"/>
      <w:bookmarkStart w:id="440" w:name="_Toc95628189"/>
      <w:bookmarkStart w:id="441" w:name="_Toc2112971124"/>
      <w:bookmarkStart w:id="442" w:name="_Toc505643683"/>
      <w:r>
        <w:rPr>
          <w:rFonts w:hint="eastAsia"/>
          <w:sz w:val="28"/>
          <w:szCs w:val="28"/>
        </w:rPr>
        <w:t>智慧系统</w:t>
      </w:r>
      <w:bookmarkEnd w:id="437"/>
      <w:bookmarkEnd w:id="438"/>
      <w:bookmarkEnd w:id="439"/>
      <w:bookmarkEnd w:id="440"/>
      <w:bookmarkEnd w:id="441"/>
      <w:bookmarkEnd w:id="442"/>
    </w:p>
    <w:p w14:paraId="3FB73D44">
      <w:pPr>
        <w:spacing w:line="360" w:lineRule="auto"/>
        <w:ind w:firstLine="480" w:firstLineChars="200"/>
        <w:rPr>
          <w:rFonts w:ascii="宋体" w:hAnsi="宋体"/>
          <w:sz w:val="24"/>
          <w:szCs w:val="24"/>
        </w:rPr>
      </w:pPr>
      <w:r>
        <w:rPr>
          <w:rFonts w:hint="eastAsia" w:ascii="宋体" w:hAnsi="宋体"/>
          <w:sz w:val="24"/>
          <w:szCs w:val="24"/>
        </w:rPr>
        <w:t>鼓励配置完善的智慧管理服务系统。</w:t>
      </w:r>
    </w:p>
    <w:p w14:paraId="7A7522B1">
      <w:pPr>
        <w:spacing w:line="360" w:lineRule="auto"/>
        <w:ind w:firstLine="480" w:firstLineChars="200"/>
        <w:rPr>
          <w:rFonts w:ascii="宋体" w:hAnsi="宋体"/>
          <w:sz w:val="24"/>
          <w:szCs w:val="24"/>
        </w:rPr>
      </w:pPr>
      <w:r>
        <w:rPr>
          <w:rFonts w:hint="eastAsia" w:ascii="宋体" w:hAnsi="宋体"/>
          <w:sz w:val="24"/>
          <w:szCs w:val="24"/>
        </w:rPr>
        <w:t>智慧系统建设</w:t>
      </w:r>
      <w:r>
        <w:rPr>
          <w:rFonts w:ascii="宋体" w:hAnsi="宋体"/>
          <w:sz w:val="24"/>
          <w:szCs w:val="24"/>
        </w:rPr>
        <w:t>应</w:t>
      </w:r>
      <w:r>
        <w:rPr>
          <w:rFonts w:hint="eastAsia" w:ascii="宋体" w:hAnsi="宋体"/>
          <w:sz w:val="24"/>
          <w:szCs w:val="24"/>
        </w:rPr>
        <w:t>符合步道</w:t>
      </w:r>
      <w:r>
        <w:rPr>
          <w:rFonts w:ascii="宋体" w:hAnsi="宋体"/>
          <w:sz w:val="24"/>
          <w:szCs w:val="24"/>
        </w:rPr>
        <w:t>相关政策</w:t>
      </w:r>
      <w:r>
        <w:rPr>
          <w:rFonts w:hint="eastAsia" w:ascii="宋体" w:hAnsi="宋体"/>
          <w:sz w:val="24"/>
          <w:szCs w:val="24"/>
        </w:rPr>
        <w:t>，满足步道</w:t>
      </w:r>
      <w:r>
        <w:rPr>
          <w:rFonts w:ascii="宋体" w:hAnsi="宋体"/>
          <w:sz w:val="24"/>
          <w:szCs w:val="24"/>
        </w:rPr>
        <w:t>保护管理、动态监测、科普宣传教育等信息发布与传播</w:t>
      </w:r>
      <w:r>
        <w:rPr>
          <w:rFonts w:hint="eastAsia" w:ascii="宋体" w:hAnsi="宋体"/>
          <w:sz w:val="24"/>
          <w:szCs w:val="24"/>
        </w:rPr>
        <w:t>的要求。</w:t>
      </w:r>
    </w:p>
    <w:p w14:paraId="7218E9FC">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电脑端应用</w:t>
      </w:r>
    </w:p>
    <w:p w14:paraId="281CEBB4">
      <w:pPr>
        <w:pStyle w:val="32"/>
        <w:spacing w:line="360" w:lineRule="auto"/>
        <w:ind w:left="720" w:firstLine="0" w:firstLineChars="0"/>
        <w:rPr>
          <w:rFonts w:ascii="宋体" w:hAnsi="宋体"/>
          <w:sz w:val="24"/>
          <w:szCs w:val="24"/>
        </w:rPr>
      </w:pPr>
      <w:r>
        <w:rPr>
          <w:rFonts w:hint="eastAsia" w:ascii="宋体" w:hAnsi="宋体"/>
          <w:sz w:val="24"/>
          <w:szCs w:val="24"/>
        </w:rPr>
        <w:t>主要服务于步道管理者。</w:t>
      </w:r>
    </w:p>
    <w:p w14:paraId="5368ECB4">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决策与支持</w:t>
      </w:r>
    </w:p>
    <w:p w14:paraId="38C9D2E8">
      <w:pPr>
        <w:pStyle w:val="32"/>
        <w:spacing w:line="360" w:lineRule="auto"/>
        <w:ind w:left="708" w:leftChars="337" w:firstLine="0" w:firstLineChars="0"/>
        <w:rPr>
          <w:rFonts w:ascii="宋体" w:hAnsi="宋体"/>
          <w:sz w:val="24"/>
          <w:szCs w:val="24"/>
        </w:rPr>
      </w:pPr>
      <w:r>
        <w:rPr>
          <w:rFonts w:hint="eastAsia" w:ascii="宋体" w:hAnsi="宋体"/>
          <w:sz w:val="24"/>
          <w:szCs w:val="24"/>
        </w:rPr>
        <w:t>为步道体系规划设计及项目实施提供技术支持。</w:t>
      </w:r>
    </w:p>
    <w:p w14:paraId="33F40F53">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管理与维护</w:t>
      </w:r>
    </w:p>
    <w:p w14:paraId="643DBA99">
      <w:pPr>
        <w:spacing w:line="360" w:lineRule="auto"/>
        <w:ind w:left="708" w:leftChars="337"/>
        <w:rPr>
          <w:rFonts w:ascii="宋体" w:hAnsi="宋体"/>
          <w:sz w:val="24"/>
          <w:szCs w:val="24"/>
        </w:rPr>
      </w:pPr>
      <w:r>
        <w:rPr>
          <w:rFonts w:hint="eastAsia" w:ascii="宋体" w:hAnsi="宋体"/>
          <w:sz w:val="24"/>
          <w:szCs w:val="24"/>
        </w:rPr>
        <w:t>满足步道使用者活动监测、日常巡检管理、步道设施养护、山林防火防灾巡逻等要求，</w:t>
      </w:r>
      <w:r>
        <w:rPr>
          <w:rFonts w:ascii="宋体" w:hAnsi="宋体"/>
          <w:sz w:val="24"/>
          <w:szCs w:val="24"/>
        </w:rPr>
        <w:t>实现“实时、远程、在线”</w:t>
      </w:r>
      <w:r>
        <w:rPr>
          <w:rFonts w:hint="eastAsia" w:ascii="宋体" w:hAnsi="宋体"/>
          <w:sz w:val="24"/>
          <w:szCs w:val="24"/>
        </w:rPr>
        <w:t>管理</w:t>
      </w:r>
      <w:r>
        <w:rPr>
          <w:rFonts w:ascii="宋体" w:hAnsi="宋体"/>
          <w:sz w:val="24"/>
          <w:szCs w:val="24"/>
        </w:rPr>
        <w:t>。</w:t>
      </w:r>
    </w:p>
    <w:p w14:paraId="52DAEC5C">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安全与应急指挥</w:t>
      </w:r>
    </w:p>
    <w:p w14:paraId="38EF89A4">
      <w:pPr>
        <w:spacing w:line="360" w:lineRule="auto"/>
        <w:ind w:left="709" w:firstLine="11"/>
        <w:rPr>
          <w:rFonts w:ascii="宋体" w:hAnsi="宋体"/>
          <w:sz w:val="24"/>
          <w:szCs w:val="24"/>
        </w:rPr>
      </w:pPr>
      <w:r>
        <w:rPr>
          <w:rFonts w:hint="eastAsia" w:ascii="宋体" w:hAnsi="宋体"/>
          <w:sz w:val="24"/>
          <w:szCs w:val="24"/>
        </w:rPr>
        <w:t>对步道上的人员安全、自然环境以及气象气候等信息进行监测，具有预警、报警、应急救援指挥等功能。</w:t>
      </w:r>
    </w:p>
    <w:p w14:paraId="5F05C192">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环境与生态保护</w:t>
      </w:r>
    </w:p>
    <w:p w14:paraId="55FBC93C">
      <w:pPr>
        <w:pStyle w:val="32"/>
        <w:spacing w:line="360" w:lineRule="auto"/>
        <w:ind w:left="708" w:leftChars="337" w:firstLine="0" w:firstLineChars="0"/>
        <w:rPr>
          <w:rFonts w:ascii="宋体" w:hAnsi="宋体"/>
          <w:sz w:val="24"/>
          <w:szCs w:val="24"/>
        </w:rPr>
      </w:pPr>
      <w:r>
        <w:rPr>
          <w:rFonts w:hint="eastAsia" w:ascii="宋体" w:hAnsi="宋体"/>
          <w:sz w:val="24"/>
          <w:szCs w:val="24"/>
        </w:rPr>
        <w:t>对自然环境、地理信息、生态生物等进行监测。</w:t>
      </w:r>
    </w:p>
    <w:p w14:paraId="307B2D76">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移动端应用</w:t>
      </w:r>
    </w:p>
    <w:p w14:paraId="437B9470">
      <w:pPr>
        <w:pStyle w:val="32"/>
        <w:spacing w:line="360" w:lineRule="auto"/>
        <w:ind w:left="708" w:leftChars="337" w:firstLine="0" w:firstLineChars="0"/>
        <w:rPr>
          <w:rFonts w:ascii="宋体" w:hAnsi="宋体"/>
          <w:sz w:val="24"/>
          <w:szCs w:val="24"/>
        </w:rPr>
      </w:pPr>
      <w:r>
        <w:rPr>
          <w:rFonts w:hint="eastAsia" w:ascii="宋体" w:hAnsi="宋体"/>
          <w:sz w:val="24"/>
          <w:szCs w:val="24"/>
        </w:rPr>
        <w:t>主要服务于步道经营者、使用者、志愿者等多个主体，满足步道访问、宣传、安全救援等多层次需求，提供</w:t>
      </w:r>
      <w:r>
        <w:rPr>
          <w:rFonts w:ascii="宋体" w:hAnsi="宋体"/>
          <w:sz w:val="24"/>
          <w:szCs w:val="24"/>
        </w:rPr>
        <w:t>电子地图下载、路书下载、电子导视、智慧导游、步道</w:t>
      </w:r>
      <w:r>
        <w:rPr>
          <w:rFonts w:hint="eastAsia" w:ascii="宋体" w:hAnsi="宋体"/>
          <w:sz w:val="24"/>
          <w:szCs w:val="24"/>
        </w:rPr>
        <w:t>知识宣讲、</w:t>
      </w:r>
      <w:r>
        <w:rPr>
          <w:rFonts w:ascii="宋体" w:hAnsi="宋体"/>
          <w:sz w:val="24"/>
          <w:szCs w:val="24"/>
        </w:rPr>
        <w:t>使用者全程实时定位、安全预警与救援</w:t>
      </w:r>
      <w:r>
        <w:rPr>
          <w:rFonts w:hint="eastAsia" w:ascii="宋体" w:hAnsi="宋体"/>
          <w:sz w:val="24"/>
          <w:szCs w:val="24"/>
        </w:rPr>
        <w:t>支持</w:t>
      </w:r>
      <w:r>
        <w:rPr>
          <w:rFonts w:ascii="宋体" w:hAnsi="宋体"/>
          <w:sz w:val="24"/>
          <w:szCs w:val="24"/>
        </w:rPr>
        <w:t>等</w:t>
      </w:r>
      <w:r>
        <w:rPr>
          <w:rFonts w:hint="eastAsia" w:ascii="宋体" w:hAnsi="宋体"/>
          <w:sz w:val="24"/>
          <w:szCs w:val="24"/>
        </w:rPr>
        <w:t>服务</w:t>
      </w:r>
      <w:r>
        <w:rPr>
          <w:rFonts w:ascii="宋体" w:hAnsi="宋体"/>
          <w:sz w:val="24"/>
          <w:szCs w:val="24"/>
        </w:rPr>
        <w:t>。</w:t>
      </w:r>
    </w:p>
    <w:p w14:paraId="358B0F6C">
      <w:pPr>
        <w:pStyle w:val="3"/>
        <w:numPr>
          <w:ilvl w:val="0"/>
          <w:numId w:val="4"/>
        </w:numPr>
        <w:spacing w:line="360" w:lineRule="auto"/>
        <w:ind w:left="510" w:hanging="510"/>
        <w:rPr>
          <w:sz w:val="28"/>
          <w:szCs w:val="28"/>
        </w:rPr>
      </w:pPr>
      <w:bookmarkStart w:id="443" w:name="_Toc107244153"/>
      <w:bookmarkEnd w:id="443"/>
      <w:bookmarkStart w:id="444" w:name="_Toc1879695240"/>
      <w:bookmarkStart w:id="445" w:name="_Toc1618934564"/>
      <w:bookmarkStart w:id="446" w:name="_Toc246658875"/>
      <w:bookmarkStart w:id="447" w:name="_Toc1904044145"/>
      <w:bookmarkStart w:id="448" w:name="_Toc117236042"/>
      <w:bookmarkStart w:id="449" w:name="_Toc538190914"/>
      <w:r>
        <w:rPr>
          <w:rFonts w:hint="eastAsia"/>
          <w:sz w:val="28"/>
          <w:szCs w:val="28"/>
        </w:rPr>
        <w:t>管理与保护</w:t>
      </w:r>
      <w:bookmarkEnd w:id="444"/>
      <w:bookmarkEnd w:id="445"/>
      <w:bookmarkEnd w:id="446"/>
      <w:bookmarkEnd w:id="447"/>
      <w:bookmarkEnd w:id="448"/>
      <w:bookmarkEnd w:id="449"/>
    </w:p>
    <w:p w14:paraId="675B6230">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管理主体与管理机制</w:t>
      </w:r>
    </w:p>
    <w:p w14:paraId="094BCF0D">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步道所在地人民政府确定的管理单位负责对步道的申报、命名、保护、利用等进行管理。</w:t>
      </w:r>
    </w:p>
    <w:p w14:paraId="53756A3D">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宜建立专家咨询机制，为步道项目规划、设计、建设、保护、利用等工作提供技术咨询。</w:t>
      </w:r>
    </w:p>
    <w:p w14:paraId="1A1E3E39">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鼓励和支持公民、法人和其他组织以捐赠、志愿服务等形式参与步道建设、保护、开发等活动，鼓励社会资本参与步道建设运营。</w:t>
      </w:r>
    </w:p>
    <w:p w14:paraId="23545AF1">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资源保护与管理</w:t>
      </w:r>
    </w:p>
    <w:p w14:paraId="2C5AFDF6">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严禁在步道区域内擅自开发、侵占及破坏步道。</w:t>
      </w:r>
    </w:p>
    <w:p w14:paraId="14308712">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各级步道管理单位应根据条件和工作实际采取下列措施，对步道进行保护：</w:t>
      </w:r>
    </w:p>
    <w:p w14:paraId="0249742C">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巡护机制。依法依规加强步道空间用途管制，控制步道及沿线区域资源利用强度和访客流量，防止浪费资源、过度建设步道，对步道及沿线区域的资源、环境和干扰活动进行观察、记录，制止不合理使用步道和破坏生态环境与资源的行为。</w:t>
      </w:r>
    </w:p>
    <w:p w14:paraId="33207E36">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监测机制。完善监测指标和技术体系，对穿越自然保护地一般控制区等重点区域的步道线路及沿线区域的资源环境和干扰活动进行监测，定期对步道及沿线区域的自然资源、人文资源、人类活动和动物迁徙情况进行监测。</w:t>
      </w:r>
    </w:p>
    <w:p w14:paraId="34C0B2AE">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建立生态预警机制。根据步道规划确定的使用者容量以及资源监测结果进行开发利用，严格控制步道及沿线区域资源的利用强度和使用者人数。</w:t>
      </w:r>
    </w:p>
    <w:p w14:paraId="72079990">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建立健全消防安全制度。落实消防安全责任制，加强消防宣传和野外用火安全管理，配备必要的消防设施与设备。</w:t>
      </w:r>
    </w:p>
    <w:p w14:paraId="59F5460D">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建立防洪预警机制。在涉河湖的步道及沿线区域，配备雨水情监测设施，建立雨水情监测预报体系，加强安全度汛管理。</w:t>
      </w:r>
    </w:p>
    <w:p w14:paraId="119EE5E7">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会同有关单位对步道沿线资源进行调查，编目，建立档案，设置标识。</w:t>
      </w:r>
    </w:p>
    <w:p w14:paraId="7AFF8FEF">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配合有关部门做好步道及沿线区域的生态修复、护林防火、森林病虫害防治以及泥石流、山体滑坡防治等工作。</w:t>
      </w:r>
    </w:p>
    <w:p w14:paraId="374828CA">
      <w:pPr>
        <w:pStyle w:val="32"/>
        <w:numPr>
          <w:ilvl w:val="1"/>
          <w:numId w:val="20"/>
        </w:numPr>
        <w:spacing w:line="360" w:lineRule="auto"/>
        <w:ind w:left="1134" w:firstLineChars="0"/>
        <w:rPr>
          <w:rFonts w:ascii="宋体" w:hAnsi="宋体"/>
          <w:sz w:val="24"/>
          <w:szCs w:val="24"/>
        </w:rPr>
      </w:pPr>
      <w:r>
        <w:rPr>
          <w:rFonts w:hint="eastAsia" w:ascii="宋体" w:hAnsi="宋体"/>
          <w:sz w:val="24"/>
          <w:szCs w:val="24"/>
        </w:rPr>
        <w:t>建立步道建设利用信息反馈举报制度，接受公众监督。对于违反相关法律法规、破坏生态环境与国家资源的，依法依规严肃问责、终身追责。</w:t>
      </w:r>
    </w:p>
    <w:p w14:paraId="0860EB96">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步道路权</w:t>
      </w:r>
      <w:r>
        <w:rPr>
          <w:rStyle w:val="21"/>
          <w:rFonts w:ascii="宋体" w:hAnsi="宋体"/>
          <w:sz w:val="24"/>
          <w:szCs w:val="24"/>
        </w:rPr>
        <w:footnoteReference w:id="10"/>
      </w:r>
      <w:r>
        <w:rPr>
          <w:rFonts w:hint="eastAsia" w:ascii="宋体" w:hAnsi="宋体"/>
          <w:sz w:val="24"/>
          <w:szCs w:val="24"/>
        </w:rPr>
        <w:t>与使用</w:t>
      </w:r>
    </w:p>
    <w:p w14:paraId="06C568F3">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步道路权</w:t>
      </w:r>
    </w:p>
    <w:p w14:paraId="0D829A7C">
      <w:pPr>
        <w:pStyle w:val="32"/>
        <w:spacing w:line="360" w:lineRule="auto"/>
        <w:ind w:left="720" w:firstLine="0" w:firstLineChars="0"/>
        <w:rPr>
          <w:rFonts w:ascii="宋体" w:hAnsi="宋体" w:cs="宋体"/>
          <w:sz w:val="24"/>
          <w:szCs w:val="28"/>
        </w:rPr>
      </w:pPr>
      <w:r>
        <w:rPr>
          <w:rFonts w:hint="eastAsia" w:ascii="宋体" w:hAnsi="宋体" w:cs="宋体"/>
          <w:sz w:val="24"/>
          <w:szCs w:val="28"/>
        </w:rPr>
        <w:t>指在步道上的通行权，以及在步道上的通行优先权。</w:t>
      </w:r>
    </w:p>
    <w:p w14:paraId="60F357CB">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基本原则</w:t>
      </w:r>
    </w:p>
    <w:p w14:paraId="7D2E3B8F">
      <w:pPr>
        <w:pStyle w:val="34"/>
        <w:numPr>
          <w:ilvl w:val="0"/>
          <w:numId w:val="21"/>
        </w:numPr>
        <w:spacing w:before="0" w:beforeLines="0" w:after="0" w:afterLines="0" w:line="360" w:lineRule="auto"/>
        <w:ind w:left="1140"/>
        <w:rPr>
          <w:rFonts w:ascii="宋体" w:hAnsi="宋体" w:eastAsia="宋体"/>
          <w:sz w:val="24"/>
          <w:szCs w:val="24"/>
        </w:rPr>
      </w:pPr>
      <w:r>
        <w:rPr>
          <w:rFonts w:hint="eastAsia" w:ascii="宋体" w:hAnsi="宋体" w:eastAsia="宋体"/>
          <w:sz w:val="24"/>
          <w:szCs w:val="24"/>
        </w:rPr>
        <w:t>通行权</w:t>
      </w:r>
    </w:p>
    <w:p w14:paraId="34E177E8">
      <w:pPr>
        <w:pStyle w:val="32"/>
        <w:spacing w:line="360" w:lineRule="auto"/>
        <w:ind w:left="720" w:firstLine="0" w:firstLineChars="0"/>
        <w:rPr>
          <w:rFonts w:ascii="宋体" w:hAnsi="宋体"/>
          <w:sz w:val="24"/>
          <w:szCs w:val="28"/>
        </w:rPr>
      </w:pPr>
      <w:r>
        <w:rPr>
          <w:rFonts w:hint="eastAsia" w:ascii="宋体" w:hAnsi="宋体" w:cs="宋体"/>
          <w:sz w:val="24"/>
          <w:szCs w:val="28"/>
        </w:rPr>
        <w:t>保障步道使用者合理使用步道的权利，包括分道行驶和机动车禁入。</w:t>
      </w:r>
    </w:p>
    <w:p w14:paraId="22224CDB">
      <w:pPr>
        <w:pStyle w:val="34"/>
        <w:numPr>
          <w:ilvl w:val="0"/>
          <w:numId w:val="21"/>
        </w:numPr>
        <w:spacing w:before="0" w:beforeLines="0" w:after="0" w:afterLines="0" w:line="360" w:lineRule="auto"/>
        <w:ind w:left="1140"/>
        <w:rPr>
          <w:rFonts w:ascii="宋体" w:hAnsi="宋体" w:eastAsia="宋体"/>
          <w:sz w:val="24"/>
          <w:szCs w:val="24"/>
        </w:rPr>
      </w:pPr>
      <w:r>
        <w:rPr>
          <w:rFonts w:hint="eastAsia" w:ascii="宋体" w:hAnsi="宋体" w:eastAsia="宋体"/>
          <w:sz w:val="24"/>
          <w:szCs w:val="24"/>
        </w:rPr>
        <w:t>优先权</w:t>
      </w:r>
    </w:p>
    <w:p w14:paraId="4E29078B">
      <w:pPr>
        <w:pStyle w:val="32"/>
        <w:spacing w:line="360" w:lineRule="auto"/>
        <w:ind w:left="720" w:firstLine="0" w:firstLineChars="0"/>
        <w:rPr>
          <w:rFonts w:ascii="宋体" w:hAnsi="宋体" w:cs="宋体"/>
          <w:sz w:val="24"/>
          <w:szCs w:val="28"/>
        </w:rPr>
      </w:pPr>
      <w:r>
        <w:rPr>
          <w:rFonts w:hint="eastAsia" w:ascii="宋体" w:hAnsi="宋体" w:cs="宋体"/>
          <w:sz w:val="24"/>
          <w:szCs w:val="28"/>
        </w:rPr>
        <w:t>保证步道使用者按照一定的让行规则优先使用道路的权利</w:t>
      </w:r>
      <w:r>
        <w:rPr>
          <w:rStyle w:val="21"/>
          <w:rFonts w:ascii="宋体" w:hAnsi="宋体" w:cs="宋体"/>
          <w:sz w:val="24"/>
          <w:szCs w:val="28"/>
        </w:rPr>
        <w:footnoteReference w:id="11"/>
      </w:r>
      <w:r>
        <w:rPr>
          <w:rFonts w:hint="eastAsia" w:ascii="宋体" w:hAnsi="宋体" w:cs="宋体"/>
          <w:sz w:val="24"/>
          <w:szCs w:val="28"/>
        </w:rPr>
        <w:t>。</w:t>
      </w:r>
    </w:p>
    <w:p w14:paraId="7FE4741C">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基于路权的步道设计</w:t>
      </w:r>
    </w:p>
    <w:p w14:paraId="0570C0EB">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不同使用功能的步道的分道设计。</w:t>
      </w:r>
    </w:p>
    <w:p w14:paraId="56E12C19">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多功能（混行）步道的隔离带设计。</w:t>
      </w:r>
    </w:p>
    <w:p w14:paraId="38353742">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徒步专用道设计。</w:t>
      </w:r>
    </w:p>
    <w:p w14:paraId="31112286">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骑行道（或专用路段）设计。</w:t>
      </w:r>
    </w:p>
    <w:p w14:paraId="6C0E201E">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交叉口待转区设计。</w:t>
      </w:r>
    </w:p>
    <w:p w14:paraId="38CC144B">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禁行（禁入）装置（如阻车桩）设计。</w:t>
      </w:r>
    </w:p>
    <w:p w14:paraId="1578DA16">
      <w:pPr>
        <w:pStyle w:val="32"/>
        <w:numPr>
          <w:ilvl w:val="2"/>
          <w:numId w:val="22"/>
        </w:numPr>
        <w:spacing w:line="360" w:lineRule="auto"/>
        <w:ind w:left="1134" w:firstLineChars="0"/>
        <w:rPr>
          <w:rFonts w:ascii="宋体" w:hAnsi="宋体"/>
          <w:sz w:val="24"/>
          <w:szCs w:val="24"/>
        </w:rPr>
      </w:pPr>
      <w:r>
        <w:rPr>
          <w:rFonts w:hint="eastAsia" w:ascii="宋体" w:hAnsi="宋体"/>
          <w:sz w:val="24"/>
          <w:szCs w:val="24"/>
        </w:rPr>
        <w:t>骑行停车区设计。</w:t>
      </w:r>
    </w:p>
    <w:p w14:paraId="73C84C59">
      <w:pPr>
        <w:pStyle w:val="32"/>
        <w:numPr>
          <w:ilvl w:val="2"/>
          <w:numId w:val="22"/>
        </w:numPr>
        <w:spacing w:line="360" w:lineRule="auto"/>
        <w:ind w:left="1134" w:firstLineChars="0"/>
        <w:rPr>
          <w:rFonts w:ascii="宋体" w:hAnsi="宋体"/>
          <w:sz w:val="24"/>
          <w:szCs w:val="24"/>
        </w:rPr>
      </w:pPr>
      <w:r>
        <w:rPr>
          <w:rFonts w:ascii="宋体" w:hAnsi="宋体"/>
          <w:sz w:val="24"/>
          <w:szCs w:val="24"/>
        </w:rPr>
        <w:t>“无障碍”设计</w:t>
      </w:r>
      <w:r>
        <w:rPr>
          <w:rFonts w:hint="eastAsia" w:ascii="宋体" w:hAnsi="宋体"/>
          <w:sz w:val="24"/>
          <w:szCs w:val="24"/>
        </w:rPr>
        <w:t>，满足</w:t>
      </w:r>
      <w:r>
        <w:rPr>
          <w:rFonts w:ascii="宋体" w:hAnsi="宋体"/>
          <w:sz w:val="24"/>
          <w:szCs w:val="24"/>
        </w:rPr>
        <w:t>特殊人群需要</w:t>
      </w:r>
      <w:r>
        <w:rPr>
          <w:rFonts w:hint="eastAsia" w:ascii="宋体" w:hAnsi="宋体"/>
          <w:sz w:val="24"/>
          <w:szCs w:val="24"/>
        </w:rPr>
        <w:t>。</w:t>
      </w:r>
    </w:p>
    <w:p w14:paraId="4440E77F">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路权的使用</w:t>
      </w:r>
    </w:p>
    <w:p w14:paraId="206DF331">
      <w:pPr>
        <w:pStyle w:val="32"/>
        <w:spacing w:line="360" w:lineRule="auto"/>
        <w:ind w:left="720" w:firstLine="0" w:firstLineChars="0"/>
        <w:rPr>
          <w:rFonts w:ascii="宋体" w:hAnsi="宋体"/>
          <w:sz w:val="24"/>
          <w:szCs w:val="24"/>
        </w:rPr>
      </w:pPr>
      <w:r>
        <w:rPr>
          <w:rFonts w:hint="eastAsia" w:ascii="宋体" w:hAnsi="宋体" w:cs="宋体"/>
          <w:sz w:val="24"/>
          <w:szCs w:val="24"/>
        </w:rPr>
        <w:t>当以下规则相互矛盾时，以序号靠前的规则为准。</w:t>
      </w:r>
    </w:p>
    <w:p w14:paraId="300E1FE3">
      <w:pPr>
        <w:pStyle w:val="32"/>
        <w:numPr>
          <w:ilvl w:val="2"/>
          <w:numId w:val="23"/>
        </w:numPr>
        <w:spacing w:line="360" w:lineRule="auto"/>
        <w:ind w:left="1134" w:firstLineChars="0"/>
        <w:rPr>
          <w:rFonts w:ascii="宋体" w:hAnsi="宋体"/>
          <w:sz w:val="24"/>
          <w:szCs w:val="24"/>
        </w:rPr>
      </w:pPr>
      <w:r>
        <w:rPr>
          <w:rFonts w:hint="eastAsia" w:ascii="宋体" w:hAnsi="宋体"/>
          <w:sz w:val="24"/>
          <w:szCs w:val="24"/>
        </w:rPr>
        <w:t>服</w:t>
      </w:r>
      <w:r>
        <w:rPr>
          <w:rFonts w:ascii="宋体" w:hAnsi="宋体"/>
          <w:sz w:val="24"/>
          <w:szCs w:val="24"/>
        </w:rPr>
        <w:t>从</w:t>
      </w:r>
      <w:r>
        <w:rPr>
          <w:rFonts w:hint="eastAsia" w:ascii="宋体" w:hAnsi="宋体"/>
          <w:sz w:val="24"/>
          <w:szCs w:val="24"/>
        </w:rPr>
        <w:t>步道</w:t>
      </w:r>
      <w:r>
        <w:rPr>
          <w:rFonts w:ascii="宋体" w:hAnsi="宋体"/>
          <w:sz w:val="24"/>
          <w:szCs w:val="24"/>
        </w:rPr>
        <w:t>管理</w:t>
      </w:r>
      <w:r>
        <w:rPr>
          <w:rFonts w:hint="eastAsia" w:ascii="宋体" w:hAnsi="宋体"/>
          <w:sz w:val="24"/>
          <w:szCs w:val="24"/>
        </w:rPr>
        <w:t>部门</w:t>
      </w:r>
      <w:r>
        <w:rPr>
          <w:rFonts w:ascii="宋体" w:hAnsi="宋体"/>
          <w:sz w:val="24"/>
          <w:szCs w:val="24"/>
        </w:rPr>
        <w:t>的现场指挥。</w:t>
      </w:r>
    </w:p>
    <w:p w14:paraId="66430105">
      <w:pPr>
        <w:pStyle w:val="32"/>
        <w:numPr>
          <w:ilvl w:val="2"/>
          <w:numId w:val="23"/>
        </w:numPr>
        <w:spacing w:line="360" w:lineRule="auto"/>
        <w:ind w:left="1134" w:firstLineChars="0"/>
        <w:rPr>
          <w:rFonts w:ascii="宋体" w:hAnsi="宋体"/>
          <w:sz w:val="24"/>
          <w:szCs w:val="24"/>
        </w:rPr>
      </w:pPr>
      <w:r>
        <w:rPr>
          <w:rFonts w:ascii="宋体" w:hAnsi="宋体"/>
          <w:sz w:val="24"/>
          <w:szCs w:val="24"/>
        </w:rPr>
        <w:t>公路范围以《中华人民共和国道路交通安全法》所规定的规则为准</w:t>
      </w:r>
      <w:r>
        <w:rPr>
          <w:rFonts w:hint="eastAsia" w:ascii="宋体" w:hAnsi="宋体"/>
          <w:sz w:val="24"/>
          <w:szCs w:val="24"/>
        </w:rPr>
        <w:t>。</w:t>
      </w:r>
    </w:p>
    <w:p w14:paraId="4692EBC6">
      <w:pPr>
        <w:pStyle w:val="32"/>
        <w:numPr>
          <w:ilvl w:val="2"/>
          <w:numId w:val="23"/>
        </w:numPr>
        <w:spacing w:line="360" w:lineRule="auto"/>
        <w:ind w:left="1134" w:firstLineChars="0"/>
        <w:rPr>
          <w:rFonts w:ascii="宋体" w:hAnsi="宋体"/>
          <w:sz w:val="24"/>
          <w:szCs w:val="24"/>
        </w:rPr>
      </w:pPr>
      <w:r>
        <w:rPr>
          <w:rFonts w:ascii="宋体" w:hAnsi="宋体"/>
          <w:sz w:val="24"/>
          <w:szCs w:val="24"/>
        </w:rPr>
        <w:t>非公路范围</w:t>
      </w:r>
      <w:r>
        <w:rPr>
          <w:rFonts w:hint="eastAsia" w:ascii="宋体" w:hAnsi="宋体"/>
          <w:sz w:val="24"/>
          <w:szCs w:val="24"/>
        </w:rPr>
        <w:t>应执行以下规则：</w:t>
      </w:r>
    </w:p>
    <w:p w14:paraId="1532C39A">
      <w:pPr>
        <w:pStyle w:val="32"/>
        <w:numPr>
          <w:ilvl w:val="3"/>
          <w:numId w:val="24"/>
        </w:numPr>
        <w:spacing w:line="360" w:lineRule="auto"/>
        <w:ind w:firstLineChars="0"/>
        <w:rPr>
          <w:rFonts w:ascii="宋体" w:hAnsi="宋体"/>
          <w:sz w:val="24"/>
          <w:szCs w:val="24"/>
        </w:rPr>
      </w:pPr>
      <w:r>
        <w:rPr>
          <w:rFonts w:ascii="宋体" w:hAnsi="宋体"/>
          <w:sz w:val="24"/>
          <w:szCs w:val="24"/>
        </w:rPr>
        <w:t>在设计的线路上行进</w:t>
      </w:r>
      <w:r>
        <w:rPr>
          <w:rFonts w:hint="eastAsia" w:ascii="宋体" w:hAnsi="宋体"/>
          <w:sz w:val="24"/>
          <w:szCs w:val="24"/>
        </w:rPr>
        <w:t>；</w:t>
      </w:r>
    </w:p>
    <w:p w14:paraId="11B37B1A">
      <w:pPr>
        <w:pStyle w:val="32"/>
        <w:numPr>
          <w:ilvl w:val="3"/>
          <w:numId w:val="24"/>
        </w:numPr>
        <w:spacing w:line="360" w:lineRule="auto"/>
        <w:ind w:firstLineChars="0"/>
        <w:rPr>
          <w:rFonts w:ascii="宋体" w:hAnsi="宋体"/>
          <w:sz w:val="24"/>
          <w:szCs w:val="24"/>
        </w:rPr>
      </w:pPr>
      <w:r>
        <w:rPr>
          <w:rFonts w:hint="eastAsia" w:ascii="宋体" w:hAnsi="宋体"/>
          <w:sz w:val="24"/>
          <w:szCs w:val="24"/>
        </w:rPr>
        <w:t>依照</w:t>
      </w:r>
      <w:r>
        <w:rPr>
          <w:rFonts w:ascii="宋体" w:hAnsi="宋体"/>
          <w:sz w:val="24"/>
          <w:szCs w:val="24"/>
        </w:rPr>
        <w:t>标识和规则要求指示</w:t>
      </w:r>
      <w:r>
        <w:rPr>
          <w:rFonts w:hint="eastAsia" w:ascii="宋体" w:hAnsi="宋体"/>
          <w:sz w:val="24"/>
          <w:szCs w:val="24"/>
        </w:rPr>
        <w:t>；</w:t>
      </w:r>
    </w:p>
    <w:p w14:paraId="7AA240C3">
      <w:pPr>
        <w:pStyle w:val="32"/>
        <w:numPr>
          <w:ilvl w:val="3"/>
          <w:numId w:val="24"/>
        </w:numPr>
        <w:spacing w:line="360" w:lineRule="auto"/>
        <w:ind w:firstLineChars="0"/>
        <w:rPr>
          <w:rFonts w:ascii="宋体" w:hAnsi="宋体"/>
          <w:sz w:val="24"/>
          <w:szCs w:val="24"/>
        </w:rPr>
      </w:pPr>
      <w:r>
        <w:rPr>
          <w:rFonts w:ascii="宋体" w:hAnsi="宋体"/>
          <w:sz w:val="24"/>
          <w:szCs w:val="24"/>
        </w:rPr>
        <w:t>步道为双向通行</w:t>
      </w:r>
      <w:r>
        <w:rPr>
          <w:rFonts w:hint="eastAsia" w:ascii="宋体" w:hAnsi="宋体"/>
          <w:sz w:val="24"/>
          <w:szCs w:val="24"/>
        </w:rPr>
        <w:t>的</w:t>
      </w:r>
      <w:r>
        <w:rPr>
          <w:rFonts w:ascii="宋体" w:hAnsi="宋体"/>
          <w:sz w:val="24"/>
          <w:szCs w:val="24"/>
        </w:rPr>
        <w:t>，需靠右通行</w:t>
      </w:r>
      <w:r>
        <w:rPr>
          <w:rFonts w:hint="eastAsia" w:ascii="宋体" w:hAnsi="宋体"/>
          <w:sz w:val="24"/>
          <w:szCs w:val="24"/>
        </w:rPr>
        <w:t>；</w:t>
      </w:r>
      <w:r>
        <w:rPr>
          <w:rFonts w:ascii="宋体" w:hAnsi="宋体"/>
          <w:sz w:val="24"/>
          <w:szCs w:val="24"/>
        </w:rPr>
        <w:t>必须超越时，应提前警示，</w:t>
      </w:r>
      <w:r>
        <w:rPr>
          <w:rFonts w:hint="eastAsia" w:ascii="宋体" w:hAnsi="宋体"/>
          <w:sz w:val="24"/>
          <w:szCs w:val="24"/>
        </w:rPr>
        <w:t>并</w:t>
      </w:r>
      <w:r>
        <w:rPr>
          <w:rFonts w:ascii="宋体" w:hAnsi="宋体"/>
          <w:sz w:val="24"/>
          <w:szCs w:val="24"/>
        </w:rPr>
        <w:t>从左侧超越</w:t>
      </w:r>
      <w:r>
        <w:rPr>
          <w:rFonts w:hint="eastAsia" w:ascii="宋体" w:hAnsi="宋体"/>
          <w:sz w:val="24"/>
          <w:szCs w:val="24"/>
        </w:rPr>
        <w:t>；</w:t>
      </w:r>
    </w:p>
    <w:p w14:paraId="39AC221F">
      <w:pPr>
        <w:pStyle w:val="32"/>
        <w:numPr>
          <w:ilvl w:val="3"/>
          <w:numId w:val="24"/>
        </w:numPr>
        <w:spacing w:line="360" w:lineRule="auto"/>
        <w:ind w:firstLineChars="0"/>
        <w:rPr>
          <w:rFonts w:ascii="宋体" w:hAnsi="宋体"/>
          <w:sz w:val="24"/>
          <w:szCs w:val="24"/>
        </w:rPr>
      </w:pPr>
      <w:r>
        <w:rPr>
          <w:rFonts w:hint="eastAsia" w:ascii="宋体" w:hAnsi="宋体"/>
          <w:sz w:val="24"/>
          <w:szCs w:val="24"/>
        </w:rPr>
        <w:t>爬坡路线，</w:t>
      </w:r>
      <w:r>
        <w:rPr>
          <w:rFonts w:ascii="宋体" w:hAnsi="宋体"/>
          <w:sz w:val="24"/>
          <w:szCs w:val="24"/>
        </w:rPr>
        <w:t>下行礼让上行</w:t>
      </w:r>
      <w:r>
        <w:rPr>
          <w:rFonts w:hint="eastAsia" w:ascii="宋体" w:hAnsi="宋体"/>
          <w:sz w:val="24"/>
          <w:szCs w:val="24"/>
        </w:rPr>
        <w:t>；</w:t>
      </w:r>
    </w:p>
    <w:p w14:paraId="51CBA424">
      <w:pPr>
        <w:pStyle w:val="32"/>
        <w:numPr>
          <w:ilvl w:val="3"/>
          <w:numId w:val="24"/>
        </w:numPr>
        <w:spacing w:line="360" w:lineRule="auto"/>
        <w:ind w:firstLineChars="0"/>
        <w:rPr>
          <w:rFonts w:ascii="宋体" w:hAnsi="宋体"/>
          <w:sz w:val="24"/>
          <w:szCs w:val="24"/>
        </w:rPr>
      </w:pPr>
      <w:r>
        <w:rPr>
          <w:rFonts w:ascii="宋体" w:hAnsi="宋体"/>
          <w:sz w:val="24"/>
          <w:szCs w:val="24"/>
        </w:rPr>
        <w:t>步道入口或封闭区域先出后</w:t>
      </w:r>
      <w:r>
        <w:rPr>
          <w:rFonts w:hint="eastAsia" w:ascii="宋体" w:hAnsi="宋体"/>
          <w:sz w:val="24"/>
          <w:szCs w:val="24"/>
        </w:rPr>
        <w:t>进；</w:t>
      </w:r>
    </w:p>
    <w:p w14:paraId="4AD8689D">
      <w:pPr>
        <w:pStyle w:val="32"/>
        <w:numPr>
          <w:ilvl w:val="3"/>
          <w:numId w:val="24"/>
        </w:numPr>
        <w:spacing w:line="360" w:lineRule="auto"/>
        <w:ind w:firstLineChars="0"/>
        <w:rPr>
          <w:rFonts w:ascii="宋体" w:hAnsi="宋体"/>
          <w:sz w:val="24"/>
          <w:szCs w:val="24"/>
        </w:rPr>
      </w:pPr>
      <w:r>
        <w:rPr>
          <w:rFonts w:hint="eastAsia" w:ascii="宋体" w:hAnsi="宋体"/>
          <w:sz w:val="24"/>
          <w:szCs w:val="24"/>
        </w:rPr>
        <w:t>支线礼让干线，在</w:t>
      </w:r>
      <w:r>
        <w:rPr>
          <w:rFonts w:ascii="宋体" w:hAnsi="宋体"/>
          <w:sz w:val="24"/>
          <w:szCs w:val="24"/>
        </w:rPr>
        <w:t>交叉路口主路通行者优先通行</w:t>
      </w:r>
      <w:r>
        <w:rPr>
          <w:rFonts w:hint="eastAsia" w:ascii="宋体" w:hAnsi="宋体"/>
          <w:sz w:val="24"/>
          <w:szCs w:val="24"/>
        </w:rPr>
        <w:t>；</w:t>
      </w:r>
    </w:p>
    <w:p w14:paraId="7CB44302">
      <w:pPr>
        <w:pStyle w:val="32"/>
        <w:numPr>
          <w:ilvl w:val="3"/>
          <w:numId w:val="24"/>
        </w:numPr>
        <w:spacing w:line="360" w:lineRule="auto"/>
        <w:ind w:firstLineChars="0"/>
        <w:rPr>
          <w:rFonts w:ascii="宋体" w:hAnsi="宋体"/>
          <w:sz w:val="24"/>
          <w:szCs w:val="24"/>
        </w:rPr>
      </w:pPr>
      <w:r>
        <w:rPr>
          <w:rFonts w:hint="eastAsia" w:ascii="宋体" w:hAnsi="宋体"/>
          <w:sz w:val="24"/>
          <w:szCs w:val="24"/>
        </w:rPr>
        <w:t>在共用步道（段），</w:t>
      </w:r>
      <w:r>
        <w:rPr>
          <w:rFonts w:ascii="宋体" w:hAnsi="宋体"/>
          <w:sz w:val="24"/>
          <w:szCs w:val="24"/>
        </w:rPr>
        <w:t>畜力交通工具具有最高优先通行权</w:t>
      </w:r>
      <w:r>
        <w:rPr>
          <w:rFonts w:hint="eastAsia" w:ascii="宋体" w:hAnsi="宋体"/>
          <w:sz w:val="24"/>
          <w:szCs w:val="24"/>
        </w:rPr>
        <w:t>，</w:t>
      </w:r>
      <w:r>
        <w:rPr>
          <w:rFonts w:ascii="宋体" w:hAnsi="宋体"/>
          <w:sz w:val="24"/>
          <w:szCs w:val="24"/>
        </w:rPr>
        <w:t>无动力交通工具次之。</w:t>
      </w:r>
    </w:p>
    <w:p w14:paraId="4ECF8391">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路权使用的保障</w:t>
      </w:r>
    </w:p>
    <w:p w14:paraId="3A9086A8">
      <w:pPr>
        <w:pStyle w:val="32"/>
        <w:numPr>
          <w:ilvl w:val="2"/>
          <w:numId w:val="25"/>
        </w:numPr>
        <w:spacing w:line="360" w:lineRule="auto"/>
        <w:ind w:left="1134" w:firstLineChars="0"/>
        <w:rPr>
          <w:rFonts w:ascii="宋体" w:hAnsi="宋体"/>
          <w:sz w:val="24"/>
          <w:szCs w:val="24"/>
        </w:rPr>
      </w:pPr>
      <w:r>
        <w:rPr>
          <w:rFonts w:ascii="宋体" w:hAnsi="宋体"/>
          <w:sz w:val="24"/>
          <w:szCs w:val="24"/>
        </w:rPr>
        <w:t>为实现和保证路权</w:t>
      </w:r>
      <w:r>
        <w:rPr>
          <w:rFonts w:hint="eastAsia" w:ascii="宋体" w:hAnsi="宋体"/>
          <w:sz w:val="24"/>
          <w:szCs w:val="24"/>
        </w:rPr>
        <w:t>，应</w:t>
      </w:r>
      <w:r>
        <w:rPr>
          <w:rFonts w:ascii="宋体" w:hAnsi="宋体"/>
          <w:sz w:val="24"/>
          <w:szCs w:val="24"/>
        </w:rPr>
        <w:t>对</w:t>
      </w:r>
      <w:r>
        <w:rPr>
          <w:rFonts w:hint="eastAsia" w:ascii="宋体" w:hAnsi="宋体"/>
          <w:sz w:val="24"/>
          <w:szCs w:val="24"/>
        </w:rPr>
        <w:t>步道</w:t>
      </w:r>
      <w:r>
        <w:rPr>
          <w:rFonts w:ascii="宋体" w:hAnsi="宋体"/>
          <w:sz w:val="24"/>
          <w:szCs w:val="24"/>
        </w:rPr>
        <w:t>服务做</w:t>
      </w:r>
      <w:r>
        <w:rPr>
          <w:rFonts w:hint="eastAsia" w:ascii="宋体" w:hAnsi="宋体"/>
          <w:sz w:val="24"/>
          <w:szCs w:val="24"/>
        </w:rPr>
        <w:t>出</w:t>
      </w:r>
      <w:r>
        <w:rPr>
          <w:rFonts w:ascii="宋体" w:hAnsi="宋体"/>
          <w:sz w:val="24"/>
          <w:szCs w:val="24"/>
        </w:rPr>
        <w:t>规定</w:t>
      </w:r>
      <w:r>
        <w:rPr>
          <w:rFonts w:hint="eastAsia" w:ascii="宋体" w:hAnsi="宋体"/>
          <w:sz w:val="24"/>
          <w:szCs w:val="24"/>
        </w:rPr>
        <w:t>和</w:t>
      </w:r>
      <w:r>
        <w:rPr>
          <w:rFonts w:ascii="宋体" w:hAnsi="宋体"/>
          <w:sz w:val="24"/>
          <w:szCs w:val="24"/>
        </w:rPr>
        <w:t>要求</w:t>
      </w:r>
      <w:r>
        <w:rPr>
          <w:rFonts w:hint="eastAsia" w:ascii="宋体" w:hAnsi="宋体"/>
          <w:sz w:val="24"/>
          <w:szCs w:val="24"/>
        </w:rPr>
        <w:t>。</w:t>
      </w:r>
    </w:p>
    <w:p w14:paraId="1AFAFEC0">
      <w:pPr>
        <w:pStyle w:val="32"/>
        <w:numPr>
          <w:ilvl w:val="2"/>
          <w:numId w:val="25"/>
        </w:numPr>
        <w:spacing w:line="360" w:lineRule="auto"/>
        <w:ind w:left="1134" w:firstLineChars="0"/>
        <w:rPr>
          <w:rFonts w:ascii="宋体" w:hAnsi="宋体"/>
          <w:sz w:val="24"/>
          <w:szCs w:val="24"/>
        </w:rPr>
      </w:pPr>
      <w:r>
        <w:rPr>
          <w:rFonts w:hint="eastAsia" w:ascii="宋体" w:hAnsi="宋体"/>
          <w:sz w:val="24"/>
          <w:szCs w:val="24"/>
        </w:rPr>
        <w:t>应保障游览者、</w:t>
      </w:r>
      <w:r>
        <w:rPr>
          <w:rFonts w:ascii="宋体" w:hAnsi="宋体"/>
          <w:sz w:val="24"/>
          <w:szCs w:val="24"/>
        </w:rPr>
        <w:t>锻炼者</w:t>
      </w:r>
      <w:r>
        <w:rPr>
          <w:rFonts w:hint="eastAsia" w:ascii="宋体" w:hAnsi="宋体"/>
          <w:sz w:val="24"/>
          <w:szCs w:val="24"/>
        </w:rPr>
        <w:t>等</w:t>
      </w:r>
      <w:r>
        <w:rPr>
          <w:rFonts w:ascii="宋体" w:hAnsi="宋体"/>
          <w:sz w:val="24"/>
          <w:szCs w:val="24"/>
        </w:rPr>
        <w:t>各</w:t>
      </w:r>
      <w:r>
        <w:rPr>
          <w:rFonts w:hint="eastAsia" w:ascii="宋体" w:hAnsi="宋体"/>
          <w:sz w:val="24"/>
          <w:szCs w:val="24"/>
        </w:rPr>
        <w:t>类</w:t>
      </w:r>
      <w:r>
        <w:rPr>
          <w:rFonts w:ascii="宋体" w:hAnsi="宋体"/>
          <w:sz w:val="24"/>
          <w:szCs w:val="24"/>
        </w:rPr>
        <w:t>步道使用者的权益</w:t>
      </w:r>
      <w:r>
        <w:rPr>
          <w:rFonts w:hint="eastAsia" w:ascii="宋体" w:hAnsi="宋体"/>
          <w:sz w:val="24"/>
          <w:szCs w:val="24"/>
        </w:rPr>
        <w:t>。</w:t>
      </w:r>
    </w:p>
    <w:p w14:paraId="56BDC3F4">
      <w:pPr>
        <w:pStyle w:val="32"/>
        <w:numPr>
          <w:ilvl w:val="1"/>
          <w:numId w:val="4"/>
        </w:numPr>
        <w:spacing w:line="360" w:lineRule="auto"/>
        <w:ind w:left="720" w:hanging="720" w:firstLineChars="0"/>
        <w:rPr>
          <w:rFonts w:ascii="宋体" w:hAnsi="宋体"/>
          <w:sz w:val="24"/>
          <w:szCs w:val="24"/>
        </w:rPr>
      </w:pPr>
      <w:r>
        <w:rPr>
          <w:rFonts w:hint="eastAsia" w:ascii="宋体" w:hAnsi="宋体"/>
          <w:sz w:val="24"/>
          <w:szCs w:val="24"/>
        </w:rPr>
        <w:t>利用与服务</w:t>
      </w:r>
    </w:p>
    <w:p w14:paraId="430061A7">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鼓励步道对公众免费开放。</w:t>
      </w:r>
    </w:p>
    <w:p w14:paraId="36AB6363">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步道管理单位应对步道线路、范围等进行公示和标识。</w:t>
      </w:r>
    </w:p>
    <w:p w14:paraId="713469B6">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鼓励依托步道开展群众健康休闲活动、户外赛事活动，开展人文与科普教育，进行科学研究等。</w:t>
      </w:r>
    </w:p>
    <w:p w14:paraId="6F4CEA4B">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在步道上开展下列活动，应符合国家有关法律法规，按规定经步道管理单位同意：</w:t>
      </w:r>
    </w:p>
    <w:p w14:paraId="22EF6A4B">
      <w:pPr>
        <w:pStyle w:val="32"/>
        <w:numPr>
          <w:ilvl w:val="0"/>
          <w:numId w:val="26"/>
        </w:numPr>
        <w:spacing w:line="360" w:lineRule="auto"/>
        <w:ind w:firstLineChars="0"/>
        <w:rPr>
          <w:rFonts w:ascii="宋体" w:hAnsi="宋体"/>
          <w:sz w:val="24"/>
          <w:szCs w:val="24"/>
        </w:rPr>
      </w:pPr>
      <w:r>
        <w:rPr>
          <w:rFonts w:hint="eastAsia" w:ascii="宋体" w:hAnsi="宋体"/>
          <w:sz w:val="24"/>
          <w:szCs w:val="24"/>
        </w:rPr>
        <w:t>举办大型活动；</w:t>
      </w:r>
    </w:p>
    <w:p w14:paraId="049C09ED">
      <w:pPr>
        <w:pStyle w:val="32"/>
        <w:numPr>
          <w:ilvl w:val="0"/>
          <w:numId w:val="26"/>
        </w:numPr>
        <w:spacing w:line="360" w:lineRule="auto"/>
        <w:ind w:firstLineChars="0"/>
        <w:rPr>
          <w:rFonts w:ascii="宋体" w:hAnsi="宋体"/>
          <w:sz w:val="24"/>
          <w:szCs w:val="24"/>
        </w:rPr>
      </w:pPr>
      <w:r>
        <w:rPr>
          <w:rFonts w:hint="eastAsia" w:ascii="宋体" w:hAnsi="宋体"/>
          <w:sz w:val="24"/>
          <w:szCs w:val="24"/>
        </w:rPr>
        <w:t>获取生物标本；</w:t>
      </w:r>
    </w:p>
    <w:p w14:paraId="679603B2">
      <w:pPr>
        <w:pStyle w:val="32"/>
        <w:numPr>
          <w:ilvl w:val="0"/>
          <w:numId w:val="26"/>
        </w:numPr>
        <w:spacing w:line="360" w:lineRule="auto"/>
        <w:ind w:firstLineChars="0"/>
        <w:rPr>
          <w:rFonts w:ascii="宋体" w:hAnsi="宋体"/>
          <w:sz w:val="24"/>
          <w:szCs w:val="24"/>
        </w:rPr>
      </w:pPr>
      <w:r>
        <w:rPr>
          <w:rFonts w:hint="eastAsia" w:ascii="宋体" w:hAnsi="宋体"/>
          <w:sz w:val="24"/>
          <w:szCs w:val="24"/>
        </w:rPr>
        <w:t>设置、张贴商业广告；</w:t>
      </w:r>
    </w:p>
    <w:p w14:paraId="1259317F">
      <w:pPr>
        <w:pStyle w:val="32"/>
        <w:numPr>
          <w:ilvl w:val="0"/>
          <w:numId w:val="26"/>
        </w:numPr>
        <w:spacing w:line="360" w:lineRule="auto"/>
        <w:ind w:firstLineChars="0"/>
        <w:rPr>
          <w:rFonts w:ascii="宋体" w:hAnsi="宋体"/>
          <w:sz w:val="24"/>
          <w:szCs w:val="24"/>
        </w:rPr>
      </w:pPr>
      <w:r>
        <w:rPr>
          <w:rFonts w:hint="eastAsia" w:ascii="宋体" w:hAnsi="宋体"/>
          <w:sz w:val="24"/>
          <w:szCs w:val="24"/>
        </w:rPr>
        <w:t>摆摊设点、搭建帐篷。</w:t>
      </w:r>
    </w:p>
    <w:p w14:paraId="22B7E015">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基于步道的特许经营服务项目由步道管理单位确定，制定管理办法并向社会公布。</w:t>
      </w:r>
    </w:p>
    <w:p w14:paraId="4F970A3B">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鼓励地方建立步道信息公开制度，向社会定期公开步道及沿线区域资源保护、人类活动、步道利用等情况。</w:t>
      </w:r>
    </w:p>
    <w:p w14:paraId="4F7F7A14">
      <w:pPr>
        <w:pStyle w:val="32"/>
        <w:numPr>
          <w:ilvl w:val="2"/>
          <w:numId w:val="4"/>
        </w:numPr>
        <w:spacing w:line="360" w:lineRule="auto"/>
        <w:ind w:left="964" w:hanging="964" w:firstLineChars="0"/>
        <w:rPr>
          <w:rFonts w:ascii="宋体" w:hAnsi="宋体"/>
          <w:sz w:val="24"/>
          <w:szCs w:val="24"/>
        </w:rPr>
      </w:pPr>
      <w:r>
        <w:rPr>
          <w:rFonts w:hint="eastAsia" w:ascii="宋体" w:hAnsi="宋体"/>
          <w:sz w:val="24"/>
          <w:szCs w:val="24"/>
        </w:rPr>
        <w:t>步道信息公开内容</w:t>
      </w:r>
    </w:p>
    <w:p w14:paraId="4DD15769">
      <w:pPr>
        <w:pStyle w:val="32"/>
        <w:numPr>
          <w:ilvl w:val="0"/>
          <w:numId w:val="27"/>
        </w:numPr>
        <w:spacing w:line="360" w:lineRule="auto"/>
        <w:ind w:firstLineChars="0"/>
        <w:rPr>
          <w:rFonts w:ascii="宋体" w:hAnsi="宋体"/>
          <w:sz w:val="24"/>
          <w:szCs w:val="24"/>
        </w:rPr>
      </w:pPr>
      <w:r>
        <w:rPr>
          <w:rFonts w:hint="eastAsia" w:ascii="宋体" w:hAnsi="宋体"/>
          <w:sz w:val="24"/>
          <w:szCs w:val="24"/>
        </w:rPr>
        <w:t>步道规划设计与资源保护利用；</w:t>
      </w:r>
    </w:p>
    <w:p w14:paraId="76FB5A94">
      <w:pPr>
        <w:pStyle w:val="32"/>
        <w:numPr>
          <w:ilvl w:val="0"/>
          <w:numId w:val="27"/>
        </w:numPr>
        <w:spacing w:line="360" w:lineRule="auto"/>
        <w:ind w:firstLineChars="0"/>
        <w:rPr>
          <w:rFonts w:ascii="宋体" w:hAnsi="宋体"/>
          <w:sz w:val="24"/>
          <w:szCs w:val="24"/>
        </w:rPr>
      </w:pPr>
      <w:r>
        <w:rPr>
          <w:rFonts w:hint="eastAsia" w:ascii="宋体" w:hAnsi="宋体"/>
          <w:sz w:val="24"/>
          <w:szCs w:val="24"/>
        </w:rPr>
        <w:t>步道的建设与运行；</w:t>
      </w:r>
    </w:p>
    <w:p w14:paraId="344A03BC">
      <w:pPr>
        <w:pStyle w:val="32"/>
        <w:numPr>
          <w:ilvl w:val="0"/>
          <w:numId w:val="27"/>
        </w:numPr>
        <w:spacing w:line="360" w:lineRule="auto"/>
        <w:ind w:firstLineChars="0"/>
        <w:rPr>
          <w:rFonts w:ascii="宋体" w:hAnsi="宋体"/>
          <w:sz w:val="24"/>
          <w:szCs w:val="24"/>
        </w:rPr>
      </w:pPr>
      <w:r>
        <w:rPr>
          <w:rFonts w:hint="eastAsia" w:ascii="宋体" w:hAnsi="宋体"/>
          <w:sz w:val="24"/>
          <w:szCs w:val="24"/>
        </w:rPr>
        <w:t>步道的实际使用功能与效果；</w:t>
      </w:r>
    </w:p>
    <w:p w14:paraId="6F155B03">
      <w:pPr>
        <w:pStyle w:val="32"/>
        <w:numPr>
          <w:ilvl w:val="0"/>
          <w:numId w:val="27"/>
        </w:numPr>
        <w:spacing w:line="360" w:lineRule="auto"/>
        <w:ind w:firstLineChars="0"/>
        <w:rPr>
          <w:rFonts w:ascii="宋体" w:hAnsi="宋体"/>
          <w:sz w:val="24"/>
          <w:szCs w:val="24"/>
        </w:rPr>
      </w:pPr>
      <w:r>
        <w:rPr>
          <w:rFonts w:hint="eastAsia" w:ascii="宋体" w:hAnsi="宋体"/>
          <w:sz w:val="24"/>
          <w:szCs w:val="24"/>
        </w:rPr>
        <w:t>步道所产生的社会、经济、环境等综合效益。</w:t>
      </w:r>
    </w:p>
    <w:p w14:paraId="0004593A">
      <w:pPr>
        <w:widowControl/>
        <w:spacing w:line="360" w:lineRule="auto"/>
        <w:jc w:val="left"/>
        <w:rPr>
          <w:rFonts w:ascii="宋体" w:hAnsi="宋体"/>
          <w:sz w:val="24"/>
          <w:szCs w:val="24"/>
        </w:rPr>
      </w:pPr>
      <w:r>
        <w:rPr>
          <w:rFonts w:ascii="宋体" w:hAnsi="宋体"/>
          <w:sz w:val="24"/>
          <w:szCs w:val="24"/>
        </w:rPr>
        <w:br w:type="page"/>
      </w:r>
    </w:p>
    <w:p w14:paraId="245DBDFD">
      <w:pPr>
        <w:pStyle w:val="3"/>
        <w:spacing w:line="360" w:lineRule="auto"/>
        <w:rPr>
          <w:sz w:val="28"/>
          <w:szCs w:val="28"/>
        </w:rPr>
      </w:pPr>
      <w:bookmarkStart w:id="450" w:name="_Toc206811976"/>
      <w:bookmarkStart w:id="451" w:name="_Toc732095650"/>
      <w:bookmarkStart w:id="452" w:name="_Toc663947582"/>
      <w:bookmarkStart w:id="453" w:name="_Toc117236045"/>
      <w:bookmarkStart w:id="454" w:name="_Toc1076358627"/>
      <w:bookmarkStart w:id="455" w:name="_Toc1714562753"/>
      <w:r>
        <w:rPr>
          <w:rFonts w:hint="eastAsia"/>
          <w:sz w:val="28"/>
          <w:szCs w:val="28"/>
        </w:rPr>
        <w:t>附录A</w:t>
      </w:r>
      <w:r>
        <w:rPr>
          <w:sz w:val="28"/>
          <w:szCs w:val="28"/>
        </w:rPr>
        <w:t xml:space="preserve">  </w:t>
      </w:r>
      <w:r>
        <w:rPr>
          <w:rFonts w:hint="eastAsia"/>
          <w:sz w:val="28"/>
          <w:szCs w:val="28"/>
        </w:rPr>
        <w:t>步道建设技术指标——参数说明</w:t>
      </w:r>
      <w:bookmarkEnd w:id="450"/>
      <w:bookmarkEnd w:id="451"/>
      <w:bookmarkEnd w:id="452"/>
      <w:bookmarkEnd w:id="453"/>
      <w:bookmarkEnd w:id="454"/>
      <w:bookmarkEnd w:id="455"/>
      <w:r>
        <w:rPr>
          <w:rFonts w:hint="eastAsia"/>
          <w:sz w:val="28"/>
          <w:szCs w:val="28"/>
        </w:rPr>
        <w:t xml:space="preserve"> </w:t>
      </w:r>
    </w:p>
    <w:p w14:paraId="551DAD15">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附表A.1</w:t>
      </w:r>
      <w:r>
        <w:rPr>
          <w:rFonts w:ascii="宋体" w:hAnsi="宋体"/>
          <w:b/>
          <w:sz w:val="24"/>
          <w:szCs w:val="24"/>
        </w:rPr>
        <w:t xml:space="preserve">  </w:t>
      </w:r>
      <w:r>
        <w:rPr>
          <w:rFonts w:hint="eastAsia" w:ascii="宋体" w:hAnsi="宋体"/>
          <w:b/>
          <w:sz w:val="24"/>
          <w:szCs w:val="24"/>
        </w:rPr>
        <w:t>步道路面系统基础技术参数：徒步道（新建部分）</w:t>
      </w:r>
    </w:p>
    <w:tbl>
      <w:tblPr>
        <w:tblStyle w:val="42"/>
        <w:tblW w:w="822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729"/>
        <w:gridCol w:w="788"/>
        <w:gridCol w:w="1387"/>
        <w:gridCol w:w="5316"/>
      </w:tblGrid>
      <w:tr w14:paraId="401E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exact"/>
        </w:trPr>
        <w:tc>
          <w:tcPr>
            <w:tcW w:w="729" w:type="dxa"/>
            <w:vMerge w:val="restart"/>
            <w:vAlign w:val="center"/>
          </w:tcPr>
          <w:p w14:paraId="7F5FE5A6">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1</w:t>
            </w:r>
          </w:p>
        </w:tc>
        <w:tc>
          <w:tcPr>
            <w:tcW w:w="788" w:type="dxa"/>
            <w:vMerge w:val="restart"/>
            <w:vAlign w:val="center"/>
          </w:tcPr>
          <w:p w14:paraId="6B064C70">
            <w:pPr>
              <w:pStyle w:val="43"/>
              <w:jc w:val="center"/>
              <w:rPr>
                <w:rFonts w:ascii="宋体" w:hAnsi="宋体"/>
                <w:sz w:val="18"/>
                <w:szCs w:val="18"/>
                <w:lang w:eastAsia="zh-CN"/>
              </w:rPr>
            </w:pPr>
            <w:r>
              <w:rPr>
                <w:rFonts w:ascii="宋体" w:hAnsi="宋体"/>
                <w:sz w:val="18"/>
                <w:szCs w:val="18"/>
                <w:lang w:eastAsia="zh-CN"/>
              </w:rPr>
              <w:t>路面</w:t>
            </w:r>
          </w:p>
        </w:tc>
        <w:tc>
          <w:tcPr>
            <w:tcW w:w="1387" w:type="dxa"/>
            <w:vAlign w:val="center"/>
          </w:tcPr>
          <w:p w14:paraId="5B6825B6">
            <w:pPr>
              <w:pStyle w:val="43"/>
              <w:rPr>
                <w:rFonts w:ascii="宋体" w:hAnsi="宋体"/>
                <w:sz w:val="18"/>
                <w:szCs w:val="18"/>
                <w:lang w:eastAsia="zh-CN"/>
              </w:rPr>
            </w:pPr>
            <w:r>
              <w:rPr>
                <w:rFonts w:hint="eastAsia" w:ascii="宋体" w:hAnsi="宋体"/>
                <w:sz w:val="18"/>
                <w:szCs w:val="18"/>
                <w:lang w:eastAsia="zh-CN"/>
              </w:rPr>
              <w:t>路面</w:t>
            </w:r>
            <w:r>
              <w:rPr>
                <w:rFonts w:ascii="宋体" w:hAnsi="宋体"/>
                <w:sz w:val="18"/>
                <w:szCs w:val="18"/>
                <w:lang w:eastAsia="zh-CN"/>
              </w:rPr>
              <w:t>宽度</w:t>
            </w:r>
          </w:p>
        </w:tc>
        <w:tc>
          <w:tcPr>
            <w:tcW w:w="5316" w:type="dxa"/>
            <w:vAlign w:val="center"/>
          </w:tcPr>
          <w:p w14:paraId="4EDC4836">
            <w:pPr>
              <w:pStyle w:val="43"/>
              <w:jc w:val="both"/>
              <w:rPr>
                <w:rFonts w:ascii="宋体" w:hAnsi="宋体"/>
                <w:sz w:val="18"/>
                <w:szCs w:val="18"/>
                <w:lang w:eastAsia="zh-CN"/>
              </w:rPr>
            </w:pPr>
            <w:r>
              <w:rPr>
                <w:rFonts w:ascii="宋体" w:hAnsi="宋体"/>
                <w:sz w:val="18"/>
                <w:szCs w:val="18"/>
                <w:lang w:eastAsia="zh-CN"/>
              </w:rPr>
              <w:t>不小于</w:t>
            </w:r>
            <w:r>
              <w:rPr>
                <w:rFonts w:hint="eastAsia" w:ascii="宋体" w:hAnsi="宋体"/>
                <w:sz w:val="18"/>
                <w:szCs w:val="18"/>
                <w:lang w:eastAsia="zh-CN"/>
              </w:rPr>
              <w:t>0</w:t>
            </w:r>
            <w:r>
              <w:rPr>
                <w:rFonts w:ascii="宋体" w:hAnsi="宋体"/>
                <w:sz w:val="18"/>
                <w:szCs w:val="18"/>
                <w:lang w:eastAsia="zh-CN"/>
              </w:rPr>
              <w:t>.6</w:t>
            </w:r>
            <w:r>
              <w:rPr>
                <w:rFonts w:hint="eastAsia" w:ascii="宋体" w:hAnsi="宋体"/>
                <w:sz w:val="18"/>
                <w:szCs w:val="18"/>
                <w:lang w:eastAsia="zh-CN"/>
              </w:rPr>
              <w:t>m</w:t>
            </w:r>
          </w:p>
        </w:tc>
      </w:tr>
      <w:tr w14:paraId="6B57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7" w:hRule="atLeast"/>
        </w:trPr>
        <w:tc>
          <w:tcPr>
            <w:tcW w:w="729" w:type="dxa"/>
            <w:vMerge w:val="continue"/>
            <w:vAlign w:val="center"/>
          </w:tcPr>
          <w:p w14:paraId="1E8133B0">
            <w:pPr>
              <w:jc w:val="center"/>
              <w:rPr>
                <w:rFonts w:ascii="Times New Roman" w:hAnsi="Times New Roman"/>
              </w:rPr>
            </w:pPr>
          </w:p>
        </w:tc>
        <w:tc>
          <w:tcPr>
            <w:tcW w:w="788" w:type="dxa"/>
            <w:vMerge w:val="continue"/>
            <w:vAlign w:val="center"/>
          </w:tcPr>
          <w:p w14:paraId="0F66F56B">
            <w:pPr>
              <w:pStyle w:val="43"/>
              <w:jc w:val="center"/>
              <w:rPr>
                <w:rFonts w:ascii="宋体" w:hAnsi="宋体"/>
                <w:sz w:val="18"/>
                <w:szCs w:val="18"/>
                <w:lang w:eastAsia="zh-CN"/>
              </w:rPr>
            </w:pPr>
          </w:p>
        </w:tc>
        <w:tc>
          <w:tcPr>
            <w:tcW w:w="1387" w:type="dxa"/>
            <w:vMerge w:val="restart"/>
            <w:vAlign w:val="center"/>
          </w:tcPr>
          <w:p w14:paraId="349FEC20">
            <w:pPr>
              <w:pStyle w:val="43"/>
              <w:rPr>
                <w:rFonts w:ascii="宋体" w:hAnsi="宋体"/>
                <w:sz w:val="18"/>
                <w:szCs w:val="18"/>
                <w:lang w:eastAsia="zh-CN"/>
              </w:rPr>
            </w:pPr>
            <w:r>
              <w:rPr>
                <w:rFonts w:ascii="宋体" w:hAnsi="宋体"/>
                <w:sz w:val="18"/>
                <w:szCs w:val="18"/>
                <w:lang w:eastAsia="zh-CN"/>
              </w:rPr>
              <w:t>材质类型</w:t>
            </w:r>
          </w:p>
        </w:tc>
        <w:tc>
          <w:tcPr>
            <w:tcW w:w="5316" w:type="dxa"/>
            <w:vAlign w:val="center"/>
          </w:tcPr>
          <w:p w14:paraId="651716EF">
            <w:pPr>
              <w:pStyle w:val="43"/>
              <w:jc w:val="both"/>
              <w:rPr>
                <w:rFonts w:ascii="宋体" w:hAnsi="宋体"/>
                <w:sz w:val="18"/>
                <w:szCs w:val="18"/>
                <w:lang w:eastAsia="zh-CN"/>
              </w:rPr>
            </w:pPr>
            <w:r>
              <w:rPr>
                <w:rFonts w:ascii="宋体" w:hAnsi="宋体"/>
                <w:sz w:val="18"/>
                <w:szCs w:val="18"/>
                <w:lang w:eastAsia="zh-CN"/>
              </w:rPr>
              <w:t>路面非硬化</w:t>
            </w:r>
            <w:r>
              <w:rPr>
                <w:rFonts w:hint="eastAsia" w:ascii="宋体" w:hAnsi="宋体"/>
                <w:sz w:val="18"/>
                <w:szCs w:val="18"/>
                <w:lang w:eastAsia="zh-CN"/>
              </w:rPr>
              <w:t>，</w:t>
            </w:r>
            <w:r>
              <w:rPr>
                <w:rFonts w:ascii="宋体" w:hAnsi="宋体"/>
                <w:sz w:val="18"/>
                <w:szCs w:val="18"/>
                <w:lang w:eastAsia="zh-CN"/>
              </w:rPr>
              <w:t>通常是原始道路</w:t>
            </w:r>
            <w:r>
              <w:rPr>
                <w:rFonts w:hint="eastAsia" w:ascii="宋体" w:hAnsi="宋体"/>
                <w:sz w:val="18"/>
                <w:szCs w:val="18"/>
                <w:lang w:eastAsia="zh-CN"/>
              </w:rPr>
              <w:t>或</w:t>
            </w:r>
            <w:r>
              <w:rPr>
                <w:rFonts w:ascii="宋体" w:hAnsi="宋体"/>
                <w:sz w:val="18"/>
                <w:szCs w:val="18"/>
                <w:lang w:eastAsia="zh-CN"/>
              </w:rPr>
              <w:t>路面以</w:t>
            </w:r>
            <w:r>
              <w:rPr>
                <w:rFonts w:hint="eastAsia" w:ascii="宋体" w:hAnsi="宋体"/>
                <w:sz w:val="18"/>
                <w:szCs w:val="18"/>
                <w:lang w:eastAsia="zh-CN"/>
              </w:rPr>
              <w:t>非硬化及</w:t>
            </w:r>
            <w:r>
              <w:rPr>
                <w:rFonts w:ascii="宋体" w:hAnsi="宋体"/>
                <w:sz w:val="18"/>
                <w:szCs w:val="18"/>
                <w:lang w:eastAsia="zh-CN"/>
              </w:rPr>
              <w:t>半硬化为主</w:t>
            </w:r>
            <w:r>
              <w:rPr>
                <w:rFonts w:hint="eastAsia" w:ascii="宋体" w:hAnsi="宋体"/>
                <w:sz w:val="18"/>
                <w:szCs w:val="18"/>
                <w:lang w:eastAsia="zh-CN"/>
              </w:rPr>
              <w:t>，必要时硬化</w:t>
            </w:r>
          </w:p>
        </w:tc>
      </w:tr>
      <w:tr w14:paraId="30D8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25" w:hRule="exact"/>
        </w:trPr>
        <w:tc>
          <w:tcPr>
            <w:tcW w:w="729" w:type="dxa"/>
            <w:vMerge w:val="continue"/>
            <w:vAlign w:val="center"/>
          </w:tcPr>
          <w:p w14:paraId="50F1FC02">
            <w:pPr>
              <w:jc w:val="center"/>
              <w:rPr>
                <w:rFonts w:ascii="Times New Roman" w:hAnsi="Times New Roman"/>
              </w:rPr>
            </w:pPr>
          </w:p>
        </w:tc>
        <w:tc>
          <w:tcPr>
            <w:tcW w:w="788" w:type="dxa"/>
            <w:vMerge w:val="continue"/>
            <w:vAlign w:val="center"/>
          </w:tcPr>
          <w:p w14:paraId="76111A37">
            <w:pPr>
              <w:pStyle w:val="43"/>
              <w:jc w:val="center"/>
              <w:rPr>
                <w:rFonts w:ascii="宋体" w:hAnsi="宋体"/>
                <w:sz w:val="18"/>
                <w:szCs w:val="18"/>
                <w:lang w:eastAsia="zh-CN"/>
              </w:rPr>
            </w:pPr>
          </w:p>
        </w:tc>
        <w:tc>
          <w:tcPr>
            <w:tcW w:w="1387" w:type="dxa"/>
            <w:vMerge w:val="continue"/>
            <w:vAlign w:val="center"/>
          </w:tcPr>
          <w:p w14:paraId="0DA76D31">
            <w:pPr>
              <w:pStyle w:val="43"/>
              <w:rPr>
                <w:rFonts w:ascii="宋体" w:hAnsi="宋体"/>
                <w:sz w:val="18"/>
                <w:szCs w:val="18"/>
                <w:lang w:eastAsia="zh-CN"/>
              </w:rPr>
            </w:pPr>
          </w:p>
        </w:tc>
        <w:tc>
          <w:tcPr>
            <w:tcW w:w="5316" w:type="dxa"/>
            <w:vAlign w:val="center"/>
          </w:tcPr>
          <w:p w14:paraId="2232A3AD">
            <w:pPr>
              <w:pStyle w:val="43"/>
              <w:jc w:val="both"/>
              <w:rPr>
                <w:rFonts w:ascii="宋体" w:hAnsi="宋体"/>
                <w:sz w:val="18"/>
                <w:szCs w:val="18"/>
                <w:lang w:eastAsia="zh-CN"/>
              </w:rPr>
            </w:pPr>
            <w:r>
              <w:rPr>
                <w:rFonts w:ascii="宋体" w:hAnsi="宋体"/>
                <w:sz w:val="18"/>
                <w:szCs w:val="18"/>
                <w:lang w:eastAsia="zh-CN"/>
              </w:rPr>
              <w:t>使用原生材料</w:t>
            </w:r>
            <w:r>
              <w:rPr>
                <w:rFonts w:hint="eastAsia" w:ascii="宋体" w:hAnsi="宋体"/>
                <w:sz w:val="18"/>
                <w:szCs w:val="18"/>
                <w:lang w:eastAsia="zh-CN"/>
              </w:rPr>
              <w:t>、</w:t>
            </w:r>
            <w:r>
              <w:rPr>
                <w:rFonts w:ascii="宋体" w:hAnsi="宋体"/>
                <w:sz w:val="18"/>
                <w:szCs w:val="18"/>
                <w:lang w:eastAsia="zh-CN"/>
              </w:rPr>
              <w:t>就地取材</w:t>
            </w:r>
            <w:r>
              <w:rPr>
                <w:rFonts w:hint="eastAsia" w:ascii="宋体" w:hAnsi="宋体"/>
                <w:sz w:val="18"/>
                <w:szCs w:val="18"/>
                <w:lang w:eastAsia="zh-CN"/>
              </w:rPr>
              <w:t>或</w:t>
            </w:r>
            <w:r>
              <w:rPr>
                <w:rFonts w:ascii="宋体" w:hAnsi="宋体"/>
                <w:sz w:val="18"/>
                <w:szCs w:val="18"/>
                <w:lang w:eastAsia="zh-CN"/>
              </w:rPr>
              <w:t>使用经过加工的原生材料</w:t>
            </w:r>
            <w:r>
              <w:rPr>
                <w:rFonts w:hint="eastAsia" w:ascii="宋体" w:hAnsi="宋体"/>
                <w:sz w:val="18"/>
                <w:szCs w:val="18"/>
                <w:lang w:eastAsia="zh-CN"/>
              </w:rPr>
              <w:t>，必要时</w:t>
            </w:r>
            <w:r>
              <w:rPr>
                <w:rFonts w:ascii="宋体" w:hAnsi="宋体"/>
                <w:sz w:val="18"/>
                <w:szCs w:val="18"/>
                <w:lang w:eastAsia="zh-CN"/>
              </w:rPr>
              <w:t>使用外来材</w:t>
            </w:r>
            <w:r>
              <w:rPr>
                <w:rFonts w:hint="eastAsia" w:ascii="宋体" w:hAnsi="宋体"/>
                <w:sz w:val="18"/>
                <w:szCs w:val="18"/>
                <w:lang w:eastAsia="zh-CN"/>
              </w:rPr>
              <w:t>料</w:t>
            </w:r>
          </w:p>
        </w:tc>
      </w:tr>
      <w:tr w14:paraId="0B67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3" w:hRule="atLeast"/>
        </w:trPr>
        <w:tc>
          <w:tcPr>
            <w:tcW w:w="729" w:type="dxa"/>
            <w:vMerge w:val="continue"/>
            <w:vAlign w:val="center"/>
          </w:tcPr>
          <w:p w14:paraId="4DD9633F">
            <w:pPr>
              <w:jc w:val="center"/>
              <w:rPr>
                <w:rFonts w:ascii="Times New Roman" w:hAnsi="Times New Roman"/>
              </w:rPr>
            </w:pPr>
          </w:p>
        </w:tc>
        <w:tc>
          <w:tcPr>
            <w:tcW w:w="788" w:type="dxa"/>
            <w:vMerge w:val="continue"/>
            <w:vAlign w:val="center"/>
          </w:tcPr>
          <w:p w14:paraId="3FA84497">
            <w:pPr>
              <w:pStyle w:val="43"/>
              <w:jc w:val="center"/>
              <w:rPr>
                <w:rFonts w:ascii="宋体" w:hAnsi="宋体"/>
                <w:sz w:val="18"/>
                <w:szCs w:val="18"/>
                <w:lang w:eastAsia="zh-CN"/>
              </w:rPr>
            </w:pPr>
          </w:p>
        </w:tc>
        <w:tc>
          <w:tcPr>
            <w:tcW w:w="1387" w:type="dxa"/>
            <w:vMerge w:val="restart"/>
            <w:vAlign w:val="center"/>
          </w:tcPr>
          <w:p w14:paraId="3163B2C2">
            <w:pPr>
              <w:pStyle w:val="43"/>
              <w:rPr>
                <w:rFonts w:ascii="宋体" w:hAnsi="宋体"/>
                <w:sz w:val="18"/>
                <w:szCs w:val="18"/>
                <w:lang w:eastAsia="zh-CN"/>
              </w:rPr>
            </w:pPr>
            <w:r>
              <w:rPr>
                <w:rFonts w:ascii="宋体" w:hAnsi="宋体"/>
                <w:sz w:val="18"/>
                <w:szCs w:val="18"/>
                <w:lang w:eastAsia="zh-CN"/>
              </w:rPr>
              <w:t>障碍物</w:t>
            </w:r>
          </w:p>
          <w:p w14:paraId="70976160">
            <w:pPr>
              <w:pStyle w:val="43"/>
              <w:rPr>
                <w:rFonts w:ascii="宋体" w:hAnsi="宋体"/>
                <w:sz w:val="18"/>
                <w:szCs w:val="18"/>
                <w:lang w:eastAsia="zh-CN"/>
              </w:rPr>
            </w:pPr>
            <w:r>
              <w:rPr>
                <w:rFonts w:hint="eastAsia" w:ascii="宋体" w:hAnsi="宋体"/>
                <w:sz w:val="18"/>
                <w:szCs w:val="18"/>
                <w:lang w:eastAsia="zh-CN"/>
              </w:rPr>
              <w:t>和凸起</w:t>
            </w:r>
          </w:p>
        </w:tc>
        <w:tc>
          <w:tcPr>
            <w:tcW w:w="5316" w:type="dxa"/>
            <w:vAlign w:val="center"/>
          </w:tcPr>
          <w:p w14:paraId="4CEB3FEB">
            <w:pPr>
              <w:pStyle w:val="43"/>
              <w:jc w:val="both"/>
              <w:rPr>
                <w:rFonts w:ascii="宋体" w:hAnsi="宋体"/>
                <w:sz w:val="18"/>
                <w:szCs w:val="18"/>
                <w:lang w:eastAsia="zh-CN"/>
              </w:rPr>
            </w:pPr>
            <w:r>
              <w:rPr>
                <w:rFonts w:ascii="宋体" w:hAnsi="宋体"/>
                <w:sz w:val="18"/>
                <w:szCs w:val="18"/>
                <w:lang w:eastAsia="zh-CN"/>
              </w:rPr>
              <w:t>允许存在</w:t>
            </w:r>
            <w:r>
              <w:rPr>
                <w:rFonts w:hint="eastAsia" w:ascii="宋体" w:hAnsi="宋体"/>
                <w:sz w:val="18"/>
                <w:szCs w:val="18"/>
                <w:lang w:eastAsia="zh-CN"/>
              </w:rPr>
              <w:t>密度较小的</w:t>
            </w:r>
            <w:r>
              <w:rPr>
                <w:rFonts w:ascii="宋体" w:hAnsi="宋体"/>
                <w:sz w:val="18"/>
                <w:szCs w:val="18"/>
                <w:lang w:eastAsia="zh-CN"/>
              </w:rPr>
              <w:t>树根、石块、横木</w:t>
            </w:r>
          </w:p>
        </w:tc>
      </w:tr>
      <w:tr w14:paraId="7071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3" w:hRule="exact"/>
        </w:trPr>
        <w:tc>
          <w:tcPr>
            <w:tcW w:w="729" w:type="dxa"/>
            <w:vMerge w:val="continue"/>
            <w:vAlign w:val="center"/>
          </w:tcPr>
          <w:p w14:paraId="48E69FC2">
            <w:pPr>
              <w:jc w:val="center"/>
              <w:rPr>
                <w:rFonts w:ascii="Times New Roman" w:hAnsi="Times New Roman"/>
              </w:rPr>
            </w:pPr>
          </w:p>
        </w:tc>
        <w:tc>
          <w:tcPr>
            <w:tcW w:w="788" w:type="dxa"/>
            <w:vMerge w:val="continue"/>
            <w:vAlign w:val="center"/>
          </w:tcPr>
          <w:p w14:paraId="684EAB66">
            <w:pPr>
              <w:pStyle w:val="43"/>
              <w:jc w:val="center"/>
              <w:rPr>
                <w:rFonts w:ascii="宋体" w:hAnsi="宋体"/>
                <w:sz w:val="18"/>
                <w:szCs w:val="18"/>
                <w:lang w:eastAsia="zh-CN"/>
              </w:rPr>
            </w:pPr>
          </w:p>
        </w:tc>
        <w:tc>
          <w:tcPr>
            <w:tcW w:w="1387" w:type="dxa"/>
            <w:vMerge w:val="continue"/>
            <w:vAlign w:val="center"/>
          </w:tcPr>
          <w:p w14:paraId="3256ED72">
            <w:pPr>
              <w:pStyle w:val="43"/>
              <w:rPr>
                <w:rFonts w:ascii="宋体" w:hAnsi="宋体"/>
                <w:sz w:val="18"/>
                <w:szCs w:val="18"/>
                <w:lang w:eastAsia="zh-CN"/>
              </w:rPr>
            </w:pPr>
          </w:p>
        </w:tc>
        <w:tc>
          <w:tcPr>
            <w:tcW w:w="5316" w:type="dxa"/>
            <w:vAlign w:val="center"/>
          </w:tcPr>
          <w:p w14:paraId="68205352">
            <w:pPr>
              <w:pStyle w:val="43"/>
              <w:jc w:val="both"/>
              <w:rPr>
                <w:rFonts w:ascii="宋体" w:hAnsi="宋体"/>
                <w:sz w:val="18"/>
                <w:szCs w:val="18"/>
                <w:lang w:eastAsia="zh-CN"/>
              </w:rPr>
            </w:pPr>
            <w:r>
              <w:rPr>
                <w:rFonts w:ascii="宋体" w:hAnsi="宋体"/>
                <w:sz w:val="18"/>
                <w:szCs w:val="18"/>
                <w:lang w:eastAsia="zh-CN"/>
              </w:rPr>
              <w:t>凸起</w:t>
            </w:r>
            <w:r>
              <w:rPr>
                <w:rFonts w:hint="eastAsia" w:ascii="宋体" w:hAnsi="宋体"/>
                <w:sz w:val="18"/>
                <w:szCs w:val="18"/>
                <w:lang w:eastAsia="zh-CN"/>
              </w:rPr>
              <w:t>＜</w:t>
            </w:r>
            <w:r>
              <w:rPr>
                <w:rFonts w:ascii="宋体" w:hAnsi="宋体"/>
                <w:sz w:val="18"/>
                <w:szCs w:val="18"/>
                <w:lang w:eastAsia="zh-CN"/>
              </w:rPr>
              <w:t>0.2</w:t>
            </w:r>
            <w:r>
              <w:rPr>
                <w:rFonts w:hint="eastAsia" w:ascii="宋体" w:hAnsi="宋体"/>
                <w:sz w:val="18"/>
                <w:szCs w:val="18"/>
                <w:lang w:eastAsia="zh-CN"/>
              </w:rPr>
              <w:t>m</w:t>
            </w:r>
          </w:p>
        </w:tc>
      </w:tr>
      <w:tr w14:paraId="4663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0" w:hRule="exact"/>
        </w:trPr>
        <w:tc>
          <w:tcPr>
            <w:tcW w:w="729" w:type="dxa"/>
            <w:vMerge w:val="restart"/>
            <w:vAlign w:val="center"/>
          </w:tcPr>
          <w:p w14:paraId="23A0ED1A">
            <w:pPr>
              <w:pStyle w:val="43"/>
              <w:ind w:left="24"/>
              <w:jc w:val="center"/>
              <w:rPr>
                <w:rFonts w:ascii="Times New Roman" w:hAnsi="Times New Roman"/>
                <w:lang w:eastAsia="zh-CN"/>
              </w:rPr>
            </w:pPr>
            <w:r>
              <w:rPr>
                <w:rFonts w:hint="eastAsia" w:ascii="Times New Roman" w:hAnsi="Times New Roman"/>
                <w:sz w:val="16"/>
                <w:lang w:eastAsia="zh-CN"/>
              </w:rPr>
              <w:t>2</w:t>
            </w:r>
          </w:p>
        </w:tc>
        <w:tc>
          <w:tcPr>
            <w:tcW w:w="788" w:type="dxa"/>
            <w:vMerge w:val="restart"/>
            <w:vAlign w:val="center"/>
          </w:tcPr>
          <w:p w14:paraId="43B27F14">
            <w:pPr>
              <w:pStyle w:val="43"/>
              <w:jc w:val="center"/>
              <w:rPr>
                <w:rFonts w:ascii="宋体" w:hAnsi="宋体"/>
                <w:sz w:val="18"/>
                <w:szCs w:val="18"/>
                <w:lang w:eastAsia="zh-CN"/>
              </w:rPr>
            </w:pPr>
            <w:r>
              <w:rPr>
                <w:rFonts w:hint="eastAsia" w:ascii="宋体" w:hAnsi="宋体"/>
                <w:sz w:val="18"/>
                <w:szCs w:val="18"/>
                <w:lang w:eastAsia="zh-CN"/>
              </w:rPr>
              <w:t>坡度</w:t>
            </w:r>
          </w:p>
        </w:tc>
        <w:tc>
          <w:tcPr>
            <w:tcW w:w="1387" w:type="dxa"/>
            <w:vAlign w:val="center"/>
          </w:tcPr>
          <w:p w14:paraId="729D2C7A">
            <w:pPr>
              <w:pStyle w:val="43"/>
              <w:rPr>
                <w:rFonts w:ascii="宋体" w:hAnsi="宋体"/>
                <w:sz w:val="18"/>
                <w:szCs w:val="18"/>
                <w:lang w:eastAsia="zh-CN"/>
              </w:rPr>
            </w:pPr>
            <w:r>
              <w:rPr>
                <w:rFonts w:ascii="宋体" w:hAnsi="宋体"/>
                <w:sz w:val="18"/>
                <w:szCs w:val="18"/>
                <w:lang w:eastAsia="zh-CN"/>
              </w:rPr>
              <w:t>最大</w:t>
            </w:r>
            <w:r>
              <w:rPr>
                <w:rFonts w:hint="eastAsia" w:ascii="宋体" w:hAnsi="宋体"/>
                <w:sz w:val="18"/>
                <w:szCs w:val="18"/>
                <w:lang w:eastAsia="zh-CN"/>
              </w:rPr>
              <w:t>纵坡</w:t>
            </w:r>
            <w:r>
              <w:rPr>
                <w:rFonts w:ascii="宋体" w:hAnsi="宋体"/>
                <w:sz w:val="18"/>
                <w:szCs w:val="18"/>
                <w:lang w:eastAsia="zh-CN"/>
              </w:rPr>
              <w:t>坡度</w:t>
            </w:r>
          </w:p>
        </w:tc>
        <w:tc>
          <w:tcPr>
            <w:tcW w:w="5316" w:type="dxa"/>
            <w:vAlign w:val="center"/>
          </w:tcPr>
          <w:p w14:paraId="5011C336">
            <w:pPr>
              <w:pStyle w:val="43"/>
              <w:jc w:val="both"/>
              <w:rPr>
                <w:rFonts w:ascii="宋体" w:hAnsi="宋体"/>
                <w:sz w:val="18"/>
                <w:szCs w:val="18"/>
                <w:lang w:eastAsia="zh-CN"/>
              </w:rPr>
            </w:pPr>
            <w:r>
              <w:rPr>
                <w:rFonts w:hint="eastAsia" w:ascii="宋体" w:hAnsi="宋体"/>
                <w:sz w:val="18"/>
                <w:szCs w:val="18"/>
                <w:lang w:eastAsia="zh-CN"/>
              </w:rPr>
              <w:t>≤</w:t>
            </w:r>
            <w:r>
              <w:rPr>
                <w:rFonts w:ascii="宋体" w:hAnsi="宋体"/>
                <w:sz w:val="18"/>
                <w:szCs w:val="18"/>
                <w:lang w:eastAsia="zh-CN"/>
              </w:rPr>
              <w:t>35%</w:t>
            </w:r>
          </w:p>
        </w:tc>
      </w:tr>
      <w:tr w14:paraId="3096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5" w:hRule="exact"/>
        </w:trPr>
        <w:tc>
          <w:tcPr>
            <w:tcW w:w="729" w:type="dxa"/>
            <w:vMerge w:val="continue"/>
            <w:vAlign w:val="center"/>
          </w:tcPr>
          <w:p w14:paraId="0FD6A95F">
            <w:pPr>
              <w:jc w:val="center"/>
              <w:rPr>
                <w:rFonts w:ascii="Times New Roman" w:hAnsi="Times New Roman"/>
              </w:rPr>
            </w:pPr>
          </w:p>
        </w:tc>
        <w:tc>
          <w:tcPr>
            <w:tcW w:w="788" w:type="dxa"/>
            <w:vMerge w:val="continue"/>
            <w:vAlign w:val="center"/>
          </w:tcPr>
          <w:p w14:paraId="30C51A38">
            <w:pPr>
              <w:pStyle w:val="43"/>
              <w:jc w:val="center"/>
              <w:rPr>
                <w:rFonts w:ascii="宋体" w:hAnsi="宋体"/>
                <w:sz w:val="18"/>
                <w:szCs w:val="18"/>
                <w:lang w:eastAsia="zh-CN"/>
              </w:rPr>
            </w:pPr>
          </w:p>
        </w:tc>
        <w:tc>
          <w:tcPr>
            <w:tcW w:w="1387" w:type="dxa"/>
            <w:vAlign w:val="center"/>
          </w:tcPr>
          <w:p w14:paraId="6679B5EF">
            <w:pPr>
              <w:pStyle w:val="43"/>
              <w:rPr>
                <w:rFonts w:ascii="宋体" w:hAnsi="宋体"/>
                <w:sz w:val="18"/>
                <w:szCs w:val="18"/>
                <w:lang w:eastAsia="zh-CN"/>
              </w:rPr>
            </w:pPr>
            <w:r>
              <w:rPr>
                <w:rFonts w:ascii="宋体" w:hAnsi="宋体"/>
                <w:sz w:val="18"/>
                <w:szCs w:val="18"/>
                <w:lang w:eastAsia="zh-CN"/>
              </w:rPr>
              <w:t>横</w:t>
            </w:r>
            <w:r>
              <w:rPr>
                <w:rFonts w:hint="eastAsia" w:ascii="宋体" w:hAnsi="宋体"/>
                <w:sz w:val="18"/>
                <w:szCs w:val="18"/>
                <w:lang w:eastAsia="zh-CN"/>
              </w:rPr>
              <w:t>坡</w:t>
            </w:r>
            <w:r>
              <w:rPr>
                <w:rFonts w:ascii="宋体" w:hAnsi="宋体"/>
                <w:sz w:val="18"/>
                <w:szCs w:val="18"/>
                <w:lang w:eastAsia="zh-CN"/>
              </w:rPr>
              <w:t>坡度</w:t>
            </w:r>
          </w:p>
        </w:tc>
        <w:tc>
          <w:tcPr>
            <w:tcW w:w="5316" w:type="dxa"/>
            <w:vAlign w:val="center"/>
          </w:tcPr>
          <w:p w14:paraId="6B3E513F">
            <w:pPr>
              <w:pStyle w:val="43"/>
              <w:jc w:val="both"/>
              <w:rPr>
                <w:rFonts w:ascii="宋体" w:hAnsi="宋体"/>
                <w:sz w:val="18"/>
                <w:szCs w:val="18"/>
                <w:lang w:eastAsia="zh-CN"/>
              </w:rPr>
            </w:pPr>
            <w:r>
              <w:rPr>
                <w:rFonts w:hint="eastAsia" w:ascii="宋体" w:hAnsi="宋体"/>
                <w:sz w:val="18"/>
                <w:szCs w:val="18"/>
                <w:lang w:eastAsia="zh-CN"/>
              </w:rPr>
              <w:t>不超过自然坡度</w:t>
            </w:r>
          </w:p>
        </w:tc>
      </w:tr>
      <w:tr w14:paraId="5B9B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35" w:hRule="exact"/>
        </w:trPr>
        <w:tc>
          <w:tcPr>
            <w:tcW w:w="729" w:type="dxa"/>
            <w:vMerge w:val="restart"/>
            <w:vAlign w:val="center"/>
          </w:tcPr>
          <w:p w14:paraId="4CBA96AA">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3</w:t>
            </w:r>
          </w:p>
        </w:tc>
        <w:tc>
          <w:tcPr>
            <w:tcW w:w="788" w:type="dxa"/>
            <w:vMerge w:val="restart"/>
            <w:vAlign w:val="center"/>
          </w:tcPr>
          <w:p w14:paraId="3646C2D1">
            <w:pPr>
              <w:pStyle w:val="43"/>
              <w:jc w:val="center"/>
              <w:rPr>
                <w:rFonts w:ascii="宋体" w:hAnsi="宋体"/>
                <w:sz w:val="18"/>
                <w:szCs w:val="18"/>
                <w:lang w:eastAsia="zh-CN"/>
              </w:rPr>
            </w:pPr>
            <w:r>
              <w:rPr>
                <w:rFonts w:ascii="宋体" w:hAnsi="宋体"/>
                <w:sz w:val="18"/>
                <w:szCs w:val="18"/>
                <w:lang w:eastAsia="zh-CN"/>
              </w:rPr>
              <w:t>净空</w:t>
            </w:r>
          </w:p>
        </w:tc>
        <w:tc>
          <w:tcPr>
            <w:tcW w:w="1387" w:type="dxa"/>
            <w:vAlign w:val="center"/>
          </w:tcPr>
          <w:p w14:paraId="49D6621E">
            <w:pPr>
              <w:pStyle w:val="43"/>
              <w:rPr>
                <w:rFonts w:ascii="宋体" w:hAnsi="宋体"/>
                <w:sz w:val="18"/>
                <w:szCs w:val="18"/>
                <w:lang w:eastAsia="zh-CN"/>
              </w:rPr>
            </w:pPr>
            <w:r>
              <w:rPr>
                <w:rFonts w:ascii="宋体" w:hAnsi="宋体"/>
                <w:sz w:val="18"/>
                <w:szCs w:val="18"/>
                <w:lang w:eastAsia="zh-CN"/>
              </w:rPr>
              <w:t>宽度</w:t>
            </w:r>
          </w:p>
        </w:tc>
        <w:tc>
          <w:tcPr>
            <w:tcW w:w="5316" w:type="dxa"/>
            <w:vAlign w:val="center"/>
          </w:tcPr>
          <w:p w14:paraId="729BBF8E">
            <w:pPr>
              <w:pStyle w:val="43"/>
              <w:jc w:val="both"/>
              <w:rPr>
                <w:rFonts w:ascii="宋体" w:hAnsi="宋体"/>
                <w:sz w:val="18"/>
                <w:szCs w:val="18"/>
                <w:lang w:eastAsia="zh-CN"/>
              </w:rPr>
            </w:pPr>
            <w:r>
              <w:rPr>
                <w:rFonts w:ascii="宋体" w:hAnsi="宋体"/>
                <w:sz w:val="18"/>
                <w:szCs w:val="18"/>
                <w:lang w:eastAsia="zh-CN"/>
              </w:rPr>
              <w:t>至少可清晰辨别步道走廊</w:t>
            </w:r>
          </w:p>
        </w:tc>
      </w:tr>
      <w:tr w14:paraId="66C1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1" w:hRule="exact"/>
        </w:trPr>
        <w:tc>
          <w:tcPr>
            <w:tcW w:w="729" w:type="dxa"/>
            <w:vMerge w:val="continue"/>
            <w:vAlign w:val="center"/>
          </w:tcPr>
          <w:p w14:paraId="009F2C1F">
            <w:pPr>
              <w:rPr>
                <w:rFonts w:ascii="Times New Roman" w:hAnsi="Times New Roman"/>
              </w:rPr>
            </w:pPr>
          </w:p>
        </w:tc>
        <w:tc>
          <w:tcPr>
            <w:tcW w:w="788" w:type="dxa"/>
            <w:vMerge w:val="continue"/>
            <w:vAlign w:val="center"/>
          </w:tcPr>
          <w:p w14:paraId="3ABD98BE">
            <w:pPr>
              <w:pStyle w:val="43"/>
              <w:rPr>
                <w:rFonts w:ascii="宋体" w:hAnsi="宋体"/>
                <w:sz w:val="18"/>
                <w:szCs w:val="18"/>
                <w:lang w:eastAsia="zh-CN"/>
              </w:rPr>
            </w:pPr>
          </w:p>
        </w:tc>
        <w:tc>
          <w:tcPr>
            <w:tcW w:w="1387" w:type="dxa"/>
            <w:vAlign w:val="center"/>
          </w:tcPr>
          <w:p w14:paraId="21609C24">
            <w:pPr>
              <w:pStyle w:val="43"/>
              <w:rPr>
                <w:rFonts w:ascii="宋体" w:hAnsi="宋体"/>
                <w:sz w:val="18"/>
                <w:szCs w:val="18"/>
                <w:lang w:eastAsia="zh-CN"/>
              </w:rPr>
            </w:pPr>
            <w:r>
              <w:rPr>
                <w:rFonts w:ascii="宋体" w:hAnsi="宋体"/>
                <w:sz w:val="18"/>
                <w:szCs w:val="18"/>
                <w:lang w:eastAsia="zh-CN"/>
              </w:rPr>
              <w:t>高度</w:t>
            </w:r>
          </w:p>
        </w:tc>
        <w:tc>
          <w:tcPr>
            <w:tcW w:w="5316" w:type="dxa"/>
            <w:vAlign w:val="center"/>
          </w:tcPr>
          <w:p w14:paraId="1BB8ABB1">
            <w:pPr>
              <w:pStyle w:val="43"/>
              <w:jc w:val="both"/>
              <w:rPr>
                <w:rFonts w:ascii="宋体" w:hAnsi="宋体"/>
                <w:sz w:val="18"/>
                <w:szCs w:val="18"/>
                <w:lang w:eastAsia="zh-CN"/>
              </w:rPr>
            </w:pPr>
            <w:r>
              <w:rPr>
                <w:rFonts w:ascii="宋体" w:hAnsi="宋体"/>
                <w:sz w:val="18"/>
                <w:szCs w:val="18"/>
                <w:lang w:eastAsia="zh-CN"/>
              </w:rPr>
              <w:t>不低于1</w:t>
            </w:r>
            <w:r>
              <w:rPr>
                <w:rFonts w:hint="eastAsia" w:ascii="宋体" w:hAnsi="宋体"/>
                <w:sz w:val="18"/>
                <w:szCs w:val="18"/>
                <w:lang w:eastAsia="zh-CN"/>
              </w:rPr>
              <w:t>.</w:t>
            </w:r>
            <w:r>
              <w:rPr>
                <w:rFonts w:ascii="宋体" w:hAnsi="宋体"/>
                <w:sz w:val="18"/>
                <w:szCs w:val="18"/>
                <w:lang w:eastAsia="zh-CN"/>
              </w:rPr>
              <w:t>8</w:t>
            </w:r>
            <w:r>
              <w:rPr>
                <w:rFonts w:hint="eastAsia" w:ascii="宋体" w:hAnsi="宋体"/>
                <w:sz w:val="18"/>
                <w:szCs w:val="18"/>
                <w:lang w:eastAsia="zh-CN"/>
              </w:rPr>
              <w:t>m</w:t>
            </w:r>
          </w:p>
        </w:tc>
      </w:tr>
      <w:tr w14:paraId="077E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8" w:hRule="atLeast"/>
        </w:trPr>
        <w:tc>
          <w:tcPr>
            <w:tcW w:w="729" w:type="dxa"/>
            <w:vMerge w:val="restart"/>
            <w:vAlign w:val="center"/>
          </w:tcPr>
          <w:p w14:paraId="5D5AE86C">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4</w:t>
            </w:r>
          </w:p>
        </w:tc>
        <w:tc>
          <w:tcPr>
            <w:tcW w:w="2175" w:type="dxa"/>
            <w:gridSpan w:val="2"/>
            <w:vMerge w:val="restart"/>
            <w:vAlign w:val="center"/>
          </w:tcPr>
          <w:p w14:paraId="0FE4F1ED">
            <w:pPr>
              <w:pStyle w:val="43"/>
              <w:jc w:val="center"/>
              <w:rPr>
                <w:rFonts w:ascii="宋体" w:hAnsi="宋体"/>
                <w:sz w:val="18"/>
                <w:szCs w:val="18"/>
                <w:lang w:eastAsia="zh-CN"/>
              </w:rPr>
            </w:pPr>
            <w:r>
              <w:rPr>
                <w:rFonts w:hint="eastAsia" w:ascii="宋体" w:hAnsi="宋体"/>
                <w:sz w:val="18"/>
                <w:szCs w:val="18"/>
                <w:lang w:eastAsia="zh-CN"/>
              </w:rPr>
              <w:t>步道</w:t>
            </w:r>
            <w:r>
              <w:rPr>
                <w:rFonts w:ascii="宋体" w:hAnsi="宋体"/>
                <w:sz w:val="18"/>
                <w:szCs w:val="18"/>
                <w:lang w:eastAsia="zh-CN"/>
              </w:rPr>
              <w:t>设施</w:t>
            </w:r>
          </w:p>
        </w:tc>
        <w:tc>
          <w:tcPr>
            <w:tcW w:w="5316" w:type="dxa"/>
            <w:vAlign w:val="center"/>
          </w:tcPr>
          <w:p w14:paraId="1848E71A">
            <w:pPr>
              <w:pStyle w:val="43"/>
              <w:ind w:right="226"/>
              <w:jc w:val="both"/>
              <w:rPr>
                <w:rFonts w:ascii="宋体" w:hAnsi="宋体"/>
                <w:sz w:val="18"/>
                <w:szCs w:val="18"/>
                <w:lang w:eastAsia="zh-CN"/>
              </w:rPr>
            </w:pPr>
            <w:r>
              <w:rPr>
                <w:rFonts w:ascii="宋体" w:hAnsi="宋体"/>
                <w:sz w:val="18"/>
                <w:szCs w:val="18"/>
                <w:lang w:eastAsia="zh-CN"/>
              </w:rPr>
              <w:t>建设必要</w:t>
            </w:r>
            <w:r>
              <w:rPr>
                <w:rFonts w:hint="eastAsia" w:ascii="宋体" w:hAnsi="宋体"/>
                <w:sz w:val="18"/>
                <w:szCs w:val="18"/>
                <w:lang w:eastAsia="zh-CN"/>
              </w:rPr>
              <w:t>的</w:t>
            </w:r>
            <w:r>
              <w:rPr>
                <w:rFonts w:ascii="宋体" w:hAnsi="宋体"/>
                <w:sz w:val="18"/>
                <w:szCs w:val="18"/>
                <w:lang w:eastAsia="zh-CN"/>
              </w:rPr>
              <w:t>安全</w:t>
            </w:r>
            <w:r>
              <w:rPr>
                <w:rFonts w:hint="eastAsia" w:ascii="宋体" w:hAnsi="宋体"/>
                <w:sz w:val="18"/>
                <w:szCs w:val="18"/>
                <w:lang w:eastAsia="zh-CN"/>
              </w:rPr>
              <w:t>等</w:t>
            </w:r>
            <w:r>
              <w:rPr>
                <w:rFonts w:ascii="宋体" w:hAnsi="宋体"/>
                <w:sz w:val="18"/>
                <w:szCs w:val="18"/>
                <w:lang w:eastAsia="zh-CN"/>
              </w:rPr>
              <w:t>设施</w:t>
            </w:r>
          </w:p>
        </w:tc>
      </w:tr>
      <w:tr w14:paraId="5D1F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56" w:hRule="atLeast"/>
        </w:trPr>
        <w:tc>
          <w:tcPr>
            <w:tcW w:w="729" w:type="dxa"/>
            <w:vMerge w:val="continue"/>
            <w:tcBorders>
              <w:bottom w:val="single" w:color="auto" w:sz="4" w:space="0"/>
            </w:tcBorders>
            <w:vAlign w:val="center"/>
          </w:tcPr>
          <w:p w14:paraId="0DB76F9D">
            <w:pPr>
              <w:pStyle w:val="43"/>
              <w:ind w:left="24"/>
              <w:rPr>
                <w:rFonts w:ascii="Times New Roman" w:hAnsi="Times New Roman"/>
                <w:sz w:val="16"/>
                <w:lang w:eastAsia="zh-CN"/>
              </w:rPr>
            </w:pPr>
          </w:p>
        </w:tc>
        <w:tc>
          <w:tcPr>
            <w:tcW w:w="2175" w:type="dxa"/>
            <w:gridSpan w:val="2"/>
            <w:vMerge w:val="continue"/>
            <w:tcBorders>
              <w:bottom w:val="single" w:color="auto" w:sz="4" w:space="0"/>
            </w:tcBorders>
            <w:vAlign w:val="center"/>
          </w:tcPr>
          <w:p w14:paraId="47B4B0AB">
            <w:pPr>
              <w:pStyle w:val="43"/>
              <w:rPr>
                <w:rFonts w:ascii="宋体" w:hAnsi="宋体"/>
                <w:sz w:val="18"/>
                <w:szCs w:val="18"/>
                <w:lang w:eastAsia="zh-CN"/>
              </w:rPr>
            </w:pPr>
          </w:p>
        </w:tc>
        <w:tc>
          <w:tcPr>
            <w:tcW w:w="5316" w:type="dxa"/>
            <w:tcBorders>
              <w:bottom w:val="single" w:color="auto" w:sz="4" w:space="0"/>
            </w:tcBorders>
            <w:vAlign w:val="center"/>
          </w:tcPr>
          <w:p w14:paraId="5A8BF0CA">
            <w:pPr>
              <w:pStyle w:val="43"/>
              <w:ind w:right="226"/>
              <w:jc w:val="both"/>
              <w:rPr>
                <w:rFonts w:ascii="宋体" w:hAnsi="宋体"/>
                <w:sz w:val="18"/>
                <w:szCs w:val="18"/>
                <w:lang w:eastAsia="zh-CN"/>
              </w:rPr>
            </w:pPr>
            <w:r>
              <w:rPr>
                <w:rFonts w:ascii="宋体" w:hAnsi="宋体"/>
                <w:sz w:val="18"/>
                <w:szCs w:val="18"/>
                <w:lang w:eastAsia="zh-CN"/>
              </w:rPr>
              <w:t>可包括桥梁、涵洞、栈道、硬路肩、护栏、排水设施、护坡挡墙等</w:t>
            </w:r>
          </w:p>
        </w:tc>
      </w:tr>
    </w:tbl>
    <w:p w14:paraId="44686E55"/>
    <w:p w14:paraId="40CFBEA5">
      <w:pPr>
        <w:widowControl/>
        <w:jc w:val="left"/>
      </w:pPr>
      <w:r>
        <w:br w:type="page"/>
      </w:r>
    </w:p>
    <w:p w14:paraId="4BA9B627">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附表A.</w:t>
      </w:r>
      <w:r>
        <w:rPr>
          <w:rFonts w:ascii="宋体" w:hAnsi="宋体"/>
          <w:b/>
          <w:sz w:val="24"/>
          <w:szCs w:val="24"/>
        </w:rPr>
        <w:t xml:space="preserve">2  </w:t>
      </w:r>
      <w:r>
        <w:rPr>
          <w:rFonts w:hint="eastAsia" w:ascii="宋体" w:hAnsi="宋体"/>
          <w:b/>
          <w:sz w:val="24"/>
          <w:szCs w:val="24"/>
        </w:rPr>
        <w:t>步道路面系统推荐基础技术参数：骑行道</w:t>
      </w:r>
    </w:p>
    <w:tbl>
      <w:tblPr>
        <w:tblStyle w:val="42"/>
        <w:tblW w:w="8164"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720"/>
        <w:gridCol w:w="1153"/>
        <w:gridCol w:w="1519"/>
        <w:gridCol w:w="4772"/>
      </w:tblGrid>
      <w:tr w14:paraId="7797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2" w:hRule="exact"/>
        </w:trPr>
        <w:tc>
          <w:tcPr>
            <w:tcW w:w="720" w:type="dxa"/>
            <w:vMerge w:val="restart"/>
            <w:vAlign w:val="center"/>
          </w:tcPr>
          <w:p w14:paraId="5C674C10">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1</w:t>
            </w:r>
          </w:p>
        </w:tc>
        <w:tc>
          <w:tcPr>
            <w:tcW w:w="1153" w:type="dxa"/>
            <w:vMerge w:val="restart"/>
            <w:vAlign w:val="center"/>
          </w:tcPr>
          <w:p w14:paraId="6A7509EE">
            <w:pPr>
              <w:pStyle w:val="43"/>
              <w:spacing w:before="69" w:line="200" w:lineRule="exact"/>
              <w:ind w:left="79"/>
              <w:jc w:val="center"/>
              <w:rPr>
                <w:rFonts w:ascii="宋体" w:hAnsi="宋体"/>
                <w:sz w:val="18"/>
                <w:szCs w:val="18"/>
              </w:rPr>
            </w:pPr>
            <w:r>
              <w:rPr>
                <w:rFonts w:ascii="宋体" w:hAnsi="宋体"/>
                <w:sz w:val="18"/>
                <w:szCs w:val="18"/>
              </w:rPr>
              <w:t>路面</w:t>
            </w:r>
          </w:p>
        </w:tc>
        <w:tc>
          <w:tcPr>
            <w:tcW w:w="1519" w:type="dxa"/>
            <w:vAlign w:val="center"/>
          </w:tcPr>
          <w:p w14:paraId="7ECBA890">
            <w:pPr>
              <w:pStyle w:val="43"/>
              <w:spacing w:before="69" w:line="200" w:lineRule="exact"/>
              <w:ind w:left="79" w:right="233"/>
              <w:jc w:val="both"/>
              <w:rPr>
                <w:rFonts w:ascii="宋体" w:hAnsi="宋体"/>
                <w:sz w:val="18"/>
                <w:szCs w:val="18"/>
              </w:rPr>
            </w:pPr>
            <w:r>
              <w:rPr>
                <w:rFonts w:ascii="宋体" w:hAnsi="宋体"/>
                <w:sz w:val="18"/>
                <w:szCs w:val="18"/>
              </w:rPr>
              <w:t>双向宽度</w:t>
            </w:r>
          </w:p>
        </w:tc>
        <w:tc>
          <w:tcPr>
            <w:tcW w:w="4772" w:type="dxa"/>
            <w:vAlign w:val="center"/>
          </w:tcPr>
          <w:p w14:paraId="22B7BD16">
            <w:pPr>
              <w:pStyle w:val="43"/>
              <w:spacing w:before="69" w:line="200" w:lineRule="exact"/>
              <w:ind w:left="80"/>
              <w:jc w:val="both"/>
              <w:rPr>
                <w:rFonts w:ascii="宋体" w:hAnsi="宋体"/>
                <w:sz w:val="18"/>
                <w:szCs w:val="18"/>
              </w:rPr>
            </w:pPr>
            <w:r>
              <w:rPr>
                <w:rFonts w:ascii="宋体" w:hAnsi="宋体"/>
                <w:sz w:val="18"/>
                <w:szCs w:val="18"/>
              </w:rPr>
              <w:t>不小于1</w:t>
            </w:r>
            <w:r>
              <w:rPr>
                <w:rFonts w:hint="eastAsia" w:ascii="宋体" w:hAnsi="宋体"/>
                <w:sz w:val="18"/>
                <w:szCs w:val="18"/>
              </w:rPr>
              <w:t>.</w:t>
            </w:r>
            <w:r>
              <w:rPr>
                <w:rFonts w:ascii="宋体" w:hAnsi="宋体"/>
                <w:sz w:val="18"/>
                <w:szCs w:val="18"/>
              </w:rPr>
              <w:t>5</w:t>
            </w:r>
            <w:r>
              <w:rPr>
                <w:rFonts w:hint="eastAsia" w:ascii="宋体" w:hAnsi="宋体"/>
                <w:sz w:val="18"/>
                <w:szCs w:val="18"/>
                <w:lang w:eastAsia="zh-CN"/>
              </w:rPr>
              <w:t>m</w:t>
            </w:r>
          </w:p>
        </w:tc>
      </w:tr>
      <w:tr w14:paraId="42C4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68" w:hRule="exact"/>
        </w:trPr>
        <w:tc>
          <w:tcPr>
            <w:tcW w:w="720" w:type="dxa"/>
            <w:vMerge w:val="continue"/>
            <w:vAlign w:val="center"/>
          </w:tcPr>
          <w:p w14:paraId="0702EAE8">
            <w:pPr>
              <w:jc w:val="center"/>
              <w:rPr>
                <w:rFonts w:ascii="Times New Roman" w:hAnsi="Times New Roman"/>
              </w:rPr>
            </w:pPr>
          </w:p>
        </w:tc>
        <w:tc>
          <w:tcPr>
            <w:tcW w:w="1153" w:type="dxa"/>
            <w:vMerge w:val="continue"/>
            <w:vAlign w:val="center"/>
          </w:tcPr>
          <w:p w14:paraId="51BB520C">
            <w:pPr>
              <w:pStyle w:val="43"/>
              <w:spacing w:before="69" w:line="200" w:lineRule="exact"/>
              <w:ind w:left="79"/>
              <w:jc w:val="center"/>
              <w:rPr>
                <w:rFonts w:ascii="宋体" w:hAnsi="宋体"/>
                <w:sz w:val="18"/>
                <w:szCs w:val="18"/>
              </w:rPr>
            </w:pPr>
          </w:p>
        </w:tc>
        <w:tc>
          <w:tcPr>
            <w:tcW w:w="1519" w:type="dxa"/>
            <w:vAlign w:val="center"/>
          </w:tcPr>
          <w:p w14:paraId="087BC979">
            <w:pPr>
              <w:pStyle w:val="43"/>
              <w:spacing w:before="69" w:line="200" w:lineRule="exact"/>
              <w:ind w:left="79"/>
              <w:rPr>
                <w:rFonts w:ascii="宋体" w:hAnsi="宋体"/>
                <w:sz w:val="18"/>
                <w:szCs w:val="18"/>
              </w:rPr>
            </w:pPr>
            <w:r>
              <w:rPr>
                <w:rFonts w:ascii="宋体" w:hAnsi="宋体"/>
                <w:sz w:val="18"/>
                <w:szCs w:val="18"/>
              </w:rPr>
              <w:t>单向宽度</w:t>
            </w:r>
          </w:p>
        </w:tc>
        <w:tc>
          <w:tcPr>
            <w:tcW w:w="4772" w:type="dxa"/>
            <w:vAlign w:val="center"/>
          </w:tcPr>
          <w:p w14:paraId="1D41EE6A">
            <w:pPr>
              <w:pStyle w:val="43"/>
              <w:spacing w:before="69" w:line="200" w:lineRule="exact"/>
              <w:ind w:left="79"/>
              <w:jc w:val="both"/>
              <w:rPr>
                <w:rFonts w:ascii="宋体" w:hAnsi="宋体"/>
                <w:sz w:val="18"/>
                <w:szCs w:val="18"/>
              </w:rPr>
            </w:pPr>
            <w:r>
              <w:rPr>
                <w:rFonts w:ascii="宋体" w:hAnsi="宋体"/>
                <w:sz w:val="18"/>
                <w:szCs w:val="18"/>
              </w:rPr>
              <w:t>不小于1.0</w:t>
            </w:r>
            <w:r>
              <w:rPr>
                <w:rFonts w:hint="eastAsia" w:ascii="宋体" w:hAnsi="宋体"/>
                <w:sz w:val="18"/>
                <w:szCs w:val="18"/>
                <w:lang w:eastAsia="zh-CN"/>
              </w:rPr>
              <w:t>m</w:t>
            </w:r>
          </w:p>
        </w:tc>
      </w:tr>
      <w:tr w14:paraId="3E95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62" w:hRule="atLeast"/>
        </w:trPr>
        <w:tc>
          <w:tcPr>
            <w:tcW w:w="720" w:type="dxa"/>
            <w:vMerge w:val="continue"/>
            <w:vAlign w:val="center"/>
          </w:tcPr>
          <w:p w14:paraId="430CF002">
            <w:pPr>
              <w:jc w:val="center"/>
              <w:rPr>
                <w:rFonts w:ascii="Times New Roman" w:hAnsi="Times New Roman"/>
              </w:rPr>
            </w:pPr>
          </w:p>
        </w:tc>
        <w:tc>
          <w:tcPr>
            <w:tcW w:w="1153" w:type="dxa"/>
            <w:vMerge w:val="continue"/>
            <w:vAlign w:val="center"/>
          </w:tcPr>
          <w:p w14:paraId="4A19CC6C">
            <w:pPr>
              <w:pStyle w:val="43"/>
              <w:spacing w:before="69" w:line="200" w:lineRule="exact"/>
              <w:ind w:left="79"/>
              <w:jc w:val="center"/>
              <w:rPr>
                <w:rFonts w:ascii="宋体" w:hAnsi="宋体"/>
                <w:sz w:val="18"/>
                <w:szCs w:val="18"/>
              </w:rPr>
            </w:pPr>
          </w:p>
        </w:tc>
        <w:tc>
          <w:tcPr>
            <w:tcW w:w="1519" w:type="dxa"/>
            <w:vMerge w:val="restart"/>
            <w:vAlign w:val="center"/>
          </w:tcPr>
          <w:p w14:paraId="4D5C8C97">
            <w:pPr>
              <w:pStyle w:val="43"/>
              <w:spacing w:before="69" w:line="200" w:lineRule="exact"/>
              <w:ind w:left="79"/>
              <w:rPr>
                <w:rFonts w:ascii="宋体" w:hAnsi="宋体"/>
                <w:sz w:val="18"/>
                <w:szCs w:val="18"/>
              </w:rPr>
            </w:pPr>
            <w:r>
              <w:rPr>
                <w:rFonts w:ascii="宋体" w:hAnsi="宋体"/>
                <w:sz w:val="18"/>
                <w:szCs w:val="18"/>
              </w:rPr>
              <w:t>材质</w:t>
            </w:r>
            <w:r>
              <w:rPr>
                <w:rFonts w:hint="eastAsia" w:ascii="宋体" w:hAnsi="宋体"/>
                <w:sz w:val="18"/>
                <w:szCs w:val="18"/>
                <w:lang w:eastAsia="zh-CN"/>
              </w:rPr>
              <w:t>类型</w:t>
            </w:r>
          </w:p>
        </w:tc>
        <w:tc>
          <w:tcPr>
            <w:tcW w:w="4772" w:type="dxa"/>
            <w:vAlign w:val="center"/>
          </w:tcPr>
          <w:p w14:paraId="636C7D76">
            <w:pPr>
              <w:pStyle w:val="43"/>
              <w:spacing w:before="69" w:line="200" w:lineRule="exact"/>
              <w:ind w:left="79"/>
              <w:jc w:val="both"/>
              <w:rPr>
                <w:rFonts w:ascii="宋体" w:hAnsi="宋体"/>
                <w:sz w:val="18"/>
                <w:szCs w:val="18"/>
                <w:lang w:eastAsia="zh-CN"/>
              </w:rPr>
            </w:pPr>
            <w:r>
              <w:rPr>
                <w:rFonts w:ascii="宋体" w:hAnsi="宋体"/>
                <w:sz w:val="18"/>
                <w:szCs w:val="18"/>
                <w:lang w:eastAsia="zh-CN"/>
              </w:rPr>
              <w:t>压实的路面，极少松软表面</w:t>
            </w:r>
            <w:r>
              <w:rPr>
                <w:rFonts w:hint="eastAsia" w:ascii="宋体" w:hAnsi="宋体"/>
                <w:sz w:val="18"/>
                <w:szCs w:val="18"/>
                <w:lang w:eastAsia="zh-CN"/>
              </w:rPr>
              <w:t>或</w:t>
            </w:r>
            <w:r>
              <w:rPr>
                <w:rFonts w:ascii="宋体" w:hAnsi="宋体"/>
                <w:sz w:val="18"/>
                <w:szCs w:val="18"/>
                <w:lang w:eastAsia="zh-CN"/>
              </w:rPr>
              <w:t>坚固的硬化表面</w:t>
            </w:r>
            <w:r>
              <w:rPr>
                <w:rFonts w:hint="eastAsia" w:ascii="宋体" w:hAnsi="宋体"/>
                <w:sz w:val="18"/>
                <w:szCs w:val="18"/>
                <w:lang w:eastAsia="zh-CN"/>
              </w:rPr>
              <w:t>及</w:t>
            </w:r>
            <w:r>
              <w:rPr>
                <w:rFonts w:ascii="宋体" w:hAnsi="宋体"/>
                <w:sz w:val="18"/>
                <w:szCs w:val="18"/>
                <w:lang w:eastAsia="zh-CN"/>
              </w:rPr>
              <w:t>压实的路面</w:t>
            </w:r>
          </w:p>
        </w:tc>
      </w:tr>
      <w:tr w14:paraId="04AC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74" w:hRule="exact"/>
        </w:trPr>
        <w:tc>
          <w:tcPr>
            <w:tcW w:w="720" w:type="dxa"/>
            <w:vMerge w:val="continue"/>
            <w:vAlign w:val="center"/>
          </w:tcPr>
          <w:p w14:paraId="3EF3B62A">
            <w:pPr>
              <w:jc w:val="center"/>
              <w:rPr>
                <w:rFonts w:ascii="Times New Roman" w:hAnsi="Times New Roman"/>
              </w:rPr>
            </w:pPr>
          </w:p>
        </w:tc>
        <w:tc>
          <w:tcPr>
            <w:tcW w:w="1153" w:type="dxa"/>
            <w:vMerge w:val="continue"/>
            <w:vAlign w:val="center"/>
          </w:tcPr>
          <w:p w14:paraId="3A687909">
            <w:pPr>
              <w:pStyle w:val="43"/>
              <w:spacing w:before="69" w:line="200" w:lineRule="exact"/>
              <w:ind w:left="79"/>
              <w:jc w:val="center"/>
              <w:rPr>
                <w:rFonts w:ascii="宋体" w:hAnsi="宋体"/>
                <w:sz w:val="18"/>
                <w:szCs w:val="18"/>
                <w:lang w:eastAsia="zh-CN"/>
              </w:rPr>
            </w:pPr>
          </w:p>
        </w:tc>
        <w:tc>
          <w:tcPr>
            <w:tcW w:w="1519" w:type="dxa"/>
            <w:vMerge w:val="continue"/>
            <w:vAlign w:val="center"/>
          </w:tcPr>
          <w:p w14:paraId="0A82B9C9">
            <w:pPr>
              <w:pStyle w:val="43"/>
              <w:spacing w:before="69" w:line="200" w:lineRule="exact"/>
              <w:ind w:left="79"/>
              <w:rPr>
                <w:rFonts w:ascii="宋体" w:hAnsi="宋体"/>
                <w:sz w:val="18"/>
                <w:szCs w:val="18"/>
                <w:lang w:eastAsia="zh-CN"/>
              </w:rPr>
            </w:pPr>
          </w:p>
        </w:tc>
        <w:tc>
          <w:tcPr>
            <w:tcW w:w="4772" w:type="dxa"/>
            <w:vAlign w:val="center"/>
          </w:tcPr>
          <w:p w14:paraId="2B5AFB43">
            <w:pPr>
              <w:pStyle w:val="43"/>
              <w:spacing w:before="69" w:line="200" w:lineRule="exact"/>
              <w:ind w:left="79"/>
              <w:jc w:val="both"/>
              <w:rPr>
                <w:rFonts w:ascii="宋体" w:hAnsi="宋体"/>
                <w:sz w:val="18"/>
                <w:szCs w:val="18"/>
                <w:lang w:eastAsia="zh-CN"/>
              </w:rPr>
            </w:pPr>
            <w:r>
              <w:rPr>
                <w:rFonts w:ascii="宋体" w:hAnsi="宋体"/>
                <w:sz w:val="18"/>
                <w:szCs w:val="18"/>
                <w:lang w:eastAsia="zh-CN"/>
              </w:rPr>
              <w:t>使用经过加工的原生材料，可使用外来材料</w:t>
            </w:r>
            <w:r>
              <w:rPr>
                <w:rFonts w:hint="eastAsia" w:ascii="宋体" w:hAnsi="宋体"/>
                <w:sz w:val="18"/>
                <w:szCs w:val="18"/>
                <w:lang w:eastAsia="zh-CN"/>
              </w:rPr>
              <w:t>或</w:t>
            </w:r>
            <w:r>
              <w:rPr>
                <w:rFonts w:ascii="宋体" w:hAnsi="宋体"/>
                <w:sz w:val="18"/>
                <w:szCs w:val="18"/>
                <w:lang w:eastAsia="zh-CN"/>
              </w:rPr>
              <w:t>使用统一的材质，可使用外来材质</w:t>
            </w:r>
          </w:p>
        </w:tc>
      </w:tr>
      <w:tr w14:paraId="532B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2" w:hRule="atLeast"/>
        </w:trPr>
        <w:tc>
          <w:tcPr>
            <w:tcW w:w="720" w:type="dxa"/>
            <w:vMerge w:val="continue"/>
            <w:vAlign w:val="center"/>
          </w:tcPr>
          <w:p w14:paraId="00C764C1">
            <w:pPr>
              <w:jc w:val="center"/>
              <w:rPr>
                <w:rFonts w:ascii="Times New Roman" w:hAnsi="Times New Roman"/>
              </w:rPr>
            </w:pPr>
          </w:p>
        </w:tc>
        <w:tc>
          <w:tcPr>
            <w:tcW w:w="1153" w:type="dxa"/>
            <w:vMerge w:val="continue"/>
            <w:vAlign w:val="center"/>
          </w:tcPr>
          <w:p w14:paraId="3FC75356">
            <w:pPr>
              <w:pStyle w:val="43"/>
              <w:spacing w:before="69" w:line="200" w:lineRule="exact"/>
              <w:ind w:left="79"/>
              <w:jc w:val="center"/>
              <w:rPr>
                <w:rFonts w:ascii="宋体" w:hAnsi="宋体"/>
                <w:sz w:val="18"/>
                <w:szCs w:val="18"/>
                <w:lang w:eastAsia="zh-CN"/>
              </w:rPr>
            </w:pPr>
          </w:p>
        </w:tc>
        <w:tc>
          <w:tcPr>
            <w:tcW w:w="1519" w:type="dxa"/>
            <w:vMerge w:val="restart"/>
            <w:vAlign w:val="center"/>
          </w:tcPr>
          <w:p w14:paraId="77075B2F">
            <w:pPr>
              <w:pStyle w:val="43"/>
              <w:spacing w:before="69" w:line="200" w:lineRule="exact"/>
              <w:ind w:left="79"/>
              <w:rPr>
                <w:rFonts w:ascii="宋体" w:hAnsi="宋体"/>
                <w:sz w:val="18"/>
                <w:szCs w:val="18"/>
              </w:rPr>
            </w:pPr>
            <w:r>
              <w:rPr>
                <w:rFonts w:ascii="宋体" w:hAnsi="宋体"/>
                <w:sz w:val="18"/>
                <w:szCs w:val="18"/>
              </w:rPr>
              <w:t>障碍物</w:t>
            </w:r>
          </w:p>
          <w:p w14:paraId="159EFB76">
            <w:pPr>
              <w:pStyle w:val="43"/>
              <w:spacing w:before="69" w:line="200" w:lineRule="exact"/>
              <w:ind w:left="79"/>
              <w:rPr>
                <w:rFonts w:ascii="宋体" w:hAnsi="宋体"/>
                <w:sz w:val="18"/>
                <w:szCs w:val="18"/>
              </w:rPr>
            </w:pPr>
            <w:r>
              <w:rPr>
                <w:rFonts w:hint="eastAsia" w:ascii="宋体" w:hAnsi="宋体"/>
                <w:sz w:val="18"/>
                <w:szCs w:val="18"/>
              </w:rPr>
              <w:t>和凸起</w:t>
            </w:r>
          </w:p>
        </w:tc>
        <w:tc>
          <w:tcPr>
            <w:tcW w:w="4772" w:type="dxa"/>
            <w:vAlign w:val="center"/>
          </w:tcPr>
          <w:p w14:paraId="49DC83F4">
            <w:pPr>
              <w:pStyle w:val="43"/>
              <w:spacing w:before="69" w:line="200" w:lineRule="exact"/>
              <w:ind w:left="79"/>
              <w:jc w:val="both"/>
              <w:rPr>
                <w:rFonts w:ascii="宋体" w:hAnsi="宋体"/>
                <w:sz w:val="18"/>
                <w:szCs w:val="18"/>
              </w:rPr>
            </w:pPr>
            <w:r>
              <w:rPr>
                <w:rFonts w:hint="eastAsia" w:ascii="宋体" w:hAnsi="宋体"/>
                <w:sz w:val="18"/>
                <w:szCs w:val="18"/>
              </w:rPr>
              <w:t>极少</w:t>
            </w:r>
            <w:r>
              <w:rPr>
                <w:rFonts w:ascii="宋体" w:hAnsi="宋体"/>
                <w:sz w:val="18"/>
                <w:szCs w:val="18"/>
              </w:rPr>
              <w:t>障碍物</w:t>
            </w:r>
          </w:p>
        </w:tc>
      </w:tr>
      <w:tr w14:paraId="4420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2" w:hRule="exact"/>
        </w:trPr>
        <w:tc>
          <w:tcPr>
            <w:tcW w:w="720" w:type="dxa"/>
            <w:vMerge w:val="continue"/>
            <w:vAlign w:val="center"/>
          </w:tcPr>
          <w:p w14:paraId="474BE7FA">
            <w:pPr>
              <w:jc w:val="center"/>
              <w:rPr>
                <w:rFonts w:ascii="Times New Roman" w:hAnsi="Times New Roman"/>
              </w:rPr>
            </w:pPr>
          </w:p>
        </w:tc>
        <w:tc>
          <w:tcPr>
            <w:tcW w:w="1153" w:type="dxa"/>
            <w:vMerge w:val="continue"/>
            <w:vAlign w:val="center"/>
          </w:tcPr>
          <w:p w14:paraId="411358F2">
            <w:pPr>
              <w:pStyle w:val="43"/>
              <w:spacing w:before="69" w:line="200" w:lineRule="exact"/>
              <w:ind w:left="79"/>
              <w:jc w:val="center"/>
              <w:rPr>
                <w:rFonts w:ascii="宋体" w:hAnsi="宋体"/>
                <w:sz w:val="18"/>
                <w:szCs w:val="18"/>
                <w:lang w:eastAsia="zh-CN"/>
              </w:rPr>
            </w:pPr>
          </w:p>
        </w:tc>
        <w:tc>
          <w:tcPr>
            <w:tcW w:w="1519" w:type="dxa"/>
            <w:vMerge w:val="continue"/>
            <w:vAlign w:val="center"/>
          </w:tcPr>
          <w:p w14:paraId="1705D61F">
            <w:pPr>
              <w:pStyle w:val="43"/>
              <w:spacing w:before="69" w:line="200" w:lineRule="exact"/>
              <w:ind w:left="79"/>
              <w:rPr>
                <w:rFonts w:ascii="宋体" w:hAnsi="宋体"/>
                <w:sz w:val="18"/>
                <w:szCs w:val="18"/>
              </w:rPr>
            </w:pPr>
          </w:p>
        </w:tc>
        <w:tc>
          <w:tcPr>
            <w:tcW w:w="4772" w:type="dxa"/>
            <w:vAlign w:val="center"/>
          </w:tcPr>
          <w:p w14:paraId="4EFECF7E">
            <w:pPr>
              <w:pStyle w:val="43"/>
              <w:spacing w:before="69" w:line="200" w:lineRule="exact"/>
              <w:ind w:left="79"/>
              <w:jc w:val="both"/>
              <w:rPr>
                <w:rFonts w:ascii="宋体" w:hAnsi="宋体"/>
                <w:sz w:val="18"/>
                <w:szCs w:val="18"/>
              </w:rPr>
            </w:pPr>
            <w:r>
              <w:rPr>
                <w:rFonts w:ascii="宋体" w:hAnsi="宋体"/>
                <w:sz w:val="18"/>
                <w:szCs w:val="18"/>
              </w:rPr>
              <w:t>凸起</w:t>
            </w:r>
            <w:r>
              <w:rPr>
                <w:rFonts w:hint="eastAsia" w:ascii="宋体" w:hAnsi="宋体"/>
                <w:sz w:val="18"/>
                <w:szCs w:val="18"/>
                <w:lang w:eastAsia="zh-CN"/>
              </w:rPr>
              <w:t>＜</w:t>
            </w:r>
            <w:r>
              <w:rPr>
                <w:rFonts w:ascii="宋体" w:hAnsi="宋体"/>
                <w:sz w:val="18"/>
                <w:szCs w:val="18"/>
              </w:rPr>
              <w:t>0.06</w:t>
            </w:r>
            <w:r>
              <w:rPr>
                <w:rFonts w:hint="eastAsia" w:ascii="宋体" w:hAnsi="宋体"/>
                <w:sz w:val="18"/>
                <w:szCs w:val="18"/>
                <w:lang w:eastAsia="zh-CN"/>
              </w:rPr>
              <w:t>m</w:t>
            </w:r>
          </w:p>
        </w:tc>
      </w:tr>
      <w:tr w14:paraId="39E9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05" w:hRule="exact"/>
        </w:trPr>
        <w:tc>
          <w:tcPr>
            <w:tcW w:w="720" w:type="dxa"/>
            <w:vMerge w:val="restart"/>
            <w:vAlign w:val="center"/>
          </w:tcPr>
          <w:p w14:paraId="2CC80B7B">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2</w:t>
            </w:r>
          </w:p>
        </w:tc>
        <w:tc>
          <w:tcPr>
            <w:tcW w:w="1153" w:type="dxa"/>
            <w:vMerge w:val="restart"/>
            <w:vAlign w:val="center"/>
          </w:tcPr>
          <w:p w14:paraId="1235FA52">
            <w:pPr>
              <w:pStyle w:val="43"/>
              <w:spacing w:before="69" w:line="200" w:lineRule="exact"/>
              <w:ind w:left="79"/>
              <w:jc w:val="center"/>
              <w:rPr>
                <w:rFonts w:ascii="宋体" w:hAnsi="宋体"/>
                <w:sz w:val="18"/>
                <w:szCs w:val="18"/>
              </w:rPr>
            </w:pPr>
            <w:r>
              <w:rPr>
                <w:rFonts w:ascii="宋体" w:hAnsi="宋体"/>
                <w:sz w:val="18"/>
                <w:szCs w:val="18"/>
              </w:rPr>
              <w:t>坡度</w:t>
            </w:r>
          </w:p>
        </w:tc>
        <w:tc>
          <w:tcPr>
            <w:tcW w:w="1519" w:type="dxa"/>
            <w:vAlign w:val="center"/>
          </w:tcPr>
          <w:p w14:paraId="31EDA61D">
            <w:pPr>
              <w:pStyle w:val="43"/>
              <w:spacing w:before="69" w:line="200" w:lineRule="exact"/>
              <w:ind w:left="79" w:right="233"/>
              <w:jc w:val="both"/>
              <w:rPr>
                <w:rFonts w:ascii="宋体" w:hAnsi="宋体"/>
                <w:sz w:val="18"/>
                <w:szCs w:val="18"/>
              </w:rPr>
            </w:pPr>
            <w:r>
              <w:rPr>
                <w:rFonts w:ascii="宋体" w:hAnsi="宋体"/>
                <w:sz w:val="18"/>
                <w:szCs w:val="18"/>
              </w:rPr>
              <w:t>最大</w:t>
            </w:r>
            <w:r>
              <w:rPr>
                <w:rFonts w:hint="eastAsia" w:ascii="宋体" w:hAnsi="宋体"/>
                <w:sz w:val="18"/>
                <w:szCs w:val="18"/>
              </w:rPr>
              <w:t>纵坡</w:t>
            </w:r>
          </w:p>
          <w:p w14:paraId="1F0C5062">
            <w:pPr>
              <w:pStyle w:val="43"/>
              <w:spacing w:before="69" w:line="200" w:lineRule="exact"/>
              <w:ind w:left="79" w:right="233"/>
              <w:jc w:val="both"/>
              <w:rPr>
                <w:rFonts w:ascii="宋体" w:hAnsi="宋体"/>
                <w:sz w:val="18"/>
                <w:szCs w:val="18"/>
              </w:rPr>
            </w:pPr>
            <w:r>
              <w:rPr>
                <w:rFonts w:ascii="宋体" w:hAnsi="宋体"/>
                <w:sz w:val="18"/>
                <w:szCs w:val="18"/>
              </w:rPr>
              <w:t>坡度</w:t>
            </w:r>
          </w:p>
        </w:tc>
        <w:tc>
          <w:tcPr>
            <w:tcW w:w="4772" w:type="dxa"/>
            <w:vAlign w:val="center"/>
          </w:tcPr>
          <w:p w14:paraId="58EFB3CE">
            <w:pPr>
              <w:pStyle w:val="43"/>
              <w:spacing w:before="69" w:line="200" w:lineRule="exact"/>
              <w:ind w:left="80" w:right="226"/>
              <w:jc w:val="both"/>
              <w:rPr>
                <w:rFonts w:ascii="宋体" w:hAnsi="宋体"/>
                <w:sz w:val="18"/>
                <w:szCs w:val="18"/>
              </w:rPr>
            </w:pPr>
            <w:r>
              <w:rPr>
                <w:rFonts w:hint="eastAsia" w:ascii="宋体" w:hAnsi="宋体"/>
                <w:sz w:val="18"/>
                <w:szCs w:val="18"/>
                <w:lang w:eastAsia="zh-CN"/>
              </w:rPr>
              <w:t>≤</w:t>
            </w:r>
            <w:r>
              <w:rPr>
                <w:rFonts w:ascii="宋体" w:hAnsi="宋体"/>
                <w:sz w:val="18"/>
                <w:szCs w:val="18"/>
              </w:rPr>
              <w:t xml:space="preserve">15% </w:t>
            </w:r>
          </w:p>
        </w:tc>
      </w:tr>
      <w:tr w14:paraId="0CDF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15" w:hRule="exact"/>
        </w:trPr>
        <w:tc>
          <w:tcPr>
            <w:tcW w:w="720" w:type="dxa"/>
            <w:vMerge w:val="continue"/>
            <w:vAlign w:val="center"/>
          </w:tcPr>
          <w:p w14:paraId="749D7954">
            <w:pPr>
              <w:jc w:val="center"/>
              <w:rPr>
                <w:rFonts w:ascii="Times New Roman" w:hAnsi="Times New Roman"/>
              </w:rPr>
            </w:pPr>
          </w:p>
        </w:tc>
        <w:tc>
          <w:tcPr>
            <w:tcW w:w="1153" w:type="dxa"/>
            <w:vMerge w:val="continue"/>
            <w:vAlign w:val="center"/>
          </w:tcPr>
          <w:p w14:paraId="63F02558">
            <w:pPr>
              <w:pStyle w:val="43"/>
              <w:spacing w:before="69" w:line="200" w:lineRule="exact"/>
              <w:ind w:left="79"/>
              <w:jc w:val="center"/>
              <w:rPr>
                <w:rFonts w:ascii="宋体" w:hAnsi="宋体"/>
                <w:sz w:val="18"/>
                <w:szCs w:val="18"/>
              </w:rPr>
            </w:pPr>
          </w:p>
        </w:tc>
        <w:tc>
          <w:tcPr>
            <w:tcW w:w="1519" w:type="dxa"/>
            <w:vAlign w:val="center"/>
          </w:tcPr>
          <w:p w14:paraId="2524E0D2">
            <w:pPr>
              <w:pStyle w:val="43"/>
              <w:spacing w:before="69" w:line="200" w:lineRule="exact"/>
              <w:ind w:left="79"/>
              <w:rPr>
                <w:rFonts w:ascii="宋体" w:hAnsi="宋体"/>
                <w:sz w:val="18"/>
                <w:szCs w:val="18"/>
              </w:rPr>
            </w:pPr>
            <w:r>
              <w:rPr>
                <w:rFonts w:ascii="宋体" w:hAnsi="宋体"/>
                <w:sz w:val="18"/>
                <w:szCs w:val="18"/>
              </w:rPr>
              <w:t>横</w:t>
            </w:r>
            <w:r>
              <w:rPr>
                <w:rFonts w:hint="eastAsia" w:ascii="宋体" w:hAnsi="宋体"/>
                <w:sz w:val="18"/>
                <w:szCs w:val="18"/>
              </w:rPr>
              <w:t>坡</w:t>
            </w:r>
            <w:r>
              <w:rPr>
                <w:rFonts w:ascii="宋体" w:hAnsi="宋体"/>
                <w:sz w:val="18"/>
                <w:szCs w:val="18"/>
              </w:rPr>
              <w:t>坡度</w:t>
            </w:r>
          </w:p>
        </w:tc>
        <w:tc>
          <w:tcPr>
            <w:tcW w:w="4772" w:type="dxa"/>
            <w:vAlign w:val="center"/>
          </w:tcPr>
          <w:p w14:paraId="201B09D5">
            <w:pPr>
              <w:pStyle w:val="43"/>
              <w:spacing w:before="69" w:line="200" w:lineRule="exact"/>
              <w:ind w:left="79"/>
              <w:jc w:val="both"/>
              <w:rPr>
                <w:rFonts w:ascii="宋体" w:hAnsi="宋体"/>
                <w:sz w:val="18"/>
                <w:szCs w:val="18"/>
              </w:rPr>
            </w:pPr>
            <w:r>
              <w:rPr>
                <w:rFonts w:ascii="宋体" w:hAnsi="宋体"/>
                <w:sz w:val="18"/>
                <w:szCs w:val="18"/>
              </w:rPr>
              <w:t>5%</w:t>
            </w:r>
            <w:r>
              <w:rPr>
                <w:rFonts w:ascii="Times New Roman" w:hAnsi="Times New Roman"/>
                <w:sz w:val="18"/>
                <w:szCs w:val="18"/>
              </w:rPr>
              <w:t>-</w:t>
            </w:r>
            <w:r>
              <w:rPr>
                <w:rFonts w:ascii="宋体" w:hAnsi="宋体"/>
                <w:sz w:val="18"/>
                <w:szCs w:val="18"/>
              </w:rPr>
              <w:t>8%</w:t>
            </w:r>
          </w:p>
        </w:tc>
      </w:tr>
      <w:tr w14:paraId="2166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84" w:hRule="exact"/>
        </w:trPr>
        <w:tc>
          <w:tcPr>
            <w:tcW w:w="720" w:type="dxa"/>
            <w:vMerge w:val="restart"/>
            <w:vAlign w:val="center"/>
          </w:tcPr>
          <w:p w14:paraId="3CA88AEB">
            <w:pPr>
              <w:pStyle w:val="43"/>
              <w:ind w:left="24"/>
              <w:jc w:val="center"/>
              <w:rPr>
                <w:rFonts w:ascii="Times New Roman" w:hAnsi="Times New Roman" w:cs="Times New Roman"/>
                <w:sz w:val="16"/>
                <w:szCs w:val="16"/>
                <w:lang w:eastAsia="zh-CN"/>
              </w:rPr>
            </w:pPr>
            <w:r>
              <w:rPr>
                <w:rFonts w:hint="eastAsia" w:ascii="Times New Roman" w:hAnsi="Times New Roman"/>
                <w:sz w:val="16"/>
                <w:lang w:eastAsia="zh-CN"/>
              </w:rPr>
              <w:t>3</w:t>
            </w:r>
          </w:p>
        </w:tc>
        <w:tc>
          <w:tcPr>
            <w:tcW w:w="1153" w:type="dxa"/>
            <w:vMerge w:val="restart"/>
            <w:vAlign w:val="center"/>
          </w:tcPr>
          <w:p w14:paraId="6BB59C39">
            <w:pPr>
              <w:pStyle w:val="43"/>
              <w:spacing w:before="69" w:line="200" w:lineRule="exact"/>
              <w:ind w:left="79"/>
              <w:jc w:val="center"/>
              <w:rPr>
                <w:rFonts w:ascii="宋体" w:hAnsi="宋体"/>
                <w:sz w:val="18"/>
                <w:szCs w:val="18"/>
              </w:rPr>
            </w:pPr>
            <w:r>
              <w:rPr>
                <w:rFonts w:ascii="宋体" w:hAnsi="宋体"/>
                <w:sz w:val="18"/>
                <w:szCs w:val="18"/>
              </w:rPr>
              <w:t>净空</w:t>
            </w:r>
          </w:p>
        </w:tc>
        <w:tc>
          <w:tcPr>
            <w:tcW w:w="1519" w:type="dxa"/>
            <w:vAlign w:val="center"/>
          </w:tcPr>
          <w:p w14:paraId="525D78B4">
            <w:pPr>
              <w:pStyle w:val="43"/>
              <w:spacing w:before="69" w:line="200" w:lineRule="exact"/>
              <w:ind w:left="79" w:right="92" w:rightChars="44"/>
              <w:rPr>
                <w:rFonts w:ascii="宋体" w:hAnsi="宋体"/>
                <w:sz w:val="18"/>
                <w:szCs w:val="18"/>
              </w:rPr>
            </w:pPr>
            <w:r>
              <w:rPr>
                <w:rFonts w:ascii="宋体" w:hAnsi="宋体"/>
                <w:sz w:val="18"/>
                <w:szCs w:val="18"/>
              </w:rPr>
              <w:t>宽</w:t>
            </w:r>
            <w:r>
              <w:rPr>
                <w:rFonts w:hint="eastAsia" w:ascii="宋体" w:hAnsi="宋体"/>
                <w:sz w:val="18"/>
                <w:szCs w:val="18"/>
                <w:lang w:eastAsia="zh-CN"/>
              </w:rPr>
              <w:t>度</w:t>
            </w:r>
          </w:p>
        </w:tc>
        <w:tc>
          <w:tcPr>
            <w:tcW w:w="4772" w:type="dxa"/>
            <w:vAlign w:val="center"/>
          </w:tcPr>
          <w:p w14:paraId="40B2A639">
            <w:pPr>
              <w:pStyle w:val="43"/>
              <w:spacing w:before="69" w:line="200" w:lineRule="exact"/>
              <w:ind w:left="80" w:right="406"/>
              <w:jc w:val="both"/>
              <w:rPr>
                <w:rFonts w:ascii="宋体" w:hAnsi="宋体"/>
                <w:sz w:val="18"/>
                <w:szCs w:val="18"/>
              </w:rPr>
            </w:pPr>
            <w:r>
              <w:rPr>
                <w:rFonts w:ascii="宋体" w:hAnsi="宋体"/>
                <w:sz w:val="18"/>
                <w:szCs w:val="18"/>
              </w:rPr>
              <w:t>步道边缘外0.3</w:t>
            </w:r>
            <w:r>
              <w:rPr>
                <w:rFonts w:hint="eastAsia" w:ascii="宋体" w:hAnsi="宋体"/>
                <w:sz w:val="18"/>
                <w:szCs w:val="18"/>
                <w:lang w:eastAsia="zh-CN"/>
              </w:rPr>
              <w:t>m</w:t>
            </w:r>
            <w:r>
              <w:rPr>
                <w:rFonts w:ascii="Times New Roman" w:hAnsi="Times New Roman"/>
                <w:sz w:val="18"/>
                <w:szCs w:val="18"/>
              </w:rPr>
              <w:t>-</w:t>
            </w:r>
            <w:r>
              <w:rPr>
                <w:rFonts w:ascii="宋体" w:hAnsi="宋体"/>
                <w:sz w:val="18"/>
                <w:szCs w:val="18"/>
              </w:rPr>
              <w:t>0.5</w:t>
            </w:r>
            <w:r>
              <w:rPr>
                <w:rFonts w:hint="eastAsia" w:ascii="宋体" w:hAnsi="宋体"/>
                <w:sz w:val="18"/>
                <w:szCs w:val="18"/>
                <w:lang w:eastAsia="zh-CN"/>
              </w:rPr>
              <w:t>m</w:t>
            </w:r>
          </w:p>
        </w:tc>
      </w:tr>
      <w:tr w14:paraId="1DC8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6" w:hRule="exact"/>
        </w:trPr>
        <w:tc>
          <w:tcPr>
            <w:tcW w:w="720" w:type="dxa"/>
            <w:vMerge w:val="continue"/>
            <w:vAlign w:val="center"/>
          </w:tcPr>
          <w:p w14:paraId="7BED09E9">
            <w:pPr>
              <w:rPr>
                <w:rFonts w:ascii="Times New Roman" w:hAnsi="Times New Roman"/>
              </w:rPr>
            </w:pPr>
          </w:p>
        </w:tc>
        <w:tc>
          <w:tcPr>
            <w:tcW w:w="1153" w:type="dxa"/>
            <w:vMerge w:val="continue"/>
            <w:vAlign w:val="center"/>
          </w:tcPr>
          <w:p w14:paraId="08DE0D9F">
            <w:pPr>
              <w:pStyle w:val="43"/>
              <w:spacing w:before="69" w:line="200" w:lineRule="exact"/>
              <w:ind w:left="79"/>
              <w:rPr>
                <w:rFonts w:ascii="宋体" w:hAnsi="宋体"/>
                <w:sz w:val="18"/>
                <w:szCs w:val="18"/>
              </w:rPr>
            </w:pPr>
          </w:p>
        </w:tc>
        <w:tc>
          <w:tcPr>
            <w:tcW w:w="1519" w:type="dxa"/>
            <w:vAlign w:val="center"/>
          </w:tcPr>
          <w:p w14:paraId="372095B5">
            <w:pPr>
              <w:pStyle w:val="43"/>
              <w:spacing w:before="69" w:line="200" w:lineRule="exact"/>
              <w:ind w:left="79"/>
              <w:rPr>
                <w:rFonts w:ascii="宋体" w:hAnsi="宋体"/>
                <w:sz w:val="18"/>
                <w:szCs w:val="18"/>
              </w:rPr>
            </w:pPr>
            <w:r>
              <w:rPr>
                <w:rFonts w:ascii="宋体" w:hAnsi="宋体"/>
                <w:sz w:val="18"/>
                <w:szCs w:val="18"/>
              </w:rPr>
              <w:t>高度</w:t>
            </w:r>
          </w:p>
        </w:tc>
        <w:tc>
          <w:tcPr>
            <w:tcW w:w="4772" w:type="dxa"/>
            <w:vAlign w:val="center"/>
          </w:tcPr>
          <w:p w14:paraId="49B22EEF">
            <w:pPr>
              <w:pStyle w:val="43"/>
              <w:spacing w:before="69" w:line="200" w:lineRule="exact"/>
              <w:ind w:left="79"/>
              <w:jc w:val="both"/>
              <w:rPr>
                <w:rFonts w:ascii="宋体" w:hAnsi="宋体"/>
                <w:sz w:val="18"/>
                <w:szCs w:val="18"/>
              </w:rPr>
            </w:pPr>
            <w:r>
              <w:rPr>
                <w:rFonts w:ascii="宋体" w:hAnsi="宋体"/>
                <w:sz w:val="18"/>
                <w:szCs w:val="18"/>
              </w:rPr>
              <w:t>不低于2.4</w:t>
            </w:r>
            <w:r>
              <w:rPr>
                <w:rFonts w:hint="eastAsia" w:ascii="宋体" w:hAnsi="宋体"/>
                <w:sz w:val="18"/>
                <w:szCs w:val="18"/>
                <w:lang w:eastAsia="zh-CN"/>
              </w:rPr>
              <w:t>m</w:t>
            </w:r>
          </w:p>
        </w:tc>
      </w:tr>
      <w:tr w14:paraId="27B5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1" w:hRule="exact"/>
        </w:trPr>
        <w:tc>
          <w:tcPr>
            <w:tcW w:w="720" w:type="dxa"/>
            <w:vAlign w:val="center"/>
          </w:tcPr>
          <w:p w14:paraId="17042AE2">
            <w:pPr>
              <w:pStyle w:val="43"/>
              <w:spacing w:before="69"/>
              <w:ind w:left="24"/>
              <w:jc w:val="center"/>
              <w:rPr>
                <w:rFonts w:ascii="Times New Roman" w:hAnsi="Times New Roman" w:cs="Times New Roman"/>
                <w:sz w:val="16"/>
                <w:szCs w:val="16"/>
                <w:lang w:eastAsia="zh-CN"/>
              </w:rPr>
            </w:pPr>
            <w:r>
              <w:rPr>
                <w:rFonts w:hint="eastAsia" w:ascii="Times New Roman" w:hAnsi="Times New Roman"/>
                <w:sz w:val="16"/>
                <w:lang w:eastAsia="zh-CN"/>
              </w:rPr>
              <w:t>4</w:t>
            </w:r>
          </w:p>
        </w:tc>
        <w:tc>
          <w:tcPr>
            <w:tcW w:w="2672" w:type="dxa"/>
            <w:gridSpan w:val="2"/>
            <w:vAlign w:val="center"/>
          </w:tcPr>
          <w:p w14:paraId="26DCFBDC">
            <w:pPr>
              <w:pStyle w:val="43"/>
              <w:spacing w:before="69" w:line="200" w:lineRule="exact"/>
              <w:ind w:left="79"/>
              <w:jc w:val="center"/>
              <w:rPr>
                <w:rFonts w:ascii="宋体" w:hAnsi="宋体"/>
                <w:sz w:val="18"/>
                <w:szCs w:val="18"/>
              </w:rPr>
            </w:pPr>
            <w:r>
              <w:rPr>
                <w:rFonts w:ascii="宋体" w:hAnsi="宋体"/>
                <w:sz w:val="18"/>
                <w:szCs w:val="18"/>
              </w:rPr>
              <w:t>转弯半径</w:t>
            </w:r>
          </w:p>
        </w:tc>
        <w:tc>
          <w:tcPr>
            <w:tcW w:w="4772" w:type="dxa"/>
            <w:vAlign w:val="center"/>
          </w:tcPr>
          <w:p w14:paraId="6CCC534C">
            <w:pPr>
              <w:pStyle w:val="43"/>
              <w:spacing w:before="69" w:line="200" w:lineRule="exact"/>
              <w:ind w:left="80"/>
              <w:jc w:val="both"/>
              <w:rPr>
                <w:rFonts w:ascii="宋体" w:hAnsi="宋体"/>
                <w:sz w:val="18"/>
                <w:szCs w:val="18"/>
              </w:rPr>
            </w:pPr>
            <w:r>
              <w:rPr>
                <w:rFonts w:ascii="宋体" w:hAnsi="宋体"/>
                <w:sz w:val="18"/>
                <w:szCs w:val="18"/>
              </w:rPr>
              <w:t>不</w:t>
            </w:r>
            <w:r>
              <w:rPr>
                <w:rFonts w:hint="eastAsia" w:ascii="宋体" w:hAnsi="宋体"/>
                <w:sz w:val="18"/>
                <w:szCs w:val="18"/>
              </w:rPr>
              <w:t>小</w:t>
            </w:r>
            <w:r>
              <w:rPr>
                <w:rFonts w:ascii="宋体" w:hAnsi="宋体"/>
                <w:sz w:val="18"/>
                <w:szCs w:val="18"/>
              </w:rPr>
              <w:t>于2</w:t>
            </w:r>
            <w:r>
              <w:rPr>
                <w:rFonts w:hint="eastAsia" w:ascii="宋体" w:hAnsi="宋体"/>
                <w:sz w:val="18"/>
                <w:szCs w:val="18"/>
              </w:rPr>
              <w:t>.</w:t>
            </w:r>
            <w:r>
              <w:rPr>
                <w:rFonts w:ascii="宋体" w:hAnsi="宋体"/>
                <w:sz w:val="18"/>
                <w:szCs w:val="18"/>
              </w:rPr>
              <w:t>4</w:t>
            </w:r>
            <w:r>
              <w:rPr>
                <w:rFonts w:hint="eastAsia" w:ascii="宋体" w:hAnsi="宋体"/>
                <w:sz w:val="18"/>
                <w:szCs w:val="18"/>
                <w:lang w:eastAsia="zh-CN"/>
              </w:rPr>
              <w:t>m</w:t>
            </w:r>
          </w:p>
        </w:tc>
      </w:tr>
      <w:tr w14:paraId="059D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3" w:hRule="atLeast"/>
        </w:trPr>
        <w:tc>
          <w:tcPr>
            <w:tcW w:w="720" w:type="dxa"/>
            <w:vMerge w:val="restart"/>
            <w:vAlign w:val="center"/>
          </w:tcPr>
          <w:p w14:paraId="1EF0B662">
            <w:pPr>
              <w:pStyle w:val="43"/>
              <w:ind w:left="24"/>
              <w:jc w:val="center"/>
              <w:rPr>
                <w:rFonts w:ascii="Times New Roman" w:hAnsi="Times New Roman" w:cs="Times New Roman"/>
                <w:sz w:val="16"/>
                <w:szCs w:val="16"/>
                <w:lang w:eastAsia="zh-CN"/>
              </w:rPr>
            </w:pPr>
            <w:r>
              <w:rPr>
                <w:rFonts w:hint="eastAsia" w:ascii="Times New Roman" w:hAnsi="Times New Roman" w:cs="Times New Roman"/>
                <w:sz w:val="16"/>
                <w:szCs w:val="16"/>
                <w:lang w:eastAsia="zh-CN"/>
              </w:rPr>
              <w:t>5</w:t>
            </w:r>
          </w:p>
        </w:tc>
        <w:tc>
          <w:tcPr>
            <w:tcW w:w="2672" w:type="dxa"/>
            <w:gridSpan w:val="2"/>
            <w:vMerge w:val="restart"/>
            <w:vAlign w:val="center"/>
          </w:tcPr>
          <w:p w14:paraId="2452241C">
            <w:pPr>
              <w:pStyle w:val="43"/>
              <w:spacing w:before="69" w:line="200" w:lineRule="exact"/>
              <w:ind w:left="79"/>
              <w:jc w:val="center"/>
              <w:rPr>
                <w:rFonts w:ascii="宋体" w:hAnsi="宋体"/>
                <w:sz w:val="18"/>
                <w:szCs w:val="18"/>
              </w:rPr>
            </w:pPr>
            <w:r>
              <w:rPr>
                <w:rFonts w:hint="eastAsia" w:ascii="宋体" w:hAnsi="宋体"/>
                <w:sz w:val="18"/>
                <w:szCs w:val="18"/>
              </w:rPr>
              <w:t>步道</w:t>
            </w:r>
            <w:r>
              <w:rPr>
                <w:rFonts w:ascii="宋体" w:hAnsi="宋体"/>
                <w:sz w:val="18"/>
                <w:szCs w:val="18"/>
              </w:rPr>
              <w:t>设施</w:t>
            </w:r>
          </w:p>
        </w:tc>
        <w:tc>
          <w:tcPr>
            <w:tcW w:w="4772" w:type="dxa"/>
            <w:vAlign w:val="center"/>
          </w:tcPr>
          <w:p w14:paraId="1A9B5BE9">
            <w:pPr>
              <w:pStyle w:val="43"/>
              <w:spacing w:before="69" w:line="200" w:lineRule="exact"/>
              <w:ind w:left="79"/>
              <w:jc w:val="both"/>
              <w:rPr>
                <w:rFonts w:ascii="宋体" w:hAnsi="宋体"/>
                <w:sz w:val="18"/>
                <w:szCs w:val="18"/>
                <w:lang w:eastAsia="zh-CN"/>
              </w:rPr>
            </w:pPr>
            <w:r>
              <w:rPr>
                <w:rFonts w:hint="eastAsia" w:ascii="宋体" w:hAnsi="宋体"/>
                <w:sz w:val="18"/>
                <w:szCs w:val="18"/>
                <w:lang w:eastAsia="zh-CN"/>
              </w:rPr>
              <w:t>建设必要的设施</w:t>
            </w:r>
          </w:p>
        </w:tc>
      </w:tr>
      <w:tr w14:paraId="50BD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147" w:hRule="exact"/>
        </w:trPr>
        <w:tc>
          <w:tcPr>
            <w:tcW w:w="720" w:type="dxa"/>
            <w:vMerge w:val="continue"/>
            <w:vAlign w:val="center"/>
          </w:tcPr>
          <w:p w14:paraId="10FD63C9">
            <w:pPr>
              <w:pStyle w:val="43"/>
              <w:ind w:left="24"/>
              <w:rPr>
                <w:rFonts w:ascii="Times New Roman" w:hAnsi="Times New Roman"/>
                <w:sz w:val="16"/>
              </w:rPr>
            </w:pPr>
          </w:p>
        </w:tc>
        <w:tc>
          <w:tcPr>
            <w:tcW w:w="2672" w:type="dxa"/>
            <w:gridSpan w:val="2"/>
            <w:vMerge w:val="continue"/>
            <w:vAlign w:val="center"/>
          </w:tcPr>
          <w:p w14:paraId="4292492F">
            <w:pPr>
              <w:pStyle w:val="43"/>
              <w:spacing w:before="69" w:line="200" w:lineRule="exact"/>
              <w:ind w:left="79"/>
              <w:rPr>
                <w:rFonts w:ascii="宋体" w:hAnsi="宋体"/>
                <w:sz w:val="18"/>
                <w:szCs w:val="18"/>
              </w:rPr>
            </w:pPr>
          </w:p>
        </w:tc>
        <w:tc>
          <w:tcPr>
            <w:tcW w:w="4772" w:type="dxa"/>
            <w:vAlign w:val="center"/>
          </w:tcPr>
          <w:p w14:paraId="6CD393E4">
            <w:pPr>
              <w:pStyle w:val="43"/>
              <w:spacing w:before="69" w:line="200" w:lineRule="exact"/>
              <w:ind w:left="79"/>
              <w:jc w:val="both"/>
              <w:rPr>
                <w:rFonts w:ascii="宋体" w:hAnsi="宋体"/>
                <w:sz w:val="18"/>
                <w:szCs w:val="18"/>
                <w:lang w:eastAsia="zh-CN"/>
              </w:rPr>
            </w:pPr>
            <w:r>
              <w:rPr>
                <w:rFonts w:ascii="宋体" w:hAnsi="宋体"/>
                <w:sz w:val="18"/>
                <w:szCs w:val="18"/>
                <w:lang w:eastAsia="zh-CN"/>
              </w:rPr>
              <w:t>可包括桥梁、涵洞、栈道、硬路肩、护栏、排水设施、护坡挡墙等</w:t>
            </w:r>
          </w:p>
        </w:tc>
      </w:tr>
    </w:tbl>
    <w:p w14:paraId="77E0D221"/>
    <w:p w14:paraId="56BF197C">
      <w:pPr>
        <w:widowControl/>
        <w:jc w:val="left"/>
        <w:rPr>
          <w:rFonts w:ascii="Cambria" w:hAnsi="Cambria" w:cs="宋体"/>
          <w:b/>
          <w:bCs/>
          <w:sz w:val="28"/>
          <w:szCs w:val="28"/>
        </w:rPr>
      </w:pPr>
      <w:r>
        <w:rPr>
          <w:sz w:val="28"/>
          <w:szCs w:val="28"/>
        </w:rPr>
        <w:br w:type="page"/>
      </w:r>
    </w:p>
    <w:p w14:paraId="40879E5B">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附表A</w:t>
      </w:r>
      <w:r>
        <w:rPr>
          <w:rFonts w:ascii="宋体" w:hAnsi="宋体"/>
          <w:b/>
          <w:sz w:val="24"/>
          <w:szCs w:val="24"/>
        </w:rPr>
        <w:t xml:space="preserve">.3  </w:t>
      </w:r>
      <w:r>
        <w:rPr>
          <w:rFonts w:hint="eastAsia" w:ascii="宋体" w:hAnsi="宋体"/>
          <w:b/>
          <w:sz w:val="24"/>
          <w:szCs w:val="24"/>
        </w:rPr>
        <w:t>步道路面系统推荐基础技术参数：马道</w:t>
      </w:r>
    </w:p>
    <w:tbl>
      <w:tblPr>
        <w:tblStyle w:val="42"/>
        <w:tblW w:w="839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953"/>
        <w:gridCol w:w="1134"/>
        <w:gridCol w:w="1491"/>
        <w:gridCol w:w="4819"/>
      </w:tblGrid>
      <w:tr w14:paraId="1E52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77" w:hRule="exact"/>
        </w:trPr>
        <w:tc>
          <w:tcPr>
            <w:tcW w:w="953" w:type="dxa"/>
            <w:vMerge w:val="restart"/>
            <w:tcMar>
              <w:top w:w="57" w:type="dxa"/>
              <w:left w:w="108" w:type="dxa"/>
              <w:bottom w:w="57" w:type="dxa"/>
            </w:tcMar>
            <w:vAlign w:val="center"/>
          </w:tcPr>
          <w:p w14:paraId="38B3DD41">
            <w:pPr>
              <w:pStyle w:val="43"/>
              <w:spacing w:before="60" w:line="251" w:lineRule="auto"/>
              <w:ind w:left="24"/>
              <w:jc w:val="center"/>
              <w:rPr>
                <w:rFonts w:ascii="Times New Roman" w:hAnsi="Times New Roman" w:eastAsia="Times New Roman" w:cs="Times New Roman"/>
                <w:sz w:val="16"/>
                <w:szCs w:val="16"/>
              </w:rPr>
            </w:pPr>
            <w:r>
              <w:rPr>
                <w:rFonts w:hint="eastAsia" w:ascii="Times New Roman" w:hAnsi="Times New Roman"/>
                <w:sz w:val="16"/>
                <w:lang w:eastAsia="zh-CN"/>
              </w:rPr>
              <w:t>1</w:t>
            </w:r>
          </w:p>
        </w:tc>
        <w:tc>
          <w:tcPr>
            <w:tcW w:w="1134" w:type="dxa"/>
            <w:vMerge w:val="restart"/>
            <w:vAlign w:val="center"/>
          </w:tcPr>
          <w:p w14:paraId="262DA9E3">
            <w:pPr>
              <w:pStyle w:val="43"/>
              <w:spacing w:before="60" w:line="251" w:lineRule="auto"/>
              <w:ind w:left="79"/>
              <w:jc w:val="center"/>
              <w:rPr>
                <w:rFonts w:ascii="宋体" w:hAnsi="宋体"/>
                <w:sz w:val="18"/>
                <w:szCs w:val="18"/>
              </w:rPr>
            </w:pPr>
            <w:r>
              <w:rPr>
                <w:rFonts w:ascii="宋体" w:hAnsi="宋体"/>
                <w:sz w:val="18"/>
                <w:szCs w:val="18"/>
              </w:rPr>
              <w:t>路面</w:t>
            </w:r>
          </w:p>
        </w:tc>
        <w:tc>
          <w:tcPr>
            <w:tcW w:w="1491" w:type="dxa"/>
            <w:vAlign w:val="center"/>
          </w:tcPr>
          <w:p w14:paraId="7617EF99">
            <w:pPr>
              <w:pStyle w:val="43"/>
              <w:ind w:right="233"/>
              <w:jc w:val="both"/>
              <w:rPr>
                <w:rFonts w:ascii="宋体" w:hAnsi="宋体"/>
                <w:sz w:val="18"/>
                <w:szCs w:val="18"/>
              </w:rPr>
            </w:pPr>
            <w:r>
              <w:rPr>
                <w:rFonts w:ascii="宋体" w:hAnsi="宋体"/>
                <w:sz w:val="18"/>
                <w:szCs w:val="18"/>
              </w:rPr>
              <w:t>路面宽度</w:t>
            </w:r>
          </w:p>
        </w:tc>
        <w:tc>
          <w:tcPr>
            <w:tcW w:w="4819" w:type="dxa"/>
            <w:tcMar>
              <w:top w:w="57" w:type="dxa"/>
              <w:left w:w="108" w:type="dxa"/>
              <w:bottom w:w="57" w:type="dxa"/>
            </w:tcMar>
            <w:vAlign w:val="center"/>
          </w:tcPr>
          <w:p w14:paraId="52906413">
            <w:pPr>
              <w:pStyle w:val="43"/>
              <w:jc w:val="both"/>
              <w:rPr>
                <w:rFonts w:ascii="宋体" w:hAnsi="宋体"/>
                <w:sz w:val="18"/>
                <w:szCs w:val="18"/>
              </w:rPr>
            </w:pPr>
            <w:r>
              <w:rPr>
                <w:rFonts w:ascii="宋体" w:hAnsi="宋体"/>
                <w:sz w:val="18"/>
                <w:szCs w:val="18"/>
              </w:rPr>
              <w:t>不小于1.2</w:t>
            </w:r>
            <w:r>
              <w:rPr>
                <w:rFonts w:hint="eastAsia" w:ascii="宋体" w:hAnsi="宋体"/>
                <w:sz w:val="18"/>
                <w:szCs w:val="18"/>
                <w:lang w:eastAsia="zh-CN"/>
              </w:rPr>
              <w:t>m</w:t>
            </w:r>
          </w:p>
        </w:tc>
      </w:tr>
      <w:tr w14:paraId="64E0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32" w:hRule="atLeast"/>
        </w:trPr>
        <w:tc>
          <w:tcPr>
            <w:tcW w:w="953" w:type="dxa"/>
            <w:vMerge w:val="continue"/>
            <w:tcMar>
              <w:top w:w="57" w:type="dxa"/>
              <w:left w:w="108" w:type="dxa"/>
              <w:bottom w:w="57" w:type="dxa"/>
            </w:tcMar>
            <w:vAlign w:val="center"/>
          </w:tcPr>
          <w:p w14:paraId="534B136B">
            <w:pPr>
              <w:spacing w:before="60" w:line="251" w:lineRule="auto"/>
              <w:jc w:val="center"/>
              <w:rPr>
                <w:rFonts w:ascii="Times New Roman" w:hAnsi="Times New Roman"/>
              </w:rPr>
            </w:pPr>
          </w:p>
        </w:tc>
        <w:tc>
          <w:tcPr>
            <w:tcW w:w="1134" w:type="dxa"/>
            <w:vMerge w:val="continue"/>
            <w:vAlign w:val="center"/>
          </w:tcPr>
          <w:p w14:paraId="5B9A640C">
            <w:pPr>
              <w:spacing w:before="60" w:line="251" w:lineRule="auto"/>
              <w:jc w:val="center"/>
              <w:rPr>
                <w:rFonts w:ascii="Times New Roman" w:hAnsi="Times New Roman"/>
              </w:rPr>
            </w:pPr>
          </w:p>
        </w:tc>
        <w:tc>
          <w:tcPr>
            <w:tcW w:w="1491" w:type="dxa"/>
            <w:vMerge w:val="restart"/>
            <w:vAlign w:val="center"/>
          </w:tcPr>
          <w:p w14:paraId="5FB7945F">
            <w:pPr>
              <w:pStyle w:val="43"/>
              <w:ind w:right="232"/>
              <w:jc w:val="both"/>
              <w:rPr>
                <w:rFonts w:ascii="宋体" w:hAnsi="宋体"/>
                <w:sz w:val="18"/>
                <w:szCs w:val="18"/>
              </w:rPr>
            </w:pPr>
            <w:r>
              <w:rPr>
                <w:rFonts w:ascii="宋体" w:hAnsi="宋体"/>
                <w:sz w:val="18"/>
                <w:szCs w:val="18"/>
              </w:rPr>
              <w:t>材质类型</w:t>
            </w:r>
          </w:p>
        </w:tc>
        <w:tc>
          <w:tcPr>
            <w:tcW w:w="4819" w:type="dxa"/>
            <w:tcMar>
              <w:top w:w="57" w:type="dxa"/>
              <w:left w:w="108" w:type="dxa"/>
              <w:bottom w:w="57" w:type="dxa"/>
            </w:tcMar>
            <w:vAlign w:val="center"/>
          </w:tcPr>
          <w:p w14:paraId="569CB220">
            <w:pPr>
              <w:pStyle w:val="43"/>
              <w:ind w:right="227"/>
              <w:jc w:val="both"/>
              <w:rPr>
                <w:rFonts w:ascii="宋体" w:hAnsi="宋体"/>
                <w:sz w:val="18"/>
                <w:szCs w:val="18"/>
                <w:lang w:eastAsia="zh-CN"/>
              </w:rPr>
            </w:pPr>
            <w:r>
              <w:rPr>
                <w:rFonts w:ascii="宋体" w:hAnsi="宋体"/>
                <w:sz w:val="18"/>
                <w:szCs w:val="18"/>
                <w:lang w:eastAsia="zh-CN"/>
              </w:rPr>
              <w:t>压实的非硬化路面</w:t>
            </w:r>
            <w:r>
              <w:rPr>
                <w:rFonts w:hint="eastAsia" w:ascii="宋体" w:hAnsi="宋体"/>
                <w:sz w:val="18"/>
                <w:szCs w:val="18"/>
                <w:lang w:eastAsia="zh-CN"/>
              </w:rPr>
              <w:t>或</w:t>
            </w:r>
            <w:r>
              <w:rPr>
                <w:rFonts w:ascii="宋体" w:hAnsi="宋体"/>
                <w:sz w:val="18"/>
                <w:szCs w:val="18"/>
                <w:lang w:eastAsia="zh-CN"/>
              </w:rPr>
              <w:t>压实的、平整的非硬化路</w:t>
            </w:r>
            <w:r>
              <w:rPr>
                <w:rFonts w:hint="eastAsia" w:ascii="宋体" w:hAnsi="宋体"/>
                <w:sz w:val="18"/>
                <w:szCs w:val="18"/>
                <w:lang w:eastAsia="zh-CN"/>
              </w:rPr>
              <w:t>面</w:t>
            </w:r>
          </w:p>
        </w:tc>
      </w:tr>
      <w:tr w14:paraId="1109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57" w:hRule="exact"/>
        </w:trPr>
        <w:tc>
          <w:tcPr>
            <w:tcW w:w="953" w:type="dxa"/>
            <w:vMerge w:val="continue"/>
            <w:tcMar>
              <w:top w:w="57" w:type="dxa"/>
              <w:left w:w="108" w:type="dxa"/>
              <w:bottom w:w="57" w:type="dxa"/>
            </w:tcMar>
            <w:vAlign w:val="center"/>
          </w:tcPr>
          <w:p w14:paraId="59DE0969">
            <w:pPr>
              <w:spacing w:before="60" w:line="251" w:lineRule="auto"/>
              <w:jc w:val="center"/>
              <w:rPr>
                <w:rFonts w:ascii="Times New Roman" w:hAnsi="Times New Roman"/>
              </w:rPr>
            </w:pPr>
          </w:p>
        </w:tc>
        <w:tc>
          <w:tcPr>
            <w:tcW w:w="1134" w:type="dxa"/>
            <w:vMerge w:val="continue"/>
            <w:vAlign w:val="center"/>
          </w:tcPr>
          <w:p w14:paraId="5078BA3F">
            <w:pPr>
              <w:spacing w:before="60" w:line="251" w:lineRule="auto"/>
              <w:jc w:val="center"/>
              <w:rPr>
                <w:rFonts w:ascii="Times New Roman" w:hAnsi="Times New Roman"/>
              </w:rPr>
            </w:pPr>
          </w:p>
        </w:tc>
        <w:tc>
          <w:tcPr>
            <w:tcW w:w="1491" w:type="dxa"/>
            <w:vMerge w:val="continue"/>
            <w:vAlign w:val="center"/>
          </w:tcPr>
          <w:p w14:paraId="12711AE4">
            <w:pPr>
              <w:pStyle w:val="43"/>
              <w:ind w:right="232"/>
              <w:jc w:val="both"/>
              <w:rPr>
                <w:rFonts w:ascii="宋体" w:hAnsi="宋体"/>
                <w:sz w:val="18"/>
                <w:szCs w:val="18"/>
                <w:lang w:eastAsia="zh-CN"/>
              </w:rPr>
            </w:pPr>
          </w:p>
        </w:tc>
        <w:tc>
          <w:tcPr>
            <w:tcW w:w="4819" w:type="dxa"/>
            <w:tcMar>
              <w:top w:w="57" w:type="dxa"/>
              <w:left w:w="108" w:type="dxa"/>
              <w:bottom w:w="57" w:type="dxa"/>
            </w:tcMar>
            <w:vAlign w:val="center"/>
          </w:tcPr>
          <w:p w14:paraId="23781CC8">
            <w:pPr>
              <w:pStyle w:val="43"/>
              <w:ind w:right="227"/>
              <w:jc w:val="both"/>
              <w:rPr>
                <w:rFonts w:ascii="宋体" w:hAnsi="宋体"/>
                <w:sz w:val="18"/>
                <w:szCs w:val="18"/>
                <w:lang w:eastAsia="zh-CN"/>
              </w:rPr>
            </w:pPr>
            <w:r>
              <w:rPr>
                <w:rFonts w:ascii="宋体" w:hAnsi="宋体"/>
                <w:sz w:val="18"/>
                <w:szCs w:val="18"/>
                <w:lang w:eastAsia="zh-CN"/>
              </w:rPr>
              <w:t>使用原生材料，就地取材为主</w:t>
            </w:r>
            <w:r>
              <w:rPr>
                <w:rFonts w:hint="eastAsia" w:ascii="宋体" w:hAnsi="宋体"/>
                <w:sz w:val="18"/>
                <w:szCs w:val="18"/>
                <w:lang w:eastAsia="zh-CN"/>
              </w:rPr>
              <w:t>或</w:t>
            </w:r>
            <w:r>
              <w:rPr>
                <w:rFonts w:ascii="宋体" w:hAnsi="宋体"/>
                <w:sz w:val="18"/>
                <w:szCs w:val="18"/>
                <w:lang w:eastAsia="zh-CN"/>
              </w:rPr>
              <w:t>使用经过加工的原生材料，</w:t>
            </w:r>
            <w:r>
              <w:rPr>
                <w:rFonts w:hint="eastAsia" w:ascii="宋体" w:hAnsi="宋体"/>
                <w:sz w:val="18"/>
                <w:szCs w:val="18"/>
                <w:lang w:eastAsia="zh-CN"/>
              </w:rPr>
              <w:t>必要时</w:t>
            </w:r>
            <w:r>
              <w:rPr>
                <w:rFonts w:ascii="宋体" w:hAnsi="宋体"/>
                <w:sz w:val="18"/>
                <w:szCs w:val="18"/>
                <w:lang w:eastAsia="zh-CN"/>
              </w:rPr>
              <w:t>使用外来材料</w:t>
            </w:r>
          </w:p>
        </w:tc>
      </w:tr>
      <w:tr w14:paraId="2E51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3" w:hRule="atLeast"/>
        </w:trPr>
        <w:tc>
          <w:tcPr>
            <w:tcW w:w="953" w:type="dxa"/>
            <w:vMerge w:val="continue"/>
            <w:tcMar>
              <w:top w:w="57" w:type="dxa"/>
              <w:left w:w="108" w:type="dxa"/>
              <w:bottom w:w="57" w:type="dxa"/>
            </w:tcMar>
            <w:vAlign w:val="center"/>
          </w:tcPr>
          <w:p w14:paraId="120AD113">
            <w:pPr>
              <w:spacing w:before="60" w:line="251" w:lineRule="auto"/>
              <w:jc w:val="center"/>
              <w:rPr>
                <w:rFonts w:ascii="Times New Roman" w:hAnsi="Times New Roman"/>
              </w:rPr>
            </w:pPr>
          </w:p>
        </w:tc>
        <w:tc>
          <w:tcPr>
            <w:tcW w:w="1134" w:type="dxa"/>
            <w:vMerge w:val="continue"/>
            <w:vAlign w:val="center"/>
          </w:tcPr>
          <w:p w14:paraId="63AFDD5B">
            <w:pPr>
              <w:spacing w:before="60" w:line="251" w:lineRule="auto"/>
              <w:jc w:val="center"/>
              <w:rPr>
                <w:rFonts w:ascii="Times New Roman" w:hAnsi="Times New Roman"/>
              </w:rPr>
            </w:pPr>
          </w:p>
        </w:tc>
        <w:tc>
          <w:tcPr>
            <w:tcW w:w="1491" w:type="dxa"/>
            <w:vMerge w:val="restart"/>
            <w:vAlign w:val="center"/>
          </w:tcPr>
          <w:p w14:paraId="7B4D0B97">
            <w:pPr>
              <w:pStyle w:val="43"/>
              <w:ind w:right="233"/>
              <w:jc w:val="both"/>
              <w:rPr>
                <w:rFonts w:ascii="宋体" w:hAnsi="宋体"/>
                <w:sz w:val="18"/>
                <w:szCs w:val="18"/>
              </w:rPr>
            </w:pPr>
            <w:r>
              <w:rPr>
                <w:rFonts w:ascii="宋体" w:hAnsi="宋体"/>
                <w:sz w:val="18"/>
                <w:szCs w:val="18"/>
              </w:rPr>
              <w:t>障碍物</w:t>
            </w:r>
          </w:p>
          <w:p w14:paraId="1B3BC576">
            <w:pPr>
              <w:pStyle w:val="43"/>
              <w:ind w:right="233"/>
              <w:jc w:val="both"/>
              <w:rPr>
                <w:rFonts w:ascii="宋体" w:hAnsi="宋体"/>
                <w:sz w:val="18"/>
                <w:szCs w:val="18"/>
                <w:lang w:eastAsia="zh-CN"/>
              </w:rPr>
            </w:pPr>
            <w:r>
              <w:rPr>
                <w:rFonts w:hint="eastAsia" w:ascii="宋体" w:hAnsi="宋体"/>
                <w:sz w:val="18"/>
                <w:szCs w:val="18"/>
                <w:lang w:eastAsia="zh-CN"/>
              </w:rPr>
              <w:t>和凸起</w:t>
            </w:r>
          </w:p>
        </w:tc>
        <w:tc>
          <w:tcPr>
            <w:tcW w:w="4819" w:type="dxa"/>
            <w:tcMar>
              <w:top w:w="57" w:type="dxa"/>
              <w:left w:w="108" w:type="dxa"/>
              <w:bottom w:w="57" w:type="dxa"/>
            </w:tcMar>
            <w:vAlign w:val="center"/>
          </w:tcPr>
          <w:p w14:paraId="0D438186">
            <w:pPr>
              <w:pStyle w:val="43"/>
              <w:ind w:right="136"/>
              <w:jc w:val="both"/>
              <w:rPr>
                <w:rFonts w:ascii="宋体" w:hAnsi="宋体"/>
                <w:sz w:val="18"/>
                <w:szCs w:val="18"/>
                <w:lang w:eastAsia="zh-CN"/>
              </w:rPr>
            </w:pPr>
            <w:r>
              <w:rPr>
                <w:rFonts w:ascii="宋体" w:hAnsi="宋体"/>
                <w:sz w:val="18"/>
                <w:szCs w:val="18"/>
                <w:lang w:eastAsia="zh-CN"/>
              </w:rPr>
              <w:t>允许存在</w:t>
            </w:r>
            <w:r>
              <w:rPr>
                <w:rFonts w:hint="eastAsia" w:ascii="宋体" w:hAnsi="宋体"/>
                <w:sz w:val="18"/>
                <w:szCs w:val="18"/>
                <w:lang w:eastAsia="zh-CN"/>
              </w:rPr>
              <w:t>密度较小的</w:t>
            </w:r>
            <w:r>
              <w:rPr>
                <w:rFonts w:ascii="宋体" w:hAnsi="宋体"/>
                <w:sz w:val="18"/>
                <w:szCs w:val="18"/>
                <w:lang w:eastAsia="zh-CN"/>
              </w:rPr>
              <w:t>树根、石块、横木</w:t>
            </w:r>
          </w:p>
        </w:tc>
      </w:tr>
      <w:tr w14:paraId="5E8F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42" w:hRule="exact"/>
        </w:trPr>
        <w:tc>
          <w:tcPr>
            <w:tcW w:w="953" w:type="dxa"/>
            <w:vMerge w:val="continue"/>
            <w:tcMar>
              <w:top w:w="57" w:type="dxa"/>
              <w:left w:w="108" w:type="dxa"/>
              <w:bottom w:w="57" w:type="dxa"/>
            </w:tcMar>
            <w:vAlign w:val="center"/>
          </w:tcPr>
          <w:p w14:paraId="755F397E">
            <w:pPr>
              <w:spacing w:before="60" w:line="251" w:lineRule="auto"/>
              <w:jc w:val="center"/>
              <w:rPr>
                <w:rFonts w:ascii="Times New Roman" w:hAnsi="Times New Roman"/>
              </w:rPr>
            </w:pPr>
          </w:p>
        </w:tc>
        <w:tc>
          <w:tcPr>
            <w:tcW w:w="1134" w:type="dxa"/>
            <w:vMerge w:val="continue"/>
            <w:vAlign w:val="center"/>
          </w:tcPr>
          <w:p w14:paraId="2C063984">
            <w:pPr>
              <w:spacing w:before="60" w:line="251" w:lineRule="auto"/>
              <w:jc w:val="center"/>
              <w:rPr>
                <w:rFonts w:ascii="Times New Roman" w:hAnsi="Times New Roman"/>
              </w:rPr>
            </w:pPr>
          </w:p>
        </w:tc>
        <w:tc>
          <w:tcPr>
            <w:tcW w:w="1491" w:type="dxa"/>
            <w:vMerge w:val="continue"/>
            <w:vAlign w:val="center"/>
          </w:tcPr>
          <w:p w14:paraId="075F2059">
            <w:pPr>
              <w:pStyle w:val="43"/>
              <w:ind w:right="233"/>
              <w:jc w:val="both"/>
              <w:rPr>
                <w:rFonts w:ascii="宋体" w:hAnsi="宋体"/>
                <w:sz w:val="18"/>
                <w:szCs w:val="18"/>
                <w:lang w:eastAsia="zh-CN"/>
              </w:rPr>
            </w:pPr>
          </w:p>
        </w:tc>
        <w:tc>
          <w:tcPr>
            <w:tcW w:w="4819" w:type="dxa"/>
            <w:tcMar>
              <w:top w:w="57" w:type="dxa"/>
              <w:left w:w="108" w:type="dxa"/>
              <w:bottom w:w="57" w:type="dxa"/>
            </w:tcMar>
            <w:vAlign w:val="center"/>
          </w:tcPr>
          <w:p w14:paraId="47040040">
            <w:pPr>
              <w:pStyle w:val="43"/>
              <w:ind w:right="136"/>
              <w:jc w:val="both"/>
              <w:rPr>
                <w:rFonts w:ascii="宋体" w:hAnsi="宋体"/>
                <w:sz w:val="18"/>
                <w:szCs w:val="18"/>
                <w:lang w:eastAsia="zh-CN"/>
              </w:rPr>
            </w:pPr>
            <w:r>
              <w:rPr>
                <w:rFonts w:ascii="宋体" w:hAnsi="宋体"/>
                <w:sz w:val="18"/>
                <w:szCs w:val="18"/>
                <w:lang w:eastAsia="zh-CN"/>
              </w:rPr>
              <w:t>凸起</w:t>
            </w:r>
            <w:r>
              <w:rPr>
                <w:rFonts w:hint="eastAsia" w:ascii="宋体" w:hAnsi="宋体"/>
                <w:sz w:val="18"/>
                <w:szCs w:val="18"/>
                <w:lang w:eastAsia="zh-CN"/>
              </w:rPr>
              <w:t>＜</w:t>
            </w:r>
            <w:r>
              <w:rPr>
                <w:rFonts w:ascii="宋体" w:hAnsi="宋体"/>
                <w:sz w:val="18"/>
                <w:szCs w:val="18"/>
                <w:lang w:eastAsia="zh-CN"/>
              </w:rPr>
              <w:t>0.2</w:t>
            </w:r>
            <w:r>
              <w:rPr>
                <w:rFonts w:hint="eastAsia" w:ascii="宋体" w:hAnsi="宋体"/>
                <w:sz w:val="18"/>
                <w:szCs w:val="18"/>
                <w:lang w:eastAsia="zh-CN"/>
              </w:rPr>
              <w:t>m</w:t>
            </w:r>
          </w:p>
        </w:tc>
      </w:tr>
      <w:tr w14:paraId="1921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92" w:hRule="exact"/>
        </w:trPr>
        <w:tc>
          <w:tcPr>
            <w:tcW w:w="953" w:type="dxa"/>
            <w:vMerge w:val="restart"/>
            <w:tcMar>
              <w:top w:w="57" w:type="dxa"/>
              <w:left w:w="108" w:type="dxa"/>
              <w:bottom w:w="57" w:type="dxa"/>
            </w:tcMar>
            <w:vAlign w:val="center"/>
          </w:tcPr>
          <w:p w14:paraId="28960A08">
            <w:pPr>
              <w:pStyle w:val="43"/>
              <w:spacing w:before="60" w:line="251" w:lineRule="auto"/>
              <w:ind w:left="24"/>
              <w:jc w:val="center"/>
              <w:rPr>
                <w:rFonts w:ascii="Times New Roman" w:hAnsi="Times New Roman" w:eastAsia="Times New Roman" w:cs="Times New Roman"/>
                <w:sz w:val="16"/>
                <w:szCs w:val="16"/>
              </w:rPr>
            </w:pPr>
            <w:r>
              <w:rPr>
                <w:rFonts w:hint="eastAsia" w:ascii="Times New Roman" w:hAnsi="Times New Roman"/>
                <w:sz w:val="16"/>
                <w:lang w:eastAsia="zh-CN"/>
              </w:rPr>
              <w:t>2</w:t>
            </w:r>
          </w:p>
        </w:tc>
        <w:tc>
          <w:tcPr>
            <w:tcW w:w="1134" w:type="dxa"/>
            <w:vMerge w:val="restart"/>
            <w:vAlign w:val="center"/>
          </w:tcPr>
          <w:p w14:paraId="244E5F0E">
            <w:pPr>
              <w:pStyle w:val="43"/>
              <w:spacing w:before="60" w:line="251" w:lineRule="auto"/>
              <w:ind w:left="79"/>
              <w:jc w:val="center"/>
              <w:rPr>
                <w:rFonts w:ascii="宋体" w:hAnsi="宋体"/>
                <w:sz w:val="18"/>
                <w:szCs w:val="18"/>
              </w:rPr>
            </w:pPr>
            <w:r>
              <w:rPr>
                <w:rFonts w:ascii="宋体" w:hAnsi="宋体"/>
                <w:sz w:val="18"/>
                <w:szCs w:val="18"/>
              </w:rPr>
              <w:t>坡度</w:t>
            </w:r>
          </w:p>
        </w:tc>
        <w:tc>
          <w:tcPr>
            <w:tcW w:w="1491" w:type="dxa"/>
            <w:vAlign w:val="center"/>
          </w:tcPr>
          <w:p w14:paraId="7A956F08">
            <w:pPr>
              <w:pStyle w:val="43"/>
              <w:ind w:right="232"/>
              <w:jc w:val="both"/>
              <w:rPr>
                <w:rFonts w:ascii="宋体" w:hAnsi="宋体"/>
                <w:sz w:val="18"/>
                <w:szCs w:val="18"/>
                <w:lang w:eastAsia="zh-CN"/>
              </w:rPr>
            </w:pPr>
            <w:r>
              <w:rPr>
                <w:rFonts w:ascii="宋体" w:hAnsi="宋体"/>
                <w:sz w:val="18"/>
                <w:szCs w:val="18"/>
              </w:rPr>
              <w:t>最大</w:t>
            </w:r>
            <w:r>
              <w:rPr>
                <w:rFonts w:hint="eastAsia" w:ascii="宋体" w:hAnsi="宋体"/>
                <w:sz w:val="18"/>
                <w:szCs w:val="18"/>
                <w:lang w:eastAsia="zh-CN"/>
              </w:rPr>
              <w:t>纵坡</w:t>
            </w:r>
          </w:p>
          <w:p w14:paraId="1F1A9D31">
            <w:pPr>
              <w:pStyle w:val="43"/>
              <w:ind w:right="233"/>
              <w:jc w:val="both"/>
              <w:rPr>
                <w:rFonts w:ascii="宋体" w:hAnsi="宋体"/>
                <w:sz w:val="18"/>
                <w:szCs w:val="18"/>
              </w:rPr>
            </w:pPr>
            <w:r>
              <w:rPr>
                <w:rFonts w:ascii="宋体" w:hAnsi="宋体"/>
                <w:sz w:val="18"/>
                <w:szCs w:val="18"/>
              </w:rPr>
              <w:t>坡度</w:t>
            </w:r>
          </w:p>
        </w:tc>
        <w:tc>
          <w:tcPr>
            <w:tcW w:w="4819" w:type="dxa"/>
            <w:tcMar>
              <w:top w:w="57" w:type="dxa"/>
              <w:left w:w="108" w:type="dxa"/>
              <w:bottom w:w="57" w:type="dxa"/>
            </w:tcMar>
            <w:vAlign w:val="center"/>
          </w:tcPr>
          <w:p w14:paraId="07A2DBDE">
            <w:pPr>
              <w:pStyle w:val="43"/>
              <w:ind w:right="226"/>
              <w:jc w:val="both"/>
              <w:rPr>
                <w:rFonts w:ascii="宋体" w:hAnsi="宋体"/>
                <w:sz w:val="18"/>
                <w:szCs w:val="18"/>
                <w:lang w:eastAsia="zh-CN"/>
              </w:rPr>
            </w:pPr>
            <w:r>
              <w:rPr>
                <w:rFonts w:hint="eastAsia" w:ascii="宋体" w:hAnsi="宋体"/>
                <w:sz w:val="18"/>
                <w:szCs w:val="18"/>
                <w:lang w:eastAsia="zh-CN"/>
              </w:rPr>
              <w:t>≤</w:t>
            </w:r>
            <w:r>
              <w:rPr>
                <w:rFonts w:ascii="宋体" w:hAnsi="宋体"/>
                <w:sz w:val="18"/>
                <w:szCs w:val="18"/>
                <w:lang w:eastAsia="zh-CN"/>
              </w:rPr>
              <w:t xml:space="preserve">30% </w:t>
            </w:r>
          </w:p>
        </w:tc>
      </w:tr>
      <w:tr w14:paraId="0C3D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74" w:hRule="exact"/>
        </w:trPr>
        <w:tc>
          <w:tcPr>
            <w:tcW w:w="953" w:type="dxa"/>
            <w:vMerge w:val="continue"/>
            <w:tcMar>
              <w:top w:w="57" w:type="dxa"/>
              <w:left w:w="108" w:type="dxa"/>
              <w:bottom w:w="57" w:type="dxa"/>
            </w:tcMar>
            <w:vAlign w:val="center"/>
          </w:tcPr>
          <w:p w14:paraId="294887AE">
            <w:pPr>
              <w:spacing w:before="60" w:line="251" w:lineRule="auto"/>
              <w:jc w:val="center"/>
              <w:rPr>
                <w:rFonts w:ascii="Times New Roman" w:hAnsi="Times New Roman"/>
              </w:rPr>
            </w:pPr>
          </w:p>
        </w:tc>
        <w:tc>
          <w:tcPr>
            <w:tcW w:w="1134" w:type="dxa"/>
            <w:vMerge w:val="continue"/>
            <w:vAlign w:val="center"/>
          </w:tcPr>
          <w:p w14:paraId="60A6A893">
            <w:pPr>
              <w:spacing w:before="60" w:line="251" w:lineRule="auto"/>
              <w:jc w:val="center"/>
              <w:rPr>
                <w:rFonts w:ascii="Times New Roman" w:hAnsi="Times New Roman"/>
              </w:rPr>
            </w:pPr>
          </w:p>
        </w:tc>
        <w:tc>
          <w:tcPr>
            <w:tcW w:w="1491" w:type="dxa"/>
            <w:vAlign w:val="center"/>
          </w:tcPr>
          <w:p w14:paraId="10F8422F">
            <w:pPr>
              <w:pStyle w:val="43"/>
              <w:ind w:right="233"/>
              <w:jc w:val="both"/>
              <w:rPr>
                <w:rFonts w:ascii="宋体" w:hAnsi="宋体"/>
                <w:sz w:val="18"/>
                <w:szCs w:val="18"/>
              </w:rPr>
            </w:pPr>
            <w:r>
              <w:rPr>
                <w:rFonts w:ascii="宋体" w:hAnsi="宋体"/>
                <w:sz w:val="18"/>
                <w:szCs w:val="18"/>
              </w:rPr>
              <w:t>横</w:t>
            </w:r>
            <w:r>
              <w:rPr>
                <w:rFonts w:hint="eastAsia" w:ascii="宋体" w:hAnsi="宋体"/>
                <w:sz w:val="18"/>
                <w:szCs w:val="18"/>
                <w:lang w:eastAsia="zh-CN"/>
              </w:rPr>
              <w:t>坡</w:t>
            </w:r>
            <w:r>
              <w:rPr>
                <w:rFonts w:ascii="宋体" w:hAnsi="宋体"/>
                <w:sz w:val="18"/>
                <w:szCs w:val="18"/>
              </w:rPr>
              <w:t>坡度</w:t>
            </w:r>
          </w:p>
        </w:tc>
        <w:tc>
          <w:tcPr>
            <w:tcW w:w="4819" w:type="dxa"/>
            <w:tcMar>
              <w:top w:w="57" w:type="dxa"/>
              <w:left w:w="108" w:type="dxa"/>
              <w:bottom w:w="57" w:type="dxa"/>
            </w:tcMar>
            <w:vAlign w:val="center"/>
          </w:tcPr>
          <w:p w14:paraId="5D30867F">
            <w:pPr>
              <w:pStyle w:val="43"/>
              <w:ind w:right="226"/>
              <w:jc w:val="both"/>
              <w:rPr>
                <w:rFonts w:ascii="宋体" w:hAnsi="宋体"/>
                <w:sz w:val="18"/>
                <w:szCs w:val="18"/>
              </w:rPr>
            </w:pPr>
            <w:r>
              <w:rPr>
                <w:rFonts w:ascii="宋体" w:hAnsi="宋体"/>
                <w:sz w:val="18"/>
                <w:szCs w:val="18"/>
              </w:rPr>
              <w:t>不超过自然坡度</w:t>
            </w:r>
          </w:p>
        </w:tc>
      </w:tr>
      <w:tr w14:paraId="031C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53" w:hRule="exact"/>
        </w:trPr>
        <w:tc>
          <w:tcPr>
            <w:tcW w:w="953" w:type="dxa"/>
            <w:vMerge w:val="restart"/>
            <w:tcMar>
              <w:top w:w="57" w:type="dxa"/>
              <w:left w:w="108" w:type="dxa"/>
              <w:bottom w:w="57" w:type="dxa"/>
            </w:tcMar>
            <w:vAlign w:val="center"/>
          </w:tcPr>
          <w:p w14:paraId="09AF9075">
            <w:pPr>
              <w:pStyle w:val="43"/>
              <w:spacing w:before="60" w:line="251" w:lineRule="auto"/>
              <w:ind w:left="24"/>
              <w:jc w:val="center"/>
              <w:rPr>
                <w:rFonts w:ascii="Times New Roman" w:hAnsi="Times New Roman" w:eastAsia="Times New Roman" w:cs="Times New Roman"/>
                <w:sz w:val="16"/>
                <w:szCs w:val="16"/>
              </w:rPr>
            </w:pPr>
            <w:r>
              <w:rPr>
                <w:rFonts w:hint="eastAsia" w:ascii="Times New Roman" w:hAnsi="Times New Roman"/>
                <w:sz w:val="16"/>
                <w:lang w:eastAsia="zh-CN"/>
              </w:rPr>
              <w:t>3</w:t>
            </w:r>
          </w:p>
        </w:tc>
        <w:tc>
          <w:tcPr>
            <w:tcW w:w="1134" w:type="dxa"/>
            <w:vMerge w:val="restart"/>
            <w:vAlign w:val="center"/>
          </w:tcPr>
          <w:p w14:paraId="7F0EF5AA">
            <w:pPr>
              <w:pStyle w:val="43"/>
              <w:spacing w:before="60" w:line="251" w:lineRule="auto"/>
              <w:ind w:left="79"/>
              <w:jc w:val="center"/>
              <w:rPr>
                <w:rFonts w:ascii="宋体" w:hAnsi="宋体"/>
                <w:sz w:val="18"/>
                <w:szCs w:val="18"/>
              </w:rPr>
            </w:pPr>
            <w:r>
              <w:rPr>
                <w:rFonts w:ascii="宋体" w:hAnsi="宋体"/>
                <w:sz w:val="18"/>
                <w:szCs w:val="18"/>
              </w:rPr>
              <w:t>净空</w:t>
            </w:r>
          </w:p>
        </w:tc>
        <w:tc>
          <w:tcPr>
            <w:tcW w:w="1491" w:type="dxa"/>
            <w:vAlign w:val="center"/>
          </w:tcPr>
          <w:p w14:paraId="4B47A791">
            <w:pPr>
              <w:pStyle w:val="43"/>
              <w:ind w:right="233"/>
              <w:jc w:val="both"/>
              <w:rPr>
                <w:rFonts w:ascii="宋体" w:hAnsi="宋体"/>
                <w:sz w:val="18"/>
                <w:szCs w:val="18"/>
              </w:rPr>
            </w:pPr>
            <w:r>
              <w:rPr>
                <w:rFonts w:ascii="宋体" w:hAnsi="宋体"/>
                <w:sz w:val="18"/>
                <w:szCs w:val="18"/>
              </w:rPr>
              <w:t>宽度</w:t>
            </w:r>
          </w:p>
        </w:tc>
        <w:tc>
          <w:tcPr>
            <w:tcW w:w="4819" w:type="dxa"/>
            <w:tcMar>
              <w:top w:w="57" w:type="dxa"/>
              <w:left w:w="108" w:type="dxa"/>
              <w:bottom w:w="57" w:type="dxa"/>
            </w:tcMar>
            <w:vAlign w:val="center"/>
          </w:tcPr>
          <w:p w14:paraId="62C47162">
            <w:pPr>
              <w:pStyle w:val="43"/>
              <w:jc w:val="both"/>
              <w:rPr>
                <w:rFonts w:ascii="宋体" w:hAnsi="宋体"/>
                <w:sz w:val="18"/>
                <w:szCs w:val="18"/>
              </w:rPr>
            </w:pPr>
            <w:r>
              <w:rPr>
                <w:rFonts w:ascii="宋体" w:hAnsi="宋体"/>
                <w:sz w:val="18"/>
                <w:szCs w:val="18"/>
              </w:rPr>
              <w:t>不少于1.2</w:t>
            </w:r>
            <w:r>
              <w:rPr>
                <w:rFonts w:hint="eastAsia" w:ascii="宋体" w:hAnsi="宋体"/>
                <w:sz w:val="18"/>
                <w:szCs w:val="18"/>
                <w:lang w:eastAsia="zh-CN"/>
              </w:rPr>
              <w:t>m</w:t>
            </w:r>
          </w:p>
        </w:tc>
      </w:tr>
      <w:tr w14:paraId="4957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05" w:hRule="exact"/>
        </w:trPr>
        <w:tc>
          <w:tcPr>
            <w:tcW w:w="953" w:type="dxa"/>
            <w:vMerge w:val="continue"/>
            <w:tcMar>
              <w:top w:w="57" w:type="dxa"/>
              <w:left w:w="108" w:type="dxa"/>
              <w:bottom w:w="57" w:type="dxa"/>
            </w:tcMar>
            <w:vAlign w:val="center"/>
          </w:tcPr>
          <w:p w14:paraId="7372D69D">
            <w:pPr>
              <w:spacing w:before="60" w:line="251" w:lineRule="auto"/>
              <w:rPr>
                <w:rFonts w:ascii="Times New Roman" w:hAnsi="Times New Roman"/>
              </w:rPr>
            </w:pPr>
          </w:p>
        </w:tc>
        <w:tc>
          <w:tcPr>
            <w:tcW w:w="1134" w:type="dxa"/>
            <w:vMerge w:val="continue"/>
            <w:vAlign w:val="center"/>
          </w:tcPr>
          <w:p w14:paraId="5859E92C">
            <w:pPr>
              <w:spacing w:before="60" w:line="251" w:lineRule="auto"/>
              <w:rPr>
                <w:rFonts w:ascii="Times New Roman" w:hAnsi="Times New Roman"/>
              </w:rPr>
            </w:pPr>
          </w:p>
        </w:tc>
        <w:tc>
          <w:tcPr>
            <w:tcW w:w="1491" w:type="dxa"/>
            <w:vAlign w:val="center"/>
          </w:tcPr>
          <w:p w14:paraId="77C3AEA4">
            <w:pPr>
              <w:pStyle w:val="43"/>
              <w:ind w:right="233"/>
              <w:jc w:val="both"/>
              <w:rPr>
                <w:rFonts w:ascii="宋体" w:hAnsi="宋体"/>
                <w:sz w:val="18"/>
                <w:szCs w:val="18"/>
              </w:rPr>
            </w:pPr>
            <w:r>
              <w:rPr>
                <w:rFonts w:ascii="宋体" w:hAnsi="宋体"/>
                <w:sz w:val="18"/>
                <w:szCs w:val="18"/>
              </w:rPr>
              <w:t>高度</w:t>
            </w:r>
          </w:p>
        </w:tc>
        <w:tc>
          <w:tcPr>
            <w:tcW w:w="4819" w:type="dxa"/>
            <w:tcMar>
              <w:top w:w="57" w:type="dxa"/>
              <w:left w:w="108" w:type="dxa"/>
              <w:bottom w:w="57" w:type="dxa"/>
            </w:tcMar>
            <w:vAlign w:val="center"/>
          </w:tcPr>
          <w:p w14:paraId="746D0B7A">
            <w:pPr>
              <w:pStyle w:val="43"/>
              <w:jc w:val="both"/>
              <w:rPr>
                <w:rFonts w:ascii="宋体" w:hAnsi="宋体"/>
                <w:sz w:val="18"/>
                <w:szCs w:val="18"/>
              </w:rPr>
            </w:pPr>
            <w:r>
              <w:rPr>
                <w:rFonts w:ascii="宋体" w:hAnsi="宋体"/>
                <w:sz w:val="18"/>
                <w:szCs w:val="18"/>
              </w:rPr>
              <w:t>不低于3.0</w:t>
            </w:r>
            <w:r>
              <w:rPr>
                <w:rFonts w:hint="eastAsia" w:ascii="宋体" w:hAnsi="宋体"/>
                <w:sz w:val="18"/>
                <w:szCs w:val="18"/>
                <w:lang w:eastAsia="zh-CN"/>
              </w:rPr>
              <w:t>m</w:t>
            </w:r>
          </w:p>
        </w:tc>
      </w:tr>
      <w:tr w14:paraId="1466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15" w:hRule="exact"/>
        </w:trPr>
        <w:tc>
          <w:tcPr>
            <w:tcW w:w="953" w:type="dxa"/>
            <w:tcMar>
              <w:top w:w="57" w:type="dxa"/>
              <w:left w:w="108" w:type="dxa"/>
              <w:bottom w:w="57" w:type="dxa"/>
            </w:tcMar>
            <w:vAlign w:val="center"/>
          </w:tcPr>
          <w:p w14:paraId="1BDDF252">
            <w:pPr>
              <w:pStyle w:val="43"/>
              <w:spacing w:before="60" w:line="251" w:lineRule="auto"/>
              <w:ind w:left="24"/>
              <w:jc w:val="center"/>
              <w:rPr>
                <w:rFonts w:ascii="Times New Roman" w:hAnsi="Times New Roman" w:eastAsia="Times New Roman" w:cs="Times New Roman"/>
                <w:sz w:val="16"/>
                <w:szCs w:val="16"/>
              </w:rPr>
            </w:pPr>
            <w:r>
              <w:rPr>
                <w:rFonts w:hint="eastAsia" w:ascii="Times New Roman" w:hAnsi="Times New Roman"/>
                <w:sz w:val="16"/>
                <w:lang w:eastAsia="zh-CN"/>
              </w:rPr>
              <w:t>4</w:t>
            </w:r>
          </w:p>
        </w:tc>
        <w:tc>
          <w:tcPr>
            <w:tcW w:w="2625" w:type="dxa"/>
            <w:gridSpan w:val="2"/>
            <w:vAlign w:val="center"/>
          </w:tcPr>
          <w:p w14:paraId="3C23F915">
            <w:pPr>
              <w:pStyle w:val="43"/>
              <w:ind w:left="79"/>
              <w:jc w:val="center"/>
              <w:rPr>
                <w:rFonts w:ascii="宋体" w:hAnsi="宋体"/>
                <w:sz w:val="18"/>
                <w:szCs w:val="18"/>
              </w:rPr>
            </w:pPr>
            <w:r>
              <w:rPr>
                <w:rFonts w:ascii="宋体" w:hAnsi="宋体"/>
                <w:sz w:val="18"/>
                <w:szCs w:val="18"/>
              </w:rPr>
              <w:t>转弯半径</w:t>
            </w:r>
          </w:p>
        </w:tc>
        <w:tc>
          <w:tcPr>
            <w:tcW w:w="4819" w:type="dxa"/>
            <w:tcMar>
              <w:top w:w="57" w:type="dxa"/>
              <w:left w:w="108" w:type="dxa"/>
              <w:bottom w:w="57" w:type="dxa"/>
            </w:tcMar>
            <w:vAlign w:val="center"/>
          </w:tcPr>
          <w:p w14:paraId="718F753A">
            <w:pPr>
              <w:pStyle w:val="43"/>
              <w:jc w:val="both"/>
              <w:rPr>
                <w:rFonts w:ascii="宋体" w:hAnsi="宋体"/>
                <w:sz w:val="18"/>
                <w:szCs w:val="18"/>
              </w:rPr>
            </w:pPr>
            <w:r>
              <w:rPr>
                <w:rFonts w:ascii="宋体" w:hAnsi="宋体"/>
                <w:sz w:val="18"/>
                <w:szCs w:val="18"/>
              </w:rPr>
              <w:t>不少于1.5</w:t>
            </w:r>
            <w:r>
              <w:rPr>
                <w:rFonts w:hint="eastAsia" w:ascii="宋体" w:hAnsi="宋体"/>
                <w:sz w:val="18"/>
                <w:szCs w:val="18"/>
                <w:lang w:eastAsia="zh-CN"/>
              </w:rPr>
              <w:t>m</w:t>
            </w:r>
          </w:p>
        </w:tc>
      </w:tr>
      <w:tr w14:paraId="6585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41" w:hRule="atLeast"/>
        </w:trPr>
        <w:tc>
          <w:tcPr>
            <w:tcW w:w="953" w:type="dxa"/>
            <w:vMerge w:val="restart"/>
            <w:tcMar>
              <w:top w:w="57" w:type="dxa"/>
              <w:left w:w="108" w:type="dxa"/>
              <w:bottom w:w="57" w:type="dxa"/>
            </w:tcMar>
            <w:vAlign w:val="center"/>
          </w:tcPr>
          <w:p w14:paraId="707A7D4A">
            <w:pPr>
              <w:pStyle w:val="43"/>
              <w:spacing w:before="60" w:line="251" w:lineRule="auto"/>
              <w:ind w:left="24"/>
              <w:jc w:val="center"/>
              <w:rPr>
                <w:rFonts w:ascii="Times New Roman" w:hAnsi="Times New Roman" w:eastAsia="Times New Roman" w:cs="Times New Roman"/>
                <w:sz w:val="16"/>
                <w:szCs w:val="16"/>
              </w:rPr>
            </w:pPr>
            <w:r>
              <w:rPr>
                <w:rFonts w:hint="eastAsia" w:ascii="Times New Roman" w:hAnsi="Times New Roman"/>
                <w:sz w:val="16"/>
                <w:lang w:eastAsia="zh-CN"/>
              </w:rPr>
              <w:t>5</w:t>
            </w:r>
          </w:p>
        </w:tc>
        <w:tc>
          <w:tcPr>
            <w:tcW w:w="2625" w:type="dxa"/>
            <w:gridSpan w:val="2"/>
            <w:vMerge w:val="restart"/>
            <w:vAlign w:val="center"/>
          </w:tcPr>
          <w:p w14:paraId="59A44E90">
            <w:pPr>
              <w:pStyle w:val="43"/>
              <w:ind w:left="79"/>
              <w:jc w:val="center"/>
              <w:rPr>
                <w:rFonts w:ascii="宋体" w:hAnsi="宋体"/>
                <w:sz w:val="18"/>
                <w:szCs w:val="18"/>
              </w:rPr>
            </w:pPr>
            <w:r>
              <w:rPr>
                <w:rFonts w:hint="eastAsia" w:ascii="宋体" w:hAnsi="宋体"/>
                <w:sz w:val="18"/>
                <w:szCs w:val="18"/>
                <w:lang w:eastAsia="zh-CN"/>
              </w:rPr>
              <w:t>步道</w:t>
            </w:r>
            <w:r>
              <w:rPr>
                <w:rFonts w:ascii="宋体" w:hAnsi="宋体"/>
                <w:sz w:val="18"/>
                <w:szCs w:val="18"/>
              </w:rPr>
              <w:t>设施</w:t>
            </w:r>
          </w:p>
        </w:tc>
        <w:tc>
          <w:tcPr>
            <w:tcW w:w="4819" w:type="dxa"/>
            <w:tcMar>
              <w:top w:w="57" w:type="dxa"/>
              <w:left w:w="108" w:type="dxa"/>
              <w:bottom w:w="57" w:type="dxa"/>
            </w:tcMar>
            <w:vAlign w:val="center"/>
          </w:tcPr>
          <w:p w14:paraId="138AF643">
            <w:pPr>
              <w:pStyle w:val="43"/>
              <w:ind w:right="226"/>
              <w:jc w:val="both"/>
              <w:rPr>
                <w:rFonts w:ascii="宋体" w:hAnsi="宋体"/>
                <w:sz w:val="18"/>
                <w:szCs w:val="18"/>
                <w:lang w:eastAsia="zh-CN"/>
              </w:rPr>
            </w:pPr>
            <w:r>
              <w:rPr>
                <w:rFonts w:ascii="宋体" w:hAnsi="宋体"/>
                <w:sz w:val="18"/>
                <w:szCs w:val="18"/>
                <w:lang w:eastAsia="zh-CN"/>
              </w:rPr>
              <w:t>建设必要</w:t>
            </w:r>
            <w:r>
              <w:rPr>
                <w:rFonts w:hint="eastAsia" w:ascii="宋体" w:hAnsi="宋体"/>
                <w:sz w:val="18"/>
                <w:szCs w:val="18"/>
                <w:lang w:eastAsia="zh-CN"/>
              </w:rPr>
              <w:t>的</w:t>
            </w:r>
            <w:r>
              <w:rPr>
                <w:rFonts w:ascii="宋体" w:hAnsi="宋体"/>
                <w:sz w:val="18"/>
                <w:szCs w:val="18"/>
                <w:lang w:eastAsia="zh-CN"/>
              </w:rPr>
              <w:t>安全</w:t>
            </w:r>
            <w:r>
              <w:rPr>
                <w:rFonts w:hint="eastAsia" w:ascii="宋体" w:hAnsi="宋体"/>
                <w:sz w:val="18"/>
                <w:szCs w:val="18"/>
                <w:lang w:eastAsia="zh-CN"/>
              </w:rPr>
              <w:t>等</w:t>
            </w:r>
            <w:r>
              <w:rPr>
                <w:rFonts w:ascii="宋体" w:hAnsi="宋体"/>
                <w:sz w:val="18"/>
                <w:szCs w:val="18"/>
                <w:lang w:eastAsia="zh-CN"/>
              </w:rPr>
              <w:t>设施</w:t>
            </w:r>
            <w:bookmarkStart w:id="509" w:name="_GoBack"/>
            <w:bookmarkEnd w:id="509"/>
          </w:p>
        </w:tc>
      </w:tr>
      <w:tr w14:paraId="7A95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82" w:hRule="atLeast"/>
        </w:trPr>
        <w:tc>
          <w:tcPr>
            <w:tcW w:w="953" w:type="dxa"/>
            <w:vMerge w:val="continue"/>
            <w:tcMar>
              <w:top w:w="57" w:type="dxa"/>
              <w:left w:w="108" w:type="dxa"/>
              <w:bottom w:w="57" w:type="dxa"/>
            </w:tcMar>
            <w:vAlign w:val="center"/>
          </w:tcPr>
          <w:p w14:paraId="3CE96672">
            <w:pPr>
              <w:pStyle w:val="43"/>
              <w:spacing w:before="60" w:line="251" w:lineRule="auto"/>
              <w:ind w:left="24"/>
              <w:rPr>
                <w:rFonts w:ascii="Times New Roman" w:hAnsi="Times New Roman"/>
                <w:sz w:val="16"/>
                <w:lang w:eastAsia="zh-CN"/>
              </w:rPr>
            </w:pPr>
          </w:p>
        </w:tc>
        <w:tc>
          <w:tcPr>
            <w:tcW w:w="2625" w:type="dxa"/>
            <w:gridSpan w:val="2"/>
            <w:vMerge w:val="continue"/>
            <w:vAlign w:val="center"/>
          </w:tcPr>
          <w:p w14:paraId="6D797F2E">
            <w:pPr>
              <w:pStyle w:val="43"/>
              <w:ind w:left="79"/>
              <w:rPr>
                <w:rFonts w:ascii="宋体" w:hAnsi="宋体"/>
                <w:sz w:val="18"/>
                <w:szCs w:val="18"/>
                <w:lang w:eastAsia="zh-CN"/>
              </w:rPr>
            </w:pPr>
          </w:p>
        </w:tc>
        <w:tc>
          <w:tcPr>
            <w:tcW w:w="4819" w:type="dxa"/>
            <w:tcMar>
              <w:top w:w="57" w:type="dxa"/>
              <w:left w:w="108" w:type="dxa"/>
              <w:bottom w:w="57" w:type="dxa"/>
            </w:tcMar>
            <w:vAlign w:val="center"/>
          </w:tcPr>
          <w:p w14:paraId="0EEF4653">
            <w:pPr>
              <w:pStyle w:val="43"/>
              <w:ind w:right="226"/>
              <w:jc w:val="both"/>
              <w:rPr>
                <w:rFonts w:ascii="宋体" w:hAnsi="宋体"/>
                <w:sz w:val="18"/>
                <w:szCs w:val="18"/>
                <w:lang w:eastAsia="zh-CN"/>
              </w:rPr>
            </w:pPr>
            <w:r>
              <w:rPr>
                <w:rFonts w:ascii="宋体" w:hAnsi="宋体"/>
                <w:sz w:val="18"/>
                <w:szCs w:val="18"/>
                <w:lang w:eastAsia="zh-CN"/>
              </w:rPr>
              <w:t>可包括桥梁、涵洞、排水设施、护坡挡墙等</w:t>
            </w:r>
          </w:p>
        </w:tc>
      </w:tr>
      <w:tr w14:paraId="42AC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70" w:hRule="exact"/>
        </w:trPr>
        <w:tc>
          <w:tcPr>
            <w:tcW w:w="953" w:type="dxa"/>
            <w:vMerge w:val="continue"/>
            <w:tcMar>
              <w:top w:w="57" w:type="dxa"/>
              <w:left w:w="108" w:type="dxa"/>
              <w:bottom w:w="57" w:type="dxa"/>
            </w:tcMar>
            <w:vAlign w:val="center"/>
          </w:tcPr>
          <w:p w14:paraId="1D207F4B">
            <w:pPr>
              <w:pStyle w:val="43"/>
              <w:spacing w:before="60" w:line="251" w:lineRule="auto"/>
              <w:ind w:left="24"/>
              <w:rPr>
                <w:rFonts w:ascii="Times New Roman" w:hAnsi="Times New Roman"/>
                <w:sz w:val="16"/>
                <w:lang w:eastAsia="zh-CN"/>
              </w:rPr>
            </w:pPr>
          </w:p>
        </w:tc>
        <w:tc>
          <w:tcPr>
            <w:tcW w:w="2625" w:type="dxa"/>
            <w:gridSpan w:val="2"/>
            <w:vMerge w:val="continue"/>
            <w:vAlign w:val="center"/>
          </w:tcPr>
          <w:p w14:paraId="3E749CF5">
            <w:pPr>
              <w:pStyle w:val="43"/>
              <w:ind w:left="79"/>
              <w:rPr>
                <w:rFonts w:ascii="宋体" w:hAnsi="宋体"/>
                <w:sz w:val="18"/>
                <w:szCs w:val="18"/>
                <w:lang w:eastAsia="zh-CN"/>
              </w:rPr>
            </w:pPr>
          </w:p>
        </w:tc>
        <w:tc>
          <w:tcPr>
            <w:tcW w:w="4819" w:type="dxa"/>
            <w:tcMar>
              <w:top w:w="57" w:type="dxa"/>
              <w:left w:w="108" w:type="dxa"/>
              <w:bottom w:w="57" w:type="dxa"/>
            </w:tcMar>
            <w:vAlign w:val="center"/>
          </w:tcPr>
          <w:p w14:paraId="00120AD9">
            <w:pPr>
              <w:pStyle w:val="43"/>
              <w:ind w:right="226"/>
              <w:jc w:val="both"/>
              <w:rPr>
                <w:rFonts w:ascii="宋体" w:hAnsi="宋体"/>
                <w:sz w:val="18"/>
                <w:szCs w:val="18"/>
                <w:lang w:eastAsia="zh-CN"/>
              </w:rPr>
            </w:pPr>
            <w:r>
              <w:rPr>
                <w:rFonts w:hint="eastAsia" w:ascii="宋体" w:hAnsi="宋体"/>
                <w:sz w:val="18"/>
                <w:szCs w:val="18"/>
                <w:lang w:eastAsia="zh-CN"/>
              </w:rPr>
              <w:t>有饮水及储水设施，并配备可携带式储水用具</w:t>
            </w:r>
          </w:p>
        </w:tc>
      </w:tr>
    </w:tbl>
    <w:p w14:paraId="786E6918"/>
    <w:p w14:paraId="0ED6B8E2"/>
    <w:p w14:paraId="5C7CF388">
      <w:pPr>
        <w:widowControl/>
        <w:jc w:val="left"/>
        <w:rPr>
          <w:rFonts w:ascii="Cambria" w:hAnsi="Cambria" w:cs="宋体"/>
          <w:b/>
          <w:bCs/>
          <w:sz w:val="28"/>
          <w:szCs w:val="28"/>
        </w:rPr>
      </w:pPr>
      <w:r>
        <w:rPr>
          <w:sz w:val="28"/>
          <w:szCs w:val="28"/>
        </w:rPr>
        <w:br w:type="page"/>
      </w:r>
    </w:p>
    <w:p w14:paraId="29C84400">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附表A</w:t>
      </w:r>
      <w:r>
        <w:rPr>
          <w:rFonts w:ascii="宋体" w:hAnsi="宋体"/>
          <w:b/>
          <w:sz w:val="24"/>
          <w:szCs w:val="24"/>
        </w:rPr>
        <w:t xml:space="preserve">.4  </w:t>
      </w:r>
      <w:r>
        <w:rPr>
          <w:rFonts w:hint="eastAsia" w:ascii="宋体" w:hAnsi="宋体"/>
          <w:b/>
          <w:sz w:val="24"/>
          <w:szCs w:val="24"/>
        </w:rPr>
        <w:t>步道服务设施推荐基础技术参数</w:t>
      </w:r>
    </w:p>
    <w:tbl>
      <w:tblPr>
        <w:tblStyle w:val="15"/>
        <w:tblW w:w="8335" w:type="dxa"/>
        <w:tblInd w:w="-5"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28" w:type="dxa"/>
          <w:left w:w="57" w:type="dxa"/>
          <w:bottom w:w="28" w:type="dxa"/>
          <w:right w:w="57" w:type="dxa"/>
        </w:tblCellMar>
      </w:tblPr>
      <w:tblGrid>
        <w:gridCol w:w="1257"/>
        <w:gridCol w:w="1388"/>
        <w:gridCol w:w="5690"/>
      </w:tblGrid>
      <w:tr w14:paraId="37AC81CB">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2645" w:type="dxa"/>
            <w:gridSpan w:val="2"/>
            <w:vMerge w:val="restart"/>
            <w:tcBorders>
              <w:top w:val="single" w:color="00000A" w:sz="4" w:space="0"/>
              <w:left w:val="single" w:color="00000A" w:sz="4" w:space="0"/>
              <w:right w:val="single" w:color="00000A" w:sz="4" w:space="0"/>
            </w:tcBorders>
            <w:tcMar>
              <w:top w:w="57" w:type="dxa"/>
              <w:bottom w:w="57" w:type="dxa"/>
            </w:tcMar>
            <w:vAlign w:val="center"/>
          </w:tcPr>
          <w:p w14:paraId="2D683611">
            <w:pPr>
              <w:jc w:val="center"/>
              <w:textAlignment w:val="baseline"/>
              <w:rPr>
                <w:sz w:val="18"/>
                <w:szCs w:val="18"/>
              </w:rPr>
            </w:pPr>
            <w:r>
              <w:rPr>
                <w:rFonts w:hint="eastAsia"/>
                <w:sz w:val="18"/>
                <w:szCs w:val="18"/>
              </w:rPr>
              <w:t>建设要求</w:t>
            </w:r>
          </w:p>
        </w:tc>
        <w:tc>
          <w:tcPr>
            <w:tcW w:w="5690" w:type="dxa"/>
            <w:tcBorders>
              <w:top w:val="single" w:color="00000A" w:sz="4" w:space="0"/>
              <w:left w:val="single" w:color="00000A" w:sz="4" w:space="0"/>
              <w:right w:val="single" w:color="00000A" w:sz="4" w:space="0"/>
            </w:tcBorders>
            <w:tcMar>
              <w:top w:w="57" w:type="dxa"/>
              <w:left w:w="108" w:type="dxa"/>
              <w:bottom w:w="57" w:type="dxa"/>
            </w:tcMar>
            <w:vAlign w:val="center"/>
          </w:tcPr>
          <w:p w14:paraId="31AFC1D9">
            <w:pPr>
              <w:spacing w:before="0"/>
              <w:textAlignment w:val="baseline"/>
              <w:rPr>
                <w:sz w:val="18"/>
                <w:szCs w:val="18"/>
              </w:rPr>
            </w:pPr>
            <w:r>
              <w:rPr>
                <w:sz w:val="18"/>
                <w:szCs w:val="18"/>
              </w:rPr>
              <w:t>自然、大部分未修整</w:t>
            </w:r>
            <w:r>
              <w:rPr>
                <w:rFonts w:hint="eastAsia"/>
                <w:sz w:val="18"/>
                <w:szCs w:val="18"/>
              </w:rPr>
              <w:t>或修正过</w:t>
            </w:r>
          </w:p>
        </w:tc>
      </w:tr>
      <w:tr w14:paraId="2AF8DF8D">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2645" w:type="dxa"/>
            <w:gridSpan w:val="2"/>
            <w:vMerge w:val="continue"/>
            <w:tcBorders>
              <w:left w:val="single" w:color="00000A" w:sz="4" w:space="0"/>
              <w:right w:val="single" w:color="00000A" w:sz="4" w:space="0"/>
            </w:tcBorders>
            <w:tcMar>
              <w:top w:w="57" w:type="dxa"/>
              <w:bottom w:w="57" w:type="dxa"/>
            </w:tcMar>
            <w:vAlign w:val="center"/>
          </w:tcPr>
          <w:p w14:paraId="00EB0D9E">
            <w:pPr>
              <w:jc w:val="center"/>
              <w:textAlignment w:val="baseline"/>
              <w:rPr>
                <w:sz w:val="18"/>
                <w:szCs w:val="18"/>
              </w:rPr>
            </w:pPr>
          </w:p>
        </w:tc>
        <w:tc>
          <w:tcPr>
            <w:tcW w:w="5690" w:type="dxa"/>
            <w:tcBorders>
              <w:left w:val="single" w:color="00000A" w:sz="4" w:space="0"/>
              <w:right w:val="single" w:color="00000A" w:sz="4" w:space="0"/>
            </w:tcBorders>
            <w:tcMar>
              <w:top w:w="57" w:type="dxa"/>
              <w:left w:w="108" w:type="dxa"/>
              <w:bottom w:w="57" w:type="dxa"/>
            </w:tcMar>
            <w:vAlign w:val="center"/>
          </w:tcPr>
          <w:p w14:paraId="29A5792F">
            <w:pPr>
              <w:spacing w:before="0"/>
              <w:textAlignment w:val="baseline"/>
              <w:rPr>
                <w:sz w:val="18"/>
                <w:szCs w:val="18"/>
              </w:rPr>
            </w:pPr>
            <w:r>
              <w:rPr>
                <w:rFonts w:hint="eastAsia"/>
                <w:sz w:val="18"/>
                <w:szCs w:val="18"/>
              </w:rPr>
              <w:t>有必需的安全设施</w:t>
            </w:r>
          </w:p>
        </w:tc>
      </w:tr>
      <w:tr w14:paraId="07AF92FF">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2645" w:type="dxa"/>
            <w:gridSpan w:val="2"/>
            <w:vMerge w:val="continue"/>
            <w:tcBorders>
              <w:left w:val="single" w:color="00000A" w:sz="4" w:space="0"/>
              <w:right w:val="single" w:color="00000A" w:sz="4" w:space="0"/>
            </w:tcBorders>
            <w:tcMar>
              <w:top w:w="57" w:type="dxa"/>
              <w:bottom w:w="57" w:type="dxa"/>
            </w:tcMar>
            <w:vAlign w:val="center"/>
          </w:tcPr>
          <w:p w14:paraId="78505B7E">
            <w:pPr>
              <w:jc w:val="center"/>
              <w:textAlignment w:val="baseline"/>
              <w:rPr>
                <w:sz w:val="18"/>
                <w:szCs w:val="18"/>
              </w:rPr>
            </w:pPr>
          </w:p>
        </w:tc>
        <w:tc>
          <w:tcPr>
            <w:tcW w:w="5690" w:type="dxa"/>
            <w:tcBorders>
              <w:left w:val="single" w:color="00000A" w:sz="4" w:space="0"/>
              <w:bottom w:val="single" w:color="00000A" w:sz="4" w:space="0"/>
              <w:right w:val="single" w:color="00000A" w:sz="4" w:space="0"/>
            </w:tcBorders>
            <w:tcMar>
              <w:top w:w="57" w:type="dxa"/>
              <w:left w:w="108" w:type="dxa"/>
              <w:bottom w:w="57" w:type="dxa"/>
            </w:tcMar>
            <w:vAlign w:val="center"/>
          </w:tcPr>
          <w:p w14:paraId="4ACBD33C">
            <w:pPr>
              <w:spacing w:before="0"/>
              <w:textAlignment w:val="baseline"/>
              <w:rPr>
                <w:sz w:val="18"/>
                <w:szCs w:val="18"/>
              </w:rPr>
            </w:pPr>
            <w:r>
              <w:rPr>
                <w:rFonts w:hint="eastAsia"/>
                <w:sz w:val="18"/>
                <w:szCs w:val="18"/>
              </w:rPr>
              <w:t>基础服务</w:t>
            </w:r>
          </w:p>
        </w:tc>
      </w:tr>
      <w:tr w14:paraId="1CE49731">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restart"/>
            <w:tcBorders>
              <w:top w:val="single" w:color="00000A" w:sz="4" w:space="0"/>
              <w:left w:val="single" w:color="00000A" w:sz="4" w:space="0"/>
              <w:right w:val="single" w:color="00000A" w:sz="4" w:space="0"/>
            </w:tcBorders>
            <w:tcMar>
              <w:top w:w="57" w:type="dxa"/>
              <w:bottom w:w="57" w:type="dxa"/>
            </w:tcMar>
            <w:vAlign w:val="center"/>
          </w:tcPr>
          <w:p w14:paraId="59019269">
            <w:pPr>
              <w:jc w:val="center"/>
              <w:textAlignment w:val="baseline"/>
              <w:rPr>
                <w:sz w:val="18"/>
                <w:szCs w:val="18"/>
              </w:rPr>
            </w:pPr>
            <w:r>
              <w:rPr>
                <w:rFonts w:hint="eastAsia"/>
                <w:sz w:val="18"/>
                <w:szCs w:val="18"/>
              </w:rPr>
              <w:t>1</w:t>
            </w:r>
          </w:p>
        </w:tc>
        <w:tc>
          <w:tcPr>
            <w:tcW w:w="1388" w:type="dxa"/>
            <w:vMerge w:val="restart"/>
            <w:tcBorders>
              <w:top w:val="single" w:color="00000A" w:sz="4" w:space="0"/>
              <w:left w:val="single" w:color="00000A" w:sz="4" w:space="0"/>
              <w:right w:val="single" w:color="00000A" w:sz="4" w:space="0"/>
            </w:tcBorders>
            <w:tcMar>
              <w:top w:w="57" w:type="dxa"/>
              <w:left w:w="108" w:type="dxa"/>
              <w:bottom w:w="57" w:type="dxa"/>
            </w:tcMar>
            <w:vAlign w:val="center"/>
          </w:tcPr>
          <w:p w14:paraId="52757D6A">
            <w:pPr>
              <w:jc w:val="center"/>
              <w:textAlignment w:val="baseline"/>
              <w:rPr>
                <w:sz w:val="18"/>
                <w:szCs w:val="18"/>
              </w:rPr>
            </w:pPr>
            <w:r>
              <w:rPr>
                <w:rFonts w:hint="eastAsia"/>
                <w:sz w:val="18"/>
                <w:szCs w:val="18"/>
              </w:rPr>
              <w:t>出入口</w:t>
            </w:r>
          </w:p>
        </w:tc>
        <w:tc>
          <w:tcPr>
            <w:tcW w:w="5690" w:type="dxa"/>
            <w:tcBorders>
              <w:top w:val="single" w:color="00000A" w:sz="4" w:space="0"/>
              <w:left w:val="single" w:color="00000A" w:sz="4" w:space="0"/>
              <w:right w:val="single" w:color="00000A" w:sz="4" w:space="0"/>
            </w:tcBorders>
            <w:tcMar>
              <w:top w:w="57" w:type="dxa"/>
              <w:bottom w:w="57" w:type="dxa"/>
            </w:tcMar>
            <w:vAlign w:val="center"/>
          </w:tcPr>
          <w:p w14:paraId="7D3BAEE4">
            <w:pPr>
              <w:spacing w:before="0"/>
              <w:textAlignment w:val="baseline"/>
              <w:rPr>
                <w:sz w:val="18"/>
                <w:szCs w:val="18"/>
              </w:rPr>
            </w:pPr>
            <w:r>
              <w:rPr>
                <w:rFonts w:hint="eastAsia"/>
                <w:sz w:val="18"/>
                <w:szCs w:val="18"/>
              </w:rPr>
              <w:t>有</w:t>
            </w:r>
          </w:p>
        </w:tc>
      </w:tr>
      <w:tr w14:paraId="5F4B878F">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4D822E4C">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4040BF36">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1CF6DC85">
            <w:pPr>
              <w:spacing w:before="0"/>
              <w:textAlignment w:val="baseline"/>
              <w:rPr>
                <w:sz w:val="18"/>
                <w:szCs w:val="18"/>
              </w:rPr>
            </w:pPr>
            <w:r>
              <w:rPr>
                <w:rFonts w:hint="eastAsia"/>
                <w:sz w:val="18"/>
                <w:szCs w:val="18"/>
              </w:rPr>
              <w:t>主出入口宜公共交通通达</w:t>
            </w:r>
          </w:p>
        </w:tc>
      </w:tr>
      <w:tr w14:paraId="505C00A6">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7F1F0C16">
            <w:pPr>
              <w:jc w:val="center"/>
              <w:textAlignment w:val="baseline"/>
              <w:rPr>
                <w:sz w:val="18"/>
                <w:szCs w:val="18"/>
              </w:rPr>
            </w:pPr>
          </w:p>
        </w:tc>
        <w:tc>
          <w:tcPr>
            <w:tcW w:w="1388" w:type="dxa"/>
            <w:vMerge w:val="continue"/>
            <w:tcBorders>
              <w:left w:val="single" w:color="00000A" w:sz="4" w:space="0"/>
              <w:bottom w:val="single" w:color="00000A" w:sz="4" w:space="0"/>
              <w:right w:val="single" w:color="00000A" w:sz="4" w:space="0"/>
            </w:tcBorders>
            <w:tcMar>
              <w:top w:w="57" w:type="dxa"/>
              <w:left w:w="108" w:type="dxa"/>
              <w:bottom w:w="57" w:type="dxa"/>
            </w:tcMar>
            <w:vAlign w:val="center"/>
          </w:tcPr>
          <w:p w14:paraId="62D0F5B0">
            <w:pPr>
              <w:jc w:val="center"/>
              <w:textAlignment w:val="baseline"/>
              <w:rPr>
                <w:sz w:val="18"/>
                <w:szCs w:val="18"/>
              </w:rPr>
            </w:pPr>
          </w:p>
        </w:tc>
        <w:tc>
          <w:tcPr>
            <w:tcW w:w="5690" w:type="dxa"/>
            <w:tcBorders>
              <w:left w:val="single" w:color="00000A" w:sz="4" w:space="0"/>
              <w:bottom w:val="single" w:color="00000A" w:sz="4" w:space="0"/>
              <w:right w:val="single" w:color="00000A" w:sz="4" w:space="0"/>
            </w:tcBorders>
            <w:tcMar>
              <w:top w:w="57" w:type="dxa"/>
              <w:bottom w:w="57" w:type="dxa"/>
            </w:tcMar>
            <w:vAlign w:val="center"/>
          </w:tcPr>
          <w:p w14:paraId="2B6D9222">
            <w:pPr>
              <w:spacing w:before="0"/>
              <w:textAlignment w:val="baseline"/>
              <w:rPr>
                <w:sz w:val="18"/>
                <w:szCs w:val="18"/>
              </w:rPr>
            </w:pPr>
            <w:r>
              <w:rPr>
                <w:rFonts w:hint="eastAsia"/>
                <w:sz w:val="18"/>
                <w:szCs w:val="18"/>
              </w:rPr>
              <w:t>有步道主形象</w:t>
            </w:r>
          </w:p>
        </w:tc>
      </w:tr>
      <w:tr w14:paraId="575AFF33">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restart"/>
            <w:tcBorders>
              <w:top w:val="single" w:color="00000A" w:sz="4" w:space="0"/>
              <w:left w:val="single" w:color="00000A" w:sz="4" w:space="0"/>
              <w:right w:val="single" w:color="00000A" w:sz="4" w:space="0"/>
            </w:tcBorders>
            <w:tcMar>
              <w:top w:w="57" w:type="dxa"/>
              <w:bottom w:w="57" w:type="dxa"/>
            </w:tcMar>
            <w:vAlign w:val="center"/>
          </w:tcPr>
          <w:p w14:paraId="49D2CE8A">
            <w:pPr>
              <w:jc w:val="center"/>
              <w:textAlignment w:val="baseline"/>
              <w:rPr>
                <w:sz w:val="18"/>
                <w:szCs w:val="18"/>
              </w:rPr>
            </w:pPr>
            <w:r>
              <w:rPr>
                <w:sz w:val="18"/>
                <w:szCs w:val="18"/>
              </w:rPr>
              <w:t>2</w:t>
            </w:r>
          </w:p>
        </w:tc>
        <w:tc>
          <w:tcPr>
            <w:tcW w:w="1388" w:type="dxa"/>
            <w:vMerge w:val="restart"/>
            <w:tcBorders>
              <w:top w:val="single" w:color="00000A" w:sz="4" w:space="0"/>
              <w:left w:val="single" w:color="00000A" w:sz="4" w:space="0"/>
              <w:right w:val="single" w:color="00000A" w:sz="4" w:space="0"/>
            </w:tcBorders>
            <w:tcMar>
              <w:top w:w="57" w:type="dxa"/>
              <w:left w:w="108" w:type="dxa"/>
              <w:bottom w:w="57" w:type="dxa"/>
            </w:tcMar>
            <w:vAlign w:val="center"/>
          </w:tcPr>
          <w:p w14:paraId="1EF6AE3B">
            <w:pPr>
              <w:jc w:val="center"/>
              <w:textAlignment w:val="baseline"/>
              <w:rPr>
                <w:sz w:val="18"/>
                <w:szCs w:val="18"/>
              </w:rPr>
            </w:pPr>
            <w:r>
              <w:rPr>
                <w:rFonts w:hint="eastAsia"/>
                <w:sz w:val="18"/>
                <w:szCs w:val="18"/>
              </w:rPr>
              <w:t>停车场</w:t>
            </w:r>
          </w:p>
        </w:tc>
        <w:tc>
          <w:tcPr>
            <w:tcW w:w="5690" w:type="dxa"/>
            <w:tcBorders>
              <w:top w:val="single" w:color="00000A" w:sz="4" w:space="0"/>
              <w:left w:val="single" w:color="00000A" w:sz="4" w:space="0"/>
              <w:right w:val="single" w:color="00000A" w:sz="4" w:space="0"/>
            </w:tcBorders>
            <w:tcMar>
              <w:top w:w="57" w:type="dxa"/>
              <w:bottom w:w="57" w:type="dxa"/>
            </w:tcMar>
            <w:vAlign w:val="center"/>
          </w:tcPr>
          <w:p w14:paraId="3DA314F8">
            <w:pPr>
              <w:spacing w:before="0"/>
              <w:textAlignment w:val="baseline"/>
              <w:rPr>
                <w:sz w:val="18"/>
                <w:szCs w:val="18"/>
              </w:rPr>
            </w:pPr>
            <w:r>
              <w:rPr>
                <w:rFonts w:hint="eastAsia"/>
                <w:sz w:val="18"/>
                <w:szCs w:val="18"/>
              </w:rPr>
              <w:t>有</w:t>
            </w:r>
          </w:p>
        </w:tc>
      </w:tr>
      <w:tr w14:paraId="5F62643B">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15E9D9F0">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07FF4505">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5DB0099E">
            <w:pPr>
              <w:spacing w:before="0"/>
              <w:textAlignment w:val="baseline"/>
              <w:rPr>
                <w:sz w:val="18"/>
                <w:szCs w:val="18"/>
              </w:rPr>
            </w:pPr>
            <w:r>
              <w:rPr>
                <w:rFonts w:hint="eastAsia"/>
                <w:sz w:val="18"/>
                <w:szCs w:val="18"/>
              </w:rPr>
              <w:t>在出入口设置生态停车场</w:t>
            </w:r>
          </w:p>
        </w:tc>
      </w:tr>
      <w:tr w14:paraId="1078B499">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344A1B74">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3FFE4FE8">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7C8413C5">
            <w:pPr>
              <w:spacing w:before="0"/>
              <w:textAlignment w:val="baseline"/>
              <w:rPr>
                <w:sz w:val="18"/>
                <w:szCs w:val="18"/>
              </w:rPr>
            </w:pPr>
            <w:r>
              <w:rPr>
                <w:rFonts w:hint="eastAsia"/>
                <w:sz w:val="18"/>
                <w:szCs w:val="18"/>
              </w:rPr>
              <w:t>如条件许可，设置适用于多用途步道的分区停车场</w:t>
            </w:r>
          </w:p>
        </w:tc>
      </w:tr>
      <w:tr w14:paraId="08BFDE20">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1CD31472">
            <w:pPr>
              <w:jc w:val="center"/>
              <w:textAlignment w:val="baseline"/>
              <w:rPr>
                <w:sz w:val="18"/>
                <w:szCs w:val="18"/>
              </w:rPr>
            </w:pPr>
          </w:p>
        </w:tc>
        <w:tc>
          <w:tcPr>
            <w:tcW w:w="1388" w:type="dxa"/>
            <w:vMerge w:val="continue"/>
            <w:tcBorders>
              <w:left w:val="single" w:color="00000A" w:sz="4" w:space="0"/>
              <w:bottom w:val="single" w:color="00000A" w:sz="4" w:space="0"/>
              <w:right w:val="single" w:color="00000A" w:sz="4" w:space="0"/>
            </w:tcBorders>
            <w:tcMar>
              <w:top w:w="57" w:type="dxa"/>
              <w:left w:w="108" w:type="dxa"/>
              <w:bottom w:w="57" w:type="dxa"/>
            </w:tcMar>
            <w:vAlign w:val="center"/>
          </w:tcPr>
          <w:p w14:paraId="26975E1F">
            <w:pPr>
              <w:jc w:val="center"/>
              <w:textAlignment w:val="baseline"/>
              <w:rPr>
                <w:sz w:val="18"/>
                <w:szCs w:val="18"/>
              </w:rPr>
            </w:pPr>
          </w:p>
        </w:tc>
        <w:tc>
          <w:tcPr>
            <w:tcW w:w="5690" w:type="dxa"/>
            <w:tcBorders>
              <w:left w:val="single" w:color="00000A" w:sz="4" w:space="0"/>
              <w:bottom w:val="single" w:color="00000A" w:sz="4" w:space="0"/>
              <w:right w:val="single" w:color="00000A" w:sz="4" w:space="0"/>
            </w:tcBorders>
            <w:tcMar>
              <w:top w:w="57" w:type="dxa"/>
              <w:bottom w:w="57" w:type="dxa"/>
            </w:tcMar>
            <w:vAlign w:val="center"/>
          </w:tcPr>
          <w:p w14:paraId="2B7CF07F">
            <w:pPr>
              <w:spacing w:before="0"/>
              <w:textAlignment w:val="baseline"/>
              <w:rPr>
                <w:rFonts w:ascii="Calibri" w:hAnsi="Calibri"/>
                <w:sz w:val="18"/>
                <w:szCs w:val="18"/>
              </w:rPr>
            </w:pPr>
            <w:r>
              <w:rPr>
                <w:rFonts w:hint="eastAsia"/>
                <w:sz w:val="18"/>
                <w:szCs w:val="18"/>
              </w:rPr>
              <w:t>宜设置充电桩</w:t>
            </w:r>
          </w:p>
        </w:tc>
      </w:tr>
      <w:tr w14:paraId="0691F670">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restart"/>
            <w:tcBorders>
              <w:left w:val="single" w:color="00000A" w:sz="4" w:space="0"/>
              <w:right w:val="single" w:color="00000A" w:sz="4" w:space="0"/>
            </w:tcBorders>
            <w:tcMar>
              <w:top w:w="57" w:type="dxa"/>
              <w:bottom w:w="57" w:type="dxa"/>
            </w:tcMar>
            <w:vAlign w:val="center"/>
          </w:tcPr>
          <w:p w14:paraId="76801261">
            <w:pPr>
              <w:jc w:val="center"/>
              <w:textAlignment w:val="baseline"/>
              <w:rPr>
                <w:sz w:val="18"/>
                <w:szCs w:val="18"/>
              </w:rPr>
            </w:pPr>
            <w:r>
              <w:rPr>
                <w:sz w:val="18"/>
                <w:szCs w:val="18"/>
              </w:rPr>
              <w:t>3</w:t>
            </w:r>
          </w:p>
        </w:tc>
        <w:tc>
          <w:tcPr>
            <w:tcW w:w="1388" w:type="dxa"/>
            <w:vMerge w:val="restart"/>
            <w:tcBorders>
              <w:top w:val="single" w:color="00000A" w:sz="4" w:space="0"/>
              <w:left w:val="single" w:color="00000A" w:sz="4" w:space="0"/>
              <w:right w:val="single" w:color="00000A" w:sz="4" w:space="0"/>
            </w:tcBorders>
            <w:tcMar>
              <w:top w:w="57" w:type="dxa"/>
              <w:left w:w="108" w:type="dxa"/>
              <w:bottom w:w="57" w:type="dxa"/>
            </w:tcMar>
            <w:vAlign w:val="center"/>
          </w:tcPr>
          <w:p w14:paraId="7C9B34FB">
            <w:pPr>
              <w:jc w:val="center"/>
              <w:textAlignment w:val="baseline"/>
              <w:rPr>
                <w:sz w:val="18"/>
                <w:szCs w:val="18"/>
              </w:rPr>
            </w:pPr>
            <w:r>
              <w:rPr>
                <w:rFonts w:hint="eastAsia"/>
                <w:sz w:val="18"/>
                <w:szCs w:val="18"/>
              </w:rPr>
              <w:t>服务</w:t>
            </w:r>
          </w:p>
          <w:p w14:paraId="793E1647">
            <w:pPr>
              <w:jc w:val="center"/>
              <w:textAlignment w:val="baseline"/>
              <w:rPr>
                <w:sz w:val="18"/>
                <w:szCs w:val="18"/>
              </w:rPr>
            </w:pPr>
            <w:r>
              <w:rPr>
                <w:rFonts w:hint="eastAsia"/>
                <w:sz w:val="18"/>
                <w:szCs w:val="18"/>
              </w:rPr>
              <w:t>中心</w:t>
            </w:r>
          </w:p>
        </w:tc>
        <w:tc>
          <w:tcPr>
            <w:tcW w:w="5690" w:type="dxa"/>
            <w:tcBorders>
              <w:top w:val="single" w:color="00000A" w:sz="4" w:space="0"/>
              <w:left w:val="single" w:color="00000A" w:sz="4" w:space="0"/>
              <w:right w:val="single" w:color="00000A" w:sz="4" w:space="0"/>
            </w:tcBorders>
            <w:tcMar>
              <w:top w:w="57" w:type="dxa"/>
              <w:bottom w:w="57" w:type="dxa"/>
            </w:tcMar>
            <w:vAlign w:val="center"/>
          </w:tcPr>
          <w:p w14:paraId="7247177A">
            <w:pPr>
              <w:spacing w:before="0"/>
              <w:textAlignment w:val="baseline"/>
              <w:rPr>
                <w:sz w:val="18"/>
                <w:szCs w:val="18"/>
              </w:rPr>
            </w:pPr>
            <w:r>
              <w:rPr>
                <w:rFonts w:hint="eastAsia"/>
                <w:sz w:val="18"/>
                <w:szCs w:val="18"/>
              </w:rPr>
              <w:t>有</w:t>
            </w:r>
          </w:p>
        </w:tc>
      </w:tr>
      <w:tr w14:paraId="278FDB69">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2C2630F8">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4F47F3CF">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4B97E006">
            <w:pPr>
              <w:spacing w:before="0"/>
              <w:textAlignment w:val="baseline"/>
              <w:rPr>
                <w:sz w:val="18"/>
                <w:szCs w:val="18"/>
              </w:rPr>
            </w:pPr>
            <w:r>
              <w:rPr>
                <w:rFonts w:hint="eastAsia"/>
                <w:sz w:val="18"/>
                <w:szCs w:val="18"/>
              </w:rPr>
              <w:t>公共交通通达</w:t>
            </w:r>
          </w:p>
        </w:tc>
      </w:tr>
      <w:tr w14:paraId="058614E8">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16B54EFC">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6FDCCB70">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59F870FE">
            <w:pPr>
              <w:spacing w:before="0"/>
              <w:textAlignment w:val="baseline"/>
              <w:rPr>
                <w:sz w:val="18"/>
                <w:szCs w:val="18"/>
              </w:rPr>
            </w:pPr>
            <w:r>
              <w:rPr>
                <w:rFonts w:hint="eastAsia"/>
                <w:sz w:val="18"/>
                <w:szCs w:val="18"/>
              </w:rPr>
              <w:t>通水、电、网络</w:t>
            </w:r>
          </w:p>
        </w:tc>
      </w:tr>
      <w:tr w14:paraId="14D76F96">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794" w:hRule="atLeast"/>
        </w:trPr>
        <w:tc>
          <w:tcPr>
            <w:tcW w:w="1257" w:type="dxa"/>
            <w:vMerge w:val="continue"/>
            <w:tcBorders>
              <w:left w:val="single" w:color="00000A" w:sz="4" w:space="0"/>
              <w:right w:val="single" w:color="00000A" w:sz="4" w:space="0"/>
            </w:tcBorders>
            <w:tcMar>
              <w:top w:w="57" w:type="dxa"/>
              <w:bottom w:w="57" w:type="dxa"/>
            </w:tcMar>
            <w:vAlign w:val="center"/>
          </w:tcPr>
          <w:p w14:paraId="5FD195A5">
            <w:pPr>
              <w:jc w:val="cente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3FAB48FA">
            <w:pPr>
              <w:jc w:val="cente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464EE6CD">
            <w:pPr>
              <w:spacing w:before="0"/>
              <w:textAlignment w:val="baseline"/>
              <w:rPr>
                <w:sz w:val="18"/>
                <w:szCs w:val="18"/>
              </w:rPr>
            </w:pPr>
            <w:r>
              <w:rPr>
                <w:rFonts w:hint="eastAsia"/>
                <w:sz w:val="18"/>
                <w:szCs w:val="18"/>
              </w:rPr>
              <w:t>宜提供步道信息咨询、通讯网络覆盖、补给、垃圾处理、安全救援、卫生救护、天气预报等服务</w:t>
            </w:r>
          </w:p>
        </w:tc>
      </w:tr>
      <w:tr w14:paraId="2718FF3B">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02C56DF3">
            <w:pPr>
              <w:jc w:val="center"/>
              <w:textAlignment w:val="baseline"/>
              <w:rPr>
                <w:sz w:val="18"/>
                <w:szCs w:val="18"/>
              </w:rPr>
            </w:pPr>
          </w:p>
        </w:tc>
        <w:tc>
          <w:tcPr>
            <w:tcW w:w="1388" w:type="dxa"/>
            <w:vMerge w:val="continue"/>
            <w:tcBorders>
              <w:left w:val="single" w:color="00000A" w:sz="4" w:space="0"/>
              <w:bottom w:val="single" w:color="00000A" w:sz="4" w:space="0"/>
              <w:right w:val="single" w:color="00000A" w:sz="4" w:space="0"/>
            </w:tcBorders>
            <w:tcMar>
              <w:top w:w="57" w:type="dxa"/>
              <w:left w:w="108" w:type="dxa"/>
              <w:bottom w:w="57" w:type="dxa"/>
            </w:tcMar>
            <w:vAlign w:val="center"/>
          </w:tcPr>
          <w:p w14:paraId="05AC92C4">
            <w:pPr>
              <w:jc w:val="center"/>
              <w:textAlignment w:val="baseline"/>
              <w:rPr>
                <w:sz w:val="18"/>
                <w:szCs w:val="18"/>
              </w:rPr>
            </w:pPr>
          </w:p>
        </w:tc>
        <w:tc>
          <w:tcPr>
            <w:tcW w:w="5690" w:type="dxa"/>
            <w:tcBorders>
              <w:left w:val="single" w:color="00000A" w:sz="4" w:space="0"/>
              <w:bottom w:val="single" w:color="00000A" w:sz="4" w:space="0"/>
              <w:right w:val="single" w:color="00000A" w:sz="4" w:space="0"/>
            </w:tcBorders>
            <w:tcMar>
              <w:top w:w="57" w:type="dxa"/>
              <w:bottom w:w="57" w:type="dxa"/>
            </w:tcMar>
            <w:vAlign w:val="center"/>
          </w:tcPr>
          <w:p w14:paraId="446AF8B3">
            <w:pPr>
              <w:spacing w:before="0"/>
              <w:textAlignment w:val="baseline"/>
              <w:rPr>
                <w:sz w:val="18"/>
                <w:szCs w:val="18"/>
              </w:rPr>
            </w:pPr>
            <w:r>
              <w:rPr>
                <w:rFonts w:hint="eastAsia"/>
                <w:sz w:val="18"/>
                <w:szCs w:val="18"/>
              </w:rPr>
              <w:t>视条件提供交通、餐饮、住宿、向导等服务</w:t>
            </w:r>
          </w:p>
        </w:tc>
      </w:tr>
      <w:tr w14:paraId="2CB3A26B">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restart"/>
            <w:tcBorders>
              <w:left w:val="single" w:color="00000A" w:sz="4" w:space="0"/>
              <w:right w:val="single" w:color="00000A" w:sz="4" w:space="0"/>
            </w:tcBorders>
            <w:tcMar>
              <w:top w:w="57" w:type="dxa"/>
              <w:bottom w:w="57" w:type="dxa"/>
            </w:tcMar>
            <w:vAlign w:val="center"/>
          </w:tcPr>
          <w:p w14:paraId="3020C557">
            <w:pPr>
              <w:jc w:val="center"/>
              <w:textAlignment w:val="baseline"/>
              <w:rPr>
                <w:sz w:val="18"/>
                <w:szCs w:val="18"/>
              </w:rPr>
            </w:pPr>
            <w:r>
              <w:rPr>
                <w:sz w:val="18"/>
                <w:szCs w:val="18"/>
              </w:rPr>
              <w:t>4</w:t>
            </w:r>
          </w:p>
        </w:tc>
        <w:tc>
          <w:tcPr>
            <w:tcW w:w="1388" w:type="dxa"/>
            <w:vMerge w:val="restart"/>
            <w:tcBorders>
              <w:top w:val="single" w:color="00000A" w:sz="4" w:space="0"/>
              <w:left w:val="single" w:color="00000A" w:sz="4" w:space="0"/>
              <w:right w:val="single" w:color="00000A" w:sz="4" w:space="0"/>
            </w:tcBorders>
            <w:tcMar>
              <w:top w:w="57" w:type="dxa"/>
              <w:left w:w="108" w:type="dxa"/>
              <w:bottom w:w="57" w:type="dxa"/>
            </w:tcMar>
            <w:vAlign w:val="center"/>
          </w:tcPr>
          <w:p w14:paraId="1B0E8CB4">
            <w:pPr>
              <w:jc w:val="center"/>
              <w:textAlignment w:val="baseline"/>
              <w:rPr>
                <w:sz w:val="18"/>
                <w:szCs w:val="18"/>
              </w:rPr>
            </w:pPr>
            <w:r>
              <w:rPr>
                <w:rFonts w:hint="eastAsia"/>
                <w:sz w:val="18"/>
                <w:szCs w:val="18"/>
              </w:rPr>
              <w:t>驿站</w:t>
            </w:r>
          </w:p>
        </w:tc>
        <w:tc>
          <w:tcPr>
            <w:tcW w:w="5690" w:type="dxa"/>
            <w:tcBorders>
              <w:top w:val="single" w:color="00000A" w:sz="4" w:space="0"/>
              <w:left w:val="single" w:color="00000A" w:sz="4" w:space="0"/>
              <w:right w:val="single" w:color="00000A" w:sz="4" w:space="0"/>
            </w:tcBorders>
            <w:tcMar>
              <w:top w:w="57" w:type="dxa"/>
              <w:bottom w:w="57" w:type="dxa"/>
            </w:tcMar>
            <w:vAlign w:val="center"/>
          </w:tcPr>
          <w:p w14:paraId="04356D50">
            <w:pPr>
              <w:spacing w:before="0"/>
              <w:textAlignment w:val="baseline"/>
              <w:rPr>
                <w:sz w:val="18"/>
                <w:szCs w:val="18"/>
              </w:rPr>
            </w:pPr>
            <w:r>
              <w:rPr>
                <w:rFonts w:hint="eastAsia"/>
                <w:sz w:val="18"/>
                <w:szCs w:val="18"/>
              </w:rPr>
              <w:t>推荐间隔：</w:t>
            </w:r>
            <w:r>
              <w:rPr>
                <w:sz w:val="18"/>
                <w:szCs w:val="18"/>
              </w:rPr>
              <w:t>30km</w:t>
            </w:r>
            <w:r>
              <w:rPr>
                <w:rFonts w:ascii="Calibri" w:hAnsi="Calibri"/>
                <w:sz w:val="18"/>
                <w:szCs w:val="18"/>
                <w:vertAlign w:val="baseline"/>
              </w:rPr>
              <w:t>-</w:t>
            </w:r>
            <w:r>
              <w:rPr>
                <w:sz w:val="18"/>
                <w:szCs w:val="18"/>
              </w:rPr>
              <w:t>50km</w:t>
            </w:r>
          </w:p>
        </w:tc>
      </w:tr>
      <w:tr w14:paraId="6548E9BA">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794" w:hRule="atLeast"/>
        </w:trPr>
        <w:tc>
          <w:tcPr>
            <w:tcW w:w="1257" w:type="dxa"/>
            <w:vMerge w:val="continue"/>
            <w:tcBorders>
              <w:left w:val="single" w:color="00000A" w:sz="4" w:space="0"/>
              <w:right w:val="single" w:color="00000A" w:sz="4" w:space="0"/>
            </w:tcBorders>
            <w:tcMar>
              <w:top w:w="57" w:type="dxa"/>
              <w:bottom w:w="57" w:type="dxa"/>
            </w:tcMar>
            <w:vAlign w:val="center"/>
          </w:tcPr>
          <w:p w14:paraId="2C935D2A">
            <w:pP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55A991E2">
            <w:pPr>
              <w:textAlignment w:val="baseline"/>
              <w:rPr>
                <w:sz w:val="18"/>
                <w:szCs w:val="18"/>
              </w:rPr>
            </w:pPr>
          </w:p>
        </w:tc>
        <w:tc>
          <w:tcPr>
            <w:tcW w:w="5690" w:type="dxa"/>
            <w:tcBorders>
              <w:top w:val="single" w:color="00000A" w:sz="4" w:space="0"/>
              <w:left w:val="single" w:color="00000A" w:sz="4" w:space="0"/>
              <w:right w:val="single" w:color="00000A" w:sz="4" w:space="0"/>
            </w:tcBorders>
            <w:tcMar>
              <w:top w:w="57" w:type="dxa"/>
              <w:bottom w:w="57" w:type="dxa"/>
            </w:tcMar>
            <w:vAlign w:val="center"/>
          </w:tcPr>
          <w:p w14:paraId="6CAA4575">
            <w:pPr>
              <w:spacing w:before="0"/>
              <w:textAlignment w:val="baseline"/>
              <w:rPr>
                <w:sz w:val="18"/>
                <w:szCs w:val="18"/>
              </w:rPr>
            </w:pPr>
            <w:r>
              <w:rPr>
                <w:rFonts w:hint="eastAsia"/>
                <w:sz w:val="18"/>
                <w:szCs w:val="18"/>
              </w:rPr>
              <w:t>驿站选址应离开步道。宜从步道引出支线至驿站，以避免对荒野生态环境的影响</w:t>
            </w:r>
          </w:p>
        </w:tc>
      </w:tr>
      <w:tr w14:paraId="2038A655">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4" w:hRule="atLeast"/>
        </w:trPr>
        <w:tc>
          <w:tcPr>
            <w:tcW w:w="1257" w:type="dxa"/>
            <w:vMerge w:val="continue"/>
            <w:tcBorders>
              <w:left w:val="single" w:color="00000A" w:sz="4" w:space="0"/>
              <w:right w:val="single" w:color="00000A" w:sz="4" w:space="0"/>
            </w:tcBorders>
            <w:tcMar>
              <w:top w:w="57" w:type="dxa"/>
              <w:bottom w:w="57" w:type="dxa"/>
            </w:tcMar>
            <w:vAlign w:val="center"/>
          </w:tcPr>
          <w:p w14:paraId="78E15310">
            <w:pP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7AA78D93">
            <w:pP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3404D4AB">
            <w:pPr>
              <w:spacing w:before="0"/>
              <w:textAlignment w:val="baseline"/>
              <w:rPr>
                <w:sz w:val="18"/>
                <w:szCs w:val="18"/>
              </w:rPr>
            </w:pPr>
            <w:r>
              <w:rPr>
                <w:rFonts w:hint="eastAsia"/>
                <w:sz w:val="18"/>
                <w:szCs w:val="18"/>
              </w:rPr>
              <w:t>通讯网络覆盖</w:t>
            </w:r>
          </w:p>
        </w:tc>
      </w:tr>
      <w:tr w14:paraId="56A4C172">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0C798BB1">
            <w:pP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571B917F">
            <w:pP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7810C2CD">
            <w:pPr>
              <w:spacing w:before="0"/>
              <w:textAlignment w:val="baseline"/>
              <w:rPr>
                <w:sz w:val="18"/>
                <w:szCs w:val="18"/>
              </w:rPr>
            </w:pPr>
            <w:r>
              <w:rPr>
                <w:rFonts w:hint="eastAsia"/>
                <w:sz w:val="18"/>
                <w:szCs w:val="18"/>
              </w:rPr>
              <w:t>应提供休息及必需品的补给、天气预报等服务</w:t>
            </w:r>
          </w:p>
        </w:tc>
      </w:tr>
      <w:tr w14:paraId="3F4B8FE7">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28" w:type="dxa"/>
            <w:left w:w="57" w:type="dxa"/>
            <w:bottom w:w="28" w:type="dxa"/>
            <w:right w:w="57" w:type="dxa"/>
          </w:tblCellMar>
        </w:tblPrEx>
        <w:trPr>
          <w:trHeight w:val="312" w:hRule="atLeast"/>
        </w:trPr>
        <w:tc>
          <w:tcPr>
            <w:tcW w:w="1257" w:type="dxa"/>
            <w:vMerge w:val="continue"/>
            <w:tcBorders>
              <w:left w:val="single" w:color="00000A" w:sz="4" w:space="0"/>
              <w:right w:val="single" w:color="00000A" w:sz="4" w:space="0"/>
            </w:tcBorders>
            <w:tcMar>
              <w:top w:w="57" w:type="dxa"/>
              <w:bottom w:w="57" w:type="dxa"/>
            </w:tcMar>
            <w:vAlign w:val="center"/>
          </w:tcPr>
          <w:p w14:paraId="7617FA8F">
            <w:pPr>
              <w:textAlignment w:val="baseline"/>
              <w:rPr>
                <w:sz w:val="18"/>
                <w:szCs w:val="18"/>
              </w:rPr>
            </w:pPr>
          </w:p>
        </w:tc>
        <w:tc>
          <w:tcPr>
            <w:tcW w:w="1388" w:type="dxa"/>
            <w:vMerge w:val="continue"/>
            <w:tcBorders>
              <w:left w:val="single" w:color="00000A" w:sz="4" w:space="0"/>
              <w:right w:val="single" w:color="00000A" w:sz="4" w:space="0"/>
            </w:tcBorders>
            <w:tcMar>
              <w:top w:w="57" w:type="dxa"/>
              <w:left w:w="108" w:type="dxa"/>
              <w:bottom w:w="57" w:type="dxa"/>
            </w:tcMar>
            <w:vAlign w:val="center"/>
          </w:tcPr>
          <w:p w14:paraId="36AEAA8E">
            <w:pPr>
              <w:textAlignment w:val="baseline"/>
              <w:rPr>
                <w:sz w:val="18"/>
                <w:szCs w:val="18"/>
              </w:rPr>
            </w:pPr>
          </w:p>
        </w:tc>
        <w:tc>
          <w:tcPr>
            <w:tcW w:w="5690" w:type="dxa"/>
            <w:tcBorders>
              <w:left w:val="single" w:color="00000A" w:sz="4" w:space="0"/>
              <w:right w:val="single" w:color="00000A" w:sz="4" w:space="0"/>
            </w:tcBorders>
            <w:tcMar>
              <w:top w:w="57" w:type="dxa"/>
              <w:bottom w:w="57" w:type="dxa"/>
            </w:tcMar>
            <w:vAlign w:val="center"/>
          </w:tcPr>
          <w:p w14:paraId="43396221">
            <w:pPr>
              <w:spacing w:before="0"/>
              <w:textAlignment w:val="baseline"/>
              <w:rPr>
                <w:rFonts w:hint="eastAsia" w:eastAsia="宋体"/>
                <w:sz w:val="18"/>
                <w:szCs w:val="18"/>
                <w:lang w:val="en-US" w:eastAsia="zh-CN"/>
              </w:rPr>
            </w:pPr>
            <w:r>
              <w:rPr>
                <w:rFonts w:hint="eastAsia"/>
                <w:sz w:val="18"/>
                <w:szCs w:val="18"/>
              </w:rPr>
              <w:t>可提供向导、餐饮、住宿等服</w:t>
            </w:r>
            <w:r>
              <w:rPr>
                <w:rFonts w:hint="eastAsia"/>
                <w:sz w:val="18"/>
                <w:szCs w:val="18"/>
                <w:lang w:val="en-US" w:eastAsia="zh-CN"/>
              </w:rPr>
              <w:t>务</w:t>
            </w:r>
          </w:p>
        </w:tc>
      </w:tr>
    </w:tbl>
    <w:p w14:paraId="1D4BD89E"/>
    <w:p w14:paraId="00C69F5C">
      <w:pPr>
        <w:widowControl/>
        <w:jc w:val="left"/>
        <w:outlineLvl w:val="0"/>
        <w:rPr>
          <w:b/>
          <w:bCs/>
          <w:sz w:val="28"/>
          <w:szCs w:val="28"/>
        </w:rPr>
      </w:pPr>
      <w:r>
        <w:rPr>
          <w:sz w:val="28"/>
          <w:szCs w:val="28"/>
        </w:rPr>
        <w:br w:type="page"/>
      </w:r>
      <w:bookmarkStart w:id="456" w:name="_Toc1966732419"/>
      <w:bookmarkStart w:id="457" w:name="_Toc872251535"/>
      <w:bookmarkStart w:id="458" w:name="_Toc146104560"/>
      <w:bookmarkStart w:id="459" w:name="_Toc267887497"/>
      <w:bookmarkStart w:id="460" w:name="_Toc2078741809"/>
      <w:bookmarkStart w:id="461" w:name="_Toc716531303"/>
      <w:bookmarkStart w:id="462" w:name="_Toc117236046"/>
      <w:r>
        <w:rPr>
          <w:rFonts w:hint="eastAsia" w:ascii="宋体" w:hAnsi="宋体" w:cs="宋体"/>
          <w:b/>
          <w:bCs/>
          <w:sz w:val="28"/>
          <w:szCs w:val="28"/>
        </w:rPr>
        <w:t>附录B  步道标识系统技术指标</w:t>
      </w:r>
      <w:bookmarkEnd w:id="456"/>
    </w:p>
    <w:p w14:paraId="6A6169C9">
      <w:pPr>
        <w:spacing w:beforeLines="50" w:afterLines="50" w:line="360" w:lineRule="auto"/>
        <w:rPr>
          <w:rFonts w:ascii="宋体" w:hAnsi="宋体"/>
          <w:b/>
          <w:bCs/>
          <w:sz w:val="24"/>
          <w:szCs w:val="24"/>
        </w:rPr>
      </w:pPr>
      <w:r>
        <w:rPr>
          <w:rFonts w:hint="eastAsia" w:ascii="宋体" w:hAnsi="宋体"/>
          <w:b/>
          <w:bCs/>
          <w:sz w:val="24"/>
          <w:szCs w:val="24"/>
        </w:rPr>
        <w:t>B.1</w:t>
      </w:r>
      <w:r>
        <w:rPr>
          <w:rFonts w:ascii="宋体" w:hAnsi="宋体"/>
          <w:b/>
          <w:bCs/>
          <w:sz w:val="24"/>
          <w:szCs w:val="24"/>
        </w:rPr>
        <w:t xml:space="preserve">  </w:t>
      </w:r>
      <w:r>
        <w:rPr>
          <w:rFonts w:hint="eastAsia" w:ascii="宋体" w:hAnsi="宋体"/>
          <w:b/>
          <w:bCs/>
          <w:sz w:val="24"/>
          <w:szCs w:val="24"/>
        </w:rPr>
        <w:t>国家步道标准名称</w:t>
      </w:r>
    </w:p>
    <w:p w14:paraId="403BB218">
      <w:pPr>
        <w:pStyle w:val="41"/>
        <w:numPr>
          <w:ilvl w:val="0"/>
          <w:numId w:val="0"/>
        </w:numPr>
        <w:tabs>
          <w:tab w:val="left" w:pos="567"/>
        </w:tabs>
        <w:spacing w:line="360" w:lineRule="auto"/>
        <w:ind w:left="0" w:firstLine="0"/>
        <w:rPr>
          <w:rFonts w:ascii="宋体" w:hAnsi="宋体" w:eastAsia="宋体"/>
          <w:sz w:val="24"/>
          <w:szCs w:val="24"/>
        </w:rPr>
      </w:pPr>
      <w:r>
        <w:rPr>
          <w:rFonts w:hint="eastAsia" w:ascii="宋体" w:hAnsi="宋体" w:eastAsia="宋体"/>
          <w:sz w:val="24"/>
          <w:szCs w:val="24"/>
        </w:rPr>
        <w:t>(1) 国家步道</w:t>
      </w:r>
      <w:r>
        <w:rPr>
          <w:rFonts w:ascii="宋体" w:hAnsi="宋体" w:eastAsia="宋体"/>
          <w:sz w:val="24"/>
          <w:szCs w:val="24"/>
        </w:rPr>
        <w:t>标准中文名称：中国国家步道</w:t>
      </w:r>
    </w:p>
    <w:p w14:paraId="526CCD30">
      <w:pPr>
        <w:pStyle w:val="41"/>
        <w:numPr>
          <w:ilvl w:val="0"/>
          <w:numId w:val="0"/>
        </w:numPr>
        <w:tabs>
          <w:tab w:val="left" w:pos="567"/>
        </w:tabs>
        <w:spacing w:line="360" w:lineRule="auto"/>
        <w:ind w:left="0" w:firstLine="0"/>
        <w:rPr>
          <w:rFonts w:ascii="宋体" w:hAnsi="宋体" w:eastAsia="宋体"/>
          <w:sz w:val="24"/>
          <w:szCs w:val="24"/>
        </w:rPr>
      </w:pPr>
      <w:r>
        <w:rPr>
          <w:rFonts w:hint="eastAsia" w:ascii="宋体" w:hAnsi="宋体" w:eastAsia="宋体"/>
          <w:sz w:val="24"/>
          <w:szCs w:val="24"/>
        </w:rPr>
        <w:t>(2) 国家步道</w:t>
      </w:r>
      <w:r>
        <w:rPr>
          <w:rFonts w:ascii="宋体" w:hAnsi="宋体" w:eastAsia="宋体"/>
          <w:sz w:val="24"/>
          <w:szCs w:val="24"/>
        </w:rPr>
        <w:t>标准英文名称：NATIONAL TRAIL OF CHINA</w:t>
      </w:r>
    </w:p>
    <w:p w14:paraId="2687407C">
      <w:pPr>
        <w:spacing w:beforeLines="50" w:afterLines="50" w:line="360" w:lineRule="auto"/>
        <w:rPr>
          <w:rFonts w:ascii="宋体" w:hAnsi="宋体"/>
          <w:b/>
          <w:bCs/>
          <w:sz w:val="24"/>
          <w:szCs w:val="24"/>
        </w:rPr>
      </w:pPr>
      <w:r>
        <w:rPr>
          <w:rFonts w:hint="eastAsia" w:ascii="宋体" w:hAnsi="宋体"/>
          <w:b/>
          <w:bCs/>
          <w:sz w:val="24"/>
          <w:szCs w:val="24"/>
        </w:rPr>
        <w:t>B.</w:t>
      </w:r>
      <w:r>
        <w:rPr>
          <w:rFonts w:ascii="宋体" w:hAnsi="宋体"/>
          <w:b/>
          <w:bCs/>
          <w:sz w:val="24"/>
          <w:szCs w:val="24"/>
        </w:rPr>
        <w:t xml:space="preserve">2  </w:t>
      </w:r>
      <w:r>
        <w:rPr>
          <w:rFonts w:hint="eastAsia" w:ascii="宋体" w:hAnsi="宋体"/>
          <w:b/>
          <w:bCs/>
          <w:sz w:val="24"/>
          <w:szCs w:val="24"/>
        </w:rPr>
        <w:t>步道标识系统说明（表）</w:t>
      </w:r>
    </w:p>
    <w:p w14:paraId="781D0CAA">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附表B</w:t>
      </w:r>
      <w:r>
        <w:rPr>
          <w:rFonts w:ascii="宋体" w:hAnsi="宋体"/>
          <w:b/>
          <w:sz w:val="24"/>
          <w:szCs w:val="24"/>
        </w:rPr>
        <w:t xml:space="preserve">.2  </w:t>
      </w:r>
      <w:r>
        <w:rPr>
          <w:rFonts w:hint="eastAsia" w:ascii="宋体" w:hAnsi="宋体"/>
          <w:b/>
          <w:sz w:val="24"/>
          <w:szCs w:val="24"/>
        </w:rPr>
        <w:t>步道标识系统说明</w:t>
      </w:r>
    </w:p>
    <w:tbl>
      <w:tblPr>
        <w:tblStyle w:val="15"/>
        <w:tblW w:w="8217" w:type="dxa"/>
        <w:tblInd w:w="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0" w:type="dxa"/>
          <w:left w:w="108" w:type="dxa"/>
          <w:bottom w:w="0" w:type="dxa"/>
          <w:right w:w="108" w:type="dxa"/>
        </w:tblCellMar>
      </w:tblPr>
      <w:tblGrid>
        <w:gridCol w:w="1129"/>
        <w:gridCol w:w="1134"/>
        <w:gridCol w:w="5954"/>
      </w:tblGrid>
      <w:tr w14:paraId="6D3EA050">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2263" w:type="dxa"/>
            <w:gridSpan w:val="2"/>
            <w:tcBorders>
              <w:top w:val="single" w:color="00000A" w:sz="4" w:space="0"/>
              <w:left w:val="single" w:color="00000A" w:sz="4" w:space="0"/>
              <w:bottom w:val="single" w:color="00000A" w:sz="4" w:space="0"/>
              <w:right w:val="single" w:color="00000A" w:sz="4" w:space="0"/>
            </w:tcBorders>
            <w:vAlign w:val="center"/>
          </w:tcPr>
          <w:p w14:paraId="741A5E5F">
            <w:pPr>
              <w:spacing w:beforeAutospacing="1" w:afterAutospacing="1" w:line="300" w:lineRule="auto"/>
              <w:jc w:val="center"/>
              <w:textAlignment w:val="baseline"/>
              <w:rPr>
                <w:b/>
                <w:bCs/>
                <w:sz w:val="18"/>
                <w:szCs w:val="18"/>
              </w:rPr>
            </w:pPr>
            <w:r>
              <w:rPr>
                <w:rFonts w:hint="eastAsia"/>
                <w:b/>
                <w:bCs/>
                <w:sz w:val="18"/>
                <w:szCs w:val="18"/>
              </w:rPr>
              <w:t>设计项</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66AEFAE1">
            <w:pPr>
              <w:spacing w:beforeAutospacing="1" w:afterAutospacing="1" w:line="300" w:lineRule="auto"/>
              <w:jc w:val="center"/>
              <w:textAlignment w:val="baseline"/>
              <w:rPr>
                <w:b/>
                <w:bCs/>
                <w:sz w:val="18"/>
                <w:szCs w:val="18"/>
              </w:rPr>
            </w:pPr>
            <w:r>
              <w:rPr>
                <w:rFonts w:hint="eastAsia"/>
                <w:b/>
                <w:bCs/>
                <w:sz w:val="18"/>
                <w:szCs w:val="18"/>
              </w:rPr>
              <w:t>技术规范</w:t>
            </w:r>
          </w:p>
        </w:tc>
      </w:tr>
      <w:tr w14:paraId="7B87B26E">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1129" w:type="dxa"/>
            <w:vMerge w:val="restart"/>
            <w:tcBorders>
              <w:top w:val="single" w:color="00000A" w:sz="4" w:space="0"/>
              <w:left w:val="single" w:color="00000A" w:sz="4" w:space="0"/>
              <w:right w:val="single" w:color="00000A" w:sz="4" w:space="0"/>
            </w:tcBorders>
            <w:tcMar>
              <w:top w:w="57" w:type="dxa"/>
              <w:left w:w="108" w:type="dxa"/>
              <w:bottom w:w="57" w:type="dxa"/>
            </w:tcMar>
            <w:vAlign w:val="center"/>
          </w:tcPr>
          <w:p w14:paraId="47C1C1C3">
            <w:pPr>
              <w:spacing w:line="300" w:lineRule="auto"/>
              <w:textAlignment w:val="baseline"/>
              <w:rPr>
                <w:sz w:val="18"/>
                <w:szCs w:val="18"/>
              </w:rPr>
            </w:pPr>
            <w:r>
              <w:rPr>
                <w:rFonts w:hint="eastAsia"/>
                <w:sz w:val="18"/>
                <w:szCs w:val="18"/>
              </w:rPr>
              <w:t>导视标识</w:t>
            </w:r>
          </w:p>
        </w:tc>
        <w:tc>
          <w:tcPr>
            <w:tcW w:w="1134" w:type="dxa"/>
            <w:tcBorders>
              <w:top w:val="single" w:color="00000A" w:sz="4" w:space="0"/>
              <w:left w:val="single" w:color="00000A" w:sz="4" w:space="0"/>
              <w:bottom w:val="single" w:color="00000A" w:sz="4" w:space="0"/>
              <w:right w:val="single" w:color="00000A" w:sz="4" w:space="0"/>
            </w:tcBorders>
            <w:vAlign w:val="center"/>
          </w:tcPr>
          <w:p w14:paraId="291F2E2C">
            <w:pPr>
              <w:spacing w:line="300" w:lineRule="auto"/>
              <w:textAlignment w:val="baseline"/>
              <w:rPr>
                <w:sz w:val="18"/>
                <w:szCs w:val="18"/>
              </w:rPr>
            </w:pPr>
            <w:r>
              <w:rPr>
                <w:sz w:val="18"/>
                <w:szCs w:val="18"/>
              </w:rPr>
              <w:t>一级</w:t>
            </w:r>
            <w:r>
              <w:rPr>
                <w:rFonts w:hint="eastAsia"/>
                <w:sz w:val="18"/>
                <w:szCs w:val="18"/>
              </w:rPr>
              <w:t>导视</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2461CC4A">
            <w:pPr>
              <w:spacing w:line="300" w:lineRule="auto"/>
              <w:textAlignment w:val="baseline"/>
              <w:rPr>
                <w:sz w:val="18"/>
                <w:szCs w:val="18"/>
              </w:rPr>
            </w:pPr>
            <w:r>
              <w:rPr>
                <w:sz w:val="18"/>
                <w:szCs w:val="18"/>
              </w:rPr>
              <w:t>设置于各出入口</w:t>
            </w:r>
          </w:p>
        </w:tc>
      </w:tr>
      <w:tr w14:paraId="423FA98B">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1129" w:type="dxa"/>
            <w:vMerge w:val="continue"/>
            <w:tcBorders>
              <w:left w:val="single" w:color="00000A" w:sz="4" w:space="0"/>
              <w:right w:val="single" w:color="00000A" w:sz="4" w:space="0"/>
            </w:tcBorders>
            <w:tcMar>
              <w:top w:w="57" w:type="dxa"/>
              <w:left w:w="108" w:type="dxa"/>
              <w:bottom w:w="57" w:type="dxa"/>
            </w:tcMar>
            <w:vAlign w:val="center"/>
          </w:tcPr>
          <w:p w14:paraId="21644D44">
            <w:pPr>
              <w:spacing w:line="300" w:lineRule="auto"/>
              <w:textAlignment w:val="baseline"/>
              <w:rPr>
                <w:sz w:val="18"/>
                <w:szCs w:val="18"/>
              </w:rPr>
            </w:pPr>
          </w:p>
        </w:tc>
        <w:tc>
          <w:tcPr>
            <w:tcW w:w="1134" w:type="dxa"/>
            <w:tcBorders>
              <w:top w:val="single" w:color="00000A" w:sz="4" w:space="0"/>
              <w:left w:val="single" w:color="00000A" w:sz="4" w:space="0"/>
              <w:bottom w:val="single" w:color="00000A" w:sz="4" w:space="0"/>
              <w:right w:val="single" w:color="00000A" w:sz="4" w:space="0"/>
            </w:tcBorders>
            <w:vAlign w:val="center"/>
          </w:tcPr>
          <w:p w14:paraId="03AAF807">
            <w:pPr>
              <w:spacing w:beforeAutospacing="1" w:afterAutospacing="1" w:line="300" w:lineRule="auto"/>
              <w:textAlignment w:val="baseline"/>
              <w:rPr>
                <w:sz w:val="18"/>
                <w:szCs w:val="18"/>
              </w:rPr>
            </w:pPr>
            <w:r>
              <w:rPr>
                <w:sz w:val="18"/>
                <w:szCs w:val="18"/>
              </w:rPr>
              <w:t>二级</w:t>
            </w:r>
            <w:r>
              <w:rPr>
                <w:rFonts w:hint="eastAsia"/>
                <w:sz w:val="18"/>
                <w:szCs w:val="18"/>
              </w:rPr>
              <w:t>导视</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12FA32E8">
            <w:pPr>
              <w:spacing w:beforeAutospacing="1" w:afterAutospacing="1" w:line="300" w:lineRule="auto"/>
              <w:textAlignment w:val="baseline"/>
              <w:rPr>
                <w:sz w:val="18"/>
                <w:szCs w:val="18"/>
              </w:rPr>
            </w:pPr>
            <w:r>
              <w:rPr>
                <w:sz w:val="18"/>
                <w:szCs w:val="18"/>
              </w:rPr>
              <w:t>设置于各关键节点、</w:t>
            </w:r>
            <w:r>
              <w:rPr>
                <w:rFonts w:hint="eastAsia"/>
                <w:sz w:val="18"/>
                <w:szCs w:val="18"/>
              </w:rPr>
              <w:t>功能区、</w:t>
            </w:r>
            <w:r>
              <w:rPr>
                <w:sz w:val="18"/>
                <w:szCs w:val="18"/>
              </w:rPr>
              <w:t>岔路口</w:t>
            </w:r>
          </w:p>
        </w:tc>
      </w:tr>
      <w:tr w14:paraId="207AD93C">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rPr>
          <w:trHeight w:val="272" w:hRule="atLeast"/>
        </w:trPr>
        <w:tc>
          <w:tcPr>
            <w:tcW w:w="1129" w:type="dxa"/>
            <w:vMerge w:val="continue"/>
            <w:tcBorders>
              <w:left w:val="single" w:color="00000A" w:sz="4" w:space="0"/>
              <w:bottom w:val="single" w:color="00000A" w:sz="4" w:space="0"/>
              <w:right w:val="single" w:color="00000A" w:sz="4" w:space="0"/>
            </w:tcBorders>
            <w:tcMar>
              <w:top w:w="57" w:type="dxa"/>
              <w:left w:w="108" w:type="dxa"/>
              <w:bottom w:w="57" w:type="dxa"/>
            </w:tcMar>
            <w:vAlign w:val="center"/>
          </w:tcPr>
          <w:p w14:paraId="3EB17B0B">
            <w:pPr>
              <w:spacing w:line="300" w:lineRule="auto"/>
              <w:textAlignment w:val="baseline"/>
              <w:rPr>
                <w:sz w:val="18"/>
                <w:szCs w:val="18"/>
              </w:rPr>
            </w:pPr>
          </w:p>
        </w:tc>
        <w:tc>
          <w:tcPr>
            <w:tcW w:w="1134" w:type="dxa"/>
            <w:tcBorders>
              <w:top w:val="single" w:color="00000A" w:sz="4" w:space="0"/>
              <w:left w:val="single" w:color="00000A" w:sz="4" w:space="0"/>
              <w:bottom w:val="single" w:color="00000A" w:sz="4" w:space="0"/>
              <w:right w:val="single" w:color="00000A" w:sz="4" w:space="0"/>
            </w:tcBorders>
            <w:vAlign w:val="center"/>
          </w:tcPr>
          <w:p w14:paraId="53F8899F">
            <w:pPr>
              <w:spacing w:line="300" w:lineRule="auto"/>
              <w:textAlignment w:val="baseline"/>
              <w:rPr>
                <w:sz w:val="18"/>
                <w:szCs w:val="18"/>
              </w:rPr>
            </w:pPr>
            <w:r>
              <w:rPr>
                <w:sz w:val="18"/>
                <w:szCs w:val="18"/>
              </w:rPr>
              <w:t>三级</w:t>
            </w:r>
            <w:r>
              <w:rPr>
                <w:rFonts w:hint="eastAsia"/>
                <w:sz w:val="18"/>
                <w:szCs w:val="18"/>
              </w:rPr>
              <w:t>导视</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1956BA66">
            <w:pPr>
              <w:spacing w:line="300" w:lineRule="auto"/>
              <w:textAlignment w:val="baseline"/>
              <w:rPr>
                <w:sz w:val="18"/>
                <w:szCs w:val="18"/>
              </w:rPr>
            </w:pPr>
            <w:r>
              <w:rPr>
                <w:rFonts w:hint="eastAsia"/>
                <w:sz w:val="18"/>
                <w:szCs w:val="18"/>
              </w:rPr>
              <w:t>每</w:t>
            </w:r>
            <w:r>
              <w:rPr>
                <w:sz w:val="18"/>
                <w:szCs w:val="18"/>
              </w:rPr>
              <w:t>100</w:t>
            </w:r>
            <w:r>
              <w:rPr>
                <w:rFonts w:hint="eastAsia"/>
                <w:sz w:val="18"/>
                <w:szCs w:val="18"/>
              </w:rPr>
              <w:t>m等距设置</w:t>
            </w:r>
          </w:p>
        </w:tc>
      </w:tr>
      <w:tr w14:paraId="13013840">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2263" w:type="dxa"/>
            <w:gridSpan w:val="2"/>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33E3DF17">
            <w:pPr>
              <w:spacing w:line="300" w:lineRule="auto"/>
              <w:jc w:val="center"/>
              <w:textAlignment w:val="baseline"/>
              <w:rPr>
                <w:sz w:val="18"/>
                <w:szCs w:val="18"/>
              </w:rPr>
            </w:pPr>
            <w:r>
              <w:rPr>
                <w:sz w:val="18"/>
                <w:szCs w:val="18"/>
              </w:rPr>
              <w:t>警示标识</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764E2FEB">
            <w:pPr>
              <w:spacing w:line="300" w:lineRule="auto"/>
              <w:textAlignment w:val="baseline"/>
              <w:rPr>
                <w:sz w:val="18"/>
                <w:szCs w:val="18"/>
              </w:rPr>
            </w:pPr>
            <w:r>
              <w:rPr>
                <w:rFonts w:hint="eastAsia"/>
                <w:sz w:val="18"/>
                <w:szCs w:val="18"/>
              </w:rPr>
              <w:t>含有必须遵守的安全、紧急救援、环境及动植物保护等内容的警示信息，</w:t>
            </w:r>
            <w:r>
              <w:rPr>
                <w:sz w:val="18"/>
                <w:szCs w:val="18"/>
              </w:rPr>
              <w:t>设置于必要处</w:t>
            </w:r>
          </w:p>
        </w:tc>
      </w:tr>
      <w:tr w14:paraId="0F009937">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2263" w:type="dxa"/>
            <w:gridSpan w:val="2"/>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61EDD2A6">
            <w:pPr>
              <w:spacing w:line="300" w:lineRule="auto"/>
              <w:jc w:val="center"/>
              <w:textAlignment w:val="baseline"/>
              <w:rPr>
                <w:sz w:val="18"/>
                <w:szCs w:val="18"/>
              </w:rPr>
            </w:pPr>
            <w:r>
              <w:rPr>
                <w:sz w:val="18"/>
                <w:szCs w:val="18"/>
              </w:rPr>
              <w:t>劝示标识</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66499C2A">
            <w:pPr>
              <w:spacing w:line="300" w:lineRule="auto"/>
              <w:textAlignment w:val="baseline"/>
              <w:rPr>
                <w:sz w:val="18"/>
                <w:szCs w:val="18"/>
              </w:rPr>
            </w:pPr>
            <w:r>
              <w:rPr>
                <w:rFonts w:hint="eastAsia"/>
                <w:sz w:val="18"/>
                <w:szCs w:val="18"/>
              </w:rPr>
              <w:t>含有应遵守的步道路权、通行规则、科学健身、运动教育、环境保护、科普教育等引导和劝示性信息，</w:t>
            </w:r>
            <w:r>
              <w:rPr>
                <w:sz w:val="18"/>
                <w:szCs w:val="18"/>
              </w:rPr>
              <w:t>设置于必要处</w:t>
            </w:r>
          </w:p>
        </w:tc>
      </w:tr>
      <w:tr w14:paraId="74511B20">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c>
          <w:tcPr>
            <w:tcW w:w="2263" w:type="dxa"/>
            <w:gridSpan w:val="2"/>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29B0EF37">
            <w:pPr>
              <w:spacing w:line="300" w:lineRule="auto"/>
              <w:jc w:val="center"/>
              <w:textAlignment w:val="baseline"/>
              <w:rPr>
                <w:sz w:val="18"/>
                <w:szCs w:val="18"/>
              </w:rPr>
            </w:pPr>
            <w:r>
              <w:rPr>
                <w:rFonts w:hint="eastAsia"/>
                <w:sz w:val="18"/>
                <w:szCs w:val="18"/>
              </w:rPr>
              <w:t>主形象</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680FE7F5">
            <w:pPr>
              <w:spacing w:line="300" w:lineRule="auto"/>
              <w:textAlignment w:val="baseline"/>
              <w:rPr>
                <w:sz w:val="18"/>
                <w:szCs w:val="18"/>
              </w:rPr>
            </w:pPr>
            <w:r>
              <w:rPr>
                <w:sz w:val="18"/>
                <w:szCs w:val="18"/>
              </w:rPr>
              <w:t>设置于</w:t>
            </w:r>
            <w:r>
              <w:rPr>
                <w:rFonts w:hint="eastAsia"/>
                <w:sz w:val="18"/>
                <w:szCs w:val="18"/>
              </w:rPr>
              <w:t>各出入口</w:t>
            </w:r>
          </w:p>
        </w:tc>
      </w:tr>
      <w:tr w14:paraId="1733CC5D">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108" w:type="dxa"/>
            <w:bottom w:w="0" w:type="dxa"/>
            <w:right w:w="108" w:type="dxa"/>
          </w:tblCellMar>
        </w:tblPrEx>
        <w:trPr>
          <w:trHeight w:val="1488" w:hRule="atLeast"/>
        </w:trPr>
        <w:tc>
          <w:tcPr>
            <w:tcW w:w="2263" w:type="dxa"/>
            <w:gridSpan w:val="2"/>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3F923B48">
            <w:pPr>
              <w:spacing w:line="300" w:lineRule="auto"/>
              <w:jc w:val="center"/>
              <w:textAlignment w:val="baseline"/>
              <w:rPr>
                <w:sz w:val="18"/>
                <w:szCs w:val="18"/>
              </w:rPr>
            </w:pPr>
            <w:r>
              <w:rPr>
                <w:rFonts w:hint="eastAsia"/>
                <w:sz w:val="18"/>
                <w:szCs w:val="18"/>
              </w:rPr>
              <w:t>路书</w:t>
            </w:r>
          </w:p>
        </w:tc>
        <w:tc>
          <w:tcPr>
            <w:tcW w:w="5954" w:type="dxa"/>
            <w:tcBorders>
              <w:top w:val="single" w:color="00000A" w:sz="4" w:space="0"/>
              <w:left w:val="single" w:color="00000A" w:sz="4" w:space="0"/>
              <w:bottom w:val="single" w:color="00000A" w:sz="4" w:space="0"/>
              <w:right w:val="single" w:color="00000A" w:sz="4" w:space="0"/>
            </w:tcBorders>
            <w:tcMar>
              <w:top w:w="57" w:type="dxa"/>
              <w:left w:w="108" w:type="dxa"/>
              <w:bottom w:w="57" w:type="dxa"/>
            </w:tcMar>
            <w:vAlign w:val="center"/>
          </w:tcPr>
          <w:p w14:paraId="7B83005F">
            <w:pPr>
              <w:spacing w:line="300" w:lineRule="auto"/>
              <w:textAlignment w:val="baseline"/>
              <w:rPr>
                <w:sz w:val="18"/>
                <w:szCs w:val="18"/>
              </w:rPr>
            </w:pPr>
            <w:r>
              <w:rPr>
                <w:rFonts w:hint="eastAsia"/>
                <w:sz w:val="18"/>
                <w:szCs w:val="18"/>
              </w:rPr>
              <w:t>基本内容应包括但不限于：步道线路图、起止点、长度、高差、健身系数、登山运动指数、装备指南、沿途景观、步道服务中心、出入口、补给点、服务站点、导视系统使用指南、配套设施介绍、科学健身指南、环保指南、安全和紧急救援指南、步道所在地概况、休闲旅游指南（包括历史、人文、自然景观、景区景点、交通、食宿、公共服务等）</w:t>
            </w:r>
          </w:p>
        </w:tc>
      </w:tr>
    </w:tbl>
    <w:p w14:paraId="4B1104A4">
      <w:pPr>
        <w:spacing w:beforeLines="50" w:afterLines="50" w:line="360" w:lineRule="auto"/>
        <w:rPr>
          <w:rFonts w:ascii="宋体" w:hAnsi="宋体"/>
          <w:b/>
          <w:bCs/>
          <w:sz w:val="24"/>
          <w:szCs w:val="24"/>
        </w:rPr>
      </w:pPr>
      <w:r>
        <w:rPr>
          <w:rFonts w:hint="eastAsia" w:ascii="宋体" w:hAnsi="宋体"/>
          <w:b/>
          <w:bCs/>
          <w:sz w:val="24"/>
          <w:szCs w:val="24"/>
        </w:rPr>
        <w:t>B.</w:t>
      </w:r>
      <w:r>
        <w:rPr>
          <w:rFonts w:ascii="宋体" w:hAnsi="宋体"/>
          <w:b/>
          <w:bCs/>
          <w:sz w:val="24"/>
          <w:szCs w:val="24"/>
        </w:rPr>
        <w:t xml:space="preserve">3  </w:t>
      </w:r>
      <w:r>
        <w:rPr>
          <w:rFonts w:hint="eastAsia" w:ascii="宋体" w:hAnsi="宋体"/>
          <w:b/>
          <w:bCs/>
          <w:sz w:val="24"/>
          <w:szCs w:val="24"/>
        </w:rPr>
        <w:t>步道导视示例</w:t>
      </w:r>
    </w:p>
    <w:p w14:paraId="4371D526">
      <w:pPr>
        <w:spacing w:line="360" w:lineRule="auto"/>
        <w:rPr>
          <w:rFonts w:hint="eastAsia" w:ascii="宋体" w:hAnsi="宋体"/>
          <w:sz w:val="24"/>
          <w:szCs w:val="24"/>
          <w:vertAlign w:val="baseline"/>
        </w:rPr>
      </w:pPr>
      <w:r>
        <w:rPr>
          <w:rFonts w:hint="eastAsia" w:ascii="宋体" w:hAnsi="宋体"/>
          <w:sz w:val="24"/>
          <w:szCs w:val="24"/>
        </w:rPr>
        <w:t xml:space="preserve">(1) </w:t>
      </w:r>
      <w:r>
        <w:rPr>
          <w:rFonts w:hint="eastAsia" w:ascii="宋体" w:hAnsi="宋体"/>
          <w:sz w:val="24"/>
          <w:szCs w:val="24"/>
          <w:vertAlign w:val="baseline"/>
        </w:rPr>
        <w:t>里程碑示例</w:t>
      </w:r>
    </w:p>
    <w:p w14:paraId="379D6340">
      <w:pPr>
        <w:spacing w:line="360" w:lineRule="auto"/>
        <w:ind w:firstLine="480" w:firstLineChars="200"/>
        <w:rPr>
          <w:rFonts w:ascii="宋体" w:hAnsi="宋体"/>
          <w:sz w:val="24"/>
          <w:szCs w:val="24"/>
        </w:rPr>
      </w:pPr>
      <w:r>
        <w:rPr>
          <w:rFonts w:ascii="宋体" w:hAnsi="宋体"/>
          <w:sz w:val="24"/>
          <w:szCs w:val="24"/>
        </w:rPr>
        <w:t>作为步道标识系统的最基本元素。由最少信息构成，</w:t>
      </w:r>
      <w:r>
        <w:rPr>
          <w:rFonts w:hint="eastAsia" w:ascii="宋体" w:hAnsi="宋体"/>
          <w:sz w:val="24"/>
          <w:szCs w:val="24"/>
        </w:rPr>
        <w:t>安置于步道沿线。</w:t>
      </w:r>
      <w:r>
        <w:rPr>
          <w:rFonts w:ascii="宋体" w:hAnsi="宋体"/>
          <w:sz w:val="24"/>
          <w:szCs w:val="24"/>
        </w:rPr>
        <w:t>用以提供步道权属认证、定位识别、管理依据、基础地理信息</w:t>
      </w:r>
      <w:r>
        <w:rPr>
          <w:rFonts w:hint="eastAsia" w:ascii="宋体" w:hAnsi="宋体"/>
          <w:sz w:val="24"/>
          <w:szCs w:val="24"/>
        </w:rPr>
        <w:t>。</w:t>
      </w:r>
    </w:p>
    <w:p w14:paraId="1BB69BE8">
      <w:pPr>
        <w:pStyle w:val="32"/>
        <w:spacing w:line="360" w:lineRule="auto"/>
        <w:ind w:firstLine="851" w:firstLineChars="0"/>
        <w:rPr>
          <w:rFonts w:ascii="宋体" w:hAnsi="宋体"/>
          <w:sz w:val="24"/>
          <w:szCs w:val="24"/>
        </w:rPr>
      </w:pPr>
      <w:r>
        <w:rPr>
          <w:rFonts w:ascii="宋体" w:hAnsi="宋体"/>
          <w:sz w:val="24"/>
          <w:szCs w:val="24"/>
          <w:vertAlign w:val="baseline"/>
        </w:rPr>
        <w:drawing>
          <wp:inline distT="0" distB="0" distL="0" distR="0">
            <wp:extent cx="2225040" cy="1874520"/>
            <wp:effectExtent l="0" t="0" r="0" b="0"/>
            <wp:docPr id="16" name="图片 1" descr="路桩里程碑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路桩里程碑组合"/>
                    <pic:cNvPicPr>
                      <a:picLocks noChangeAspect="1" noChangeArrowheads="1"/>
                    </pic:cNvPicPr>
                  </pic:nvPicPr>
                  <pic:blipFill>
                    <a:blip r:embed="rId6" cstate="print"/>
                    <a:srcRect l="20961" t="25391" r="31175"/>
                    <a:stretch>
                      <a:fillRect/>
                    </a:stretch>
                  </pic:blipFill>
                  <pic:spPr>
                    <a:xfrm>
                      <a:off x="0" y="0"/>
                      <a:ext cx="2225040" cy="1874520"/>
                    </a:xfrm>
                    <a:prstGeom prst="rect">
                      <a:avLst/>
                    </a:prstGeom>
                    <a:noFill/>
                    <a:ln w="9525">
                      <a:noFill/>
                      <a:miter lim="800000"/>
                      <a:headEnd/>
                      <a:tailEnd/>
                    </a:ln>
                    <a:effectLst/>
                  </pic:spPr>
                </pic:pic>
              </a:graphicData>
            </a:graphic>
          </wp:inline>
        </w:drawing>
      </w:r>
    </w:p>
    <w:p w14:paraId="474CC9D2">
      <w:pPr>
        <w:spacing w:beforeLines="50" w:line="360" w:lineRule="auto"/>
        <w:rPr>
          <w:rFonts w:ascii="宋体" w:hAnsi="宋体"/>
          <w:sz w:val="24"/>
          <w:szCs w:val="24"/>
        </w:rPr>
      </w:pPr>
      <w:r>
        <w:rPr>
          <w:rFonts w:hint="eastAsia" w:ascii="宋体" w:hAnsi="宋体"/>
          <w:sz w:val="24"/>
          <w:szCs w:val="24"/>
        </w:rPr>
        <w:t xml:space="preserve">(2) </w:t>
      </w:r>
      <w:r>
        <w:rPr>
          <w:rFonts w:hint="eastAsia" w:ascii="宋体" w:hAnsi="宋体"/>
          <w:sz w:val="24"/>
          <w:szCs w:val="24"/>
          <w:vertAlign w:val="baseline"/>
        </w:rPr>
        <w:t>定位和方向指引示例</w:t>
      </w:r>
    </w:p>
    <w:p w14:paraId="0C80D521">
      <w:pPr>
        <w:pStyle w:val="32"/>
        <w:ind w:firstLine="851" w:firstLineChars="0"/>
        <w:rPr>
          <w:rFonts w:ascii="宋体" w:hAnsi="宋体"/>
          <w:sz w:val="24"/>
          <w:szCs w:val="24"/>
        </w:rPr>
      </w:pPr>
      <w:r>
        <w:rPr>
          <w:rFonts w:ascii="宋体" w:hAnsi="宋体"/>
          <w:sz w:val="24"/>
          <w:szCs w:val="24"/>
          <w:vertAlign w:val="baseline"/>
        </w:rPr>
        <w:drawing>
          <wp:inline distT="0" distB="0" distL="0" distR="0">
            <wp:extent cx="2834640" cy="1889760"/>
            <wp:effectExtent l="19050" t="0" r="3810" b="0"/>
            <wp:docPr id="15" name="图片 20" descr="新标识-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新标识-指引"/>
                    <pic:cNvPicPr>
                      <a:picLocks noChangeAspect="1" noChangeArrowheads="1"/>
                    </pic:cNvPicPr>
                  </pic:nvPicPr>
                  <pic:blipFill>
                    <a:blip r:embed="rId7" cstate="print"/>
                    <a:srcRect/>
                    <a:stretch>
                      <a:fillRect/>
                    </a:stretch>
                  </pic:blipFill>
                  <pic:spPr>
                    <a:xfrm>
                      <a:off x="0" y="0"/>
                      <a:ext cx="2834640" cy="1889760"/>
                    </a:xfrm>
                    <a:prstGeom prst="rect">
                      <a:avLst/>
                    </a:prstGeom>
                    <a:noFill/>
                    <a:ln w="9525" cmpd="sng">
                      <a:noFill/>
                      <a:miter lim="800000"/>
                      <a:headEnd/>
                      <a:tailEnd/>
                    </a:ln>
                  </pic:spPr>
                </pic:pic>
              </a:graphicData>
            </a:graphic>
          </wp:inline>
        </w:drawing>
      </w:r>
    </w:p>
    <w:p w14:paraId="215FDFAD">
      <w:pPr>
        <w:spacing w:beforeLines="50" w:line="360" w:lineRule="auto"/>
        <w:rPr>
          <w:rFonts w:ascii="宋体" w:hAnsi="宋体"/>
          <w:sz w:val="24"/>
          <w:szCs w:val="24"/>
        </w:rPr>
      </w:pPr>
      <w:r>
        <w:rPr>
          <w:rFonts w:hint="eastAsia" w:ascii="宋体" w:hAnsi="宋体"/>
          <w:sz w:val="24"/>
          <w:szCs w:val="24"/>
        </w:rPr>
        <w:t xml:space="preserve">(3) </w:t>
      </w:r>
      <w:r>
        <w:rPr>
          <w:rFonts w:hint="eastAsia" w:ascii="宋体" w:hAnsi="宋体"/>
          <w:sz w:val="24"/>
          <w:szCs w:val="24"/>
          <w:vertAlign w:val="baseline"/>
        </w:rPr>
        <w:t>地点示例</w:t>
      </w:r>
    </w:p>
    <w:p w14:paraId="6100413C">
      <w:pPr>
        <w:pStyle w:val="32"/>
        <w:spacing w:line="360" w:lineRule="auto"/>
        <w:ind w:left="993" w:firstLine="0" w:firstLineChars="0"/>
        <w:rPr>
          <w:rFonts w:ascii="宋体" w:hAnsi="宋体"/>
          <w:sz w:val="24"/>
          <w:szCs w:val="24"/>
        </w:rPr>
      </w:pPr>
      <w:r>
        <w:rPr>
          <w:rFonts w:ascii="宋体" w:hAnsi="宋体"/>
          <w:sz w:val="24"/>
          <w:szCs w:val="24"/>
          <w:vertAlign w:val="baseline"/>
        </w:rPr>
        <w:drawing>
          <wp:inline distT="0" distB="0" distL="0" distR="0">
            <wp:extent cx="4709160" cy="1402080"/>
            <wp:effectExtent l="19050" t="0" r="0" b="0"/>
            <wp:docPr id="14" name="图片 6"/>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rrowheads="1"/>
                    </pic:cNvPicPr>
                  </pic:nvPicPr>
                  <pic:blipFill>
                    <a:blip r:embed="rId8"/>
                    <a:srcRect/>
                    <a:stretch>
                      <a:fillRect/>
                    </a:stretch>
                  </pic:blipFill>
                  <pic:spPr>
                    <a:xfrm>
                      <a:off x="0" y="0"/>
                      <a:ext cx="4709160" cy="1402080"/>
                    </a:xfrm>
                    <a:prstGeom prst="rect">
                      <a:avLst/>
                    </a:prstGeom>
                    <a:noFill/>
                    <a:ln w="9525" cmpd="sng">
                      <a:noFill/>
                      <a:miter lim="800000"/>
                      <a:headEnd/>
                      <a:tailEnd/>
                    </a:ln>
                  </pic:spPr>
                </pic:pic>
              </a:graphicData>
            </a:graphic>
          </wp:inline>
        </w:drawing>
      </w:r>
    </w:p>
    <w:p w14:paraId="5F0D12D0">
      <w:pPr>
        <w:spacing w:beforeLines="50" w:line="360" w:lineRule="auto"/>
        <w:rPr>
          <w:rFonts w:ascii="宋体" w:hAnsi="宋体"/>
          <w:sz w:val="24"/>
          <w:szCs w:val="24"/>
        </w:rPr>
      </w:pPr>
      <w:r>
        <w:rPr>
          <w:rFonts w:hint="eastAsia" w:ascii="宋体" w:hAnsi="宋体"/>
          <w:sz w:val="24"/>
          <w:szCs w:val="24"/>
        </w:rPr>
        <w:t xml:space="preserve">(4) </w:t>
      </w:r>
      <w:r>
        <w:rPr>
          <w:rFonts w:hint="eastAsia" w:ascii="宋体" w:hAnsi="宋体"/>
          <w:sz w:val="24"/>
          <w:szCs w:val="24"/>
          <w:vertAlign w:val="baseline"/>
        </w:rPr>
        <w:t>警示标识示例</w:t>
      </w:r>
    </w:p>
    <w:p w14:paraId="3C68663B">
      <w:pPr>
        <w:pStyle w:val="32"/>
        <w:ind w:left="992" w:firstLine="0" w:firstLineChars="0"/>
        <w:rPr>
          <w:rFonts w:ascii="宋体" w:hAnsi="宋体"/>
          <w:sz w:val="24"/>
          <w:szCs w:val="24"/>
        </w:rPr>
      </w:pPr>
      <w:r>
        <w:rPr>
          <w:rFonts w:ascii="宋体" w:hAnsi="宋体"/>
          <w:sz w:val="24"/>
          <w:szCs w:val="24"/>
          <w:vertAlign w:val="baseline"/>
        </w:rPr>
        <w:drawing>
          <wp:inline distT="0" distB="0" distL="0" distR="0">
            <wp:extent cx="2895600" cy="1493520"/>
            <wp:effectExtent l="19050" t="0" r="0" b="0"/>
            <wp:docPr id="13" name="图片 7"/>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rrowheads="1"/>
                    </pic:cNvPicPr>
                  </pic:nvPicPr>
                  <pic:blipFill>
                    <a:blip r:embed="rId9"/>
                    <a:srcRect r="38742"/>
                    <a:stretch>
                      <a:fillRect/>
                    </a:stretch>
                  </pic:blipFill>
                  <pic:spPr>
                    <a:xfrm>
                      <a:off x="0" y="0"/>
                      <a:ext cx="2895600" cy="1493520"/>
                    </a:xfrm>
                    <a:prstGeom prst="rect">
                      <a:avLst/>
                    </a:prstGeom>
                    <a:noFill/>
                    <a:ln w="9525">
                      <a:noFill/>
                      <a:miter lim="800000"/>
                      <a:headEnd/>
                      <a:tailEnd/>
                    </a:ln>
                    <a:effectLst/>
                  </pic:spPr>
                </pic:pic>
              </a:graphicData>
            </a:graphic>
          </wp:inline>
        </w:drawing>
      </w:r>
    </w:p>
    <w:p w14:paraId="554F068B">
      <w:pPr>
        <w:spacing w:beforeLines="50" w:line="360" w:lineRule="auto"/>
        <w:rPr>
          <w:rFonts w:ascii="宋体" w:hAnsi="宋体"/>
          <w:sz w:val="24"/>
          <w:szCs w:val="24"/>
        </w:rPr>
      </w:pPr>
      <w:r>
        <w:rPr>
          <w:rFonts w:hint="eastAsia" w:ascii="宋体" w:hAnsi="宋体"/>
          <w:sz w:val="24"/>
          <w:szCs w:val="24"/>
        </w:rPr>
        <w:t xml:space="preserve">(5) </w:t>
      </w:r>
      <w:r>
        <w:rPr>
          <w:rFonts w:hint="eastAsia" w:ascii="宋体" w:hAnsi="宋体"/>
          <w:sz w:val="24"/>
          <w:szCs w:val="24"/>
          <w:vertAlign w:val="baseline"/>
        </w:rPr>
        <w:t>劝示标识示例</w:t>
      </w:r>
    </w:p>
    <w:p w14:paraId="2249E320">
      <w:pPr>
        <w:pStyle w:val="32"/>
        <w:tabs>
          <w:tab w:val="left" w:pos="720"/>
        </w:tabs>
        <w:spacing w:line="360" w:lineRule="auto"/>
        <w:ind w:left="720" w:firstLine="271" w:firstLineChars="113"/>
        <w:rPr>
          <w:rFonts w:ascii="宋体" w:hAnsi="宋体"/>
          <w:sz w:val="24"/>
          <w:szCs w:val="24"/>
        </w:rPr>
      </w:pPr>
      <w:r>
        <w:rPr>
          <w:rFonts w:ascii="宋体" w:hAnsi="宋体"/>
          <w:sz w:val="24"/>
          <w:szCs w:val="24"/>
          <w:vertAlign w:val="baseline"/>
        </w:rPr>
        <w:drawing>
          <wp:inline distT="0" distB="0" distL="0" distR="0">
            <wp:extent cx="1676400" cy="1783080"/>
            <wp:effectExtent l="19050" t="0" r="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0"/>
                    <a:srcRect r="63062"/>
                    <a:stretch>
                      <a:fillRect/>
                    </a:stretch>
                  </pic:blipFill>
                  <pic:spPr>
                    <a:xfrm>
                      <a:off x="0" y="0"/>
                      <a:ext cx="1676400" cy="1783080"/>
                    </a:xfrm>
                    <a:prstGeom prst="rect">
                      <a:avLst/>
                    </a:prstGeom>
                    <a:noFill/>
                    <a:ln w="9525">
                      <a:noFill/>
                      <a:miter lim="800000"/>
                      <a:headEnd/>
                      <a:tailEnd/>
                    </a:ln>
                    <a:effectLst/>
                  </pic:spPr>
                </pic:pic>
              </a:graphicData>
            </a:graphic>
          </wp:inline>
        </w:drawing>
      </w:r>
    </w:p>
    <w:p w14:paraId="192B181D">
      <w:pPr>
        <w:spacing w:beforeLines="50" w:line="360" w:lineRule="auto"/>
        <w:rPr>
          <w:rFonts w:ascii="宋体" w:hAnsi="宋体"/>
          <w:sz w:val="24"/>
          <w:szCs w:val="24"/>
        </w:rPr>
      </w:pPr>
      <w:r>
        <w:rPr>
          <w:rFonts w:hint="eastAsia" w:ascii="宋体" w:hAnsi="宋体"/>
          <w:sz w:val="24"/>
          <w:szCs w:val="24"/>
        </w:rPr>
        <w:t xml:space="preserve">(6) </w:t>
      </w:r>
      <w:r>
        <w:rPr>
          <w:rFonts w:hint="eastAsia" w:ascii="宋体" w:hAnsi="宋体"/>
          <w:sz w:val="24"/>
          <w:szCs w:val="24"/>
          <w:vertAlign w:val="baseline"/>
        </w:rPr>
        <w:t>步道主形象示例</w:t>
      </w:r>
      <w:r>
        <w:rPr>
          <w:rStyle w:val="21"/>
          <w:rFonts w:hint="eastAsia" w:ascii="宋体" w:hAnsi="宋体"/>
          <w:sz w:val="24"/>
          <w:szCs w:val="24"/>
        </w:rPr>
        <w:footnoteReference w:id="12"/>
      </w:r>
    </w:p>
    <w:p w14:paraId="3A9FBCD6">
      <w:pPr>
        <w:ind w:left="567" w:leftChars="270"/>
        <w:rPr>
          <w:rFonts w:ascii="宋体" w:hAnsi="宋体"/>
          <w:sz w:val="24"/>
          <w:szCs w:val="24"/>
        </w:rPr>
      </w:pPr>
      <w:r>
        <w:rPr>
          <w:rFonts w:ascii="宋体" w:hAnsi="宋体"/>
          <w:sz w:val="24"/>
          <w:szCs w:val="24"/>
          <w:vertAlign w:val="baseline"/>
        </w:rPr>
        <w:drawing>
          <wp:inline distT="0" distB="0" distL="0" distR="0">
            <wp:extent cx="2712720" cy="2514600"/>
            <wp:effectExtent l="19050" t="0" r="0" b="0"/>
            <wp:docPr id="11" name="图片 18"/>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rrowheads="1"/>
                    </pic:cNvPicPr>
                  </pic:nvPicPr>
                  <pic:blipFill>
                    <a:blip r:embed="rId11"/>
                    <a:srcRect b="15482"/>
                    <a:stretch>
                      <a:fillRect/>
                    </a:stretch>
                  </pic:blipFill>
                  <pic:spPr>
                    <a:xfrm>
                      <a:off x="0" y="0"/>
                      <a:ext cx="2712720" cy="2514600"/>
                    </a:xfrm>
                    <a:prstGeom prst="rect">
                      <a:avLst/>
                    </a:prstGeom>
                    <a:noFill/>
                    <a:ln w="9525" cmpd="sng">
                      <a:noFill/>
                      <a:miter lim="800000"/>
                      <a:headEnd/>
                      <a:tailEnd/>
                    </a:ln>
                  </pic:spPr>
                </pic:pic>
              </a:graphicData>
            </a:graphic>
          </wp:inline>
        </w:drawing>
      </w:r>
    </w:p>
    <w:p w14:paraId="2B8ADAF6">
      <w:pPr>
        <w:spacing w:line="276" w:lineRule="auto"/>
        <w:ind w:left="565" w:hanging="565" w:hangingChars="257"/>
        <w:rPr>
          <w:rFonts w:ascii="宋体" w:hAnsi="宋体"/>
          <w:sz w:val="22"/>
        </w:rPr>
      </w:pPr>
    </w:p>
    <w:bookmarkEnd w:id="457"/>
    <w:bookmarkEnd w:id="458"/>
    <w:bookmarkEnd w:id="459"/>
    <w:bookmarkEnd w:id="460"/>
    <w:bookmarkEnd w:id="461"/>
    <w:bookmarkEnd w:id="462"/>
    <w:p w14:paraId="1C836455">
      <w:pPr>
        <w:rPr>
          <w:rFonts w:ascii="宋体" w:hAnsi="宋体"/>
          <w:sz w:val="24"/>
          <w:szCs w:val="24"/>
        </w:rPr>
      </w:pPr>
      <w:r>
        <w:rPr>
          <w:rFonts w:hint="eastAsia" w:ascii="宋体" w:hAnsi="宋体"/>
          <w:sz w:val="24"/>
          <w:szCs w:val="24"/>
        </w:rPr>
        <w:br w:type="page"/>
      </w:r>
    </w:p>
    <w:p w14:paraId="13EEC93C">
      <w:pPr>
        <w:pStyle w:val="3"/>
        <w:spacing w:line="360" w:lineRule="auto"/>
        <w:rPr>
          <w:sz w:val="28"/>
          <w:szCs w:val="28"/>
        </w:rPr>
      </w:pPr>
      <w:bookmarkStart w:id="463" w:name="_Toc1450531802"/>
      <w:bookmarkStart w:id="464" w:name="_Toc1584867486"/>
      <w:bookmarkStart w:id="465" w:name="_Toc1952092838"/>
      <w:bookmarkStart w:id="466" w:name="_Toc117236047"/>
      <w:bookmarkStart w:id="467" w:name="_Toc1674366637"/>
      <w:bookmarkStart w:id="468" w:name="_Toc1854090920"/>
      <w:r>
        <w:rPr>
          <w:rFonts w:hint="eastAsia"/>
          <w:sz w:val="28"/>
          <w:szCs w:val="28"/>
        </w:rPr>
        <w:t>附录C</w:t>
      </w:r>
      <w:r>
        <w:rPr>
          <w:sz w:val="28"/>
          <w:szCs w:val="28"/>
        </w:rPr>
        <w:t xml:space="preserve">  </w:t>
      </w:r>
      <w:r>
        <w:rPr>
          <w:rFonts w:hint="eastAsia"/>
          <w:sz w:val="28"/>
          <w:szCs w:val="28"/>
        </w:rPr>
        <w:t>步道可行性研究技术要求</w:t>
      </w:r>
      <w:bookmarkEnd w:id="463"/>
      <w:bookmarkEnd w:id="464"/>
      <w:bookmarkEnd w:id="465"/>
      <w:bookmarkEnd w:id="466"/>
      <w:bookmarkEnd w:id="467"/>
      <w:bookmarkEnd w:id="468"/>
    </w:p>
    <w:p w14:paraId="5A7FF053">
      <w:pPr>
        <w:spacing w:line="360" w:lineRule="auto"/>
        <w:rPr>
          <w:rFonts w:ascii="宋体" w:hAnsi="宋体" w:cs="宋体"/>
          <w:b/>
          <w:bCs/>
          <w:kern w:val="0"/>
          <w:sz w:val="24"/>
          <w:szCs w:val="24"/>
        </w:rPr>
      </w:pPr>
      <w:r>
        <w:rPr>
          <w:rFonts w:hint="eastAsia" w:ascii="宋体" w:hAnsi="宋体" w:cs="宋体"/>
          <w:b/>
          <w:bCs/>
          <w:kern w:val="0"/>
          <w:sz w:val="24"/>
          <w:szCs w:val="24"/>
        </w:rPr>
        <w:t>C.1</w:t>
      </w:r>
      <w:r>
        <w:rPr>
          <w:rFonts w:ascii="宋体" w:hAnsi="宋体" w:cs="宋体"/>
          <w:b/>
          <w:bCs/>
          <w:kern w:val="0"/>
          <w:sz w:val="24"/>
          <w:szCs w:val="24"/>
        </w:rPr>
        <w:t xml:space="preserve"> </w:t>
      </w:r>
      <w:r>
        <w:rPr>
          <w:rFonts w:hint="eastAsia" w:ascii="宋体" w:hAnsi="宋体" w:cs="宋体"/>
          <w:b/>
          <w:bCs/>
          <w:kern w:val="0"/>
          <w:sz w:val="24"/>
          <w:szCs w:val="24"/>
        </w:rPr>
        <w:t>主要内容</w:t>
      </w:r>
    </w:p>
    <w:p w14:paraId="639AE8C4">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步道可行性研究内容包括但不限于：</w:t>
      </w:r>
    </w:p>
    <w:p w14:paraId="447ED6F4">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总论（包括背景、范围、期限、依据、指导思想等内容）；</w:t>
      </w:r>
    </w:p>
    <w:p w14:paraId="3BEBA4CD">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目标和任务（包括</w:t>
      </w:r>
      <w:r>
        <w:rPr>
          <w:rFonts w:hint="eastAsia" w:ascii="宋体" w:hAnsi="宋体"/>
          <w:sz w:val="24"/>
          <w:szCs w:val="24"/>
        </w:rPr>
        <w:t>定位、建设性质、建设目标等内容</w:t>
      </w:r>
      <w:r>
        <w:rPr>
          <w:rFonts w:hint="eastAsia" w:ascii="宋体" w:hAnsi="宋体" w:cs="宋体"/>
          <w:kern w:val="0"/>
          <w:sz w:val="24"/>
          <w:szCs w:val="24"/>
        </w:rPr>
        <w:t>）</w:t>
      </w:r>
      <w:r>
        <w:rPr>
          <w:rFonts w:hint="eastAsia" w:ascii="宋体" w:hAnsi="宋体"/>
          <w:sz w:val="24"/>
          <w:szCs w:val="24"/>
        </w:rPr>
        <w:t>；</w:t>
      </w:r>
    </w:p>
    <w:p w14:paraId="0B873334">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资源评估与现状评价（包括核心资源、控制点、环境生态、气候地质、人文经济、区位交通、限制性条件等内容）；</w:t>
      </w:r>
    </w:p>
    <w:p w14:paraId="16B20419">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建设条件分析（包括地理、交通、环境、生态、用地、可行性分析、公共设施条件等内容）；</w:t>
      </w:r>
    </w:p>
    <w:p w14:paraId="14E2EA19">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空间布局（包括总体布局、总平面图、布局分区等内容）；</w:t>
      </w:r>
    </w:p>
    <w:p w14:paraId="40153422">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步道布局（包括步道主题、线路、控制点及五大系统、配套设施规划等内容）；</w:t>
      </w:r>
    </w:p>
    <w:p w14:paraId="5B0F9141">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管理运行（包括步道维护、管理、运行、监测、公众参与等内容）；</w:t>
      </w:r>
    </w:p>
    <w:p w14:paraId="2C66B9C5">
      <w:pPr>
        <w:pStyle w:val="32"/>
        <w:spacing w:line="360" w:lineRule="auto"/>
        <w:ind w:left="720" w:firstLine="0" w:firstLineChars="0"/>
        <w:rPr>
          <w:rFonts w:ascii="宋体" w:hAnsi="宋体"/>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保障措施（包括法律保障、制度保障、组织保障、资金保障、技术保障等内容）；</w:t>
      </w:r>
    </w:p>
    <w:p w14:paraId="20D09D90">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投资估算（包括估算依据、主要经济技术指标、估算结果等内容）。</w:t>
      </w:r>
    </w:p>
    <w:p w14:paraId="44D94332">
      <w:pPr>
        <w:pStyle w:val="32"/>
        <w:spacing w:line="360" w:lineRule="auto"/>
        <w:ind w:left="720" w:firstLine="0" w:firstLineChars="0"/>
        <w:rPr>
          <w:rFonts w:ascii="宋体" w:hAnsi="宋体"/>
          <w:sz w:val="24"/>
          <w:szCs w:val="24"/>
        </w:rPr>
      </w:pPr>
    </w:p>
    <w:p w14:paraId="389BEEB2">
      <w:pPr>
        <w:spacing w:line="360" w:lineRule="auto"/>
        <w:rPr>
          <w:rFonts w:ascii="宋体" w:hAnsi="宋体"/>
          <w:b/>
          <w:bCs/>
          <w:sz w:val="24"/>
          <w:szCs w:val="24"/>
        </w:rPr>
      </w:pPr>
      <w:r>
        <w:rPr>
          <w:rFonts w:hint="eastAsia" w:ascii="宋体" w:hAnsi="宋体" w:cs="宋体"/>
          <w:b/>
          <w:bCs/>
          <w:kern w:val="0"/>
          <w:sz w:val="24"/>
          <w:szCs w:val="24"/>
        </w:rPr>
        <w:t>C.2</w:t>
      </w:r>
      <w:r>
        <w:rPr>
          <w:rFonts w:ascii="宋体" w:hAnsi="宋体" w:cs="宋体"/>
          <w:b/>
          <w:bCs/>
          <w:kern w:val="0"/>
          <w:sz w:val="24"/>
          <w:szCs w:val="24"/>
        </w:rPr>
        <w:t xml:space="preserve"> </w:t>
      </w:r>
      <w:r>
        <w:rPr>
          <w:rFonts w:hint="eastAsia" w:ascii="宋体" w:hAnsi="宋体" w:cs="宋体"/>
          <w:b/>
          <w:bCs/>
          <w:kern w:val="0"/>
          <w:sz w:val="24"/>
          <w:szCs w:val="24"/>
        </w:rPr>
        <w:t>编制程序</w:t>
      </w:r>
    </w:p>
    <w:p w14:paraId="1C0DB203">
      <w:pPr>
        <w:pStyle w:val="32"/>
        <w:spacing w:line="360" w:lineRule="auto"/>
        <w:ind w:firstLine="480"/>
        <w:rPr>
          <w:rFonts w:ascii="宋体" w:hAnsi="宋体" w:cs="宋体"/>
          <w:kern w:val="0"/>
          <w:sz w:val="24"/>
          <w:szCs w:val="24"/>
        </w:rPr>
      </w:pPr>
      <w:r>
        <w:rPr>
          <w:rFonts w:hint="eastAsia" w:ascii="宋体" w:hAnsi="宋体" w:cs="宋体"/>
          <w:kern w:val="0"/>
          <w:sz w:val="24"/>
          <w:szCs w:val="24"/>
        </w:rPr>
        <w:t>步道的可行性研究编制程序可分为以下步骤：</w:t>
      </w:r>
    </w:p>
    <w:p w14:paraId="60136CF4">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制定方案。组织相关专业人员，准备相关技术和设备，编制方案；</w:t>
      </w:r>
    </w:p>
    <w:p w14:paraId="320ECD74">
      <w:pPr>
        <w:pStyle w:val="32"/>
        <w:spacing w:line="360" w:lineRule="auto"/>
        <w:ind w:left="720" w:firstLine="0" w:firstLineChars="0"/>
        <w:rPr>
          <w:rFonts w:ascii="宋体" w:hAnsi="宋体" w:cs="宋体"/>
          <w:color w:val="000000"/>
          <w:kern w:val="0"/>
          <w:sz w:val="24"/>
          <w:szCs w:val="24"/>
        </w:rPr>
      </w:pPr>
      <w:r>
        <w:rPr>
          <w:rFonts w:ascii="Times New Roman" w:hAnsi="Times New Roman" w:eastAsia="仿宋"/>
          <w:color w:val="000000"/>
          <w:kern w:val="0"/>
          <w:sz w:val="24"/>
          <w:szCs w:val="24"/>
        </w:rPr>
        <w:t>——</w:t>
      </w:r>
      <w:r>
        <w:rPr>
          <w:rFonts w:hint="eastAsia" w:ascii="宋体" w:hAnsi="宋体" w:cs="宋体"/>
          <w:color w:val="000000"/>
          <w:kern w:val="0"/>
          <w:sz w:val="24"/>
          <w:szCs w:val="24"/>
        </w:rPr>
        <w:t>调查与评价。开展现场综合调研，收集相关材料并进行梳理分析和评价；</w:t>
      </w:r>
    </w:p>
    <w:p w14:paraId="6A1DEBA8">
      <w:pPr>
        <w:pStyle w:val="32"/>
        <w:spacing w:line="360" w:lineRule="auto"/>
        <w:ind w:left="720" w:firstLine="0" w:firstLineChars="0"/>
        <w:rPr>
          <w:rFonts w:ascii="宋体" w:hAnsi="宋体"/>
          <w:color w:val="000000"/>
          <w:kern w:val="0"/>
          <w:sz w:val="24"/>
          <w:szCs w:val="24"/>
        </w:rPr>
      </w:pPr>
      <w:r>
        <w:rPr>
          <w:rFonts w:ascii="宋体" w:hAnsi="宋体"/>
          <w:color w:val="000000"/>
          <w:kern w:val="0"/>
          <w:sz w:val="24"/>
          <w:szCs w:val="24"/>
        </w:rPr>
        <w:t>——</w:t>
      </w:r>
      <w:r>
        <w:rPr>
          <w:rFonts w:hint="eastAsia" w:ascii="宋体" w:hAnsi="宋体"/>
          <w:color w:val="000000"/>
          <w:kern w:val="0"/>
          <w:sz w:val="24"/>
          <w:szCs w:val="24"/>
        </w:rPr>
        <w:t>确定核心资源，分析建设条件；</w:t>
      </w:r>
    </w:p>
    <w:p w14:paraId="12B67A5B">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编写大纲。提出步道线路主题、途经区域、资源评估与分析、控制点现况分析、配套建设方案等，同时征求步道管理单位、建设和运营单位、有关政府部门及使用者等相关方面的意见和建议；</w:t>
      </w:r>
    </w:p>
    <w:p w14:paraId="3A891571">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编制可行性研究。编写文本，编绘必要的图件，进行必要的评价；</w:t>
      </w:r>
    </w:p>
    <w:p w14:paraId="437DA454">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征求意见。征求相关方面的意见和建议，修改完善；</w:t>
      </w:r>
    </w:p>
    <w:p w14:paraId="1D348E82">
      <w:pPr>
        <w:pStyle w:val="32"/>
        <w:spacing w:line="360" w:lineRule="auto"/>
        <w:ind w:left="720" w:firstLine="0" w:firstLineChars="0"/>
        <w:rPr>
          <w:rFonts w:ascii="宋体" w:hAnsi="宋体" w:cs="宋体"/>
          <w:kern w:val="0"/>
          <w:sz w:val="24"/>
          <w:szCs w:val="24"/>
        </w:rPr>
      </w:pPr>
      <w:r>
        <w:rPr>
          <w:rFonts w:ascii="Times New Roman" w:hAnsi="Times New Roman" w:eastAsia="仿宋"/>
          <w:color w:val="000000"/>
          <w:kern w:val="0"/>
          <w:sz w:val="24"/>
          <w:szCs w:val="24"/>
        </w:rPr>
        <w:t>——</w:t>
      </w:r>
      <w:r>
        <w:rPr>
          <w:rFonts w:hint="eastAsia" w:ascii="宋体" w:hAnsi="宋体" w:cs="宋体"/>
          <w:kern w:val="0"/>
          <w:sz w:val="24"/>
          <w:szCs w:val="24"/>
        </w:rPr>
        <w:t>评审完善。编制单位向评审机构提交规划评审材料，包括文本、附表、附图以及其他必要的附件，根据评审意见进行修改，形成报批稿。</w:t>
      </w:r>
    </w:p>
    <w:p w14:paraId="04E126A8">
      <w:pPr>
        <w:pStyle w:val="32"/>
        <w:spacing w:line="360" w:lineRule="auto"/>
        <w:ind w:left="720" w:firstLine="0" w:firstLineChars="0"/>
        <w:rPr>
          <w:rFonts w:ascii="宋体" w:hAnsi="宋体"/>
          <w:sz w:val="24"/>
          <w:szCs w:val="24"/>
        </w:rPr>
      </w:pPr>
    </w:p>
    <w:p w14:paraId="4669439A">
      <w:pPr>
        <w:spacing w:line="360" w:lineRule="auto"/>
        <w:rPr>
          <w:rFonts w:ascii="宋体" w:hAnsi="宋体"/>
          <w:b/>
          <w:bCs/>
          <w:sz w:val="24"/>
          <w:szCs w:val="24"/>
        </w:rPr>
      </w:pPr>
      <w:r>
        <w:rPr>
          <w:rFonts w:hint="eastAsia" w:ascii="宋体" w:hAnsi="宋体" w:cs="宋体"/>
          <w:b/>
          <w:bCs/>
          <w:kern w:val="0"/>
          <w:sz w:val="24"/>
          <w:szCs w:val="24"/>
        </w:rPr>
        <w:t>C.</w:t>
      </w:r>
      <w:r>
        <w:rPr>
          <w:rFonts w:ascii="宋体" w:hAnsi="宋体" w:cs="宋体"/>
          <w:b/>
          <w:bCs/>
          <w:kern w:val="0"/>
          <w:sz w:val="24"/>
          <w:szCs w:val="24"/>
        </w:rPr>
        <w:t xml:space="preserve">3 </w:t>
      </w:r>
      <w:r>
        <w:rPr>
          <w:rFonts w:hint="eastAsia" w:ascii="宋体" w:hAnsi="宋体" w:cs="宋体"/>
          <w:b/>
          <w:bCs/>
          <w:kern w:val="0"/>
          <w:sz w:val="24"/>
          <w:szCs w:val="24"/>
        </w:rPr>
        <w:t>方案编制设计期限</w:t>
      </w:r>
    </w:p>
    <w:p w14:paraId="1BC85DCB">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步道方案编制</w:t>
      </w:r>
      <w:r>
        <w:rPr>
          <w:rFonts w:ascii="宋体" w:hAnsi="宋体"/>
          <w:color w:val="000000"/>
          <w:kern w:val="0"/>
          <w:sz w:val="24"/>
          <w:szCs w:val="24"/>
        </w:rPr>
        <w:t>期</w:t>
      </w:r>
      <w:r>
        <w:rPr>
          <w:rFonts w:hint="eastAsia" w:ascii="宋体" w:hAnsi="宋体"/>
          <w:color w:val="000000"/>
          <w:kern w:val="0"/>
          <w:sz w:val="24"/>
          <w:szCs w:val="24"/>
        </w:rPr>
        <w:t>限</w:t>
      </w:r>
      <w:r>
        <w:rPr>
          <w:rFonts w:ascii="宋体" w:hAnsi="宋体"/>
          <w:color w:val="000000"/>
          <w:kern w:val="0"/>
          <w:sz w:val="24"/>
          <w:szCs w:val="24"/>
        </w:rPr>
        <w:t>可根据实际情况合理确定，一般为10年，最长不超过20年</w:t>
      </w:r>
      <w:r>
        <w:rPr>
          <w:rFonts w:hint="eastAsia" w:ascii="宋体" w:hAnsi="宋体"/>
          <w:color w:val="000000"/>
          <w:kern w:val="0"/>
          <w:sz w:val="24"/>
          <w:szCs w:val="24"/>
        </w:rPr>
        <w:t>，</w:t>
      </w:r>
      <w:r>
        <w:rPr>
          <w:rFonts w:ascii="宋体" w:hAnsi="宋体"/>
          <w:color w:val="000000"/>
          <w:kern w:val="0"/>
          <w:sz w:val="24"/>
          <w:szCs w:val="24"/>
        </w:rPr>
        <w:t>可分</w:t>
      </w:r>
      <w:r>
        <w:rPr>
          <w:rFonts w:hint="eastAsia" w:ascii="宋体" w:hAnsi="宋体"/>
          <w:color w:val="000000"/>
          <w:kern w:val="0"/>
          <w:sz w:val="24"/>
          <w:szCs w:val="24"/>
        </w:rPr>
        <w:t>为</w:t>
      </w:r>
      <w:r>
        <w:rPr>
          <w:rFonts w:ascii="宋体" w:hAnsi="宋体"/>
          <w:color w:val="000000"/>
          <w:kern w:val="0"/>
          <w:sz w:val="24"/>
          <w:szCs w:val="24"/>
        </w:rPr>
        <w:t>近期和中远期，近期一般在5年以内，中远期在5年以上。</w:t>
      </w:r>
    </w:p>
    <w:p w14:paraId="47A9C746">
      <w:pPr>
        <w:spacing w:line="360" w:lineRule="auto"/>
        <w:ind w:firstLine="480" w:firstLineChars="200"/>
        <w:rPr>
          <w:rFonts w:ascii="宋体" w:hAnsi="宋体"/>
          <w:color w:val="000000"/>
          <w:kern w:val="0"/>
          <w:sz w:val="24"/>
          <w:szCs w:val="24"/>
        </w:rPr>
      </w:pPr>
    </w:p>
    <w:p w14:paraId="3306088A">
      <w:pPr>
        <w:spacing w:line="360" w:lineRule="auto"/>
        <w:rPr>
          <w:rFonts w:ascii="宋体" w:hAnsi="宋体"/>
          <w:b/>
          <w:bCs/>
          <w:sz w:val="24"/>
          <w:szCs w:val="24"/>
        </w:rPr>
      </w:pPr>
      <w:r>
        <w:rPr>
          <w:rFonts w:hint="eastAsia" w:ascii="宋体" w:hAnsi="宋体" w:cs="宋体"/>
          <w:b/>
          <w:bCs/>
          <w:kern w:val="0"/>
          <w:sz w:val="24"/>
          <w:szCs w:val="24"/>
        </w:rPr>
        <w:t>C.</w:t>
      </w:r>
      <w:r>
        <w:rPr>
          <w:rFonts w:ascii="宋体" w:hAnsi="宋体" w:cs="宋体"/>
          <w:b/>
          <w:bCs/>
          <w:kern w:val="0"/>
          <w:sz w:val="24"/>
          <w:szCs w:val="24"/>
        </w:rPr>
        <w:t xml:space="preserve">4 </w:t>
      </w:r>
      <w:r>
        <w:rPr>
          <w:rFonts w:hint="eastAsia" w:ascii="宋体" w:hAnsi="宋体" w:cs="宋体"/>
          <w:b/>
          <w:bCs/>
          <w:kern w:val="0"/>
          <w:sz w:val="24"/>
          <w:szCs w:val="24"/>
        </w:rPr>
        <w:t>建设目标</w:t>
      </w:r>
    </w:p>
    <w:p w14:paraId="1494BF2B">
      <w:pPr>
        <w:pStyle w:val="32"/>
        <w:numPr>
          <w:ilvl w:val="0"/>
          <w:numId w:val="0"/>
        </w:numPr>
        <w:tabs>
          <w:tab w:val="left" w:pos="504"/>
        </w:tabs>
        <w:spacing w:line="360" w:lineRule="auto"/>
        <w:ind w:left="0" w:firstLine="0" w:firstLineChars="0"/>
        <w:rPr>
          <w:rFonts w:ascii="宋体" w:hAnsi="宋体"/>
          <w:color w:val="000000"/>
          <w:kern w:val="0"/>
          <w:sz w:val="24"/>
          <w:szCs w:val="24"/>
        </w:rPr>
      </w:pPr>
      <w:r>
        <w:rPr>
          <w:rFonts w:hint="eastAsia" w:ascii="宋体" w:hAnsi="宋体"/>
          <w:color w:val="000000"/>
          <w:kern w:val="0"/>
          <w:sz w:val="24"/>
          <w:szCs w:val="24"/>
        </w:rPr>
        <w:t>(1) 确定依据</w:t>
      </w:r>
    </w:p>
    <w:p w14:paraId="7BB69062">
      <w:pPr>
        <w:spacing w:line="360" w:lineRule="auto"/>
        <w:ind w:firstLine="420"/>
        <w:rPr>
          <w:rFonts w:ascii="宋体" w:hAnsi="宋体"/>
          <w:color w:val="000000"/>
          <w:kern w:val="0"/>
          <w:sz w:val="24"/>
          <w:szCs w:val="24"/>
        </w:rPr>
      </w:pPr>
      <w:r>
        <w:rPr>
          <w:rFonts w:ascii="宋体" w:hAnsi="宋体"/>
          <w:color w:val="000000"/>
          <w:kern w:val="0"/>
          <w:sz w:val="24"/>
          <w:szCs w:val="24"/>
        </w:rPr>
        <w:t>通过分析</w:t>
      </w:r>
      <w:r>
        <w:rPr>
          <w:rFonts w:hint="eastAsia" w:ascii="宋体" w:hAnsi="宋体"/>
          <w:color w:val="000000"/>
          <w:kern w:val="0"/>
          <w:sz w:val="24"/>
          <w:szCs w:val="24"/>
        </w:rPr>
        <w:t>拟建步道项目</w:t>
      </w:r>
      <w:r>
        <w:rPr>
          <w:rFonts w:ascii="宋体" w:hAnsi="宋体"/>
          <w:color w:val="000000"/>
          <w:kern w:val="0"/>
          <w:sz w:val="24"/>
          <w:szCs w:val="24"/>
        </w:rPr>
        <w:t>的优势、劣势，外部机遇和挑战，根据国家相关政策</w:t>
      </w:r>
      <w:r>
        <w:rPr>
          <w:rFonts w:hint="eastAsia" w:ascii="宋体" w:hAnsi="宋体"/>
          <w:color w:val="000000"/>
          <w:kern w:val="0"/>
          <w:sz w:val="24"/>
          <w:szCs w:val="24"/>
        </w:rPr>
        <w:t>文件</w:t>
      </w:r>
      <w:r>
        <w:rPr>
          <w:rFonts w:ascii="宋体" w:hAnsi="宋体"/>
          <w:color w:val="000000"/>
          <w:kern w:val="0"/>
          <w:sz w:val="24"/>
          <w:szCs w:val="24"/>
        </w:rPr>
        <w:t>，提出</w:t>
      </w:r>
      <w:r>
        <w:rPr>
          <w:rFonts w:hint="eastAsia" w:ascii="宋体" w:hAnsi="宋体"/>
          <w:color w:val="000000"/>
          <w:kern w:val="0"/>
          <w:sz w:val="24"/>
          <w:szCs w:val="24"/>
        </w:rPr>
        <w:t>项目</w:t>
      </w:r>
      <w:r>
        <w:rPr>
          <w:rFonts w:ascii="宋体" w:hAnsi="宋体"/>
          <w:color w:val="000000"/>
          <w:kern w:val="0"/>
          <w:sz w:val="24"/>
          <w:szCs w:val="24"/>
        </w:rPr>
        <w:t>战略定位。充分考虑历史、当代、未来的关系，根据</w:t>
      </w:r>
      <w:r>
        <w:rPr>
          <w:rFonts w:hint="eastAsia" w:ascii="宋体" w:hAnsi="宋体"/>
          <w:color w:val="000000"/>
          <w:kern w:val="0"/>
          <w:sz w:val="24"/>
          <w:szCs w:val="24"/>
        </w:rPr>
        <w:t>步道</w:t>
      </w:r>
      <w:r>
        <w:rPr>
          <w:rFonts w:ascii="宋体" w:hAnsi="宋体"/>
          <w:color w:val="000000"/>
          <w:kern w:val="0"/>
          <w:sz w:val="24"/>
          <w:szCs w:val="24"/>
        </w:rPr>
        <w:t>功能定位和社会需求提出规划目标</w:t>
      </w:r>
      <w:r>
        <w:rPr>
          <w:rFonts w:hint="eastAsia" w:ascii="宋体" w:hAnsi="宋体"/>
          <w:color w:val="000000"/>
          <w:kern w:val="0"/>
          <w:sz w:val="24"/>
          <w:szCs w:val="24"/>
        </w:rPr>
        <w:t>并</w:t>
      </w:r>
      <w:r>
        <w:rPr>
          <w:rFonts w:ascii="宋体" w:hAnsi="宋体"/>
          <w:color w:val="000000"/>
          <w:kern w:val="0"/>
          <w:sz w:val="24"/>
          <w:szCs w:val="24"/>
        </w:rPr>
        <w:t>与国家</w:t>
      </w:r>
      <w:r>
        <w:rPr>
          <w:rFonts w:hint="eastAsia" w:ascii="宋体" w:hAnsi="宋体"/>
          <w:color w:val="000000"/>
          <w:kern w:val="0"/>
          <w:sz w:val="24"/>
          <w:szCs w:val="24"/>
        </w:rPr>
        <w:t>步道体系总体建设</w:t>
      </w:r>
      <w:r>
        <w:rPr>
          <w:rFonts w:ascii="宋体" w:hAnsi="宋体"/>
          <w:color w:val="000000"/>
          <w:kern w:val="0"/>
          <w:sz w:val="24"/>
          <w:szCs w:val="24"/>
        </w:rPr>
        <w:t>发展的趋势及步调相适应。</w:t>
      </w:r>
    </w:p>
    <w:p w14:paraId="230A8A4A">
      <w:pPr>
        <w:tabs>
          <w:tab w:val="left" w:pos="504"/>
        </w:tabs>
        <w:spacing w:line="360" w:lineRule="auto"/>
        <w:rPr>
          <w:rFonts w:ascii="宋体" w:hAnsi="宋体"/>
          <w:color w:val="000000"/>
          <w:kern w:val="0"/>
          <w:sz w:val="24"/>
          <w:szCs w:val="24"/>
        </w:rPr>
      </w:pPr>
      <w:r>
        <w:rPr>
          <w:rFonts w:hint="eastAsia" w:ascii="宋体" w:hAnsi="宋体" w:cs="宋体"/>
          <w:kern w:val="0"/>
          <w:sz w:val="24"/>
          <w:szCs w:val="24"/>
          <w:vertAlign w:val="baseline"/>
        </w:rPr>
        <w:t>(2) 提出总体目标和阶段目标</w:t>
      </w:r>
    </w:p>
    <w:p w14:paraId="427F21EB">
      <w:pPr>
        <w:spacing w:line="360" w:lineRule="auto"/>
        <w:ind w:firstLine="420"/>
        <w:rPr>
          <w:rFonts w:ascii="宋体" w:hAnsi="宋体"/>
          <w:color w:val="000000"/>
          <w:kern w:val="0"/>
          <w:sz w:val="24"/>
          <w:szCs w:val="24"/>
        </w:rPr>
      </w:pPr>
      <w:r>
        <w:rPr>
          <w:rFonts w:hint="eastAsia" w:ascii="宋体" w:hAnsi="宋体"/>
          <w:color w:val="000000"/>
          <w:kern w:val="0"/>
          <w:sz w:val="24"/>
          <w:szCs w:val="24"/>
        </w:rPr>
        <w:t>明确步道项目建设</w:t>
      </w:r>
      <w:r>
        <w:rPr>
          <w:rFonts w:ascii="宋体" w:hAnsi="宋体"/>
          <w:color w:val="000000"/>
          <w:kern w:val="0"/>
          <w:sz w:val="24"/>
          <w:szCs w:val="24"/>
        </w:rPr>
        <w:t>的总体目标，按规划期限，分解为近期、中远期目标，制定建设</w:t>
      </w:r>
      <w:r>
        <w:rPr>
          <w:rFonts w:hint="eastAsia" w:ascii="宋体" w:hAnsi="宋体"/>
          <w:color w:val="000000"/>
          <w:kern w:val="0"/>
          <w:sz w:val="24"/>
          <w:szCs w:val="24"/>
        </w:rPr>
        <w:t>的</w:t>
      </w:r>
      <w:r>
        <w:rPr>
          <w:rFonts w:ascii="宋体" w:hAnsi="宋体"/>
          <w:color w:val="000000"/>
          <w:kern w:val="0"/>
          <w:sz w:val="24"/>
          <w:szCs w:val="24"/>
        </w:rPr>
        <w:t>目标体系。</w:t>
      </w:r>
    </w:p>
    <w:p w14:paraId="30468BA8">
      <w:pPr>
        <w:tabs>
          <w:tab w:val="left" w:pos="504"/>
        </w:tabs>
        <w:spacing w:line="360" w:lineRule="auto"/>
        <w:rPr>
          <w:rFonts w:ascii="宋体" w:hAnsi="宋体"/>
          <w:color w:val="000000"/>
          <w:kern w:val="0"/>
          <w:sz w:val="24"/>
          <w:szCs w:val="24"/>
        </w:rPr>
      </w:pPr>
      <w:r>
        <w:rPr>
          <w:rFonts w:hint="eastAsia" w:ascii="宋体" w:hAnsi="宋体" w:cs="宋体"/>
          <w:kern w:val="0"/>
          <w:sz w:val="24"/>
          <w:szCs w:val="24"/>
          <w:vertAlign w:val="baseline"/>
        </w:rPr>
        <w:t>(3) 管理目标</w:t>
      </w:r>
    </w:p>
    <w:p w14:paraId="54E0EB15">
      <w:pPr>
        <w:spacing w:line="360" w:lineRule="auto"/>
        <w:ind w:firstLine="360" w:firstLineChars="150"/>
        <w:rPr>
          <w:rFonts w:ascii="宋体" w:hAnsi="宋体"/>
          <w:color w:val="000000"/>
          <w:kern w:val="0"/>
          <w:sz w:val="24"/>
          <w:szCs w:val="24"/>
        </w:rPr>
      </w:pPr>
      <w:r>
        <w:rPr>
          <w:rFonts w:ascii="宋体" w:hAnsi="宋体"/>
          <w:color w:val="000000"/>
          <w:kern w:val="0"/>
          <w:sz w:val="24"/>
          <w:szCs w:val="24"/>
        </w:rPr>
        <w:t>分别提出</w:t>
      </w:r>
      <w:r>
        <w:rPr>
          <w:rFonts w:hint="eastAsia" w:ascii="宋体" w:hAnsi="宋体"/>
          <w:color w:val="000000"/>
          <w:kern w:val="0"/>
          <w:sz w:val="24"/>
          <w:szCs w:val="24"/>
        </w:rPr>
        <w:t>步道</w:t>
      </w:r>
      <w:r>
        <w:rPr>
          <w:rFonts w:ascii="宋体" w:hAnsi="宋体"/>
          <w:color w:val="000000"/>
          <w:kern w:val="0"/>
          <w:sz w:val="24"/>
          <w:szCs w:val="24"/>
        </w:rPr>
        <w:t>在</w:t>
      </w:r>
      <w:r>
        <w:rPr>
          <w:rFonts w:hint="eastAsia" w:ascii="宋体" w:hAnsi="宋体"/>
          <w:color w:val="000000"/>
          <w:kern w:val="0"/>
          <w:sz w:val="24"/>
          <w:szCs w:val="24"/>
        </w:rPr>
        <w:t>建设维护</w:t>
      </w:r>
      <w:r>
        <w:rPr>
          <w:rFonts w:ascii="宋体" w:hAnsi="宋体"/>
          <w:color w:val="000000"/>
          <w:kern w:val="0"/>
          <w:sz w:val="24"/>
          <w:szCs w:val="24"/>
        </w:rPr>
        <w:t>、</w:t>
      </w:r>
      <w:r>
        <w:rPr>
          <w:rFonts w:hint="eastAsia" w:ascii="宋体" w:hAnsi="宋体"/>
          <w:color w:val="000000"/>
          <w:kern w:val="0"/>
          <w:sz w:val="24"/>
          <w:szCs w:val="24"/>
        </w:rPr>
        <w:t>运动健身</w:t>
      </w:r>
      <w:r>
        <w:rPr>
          <w:rFonts w:ascii="宋体" w:hAnsi="宋体"/>
          <w:color w:val="000000"/>
          <w:kern w:val="0"/>
          <w:sz w:val="24"/>
          <w:szCs w:val="24"/>
        </w:rPr>
        <w:t>、</w:t>
      </w:r>
      <w:r>
        <w:rPr>
          <w:rFonts w:hint="eastAsia" w:ascii="宋体" w:hAnsi="宋体"/>
          <w:color w:val="000000"/>
          <w:kern w:val="0"/>
          <w:sz w:val="24"/>
          <w:szCs w:val="24"/>
        </w:rPr>
        <w:t>休闲</w:t>
      </w:r>
      <w:r>
        <w:rPr>
          <w:rFonts w:ascii="宋体" w:hAnsi="宋体"/>
          <w:color w:val="000000"/>
          <w:kern w:val="0"/>
          <w:sz w:val="24"/>
          <w:szCs w:val="24"/>
        </w:rPr>
        <w:t>游憩</w:t>
      </w:r>
      <w:r>
        <w:rPr>
          <w:rFonts w:hint="eastAsia" w:ascii="宋体" w:hAnsi="宋体"/>
          <w:color w:val="000000"/>
          <w:kern w:val="0"/>
          <w:sz w:val="24"/>
          <w:szCs w:val="24"/>
        </w:rPr>
        <w:t>、</w:t>
      </w:r>
      <w:r>
        <w:rPr>
          <w:rFonts w:ascii="宋体" w:hAnsi="宋体"/>
          <w:color w:val="000000"/>
          <w:kern w:val="0"/>
          <w:sz w:val="24"/>
          <w:szCs w:val="24"/>
        </w:rPr>
        <w:t>科研科普、</w:t>
      </w:r>
      <w:r>
        <w:rPr>
          <w:rFonts w:hint="eastAsia" w:ascii="宋体" w:hAnsi="宋体"/>
          <w:color w:val="000000"/>
          <w:kern w:val="0"/>
          <w:sz w:val="24"/>
          <w:szCs w:val="24"/>
        </w:rPr>
        <w:t>产业</w:t>
      </w:r>
      <w:r>
        <w:rPr>
          <w:rFonts w:ascii="宋体" w:hAnsi="宋体"/>
          <w:color w:val="000000"/>
          <w:kern w:val="0"/>
          <w:sz w:val="24"/>
          <w:szCs w:val="24"/>
        </w:rPr>
        <w:t>发展、管理运行等方面的规划管理及具体发展目标。</w:t>
      </w:r>
    </w:p>
    <w:p w14:paraId="1AC3D937">
      <w:pPr>
        <w:tabs>
          <w:tab w:val="left" w:pos="504"/>
        </w:tabs>
        <w:spacing w:line="360" w:lineRule="auto"/>
        <w:rPr>
          <w:rFonts w:ascii="宋体" w:hAnsi="宋体"/>
          <w:color w:val="000000"/>
          <w:kern w:val="0"/>
          <w:sz w:val="24"/>
          <w:szCs w:val="24"/>
        </w:rPr>
      </w:pPr>
      <w:r>
        <w:rPr>
          <w:rFonts w:hint="eastAsia" w:ascii="宋体" w:hAnsi="宋体"/>
          <w:color w:val="000000"/>
          <w:kern w:val="0"/>
          <w:sz w:val="24"/>
          <w:szCs w:val="24"/>
        </w:rPr>
        <w:t xml:space="preserve">(4) </w:t>
      </w:r>
      <w:r>
        <w:rPr>
          <w:rFonts w:hint="eastAsia" w:ascii="宋体" w:hAnsi="宋体" w:cs="宋体"/>
          <w:kern w:val="0"/>
          <w:sz w:val="24"/>
          <w:szCs w:val="24"/>
          <w:vertAlign w:val="baseline"/>
        </w:rPr>
        <w:t>项目布局</w:t>
      </w:r>
    </w:p>
    <w:p w14:paraId="7614C8CB">
      <w:pPr>
        <w:spacing w:line="360" w:lineRule="auto"/>
        <w:ind w:firstLine="360" w:firstLineChars="150"/>
        <w:rPr>
          <w:rFonts w:ascii="宋体" w:hAnsi="宋体"/>
          <w:color w:val="000000"/>
          <w:kern w:val="0"/>
          <w:sz w:val="24"/>
          <w:szCs w:val="24"/>
        </w:rPr>
      </w:pPr>
      <w:r>
        <w:rPr>
          <w:rFonts w:ascii="宋体" w:hAnsi="宋体"/>
          <w:color w:val="000000"/>
          <w:kern w:val="0"/>
          <w:sz w:val="24"/>
          <w:szCs w:val="24"/>
        </w:rPr>
        <w:t>提出</w:t>
      </w:r>
      <w:r>
        <w:rPr>
          <w:rFonts w:hint="eastAsia" w:ascii="宋体" w:hAnsi="宋体"/>
          <w:color w:val="000000"/>
          <w:kern w:val="0"/>
          <w:sz w:val="24"/>
          <w:szCs w:val="24"/>
        </w:rPr>
        <w:t>步道</w:t>
      </w:r>
      <w:r>
        <w:rPr>
          <w:rFonts w:ascii="宋体" w:hAnsi="宋体"/>
          <w:color w:val="000000"/>
          <w:kern w:val="0"/>
          <w:sz w:val="24"/>
          <w:szCs w:val="24"/>
        </w:rPr>
        <w:t>项目在空间和时间上布局的总体设想和要求。项目布局应符合</w:t>
      </w:r>
      <w:r>
        <w:rPr>
          <w:rFonts w:hint="eastAsia" w:ascii="宋体" w:hAnsi="宋体"/>
          <w:color w:val="000000"/>
          <w:kern w:val="0"/>
          <w:sz w:val="24"/>
          <w:szCs w:val="24"/>
        </w:rPr>
        <w:t>资源</w:t>
      </w:r>
      <w:r>
        <w:rPr>
          <w:rFonts w:ascii="宋体" w:hAnsi="宋体"/>
          <w:color w:val="000000"/>
          <w:kern w:val="0"/>
          <w:sz w:val="24"/>
          <w:szCs w:val="24"/>
        </w:rPr>
        <w:t>环境承载力要求和当地的经济发展状况</w:t>
      </w:r>
      <w:r>
        <w:rPr>
          <w:rFonts w:hint="eastAsia" w:ascii="宋体" w:hAnsi="宋体"/>
          <w:color w:val="000000"/>
          <w:kern w:val="0"/>
          <w:sz w:val="24"/>
          <w:szCs w:val="24"/>
        </w:rPr>
        <w:t>、</w:t>
      </w:r>
      <w:r>
        <w:rPr>
          <w:rFonts w:ascii="宋体" w:hAnsi="宋体"/>
          <w:color w:val="000000"/>
          <w:kern w:val="0"/>
          <w:sz w:val="24"/>
          <w:szCs w:val="24"/>
        </w:rPr>
        <w:t>能促进</w:t>
      </w:r>
      <w:r>
        <w:rPr>
          <w:rFonts w:hint="eastAsia" w:ascii="宋体" w:hAnsi="宋体"/>
          <w:color w:val="000000"/>
          <w:kern w:val="0"/>
          <w:sz w:val="24"/>
          <w:szCs w:val="24"/>
        </w:rPr>
        <w:t>步道</w:t>
      </w:r>
      <w:r>
        <w:rPr>
          <w:rFonts w:ascii="宋体" w:hAnsi="宋体"/>
          <w:color w:val="000000"/>
          <w:kern w:val="0"/>
          <w:sz w:val="24"/>
          <w:szCs w:val="24"/>
        </w:rPr>
        <w:t>有序发展</w:t>
      </w:r>
      <w:r>
        <w:rPr>
          <w:rFonts w:hint="eastAsia" w:ascii="宋体" w:hAnsi="宋体"/>
          <w:color w:val="000000"/>
          <w:kern w:val="0"/>
          <w:sz w:val="24"/>
          <w:szCs w:val="24"/>
        </w:rPr>
        <w:t>，并</w:t>
      </w:r>
      <w:r>
        <w:rPr>
          <w:rFonts w:ascii="宋体" w:hAnsi="宋体"/>
          <w:color w:val="000000"/>
          <w:kern w:val="0"/>
          <w:sz w:val="24"/>
          <w:szCs w:val="24"/>
        </w:rPr>
        <w:t>有效调节控制点、线、面等空间结构要素的配置关系。</w:t>
      </w:r>
    </w:p>
    <w:p w14:paraId="26C26FB6">
      <w:pPr>
        <w:spacing w:line="360" w:lineRule="auto"/>
        <w:rPr>
          <w:rFonts w:ascii="宋体" w:hAnsi="宋体"/>
          <w:color w:val="000000"/>
          <w:kern w:val="0"/>
          <w:sz w:val="24"/>
          <w:szCs w:val="24"/>
        </w:rPr>
      </w:pPr>
    </w:p>
    <w:p w14:paraId="2B8CB314">
      <w:pPr>
        <w:spacing w:line="360" w:lineRule="auto"/>
        <w:rPr>
          <w:rFonts w:ascii="宋体" w:hAnsi="宋体" w:cs="宋体"/>
          <w:b/>
          <w:bCs/>
          <w:kern w:val="0"/>
          <w:sz w:val="24"/>
          <w:szCs w:val="24"/>
        </w:rPr>
      </w:pPr>
      <w:r>
        <w:rPr>
          <w:rFonts w:hint="eastAsia" w:ascii="宋体" w:hAnsi="宋体" w:cs="宋体"/>
          <w:b/>
          <w:bCs/>
          <w:kern w:val="0"/>
          <w:sz w:val="24"/>
          <w:szCs w:val="24"/>
        </w:rPr>
        <w:t>C.</w:t>
      </w:r>
      <w:r>
        <w:rPr>
          <w:rFonts w:ascii="宋体" w:hAnsi="宋体" w:cs="宋体"/>
          <w:b/>
          <w:bCs/>
          <w:kern w:val="0"/>
          <w:sz w:val="24"/>
          <w:szCs w:val="24"/>
        </w:rPr>
        <w:t xml:space="preserve">5 </w:t>
      </w:r>
      <w:r>
        <w:rPr>
          <w:rFonts w:hint="eastAsia" w:ascii="宋体" w:hAnsi="宋体" w:cs="宋体"/>
          <w:b/>
          <w:bCs/>
          <w:kern w:val="0"/>
          <w:sz w:val="24"/>
          <w:szCs w:val="24"/>
        </w:rPr>
        <w:t>数据要求</w:t>
      </w:r>
    </w:p>
    <w:p w14:paraId="5A6BC68E">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(1) </w:t>
      </w:r>
      <w:r>
        <w:rPr>
          <w:rFonts w:hint="eastAsia" w:ascii="宋体" w:hAnsi="宋体" w:cs="宋体"/>
          <w:kern w:val="0"/>
          <w:sz w:val="24"/>
          <w:szCs w:val="24"/>
          <w:vertAlign w:val="baseline"/>
        </w:rPr>
        <w:t>基本要求</w:t>
      </w:r>
    </w:p>
    <w:p w14:paraId="694689C1">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步道设计所涉及数据的要求具体包括：</w:t>
      </w:r>
    </w:p>
    <w:p w14:paraId="1C91D811">
      <w:pPr>
        <w:pStyle w:val="32"/>
        <w:numPr>
          <w:ilvl w:val="0"/>
          <w:numId w:val="28"/>
        </w:numPr>
        <w:spacing w:line="360" w:lineRule="auto"/>
        <w:ind w:firstLineChars="0"/>
        <w:rPr>
          <w:rFonts w:ascii="宋体" w:hAnsi="宋体" w:cs="宋体"/>
          <w:kern w:val="0"/>
          <w:sz w:val="24"/>
          <w:szCs w:val="24"/>
        </w:rPr>
      </w:pPr>
      <w:r>
        <w:rPr>
          <w:rFonts w:hint="eastAsia" w:ascii="宋体" w:hAnsi="宋体" w:cs="宋体"/>
          <w:kern w:val="0"/>
          <w:sz w:val="24"/>
          <w:szCs w:val="24"/>
        </w:rPr>
        <w:t>基础地理信息数据符合GB/T</w:t>
      </w:r>
      <w:r>
        <w:rPr>
          <w:rFonts w:ascii="宋体" w:hAnsi="宋体" w:cs="宋体"/>
          <w:kern w:val="0"/>
          <w:sz w:val="24"/>
          <w:szCs w:val="24"/>
        </w:rPr>
        <w:t xml:space="preserve"> 33453-2016</w:t>
      </w:r>
      <w:r>
        <w:rPr>
          <w:rFonts w:hint="eastAsia" w:ascii="宋体" w:hAnsi="宋体" w:cs="宋体"/>
          <w:kern w:val="0"/>
          <w:sz w:val="24"/>
          <w:szCs w:val="24"/>
        </w:rPr>
        <w:t>的要求；</w:t>
      </w:r>
    </w:p>
    <w:p w14:paraId="3BB21634">
      <w:pPr>
        <w:pStyle w:val="32"/>
        <w:numPr>
          <w:ilvl w:val="0"/>
          <w:numId w:val="28"/>
        </w:numPr>
        <w:spacing w:line="360" w:lineRule="auto"/>
        <w:ind w:firstLineChars="0"/>
        <w:rPr>
          <w:rFonts w:ascii="宋体" w:hAnsi="宋体" w:cs="宋体"/>
          <w:kern w:val="0"/>
          <w:sz w:val="24"/>
          <w:szCs w:val="24"/>
        </w:rPr>
      </w:pPr>
      <w:r>
        <w:rPr>
          <w:rFonts w:hint="eastAsia" w:ascii="宋体" w:hAnsi="宋体" w:cs="宋体"/>
          <w:kern w:val="0"/>
          <w:sz w:val="24"/>
          <w:szCs w:val="24"/>
        </w:rPr>
        <w:t>空间参考应采用2</w:t>
      </w:r>
      <w:r>
        <w:rPr>
          <w:rFonts w:ascii="宋体" w:hAnsi="宋体" w:cs="宋体"/>
          <w:kern w:val="0"/>
          <w:sz w:val="24"/>
          <w:szCs w:val="24"/>
        </w:rPr>
        <w:t>000</w:t>
      </w:r>
      <w:r>
        <w:rPr>
          <w:rFonts w:hint="eastAsia" w:ascii="宋体" w:hAnsi="宋体" w:cs="宋体"/>
          <w:kern w:val="0"/>
          <w:sz w:val="24"/>
          <w:szCs w:val="24"/>
        </w:rPr>
        <w:t>国家大地坐标系、1</w:t>
      </w:r>
      <w:r>
        <w:rPr>
          <w:rFonts w:ascii="宋体" w:hAnsi="宋体" w:cs="宋体"/>
          <w:kern w:val="0"/>
          <w:sz w:val="24"/>
          <w:szCs w:val="24"/>
        </w:rPr>
        <w:t>985</w:t>
      </w:r>
      <w:r>
        <w:rPr>
          <w:rFonts w:hint="eastAsia" w:ascii="宋体" w:hAnsi="宋体" w:cs="宋体"/>
          <w:kern w:val="0"/>
          <w:sz w:val="24"/>
          <w:szCs w:val="24"/>
        </w:rPr>
        <w:t>国家高程基准。</w:t>
      </w:r>
    </w:p>
    <w:p w14:paraId="062FCAD8">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(2) </w:t>
      </w:r>
      <w:r>
        <w:rPr>
          <w:rFonts w:hint="eastAsia" w:ascii="宋体" w:hAnsi="宋体" w:cs="宋体"/>
          <w:kern w:val="0"/>
          <w:sz w:val="24"/>
          <w:szCs w:val="24"/>
          <w:vertAlign w:val="baseline"/>
        </w:rPr>
        <w:t>基础数据</w:t>
      </w:r>
    </w:p>
    <w:p w14:paraId="1C9661EF">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基础数据应包括基础地理信息数据、地质数据、自然资源和历史文化保护数据、相关管理数据、其他现状数据等。</w:t>
      </w:r>
    </w:p>
    <w:p w14:paraId="2485F2D1">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(3) </w:t>
      </w:r>
      <w:r>
        <w:rPr>
          <w:rFonts w:hint="eastAsia" w:ascii="宋体" w:hAnsi="宋体" w:cs="宋体"/>
          <w:kern w:val="0"/>
          <w:sz w:val="24"/>
          <w:szCs w:val="24"/>
          <w:vertAlign w:val="baseline"/>
        </w:rPr>
        <w:t>成果数据</w:t>
      </w:r>
    </w:p>
    <w:p w14:paraId="4840CD49">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成果数据应包括文本、附表、图件、说明、专题研究报告</w:t>
      </w:r>
      <w:r>
        <w:rPr>
          <w:rFonts w:hint="eastAsia" w:ascii="宋体" w:hAnsi="宋体" w:cs="宋体"/>
          <w:b w:val="0"/>
          <w:bCs w:val="0"/>
          <w:color w:val="000000"/>
          <w:kern w:val="0"/>
          <w:sz w:val="24"/>
          <w:szCs w:val="24"/>
          <w:u w:val="none"/>
          <w:vertAlign w:val="baseline"/>
        </w:rPr>
        <w:t>、选线报告、矢量数据</w:t>
      </w:r>
      <w:r>
        <w:rPr>
          <w:rFonts w:hint="eastAsia" w:ascii="宋体" w:hAnsi="宋体" w:cs="宋体"/>
          <w:color w:val="000000"/>
          <w:kern w:val="0"/>
          <w:sz w:val="24"/>
          <w:szCs w:val="24"/>
        </w:rPr>
        <w:t>等数据。</w:t>
      </w:r>
    </w:p>
    <w:p w14:paraId="0BE7FE95">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(4) </w:t>
      </w:r>
      <w:r>
        <w:rPr>
          <w:rFonts w:hint="eastAsia" w:ascii="宋体" w:hAnsi="宋体" w:cs="宋体"/>
          <w:kern w:val="0"/>
          <w:sz w:val="24"/>
          <w:szCs w:val="24"/>
          <w:vertAlign w:val="baseline"/>
        </w:rPr>
        <w:t>实施数据</w:t>
      </w:r>
    </w:p>
    <w:p w14:paraId="3863620E">
      <w:pPr>
        <w:spacing w:line="360" w:lineRule="auto"/>
        <w:ind w:firstLine="480" w:firstLineChars="200"/>
        <w:rPr>
          <w:rFonts w:ascii="宋体" w:hAnsi="宋体" w:cs="宋体"/>
          <w:color w:val="000000"/>
          <w:kern w:val="0"/>
          <w:sz w:val="24"/>
          <w:szCs w:val="24"/>
        </w:rPr>
      </w:pPr>
      <w:r>
        <w:rPr>
          <w:rFonts w:hint="eastAsia" w:ascii="宋体" w:hAnsi="宋体" w:cs="宋体"/>
          <w:color w:val="000000"/>
          <w:kern w:val="0"/>
          <w:sz w:val="24"/>
          <w:szCs w:val="24"/>
        </w:rPr>
        <w:t>实施数据应包括实施步道用途管理数据（如建设项目用地规划许可证、工程规划许可证、建设许可证信息等）</w:t>
      </w:r>
      <w:r>
        <w:rPr>
          <w:rFonts w:hint="eastAsia" w:ascii="宋体" w:hAnsi="宋体"/>
          <w:color w:val="000000"/>
          <w:kern w:val="0"/>
          <w:sz w:val="24"/>
          <w:szCs w:val="24"/>
        </w:rPr>
        <w:t>、规划实施区域生态信息数据、</w:t>
      </w:r>
      <w:r>
        <w:rPr>
          <w:rFonts w:hint="eastAsia" w:ascii="宋体" w:hAnsi="宋体" w:cs="宋体"/>
          <w:color w:val="000000"/>
          <w:kern w:val="0"/>
          <w:sz w:val="24"/>
          <w:szCs w:val="24"/>
        </w:rPr>
        <w:t>其他规划实施相关数据。</w:t>
      </w:r>
    </w:p>
    <w:p w14:paraId="03A7AEE0">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(5) </w:t>
      </w:r>
      <w:r>
        <w:rPr>
          <w:rFonts w:hint="eastAsia" w:ascii="宋体" w:hAnsi="宋体" w:cs="宋体"/>
          <w:kern w:val="0"/>
          <w:sz w:val="24"/>
          <w:szCs w:val="24"/>
          <w:vertAlign w:val="baseline"/>
        </w:rPr>
        <w:t>监督数据</w:t>
      </w:r>
    </w:p>
    <w:p w14:paraId="6B1A1270">
      <w:pPr>
        <w:spacing w:line="360" w:lineRule="auto"/>
        <w:ind w:firstLine="480" w:firstLineChars="200"/>
        <w:rPr>
          <w:rFonts w:ascii="宋体" w:hAnsi="宋体"/>
          <w:color w:val="000000"/>
          <w:kern w:val="0"/>
          <w:sz w:val="24"/>
          <w:szCs w:val="24"/>
        </w:rPr>
      </w:pPr>
      <w:r>
        <w:rPr>
          <w:rFonts w:hint="eastAsia" w:ascii="宋体" w:hAnsi="宋体" w:cs="宋体"/>
          <w:color w:val="000000"/>
          <w:kern w:val="0"/>
          <w:sz w:val="24"/>
          <w:szCs w:val="24"/>
        </w:rPr>
        <w:t>监督数据应包括实施监测评估预警数据、其他监督相关数据。</w:t>
      </w:r>
    </w:p>
    <w:p w14:paraId="5FFE8B11">
      <w:pPr>
        <w:tabs>
          <w:tab w:val="left" w:pos="567"/>
        </w:tabs>
        <w:spacing w:line="360" w:lineRule="auto"/>
        <w:rPr>
          <w:rFonts w:ascii="宋体" w:hAnsi="宋体" w:cs="宋体"/>
          <w:kern w:val="0"/>
          <w:sz w:val="24"/>
          <w:szCs w:val="24"/>
        </w:rPr>
      </w:pPr>
      <w:r>
        <w:rPr>
          <w:rFonts w:hint="eastAsia" w:ascii="宋体" w:hAnsi="宋体" w:cs="宋体"/>
          <w:kern w:val="0"/>
          <w:sz w:val="24"/>
          <w:szCs w:val="24"/>
        </w:rPr>
        <w:t xml:space="preserve">(6) </w:t>
      </w:r>
      <w:r>
        <w:rPr>
          <w:rFonts w:hint="eastAsia" w:ascii="宋体" w:hAnsi="宋体" w:cs="宋体"/>
          <w:kern w:val="0"/>
          <w:sz w:val="24"/>
          <w:szCs w:val="24"/>
          <w:vertAlign w:val="baseline"/>
        </w:rPr>
        <w:t>数据管理要求</w:t>
      </w:r>
    </w:p>
    <w:p w14:paraId="4B9B3092">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步道项目涉及数据成果的分发、共享和应用应符合国家安全保密规定。</w:t>
      </w:r>
    </w:p>
    <w:p w14:paraId="559B615F">
      <w:pPr>
        <w:spacing w:line="240" w:lineRule="exact"/>
        <w:rPr>
          <w:rFonts w:ascii="宋体" w:hAnsi="宋体"/>
          <w:color w:val="000000"/>
          <w:kern w:val="0"/>
          <w:sz w:val="24"/>
          <w:szCs w:val="24"/>
        </w:rPr>
      </w:pPr>
      <w:r>
        <w:rPr>
          <w:rFonts w:ascii="宋体" w:hAnsi="宋体"/>
          <w:color w:val="000000"/>
          <w:kern w:val="0"/>
          <w:sz w:val="24"/>
          <w:szCs w:val="24"/>
        </w:rPr>
        <w:br w:type="page"/>
      </w:r>
    </w:p>
    <w:p w14:paraId="63F4A1B2">
      <w:pPr>
        <w:pStyle w:val="3"/>
        <w:spacing w:line="540" w:lineRule="exact"/>
        <w:rPr>
          <w:sz w:val="28"/>
          <w:szCs w:val="28"/>
        </w:rPr>
      </w:pPr>
      <w:bookmarkStart w:id="469" w:name="_Toc71425440"/>
      <w:bookmarkStart w:id="470" w:name="_Toc117236048"/>
      <w:bookmarkStart w:id="471" w:name="_Toc364032718"/>
      <w:bookmarkStart w:id="472" w:name="_Toc942875514"/>
      <w:bookmarkStart w:id="473" w:name="_Toc70347265"/>
      <w:bookmarkStart w:id="474" w:name="_Toc698675597"/>
      <w:r>
        <w:rPr>
          <w:rFonts w:hint="eastAsia"/>
          <w:sz w:val="28"/>
          <w:szCs w:val="28"/>
        </w:rPr>
        <w:t>附录D</w:t>
      </w:r>
      <w:r>
        <w:rPr>
          <w:sz w:val="28"/>
          <w:szCs w:val="28"/>
        </w:rPr>
        <w:t xml:space="preserve">  </w:t>
      </w:r>
      <w:r>
        <w:rPr>
          <w:rFonts w:hint="eastAsia"/>
          <w:sz w:val="28"/>
          <w:szCs w:val="28"/>
        </w:rPr>
        <w:t>国家级景观区域与节点资源</w:t>
      </w:r>
      <w:bookmarkEnd w:id="469"/>
      <w:bookmarkEnd w:id="470"/>
      <w:bookmarkEnd w:id="471"/>
      <w:bookmarkEnd w:id="472"/>
      <w:bookmarkEnd w:id="473"/>
      <w:bookmarkEnd w:id="474"/>
    </w:p>
    <w:p w14:paraId="27125C99">
      <w:pPr>
        <w:pStyle w:val="32"/>
        <w:spacing w:line="540" w:lineRule="exact"/>
        <w:ind w:left="420" w:firstLine="0" w:firstLineChars="0"/>
        <w:rPr>
          <w:rFonts w:ascii="宋体" w:hAnsi="宋体"/>
          <w:sz w:val="24"/>
          <w:szCs w:val="24"/>
        </w:rPr>
      </w:pPr>
      <w:r>
        <w:rPr>
          <w:rFonts w:hint="eastAsia" w:ascii="宋体" w:hAnsi="宋体"/>
          <w:sz w:val="24"/>
          <w:szCs w:val="24"/>
        </w:rPr>
        <w:t>步道沿线资源宜包括重要的国家级（含世界级）景观区域或节点。</w:t>
      </w:r>
    </w:p>
    <w:p w14:paraId="4324B58F">
      <w:pPr>
        <w:pStyle w:val="32"/>
        <w:spacing w:beforeLines="50" w:afterLines="50" w:line="360" w:lineRule="auto"/>
        <w:ind w:firstLine="0" w:firstLineChars="0"/>
        <w:jc w:val="center"/>
        <w:rPr>
          <w:rFonts w:ascii="宋体" w:hAnsi="宋体"/>
          <w:b/>
          <w:sz w:val="24"/>
          <w:szCs w:val="24"/>
        </w:rPr>
      </w:pPr>
      <w:r>
        <w:rPr>
          <w:rFonts w:hint="eastAsia" w:ascii="宋体" w:hAnsi="宋体"/>
          <w:b/>
          <w:sz w:val="24"/>
          <w:szCs w:val="24"/>
        </w:rPr>
        <w:t>附表D.</w:t>
      </w:r>
      <w:r>
        <w:rPr>
          <w:rFonts w:ascii="宋体" w:hAnsi="宋体"/>
          <w:b/>
          <w:sz w:val="24"/>
          <w:szCs w:val="24"/>
        </w:rPr>
        <w:t xml:space="preserve">1 </w:t>
      </w:r>
      <w:r>
        <w:rPr>
          <w:rFonts w:hint="eastAsia" w:ascii="宋体" w:hAnsi="宋体"/>
          <w:b/>
          <w:sz w:val="24"/>
          <w:szCs w:val="24"/>
        </w:rPr>
        <w:t>国家级自然和人文景观区域/节点资源分类</w:t>
      </w:r>
    </w:p>
    <w:tbl>
      <w:tblPr>
        <w:tblStyle w:val="15"/>
        <w:tblW w:w="8177" w:type="dxa"/>
        <w:jc w:val="center"/>
        <w:tblLayout w:type="autofit"/>
        <w:tblCellMar>
          <w:top w:w="0" w:type="dxa"/>
          <w:left w:w="108" w:type="dxa"/>
          <w:bottom w:w="0" w:type="dxa"/>
          <w:right w:w="108" w:type="dxa"/>
        </w:tblCellMar>
      </w:tblPr>
      <w:tblGrid>
        <w:gridCol w:w="562"/>
        <w:gridCol w:w="3871"/>
        <w:gridCol w:w="516"/>
        <w:gridCol w:w="3249"/>
      </w:tblGrid>
      <w:tr w14:paraId="72668B4B">
        <w:tblPrEx>
          <w:tblCellMar>
            <w:top w:w="0" w:type="dxa"/>
            <w:left w:w="108" w:type="dxa"/>
            <w:bottom w:w="0" w:type="dxa"/>
            <w:right w:w="108" w:type="dxa"/>
          </w:tblCellMar>
        </w:tblPrEx>
        <w:trPr>
          <w:trHeight w:val="332" w:hRule="atLeast"/>
          <w:jc w:val="center"/>
        </w:trPr>
        <w:tc>
          <w:tcPr>
            <w:tcW w:w="8177" w:type="dxa"/>
            <w:gridSpan w:val="4"/>
            <w:tcBorders>
              <w:top w:val="single" w:color="auto" w:sz="8" w:space="0"/>
              <w:left w:val="single" w:color="auto" w:sz="8" w:space="0"/>
              <w:bottom w:val="single" w:color="auto" w:sz="4" w:space="0"/>
              <w:right w:val="single" w:color="000000" w:sz="8" w:space="0"/>
            </w:tcBorders>
            <w:noWrap/>
            <w:tcMar>
              <w:top w:w="57" w:type="dxa"/>
              <w:bottom w:w="57" w:type="dxa"/>
            </w:tcMar>
            <w:vAlign w:val="center"/>
          </w:tcPr>
          <w:p w14:paraId="56EC11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遗产类</w:t>
            </w:r>
          </w:p>
        </w:tc>
      </w:tr>
      <w:tr w14:paraId="40674CD1">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nil"/>
              <w:right w:val="nil"/>
            </w:tcBorders>
            <w:noWrap/>
            <w:tcMar>
              <w:top w:w="57" w:type="dxa"/>
              <w:bottom w:w="57" w:type="dxa"/>
            </w:tcMar>
            <w:vAlign w:val="center"/>
          </w:tcPr>
          <w:p w14:paraId="43E70F33">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c>
          <w:tcPr>
            <w:tcW w:w="3871" w:type="dxa"/>
            <w:tcBorders>
              <w:top w:val="nil"/>
              <w:left w:val="single" w:color="auto" w:sz="4" w:space="0"/>
              <w:bottom w:val="single" w:color="auto" w:sz="4" w:space="0"/>
              <w:right w:val="single" w:color="auto" w:sz="4" w:space="0"/>
            </w:tcBorders>
            <w:noWrap/>
            <w:tcMar>
              <w:top w:w="57" w:type="dxa"/>
              <w:bottom w:w="57" w:type="dxa"/>
            </w:tcMar>
            <w:vAlign w:val="center"/>
          </w:tcPr>
          <w:p w14:paraId="62A748B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世界遗产</w:t>
            </w:r>
          </w:p>
        </w:tc>
        <w:tc>
          <w:tcPr>
            <w:tcW w:w="495" w:type="dxa"/>
            <w:tcBorders>
              <w:top w:val="nil"/>
              <w:left w:val="nil"/>
              <w:bottom w:val="single" w:color="auto" w:sz="4" w:space="0"/>
              <w:right w:val="single" w:color="auto" w:sz="4" w:space="0"/>
            </w:tcBorders>
            <w:noWrap/>
            <w:tcMar>
              <w:top w:w="57" w:type="dxa"/>
              <w:bottom w:w="57" w:type="dxa"/>
            </w:tcMar>
            <w:vAlign w:val="center"/>
          </w:tcPr>
          <w:p w14:paraId="3A380D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vertAlign w:val="baseline"/>
              </w:rPr>
              <w:t>　</w:t>
            </w:r>
          </w:p>
        </w:tc>
        <w:tc>
          <w:tcPr>
            <w:tcW w:w="3249" w:type="dxa"/>
            <w:tcBorders>
              <w:top w:val="nil"/>
              <w:left w:val="nil"/>
              <w:bottom w:val="single" w:color="auto" w:sz="4" w:space="0"/>
              <w:right w:val="single" w:color="auto" w:sz="8" w:space="0"/>
            </w:tcBorders>
            <w:noWrap/>
            <w:tcMar>
              <w:top w:w="57" w:type="dxa"/>
              <w:bottom w:w="57" w:type="dxa"/>
            </w:tcMar>
            <w:vAlign w:val="center"/>
          </w:tcPr>
          <w:p w14:paraId="76F832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国家遗产</w:t>
            </w:r>
          </w:p>
        </w:tc>
      </w:tr>
      <w:tr w14:paraId="1DD6E7CA">
        <w:tblPrEx>
          <w:tblCellMar>
            <w:top w:w="0" w:type="dxa"/>
            <w:left w:w="108" w:type="dxa"/>
            <w:bottom w:w="0" w:type="dxa"/>
            <w:right w:w="108" w:type="dxa"/>
          </w:tblCellMar>
        </w:tblPrEx>
        <w:trPr>
          <w:trHeight w:val="332" w:hRule="atLeast"/>
          <w:jc w:val="center"/>
        </w:trPr>
        <w:tc>
          <w:tcPr>
            <w:tcW w:w="562" w:type="dxa"/>
            <w:tcBorders>
              <w:top w:val="single" w:color="auto" w:sz="4" w:space="0"/>
              <w:left w:val="single" w:color="auto" w:sz="8" w:space="0"/>
              <w:bottom w:val="single" w:color="auto" w:sz="4" w:space="0"/>
              <w:right w:val="single" w:color="auto" w:sz="4" w:space="0"/>
            </w:tcBorders>
            <w:noWrap/>
            <w:tcMar>
              <w:top w:w="57" w:type="dxa"/>
              <w:bottom w:w="57" w:type="dxa"/>
            </w:tcMar>
            <w:vAlign w:val="center"/>
          </w:tcPr>
          <w:p w14:paraId="5ED7C1EB">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w:t>
            </w:r>
          </w:p>
        </w:tc>
        <w:tc>
          <w:tcPr>
            <w:tcW w:w="3871" w:type="dxa"/>
            <w:tcBorders>
              <w:top w:val="nil"/>
              <w:left w:val="nil"/>
              <w:bottom w:val="single" w:color="auto" w:sz="4" w:space="0"/>
              <w:right w:val="single" w:color="auto" w:sz="4" w:space="0"/>
            </w:tcBorders>
            <w:noWrap/>
            <w:tcMar>
              <w:top w:w="57" w:type="dxa"/>
              <w:bottom w:w="57" w:type="dxa"/>
            </w:tcMar>
            <w:vAlign w:val="center"/>
          </w:tcPr>
          <w:p w14:paraId="76B86CB5">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世界文化遗产（含文化景观）</w:t>
            </w:r>
          </w:p>
        </w:tc>
        <w:tc>
          <w:tcPr>
            <w:tcW w:w="495" w:type="dxa"/>
            <w:tcBorders>
              <w:top w:val="nil"/>
              <w:left w:val="nil"/>
              <w:bottom w:val="single" w:color="auto" w:sz="4" w:space="0"/>
              <w:right w:val="single" w:color="auto" w:sz="4" w:space="0"/>
            </w:tcBorders>
            <w:noWrap/>
            <w:tcMar>
              <w:top w:w="57" w:type="dxa"/>
              <w:bottom w:w="57" w:type="dxa"/>
            </w:tcMar>
            <w:vAlign w:val="center"/>
          </w:tcPr>
          <w:p w14:paraId="5AE83E48">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w:t>
            </w:r>
          </w:p>
        </w:tc>
        <w:tc>
          <w:tcPr>
            <w:tcW w:w="3249" w:type="dxa"/>
            <w:tcBorders>
              <w:top w:val="nil"/>
              <w:left w:val="nil"/>
              <w:bottom w:val="single" w:color="auto" w:sz="4" w:space="0"/>
              <w:right w:val="single" w:color="auto" w:sz="8" w:space="0"/>
            </w:tcBorders>
            <w:noWrap/>
            <w:tcMar>
              <w:top w:w="57" w:type="dxa"/>
              <w:bottom w:w="57" w:type="dxa"/>
            </w:tcMar>
            <w:vAlign w:val="center"/>
          </w:tcPr>
          <w:p w14:paraId="04674C25">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中国文化遗产</w:t>
            </w:r>
          </w:p>
        </w:tc>
      </w:tr>
      <w:tr w14:paraId="45E93BF6">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79EF06D5">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1.1</w:t>
            </w:r>
          </w:p>
        </w:tc>
        <w:tc>
          <w:tcPr>
            <w:tcW w:w="3871" w:type="dxa"/>
            <w:tcBorders>
              <w:top w:val="nil"/>
              <w:left w:val="nil"/>
              <w:bottom w:val="single" w:color="auto" w:sz="4" w:space="0"/>
              <w:right w:val="single" w:color="auto" w:sz="4" w:space="0"/>
            </w:tcBorders>
            <w:noWrap/>
            <w:tcMar>
              <w:top w:w="57" w:type="dxa"/>
              <w:bottom w:w="57" w:type="dxa"/>
            </w:tcMar>
            <w:vAlign w:val="center"/>
          </w:tcPr>
          <w:p w14:paraId="6722FF33">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文物古迹</w:t>
            </w:r>
          </w:p>
        </w:tc>
        <w:tc>
          <w:tcPr>
            <w:tcW w:w="495" w:type="dxa"/>
            <w:tcBorders>
              <w:top w:val="nil"/>
              <w:left w:val="nil"/>
              <w:bottom w:val="single" w:color="auto" w:sz="4" w:space="0"/>
              <w:right w:val="single" w:color="auto" w:sz="4" w:space="0"/>
            </w:tcBorders>
            <w:noWrap/>
            <w:tcMar>
              <w:top w:w="57" w:type="dxa"/>
              <w:bottom w:w="57" w:type="dxa"/>
            </w:tcMar>
            <w:vAlign w:val="center"/>
          </w:tcPr>
          <w:p w14:paraId="72C6A006">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1.1</w:t>
            </w:r>
          </w:p>
        </w:tc>
        <w:tc>
          <w:tcPr>
            <w:tcW w:w="3249" w:type="dxa"/>
            <w:tcBorders>
              <w:top w:val="nil"/>
              <w:left w:val="nil"/>
              <w:bottom w:val="single" w:color="auto" w:sz="4" w:space="0"/>
              <w:right w:val="single" w:color="auto" w:sz="8" w:space="0"/>
            </w:tcBorders>
            <w:noWrap/>
            <w:tcMar>
              <w:top w:w="57" w:type="dxa"/>
              <w:bottom w:w="57" w:type="dxa"/>
            </w:tcMar>
            <w:vAlign w:val="center"/>
          </w:tcPr>
          <w:p w14:paraId="3899AE48">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国家历史文化名城</w:t>
            </w:r>
          </w:p>
        </w:tc>
      </w:tr>
      <w:tr w14:paraId="2F126809">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7EE05497">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1.2</w:t>
            </w:r>
          </w:p>
        </w:tc>
        <w:tc>
          <w:tcPr>
            <w:tcW w:w="3871" w:type="dxa"/>
            <w:tcBorders>
              <w:top w:val="nil"/>
              <w:left w:val="nil"/>
              <w:bottom w:val="single" w:color="auto" w:sz="4" w:space="0"/>
              <w:right w:val="single" w:color="auto" w:sz="4" w:space="0"/>
            </w:tcBorders>
            <w:noWrap/>
            <w:tcMar>
              <w:top w:w="57" w:type="dxa"/>
              <w:bottom w:w="57" w:type="dxa"/>
            </w:tcMar>
            <w:vAlign w:val="center"/>
          </w:tcPr>
          <w:p w14:paraId="52FB1A19">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遗址</w:t>
            </w:r>
          </w:p>
        </w:tc>
        <w:tc>
          <w:tcPr>
            <w:tcW w:w="495" w:type="dxa"/>
            <w:tcBorders>
              <w:top w:val="nil"/>
              <w:left w:val="nil"/>
              <w:bottom w:val="single" w:color="auto" w:sz="4" w:space="0"/>
              <w:right w:val="single" w:color="auto" w:sz="4" w:space="0"/>
            </w:tcBorders>
            <w:noWrap/>
            <w:tcMar>
              <w:top w:w="57" w:type="dxa"/>
              <w:bottom w:w="57" w:type="dxa"/>
            </w:tcMar>
            <w:vAlign w:val="center"/>
          </w:tcPr>
          <w:p w14:paraId="7BC9C3D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1.2</w:t>
            </w:r>
          </w:p>
        </w:tc>
        <w:tc>
          <w:tcPr>
            <w:tcW w:w="3249" w:type="dxa"/>
            <w:tcBorders>
              <w:top w:val="nil"/>
              <w:left w:val="nil"/>
              <w:bottom w:val="single" w:color="auto" w:sz="4" w:space="0"/>
              <w:right w:val="single" w:color="auto" w:sz="8" w:space="0"/>
            </w:tcBorders>
            <w:noWrap/>
            <w:tcMar>
              <w:top w:w="57" w:type="dxa"/>
              <w:bottom w:w="57" w:type="dxa"/>
            </w:tcMar>
            <w:vAlign w:val="center"/>
          </w:tcPr>
          <w:p w14:paraId="2FF0E873">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中国历史文化名镇名村</w:t>
            </w:r>
          </w:p>
        </w:tc>
      </w:tr>
      <w:tr w14:paraId="67B7810C">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4B5FD8FA">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1.3</w:t>
            </w:r>
          </w:p>
        </w:tc>
        <w:tc>
          <w:tcPr>
            <w:tcW w:w="3871" w:type="dxa"/>
            <w:tcBorders>
              <w:top w:val="nil"/>
              <w:left w:val="nil"/>
              <w:bottom w:val="single" w:color="auto" w:sz="4" w:space="0"/>
              <w:right w:val="single" w:color="auto" w:sz="4" w:space="0"/>
            </w:tcBorders>
            <w:noWrap/>
            <w:tcMar>
              <w:top w:w="57" w:type="dxa"/>
              <w:bottom w:w="57" w:type="dxa"/>
            </w:tcMar>
            <w:vAlign w:val="center"/>
          </w:tcPr>
          <w:p w14:paraId="75ABBC3A">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建筑群</w:t>
            </w:r>
          </w:p>
        </w:tc>
        <w:tc>
          <w:tcPr>
            <w:tcW w:w="495" w:type="dxa"/>
            <w:tcBorders>
              <w:top w:val="nil"/>
              <w:left w:val="nil"/>
              <w:bottom w:val="single" w:color="auto" w:sz="4" w:space="0"/>
              <w:right w:val="single" w:color="auto" w:sz="4" w:space="0"/>
            </w:tcBorders>
            <w:noWrap/>
            <w:tcMar>
              <w:top w:w="57" w:type="dxa"/>
              <w:bottom w:w="57" w:type="dxa"/>
            </w:tcMar>
            <w:vAlign w:val="center"/>
          </w:tcPr>
          <w:p w14:paraId="24637192">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1.3</w:t>
            </w:r>
          </w:p>
        </w:tc>
        <w:tc>
          <w:tcPr>
            <w:tcW w:w="3249" w:type="dxa"/>
            <w:tcBorders>
              <w:top w:val="nil"/>
              <w:left w:val="nil"/>
              <w:bottom w:val="single" w:color="auto" w:sz="4" w:space="0"/>
              <w:right w:val="single" w:color="auto" w:sz="8" w:space="0"/>
            </w:tcBorders>
            <w:noWrap/>
            <w:tcMar>
              <w:top w:w="57" w:type="dxa"/>
              <w:bottom w:w="57" w:type="dxa"/>
            </w:tcMar>
            <w:vAlign w:val="center"/>
          </w:tcPr>
          <w:p w14:paraId="16EFF167">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中国传统村落</w:t>
            </w:r>
          </w:p>
        </w:tc>
      </w:tr>
      <w:tr w14:paraId="7A3E99EC">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3BE1DDA9">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1.4</w:t>
            </w:r>
          </w:p>
        </w:tc>
        <w:tc>
          <w:tcPr>
            <w:tcW w:w="3871" w:type="dxa"/>
            <w:tcBorders>
              <w:top w:val="nil"/>
              <w:left w:val="nil"/>
              <w:bottom w:val="single" w:color="auto" w:sz="4" w:space="0"/>
              <w:right w:val="single" w:color="auto" w:sz="4" w:space="0"/>
            </w:tcBorders>
            <w:noWrap/>
            <w:tcMar>
              <w:top w:w="57" w:type="dxa"/>
              <w:bottom w:w="57" w:type="dxa"/>
            </w:tcMar>
            <w:vAlign w:val="center"/>
          </w:tcPr>
          <w:p w14:paraId="7CE76319">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遗产运河</w:t>
            </w:r>
          </w:p>
        </w:tc>
        <w:tc>
          <w:tcPr>
            <w:tcW w:w="495" w:type="dxa"/>
            <w:tcBorders>
              <w:top w:val="nil"/>
              <w:left w:val="nil"/>
              <w:bottom w:val="single" w:color="auto" w:sz="4" w:space="0"/>
              <w:right w:val="single" w:color="auto" w:sz="4" w:space="0"/>
            </w:tcBorders>
            <w:noWrap/>
            <w:tcMar>
              <w:top w:w="57" w:type="dxa"/>
              <w:bottom w:w="57" w:type="dxa"/>
            </w:tcMar>
            <w:vAlign w:val="center"/>
          </w:tcPr>
          <w:p w14:paraId="6148366C">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2</w:t>
            </w:r>
          </w:p>
        </w:tc>
        <w:tc>
          <w:tcPr>
            <w:tcW w:w="3249" w:type="dxa"/>
            <w:tcBorders>
              <w:top w:val="nil"/>
              <w:left w:val="nil"/>
              <w:bottom w:val="single" w:color="auto" w:sz="4" w:space="0"/>
              <w:right w:val="single" w:color="auto" w:sz="8" w:space="0"/>
            </w:tcBorders>
            <w:noWrap/>
            <w:tcMar>
              <w:top w:w="57" w:type="dxa"/>
              <w:bottom w:w="57" w:type="dxa"/>
            </w:tcMar>
            <w:vAlign w:val="center"/>
          </w:tcPr>
          <w:p w14:paraId="7C2B0F3E">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国家级非物质文化遗产代表性项目</w:t>
            </w:r>
          </w:p>
        </w:tc>
      </w:tr>
      <w:tr w14:paraId="6BF181D8">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35C602DD">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1.5</w:t>
            </w:r>
          </w:p>
        </w:tc>
        <w:tc>
          <w:tcPr>
            <w:tcW w:w="3871" w:type="dxa"/>
            <w:tcBorders>
              <w:top w:val="nil"/>
              <w:left w:val="nil"/>
              <w:bottom w:val="single" w:color="auto" w:sz="4" w:space="0"/>
              <w:right w:val="single" w:color="auto" w:sz="4" w:space="0"/>
            </w:tcBorders>
            <w:noWrap/>
            <w:tcMar>
              <w:top w:w="57" w:type="dxa"/>
              <w:bottom w:w="57" w:type="dxa"/>
            </w:tcMar>
            <w:vAlign w:val="center"/>
          </w:tcPr>
          <w:p w14:paraId="33274745">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遗产线路</w:t>
            </w:r>
          </w:p>
        </w:tc>
        <w:tc>
          <w:tcPr>
            <w:tcW w:w="495" w:type="dxa"/>
            <w:tcBorders>
              <w:top w:val="nil"/>
              <w:left w:val="nil"/>
              <w:bottom w:val="single" w:color="auto" w:sz="4" w:space="0"/>
              <w:right w:val="single" w:color="auto" w:sz="4" w:space="0"/>
            </w:tcBorders>
            <w:noWrap/>
            <w:tcMar>
              <w:top w:w="57" w:type="dxa"/>
              <w:bottom w:w="57" w:type="dxa"/>
            </w:tcMar>
            <w:vAlign w:val="center"/>
          </w:tcPr>
          <w:p w14:paraId="38B2A5E4">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3</w:t>
            </w:r>
          </w:p>
        </w:tc>
        <w:tc>
          <w:tcPr>
            <w:tcW w:w="3249" w:type="dxa"/>
            <w:tcBorders>
              <w:top w:val="nil"/>
              <w:left w:val="nil"/>
              <w:bottom w:val="single" w:color="auto" w:sz="4" w:space="0"/>
              <w:right w:val="single" w:color="auto" w:sz="8" w:space="0"/>
            </w:tcBorders>
            <w:noWrap/>
            <w:tcMar>
              <w:top w:w="57" w:type="dxa"/>
              <w:bottom w:w="57" w:type="dxa"/>
            </w:tcMar>
            <w:vAlign w:val="center"/>
          </w:tcPr>
          <w:p w14:paraId="1B2AFA3B">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中国重要农业文化遗产</w:t>
            </w:r>
          </w:p>
        </w:tc>
      </w:tr>
      <w:tr w14:paraId="69EEBF32">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5F09D45D">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1.6</w:t>
            </w:r>
          </w:p>
        </w:tc>
        <w:tc>
          <w:tcPr>
            <w:tcW w:w="3871" w:type="dxa"/>
            <w:tcBorders>
              <w:top w:val="nil"/>
              <w:left w:val="nil"/>
              <w:bottom w:val="single" w:color="auto" w:sz="4" w:space="0"/>
              <w:right w:val="single" w:color="auto" w:sz="4" w:space="0"/>
            </w:tcBorders>
            <w:noWrap/>
            <w:tcMar>
              <w:top w:w="57" w:type="dxa"/>
              <w:bottom w:w="57" w:type="dxa"/>
            </w:tcMar>
            <w:vAlign w:val="center"/>
          </w:tcPr>
          <w:p w14:paraId="72D8A2AF">
            <w:pPr>
              <w:widowControl/>
              <w:ind w:firstLine="0"/>
              <w:jc w:val="left"/>
              <w:rPr>
                <w:rFonts w:ascii="宋体" w:hAnsi="宋体" w:eastAsia="宋体" w:cs="宋体"/>
                <w:kern w:val="0"/>
                <w:sz w:val="20"/>
                <w:szCs w:val="20"/>
              </w:rPr>
            </w:pPr>
            <w:r>
              <w:rPr>
                <w:rFonts w:hint="eastAsia" w:ascii="宋体" w:hAnsi="宋体" w:eastAsia="宋体" w:cs="宋体"/>
                <w:kern w:val="0"/>
                <w:sz w:val="20"/>
                <w:szCs w:val="20"/>
                <w:vertAlign w:val="baseline"/>
              </w:rPr>
              <w:t>历史城镇与中心</w:t>
            </w:r>
          </w:p>
        </w:tc>
        <w:tc>
          <w:tcPr>
            <w:tcW w:w="495" w:type="dxa"/>
            <w:tcBorders>
              <w:top w:val="nil"/>
              <w:left w:val="nil"/>
              <w:bottom w:val="single" w:color="auto" w:sz="4" w:space="0"/>
              <w:right w:val="single" w:color="auto" w:sz="4" w:space="0"/>
            </w:tcBorders>
            <w:noWrap/>
            <w:tcMar>
              <w:top w:w="57" w:type="dxa"/>
              <w:bottom w:w="57" w:type="dxa"/>
            </w:tcMar>
            <w:vAlign w:val="center"/>
          </w:tcPr>
          <w:p w14:paraId="06A3C1E4">
            <w:pPr>
              <w:widowControl/>
              <w:jc w:val="center"/>
              <w:rPr>
                <w:rFonts w:ascii="宋体" w:hAnsi="宋体" w:eastAsia="宋体" w:cs="宋体"/>
                <w:kern w:val="0"/>
                <w:sz w:val="20"/>
                <w:szCs w:val="20"/>
              </w:rPr>
            </w:pPr>
          </w:p>
        </w:tc>
        <w:tc>
          <w:tcPr>
            <w:tcW w:w="3249" w:type="dxa"/>
            <w:tcBorders>
              <w:top w:val="nil"/>
              <w:left w:val="nil"/>
              <w:bottom w:val="single" w:color="auto" w:sz="4" w:space="0"/>
              <w:right w:val="single" w:color="auto" w:sz="8" w:space="0"/>
            </w:tcBorders>
            <w:noWrap/>
            <w:tcMar>
              <w:top w:w="57" w:type="dxa"/>
              <w:bottom w:w="57" w:type="dxa"/>
            </w:tcMar>
            <w:vAlign w:val="center"/>
          </w:tcPr>
          <w:p w14:paraId="560A311B">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06FD0816">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54038E4D">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1.7</w:t>
            </w:r>
          </w:p>
        </w:tc>
        <w:tc>
          <w:tcPr>
            <w:tcW w:w="3871" w:type="dxa"/>
            <w:tcBorders>
              <w:top w:val="nil"/>
              <w:left w:val="nil"/>
              <w:bottom w:val="single" w:color="auto" w:sz="4" w:space="0"/>
              <w:right w:val="single" w:color="auto" w:sz="4" w:space="0"/>
            </w:tcBorders>
            <w:noWrap/>
            <w:tcMar>
              <w:top w:w="57" w:type="dxa"/>
              <w:bottom w:w="57" w:type="dxa"/>
            </w:tcMar>
            <w:vAlign w:val="center"/>
          </w:tcPr>
          <w:p w14:paraId="2673EE85">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文化景观</w:t>
            </w:r>
          </w:p>
        </w:tc>
        <w:tc>
          <w:tcPr>
            <w:tcW w:w="495" w:type="dxa"/>
            <w:tcBorders>
              <w:top w:val="nil"/>
              <w:left w:val="nil"/>
              <w:bottom w:val="single" w:color="auto" w:sz="4" w:space="0"/>
              <w:right w:val="single" w:color="auto" w:sz="4" w:space="0"/>
            </w:tcBorders>
            <w:noWrap/>
            <w:tcMar>
              <w:top w:w="57" w:type="dxa"/>
              <w:bottom w:w="57" w:type="dxa"/>
            </w:tcMar>
            <w:vAlign w:val="center"/>
          </w:tcPr>
          <w:p w14:paraId="76926B19">
            <w:pPr>
              <w:widowControl/>
              <w:jc w:val="center"/>
              <w:rPr>
                <w:rFonts w:ascii="宋体" w:hAnsi="宋体" w:eastAsia="宋体" w:cs="宋体"/>
                <w:kern w:val="0"/>
                <w:sz w:val="20"/>
                <w:szCs w:val="20"/>
              </w:rPr>
            </w:pPr>
          </w:p>
        </w:tc>
        <w:tc>
          <w:tcPr>
            <w:tcW w:w="3249" w:type="dxa"/>
            <w:tcBorders>
              <w:top w:val="nil"/>
              <w:left w:val="nil"/>
              <w:bottom w:val="single" w:color="auto" w:sz="4" w:space="0"/>
              <w:right w:val="single" w:color="auto" w:sz="8" w:space="0"/>
            </w:tcBorders>
            <w:noWrap/>
            <w:tcMar>
              <w:top w:w="57" w:type="dxa"/>
              <w:bottom w:w="57" w:type="dxa"/>
            </w:tcMar>
            <w:vAlign w:val="center"/>
          </w:tcPr>
          <w:p w14:paraId="7E2DC015">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1A217B53">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0C95A7D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2</w:t>
            </w:r>
          </w:p>
        </w:tc>
        <w:tc>
          <w:tcPr>
            <w:tcW w:w="3871" w:type="dxa"/>
            <w:tcBorders>
              <w:top w:val="nil"/>
              <w:left w:val="nil"/>
              <w:bottom w:val="single" w:color="auto" w:sz="4" w:space="0"/>
              <w:right w:val="single" w:color="auto" w:sz="4" w:space="0"/>
            </w:tcBorders>
            <w:noWrap/>
            <w:tcMar>
              <w:top w:w="57" w:type="dxa"/>
              <w:bottom w:w="57" w:type="dxa"/>
            </w:tcMar>
            <w:vAlign w:val="center"/>
          </w:tcPr>
          <w:p w14:paraId="001E869E">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世界自然遗产</w:t>
            </w:r>
          </w:p>
        </w:tc>
        <w:tc>
          <w:tcPr>
            <w:tcW w:w="495" w:type="dxa"/>
            <w:tcBorders>
              <w:top w:val="nil"/>
              <w:left w:val="nil"/>
              <w:bottom w:val="single" w:color="auto" w:sz="4" w:space="0"/>
              <w:right w:val="single" w:color="auto" w:sz="4" w:space="0"/>
            </w:tcBorders>
            <w:noWrap/>
            <w:tcMar>
              <w:top w:w="57" w:type="dxa"/>
              <w:bottom w:w="57" w:type="dxa"/>
            </w:tcMar>
            <w:vAlign w:val="center"/>
          </w:tcPr>
          <w:p w14:paraId="7F9B1337">
            <w:pPr>
              <w:widowControl/>
              <w:jc w:val="center"/>
              <w:rPr>
                <w:rFonts w:ascii="宋体" w:hAnsi="宋体" w:eastAsia="宋体" w:cs="宋体"/>
                <w:kern w:val="0"/>
                <w:sz w:val="20"/>
                <w:szCs w:val="20"/>
              </w:rPr>
            </w:pPr>
          </w:p>
        </w:tc>
        <w:tc>
          <w:tcPr>
            <w:tcW w:w="3249" w:type="dxa"/>
            <w:tcBorders>
              <w:top w:val="nil"/>
              <w:left w:val="nil"/>
              <w:bottom w:val="single" w:color="auto" w:sz="4" w:space="0"/>
              <w:right w:val="single" w:color="auto" w:sz="8" w:space="0"/>
            </w:tcBorders>
            <w:noWrap/>
            <w:tcMar>
              <w:top w:w="57" w:type="dxa"/>
              <w:bottom w:w="57" w:type="dxa"/>
            </w:tcMar>
            <w:vAlign w:val="center"/>
          </w:tcPr>
          <w:p w14:paraId="7A131AB1">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5704FBF3">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26F731D9">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3</w:t>
            </w:r>
          </w:p>
        </w:tc>
        <w:tc>
          <w:tcPr>
            <w:tcW w:w="3871" w:type="dxa"/>
            <w:tcBorders>
              <w:top w:val="nil"/>
              <w:left w:val="nil"/>
              <w:bottom w:val="single" w:color="auto" w:sz="4" w:space="0"/>
              <w:right w:val="single" w:color="auto" w:sz="4" w:space="0"/>
            </w:tcBorders>
            <w:noWrap/>
            <w:tcMar>
              <w:top w:w="57" w:type="dxa"/>
              <w:bottom w:w="57" w:type="dxa"/>
            </w:tcMar>
            <w:vAlign w:val="center"/>
          </w:tcPr>
          <w:p w14:paraId="56B62437">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世界自然与文化双遗产</w:t>
            </w:r>
          </w:p>
        </w:tc>
        <w:tc>
          <w:tcPr>
            <w:tcW w:w="495" w:type="dxa"/>
            <w:tcBorders>
              <w:top w:val="nil"/>
              <w:left w:val="nil"/>
              <w:bottom w:val="single" w:color="auto" w:sz="4" w:space="0"/>
              <w:right w:val="single" w:color="auto" w:sz="4" w:space="0"/>
            </w:tcBorders>
            <w:noWrap/>
            <w:tcMar>
              <w:top w:w="57" w:type="dxa"/>
              <w:bottom w:w="57" w:type="dxa"/>
            </w:tcMar>
            <w:vAlign w:val="center"/>
          </w:tcPr>
          <w:p w14:paraId="3489499C">
            <w:pPr>
              <w:widowControl/>
              <w:jc w:val="center"/>
              <w:rPr>
                <w:rFonts w:ascii="宋体" w:hAnsi="宋体" w:eastAsia="宋体" w:cs="宋体"/>
                <w:kern w:val="0"/>
                <w:sz w:val="20"/>
                <w:szCs w:val="20"/>
              </w:rPr>
            </w:pPr>
          </w:p>
        </w:tc>
        <w:tc>
          <w:tcPr>
            <w:tcW w:w="3249" w:type="dxa"/>
            <w:tcBorders>
              <w:top w:val="nil"/>
              <w:left w:val="nil"/>
              <w:bottom w:val="single" w:color="auto" w:sz="4" w:space="0"/>
              <w:right w:val="single" w:color="auto" w:sz="8" w:space="0"/>
            </w:tcBorders>
            <w:noWrap/>
            <w:tcMar>
              <w:top w:w="57" w:type="dxa"/>
              <w:bottom w:w="57" w:type="dxa"/>
            </w:tcMar>
            <w:vAlign w:val="center"/>
          </w:tcPr>
          <w:p w14:paraId="608556E1">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2F11F035">
        <w:tblPrEx>
          <w:tblCellMar>
            <w:top w:w="0" w:type="dxa"/>
            <w:left w:w="108" w:type="dxa"/>
            <w:bottom w:w="0" w:type="dxa"/>
            <w:right w:w="108" w:type="dxa"/>
          </w:tblCellMar>
        </w:tblPrEx>
        <w:trPr>
          <w:trHeight w:val="332" w:hRule="atLeast"/>
          <w:jc w:val="center"/>
        </w:trPr>
        <w:tc>
          <w:tcPr>
            <w:tcW w:w="8177" w:type="dxa"/>
            <w:gridSpan w:val="4"/>
            <w:tcBorders>
              <w:top w:val="single" w:color="auto" w:sz="4" w:space="0"/>
              <w:left w:val="single" w:color="auto" w:sz="8" w:space="0"/>
              <w:bottom w:val="single" w:color="auto" w:sz="4" w:space="0"/>
              <w:right w:val="single" w:color="000000" w:sz="8" w:space="0"/>
            </w:tcBorders>
            <w:noWrap/>
            <w:tcMar>
              <w:top w:w="57" w:type="dxa"/>
              <w:bottom w:w="57" w:type="dxa"/>
            </w:tcMar>
            <w:vAlign w:val="center"/>
          </w:tcPr>
          <w:p w14:paraId="70B04A2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自然与人文类</w:t>
            </w:r>
          </w:p>
        </w:tc>
      </w:tr>
      <w:tr w14:paraId="6EDC0B36">
        <w:tblPrEx>
          <w:tblCellMar>
            <w:top w:w="0" w:type="dxa"/>
            <w:left w:w="108" w:type="dxa"/>
            <w:bottom w:w="0" w:type="dxa"/>
            <w:right w:w="108" w:type="dxa"/>
          </w:tblCellMar>
        </w:tblPrEx>
        <w:trPr>
          <w:trHeight w:val="332" w:hRule="atLeast"/>
          <w:jc w:val="center"/>
        </w:trPr>
        <w:tc>
          <w:tcPr>
            <w:tcW w:w="4433" w:type="dxa"/>
            <w:gridSpan w:val="2"/>
            <w:tcBorders>
              <w:top w:val="single" w:color="auto" w:sz="4" w:space="0"/>
              <w:left w:val="single" w:color="auto" w:sz="8" w:space="0"/>
              <w:bottom w:val="single" w:color="auto" w:sz="4" w:space="0"/>
              <w:right w:val="single" w:color="auto" w:sz="4" w:space="0"/>
            </w:tcBorders>
            <w:noWrap/>
            <w:tcMar>
              <w:top w:w="57" w:type="dxa"/>
              <w:bottom w:w="57" w:type="dxa"/>
            </w:tcMar>
            <w:vAlign w:val="center"/>
          </w:tcPr>
          <w:p w14:paraId="0A1D3C1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自然资源类</w:t>
            </w:r>
          </w:p>
        </w:tc>
        <w:tc>
          <w:tcPr>
            <w:tcW w:w="3744" w:type="dxa"/>
            <w:gridSpan w:val="2"/>
            <w:tcBorders>
              <w:top w:val="single" w:color="auto" w:sz="4" w:space="0"/>
              <w:left w:val="nil"/>
              <w:bottom w:val="single" w:color="auto" w:sz="4" w:space="0"/>
              <w:right w:val="single" w:color="000000" w:sz="8" w:space="0"/>
            </w:tcBorders>
            <w:noWrap/>
            <w:tcMar>
              <w:top w:w="57" w:type="dxa"/>
              <w:bottom w:w="57" w:type="dxa"/>
            </w:tcMar>
            <w:vAlign w:val="center"/>
          </w:tcPr>
          <w:p w14:paraId="6EA3C00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vertAlign w:val="baseline"/>
              </w:rPr>
              <w:t>历史文化资源类</w:t>
            </w:r>
          </w:p>
        </w:tc>
      </w:tr>
      <w:tr w14:paraId="748F68DD">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4E8D1C19">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w:t>
            </w:r>
          </w:p>
        </w:tc>
        <w:tc>
          <w:tcPr>
            <w:tcW w:w="3871" w:type="dxa"/>
            <w:tcBorders>
              <w:top w:val="nil"/>
              <w:left w:val="nil"/>
              <w:bottom w:val="single" w:color="auto" w:sz="4" w:space="0"/>
              <w:right w:val="single" w:color="auto" w:sz="4" w:space="0"/>
            </w:tcBorders>
            <w:noWrap/>
            <w:tcMar>
              <w:top w:w="57" w:type="dxa"/>
              <w:bottom w:w="57" w:type="dxa"/>
            </w:tcMar>
            <w:vAlign w:val="center"/>
          </w:tcPr>
          <w:p w14:paraId="5D9C7059">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国家级自然保护区</w:t>
            </w:r>
          </w:p>
        </w:tc>
        <w:tc>
          <w:tcPr>
            <w:tcW w:w="495" w:type="dxa"/>
            <w:tcBorders>
              <w:top w:val="nil"/>
              <w:left w:val="nil"/>
              <w:bottom w:val="single" w:color="auto" w:sz="4" w:space="0"/>
              <w:right w:val="single" w:color="auto" w:sz="4" w:space="0"/>
            </w:tcBorders>
            <w:noWrap/>
            <w:tcMar>
              <w:top w:w="57" w:type="dxa"/>
              <w:bottom w:w="57" w:type="dxa"/>
            </w:tcMar>
            <w:vAlign w:val="center"/>
          </w:tcPr>
          <w:p w14:paraId="13EC523A">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1</w:t>
            </w:r>
          </w:p>
        </w:tc>
        <w:tc>
          <w:tcPr>
            <w:tcW w:w="3249" w:type="dxa"/>
            <w:tcBorders>
              <w:top w:val="nil"/>
              <w:left w:val="nil"/>
              <w:bottom w:val="single" w:color="auto" w:sz="4" w:space="0"/>
              <w:right w:val="single" w:color="auto" w:sz="8" w:space="0"/>
            </w:tcBorders>
            <w:noWrap/>
            <w:tcMar>
              <w:top w:w="57" w:type="dxa"/>
              <w:bottom w:w="57" w:type="dxa"/>
            </w:tcMar>
            <w:vAlign w:val="center"/>
          </w:tcPr>
          <w:p w14:paraId="652A727F">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国家重点文物保护单位</w:t>
            </w:r>
          </w:p>
        </w:tc>
      </w:tr>
      <w:tr w14:paraId="029EDADF">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4CA58C98">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2</w:t>
            </w:r>
          </w:p>
        </w:tc>
        <w:tc>
          <w:tcPr>
            <w:tcW w:w="3871" w:type="dxa"/>
            <w:tcBorders>
              <w:top w:val="nil"/>
              <w:left w:val="nil"/>
              <w:bottom w:val="single" w:color="auto" w:sz="4" w:space="0"/>
              <w:right w:val="single" w:color="auto" w:sz="4" w:space="0"/>
            </w:tcBorders>
            <w:noWrap/>
            <w:tcMar>
              <w:top w:w="57" w:type="dxa"/>
              <w:bottom w:w="57" w:type="dxa"/>
            </w:tcMar>
            <w:vAlign w:val="center"/>
          </w:tcPr>
          <w:p w14:paraId="26614656">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国家公园</w:t>
            </w:r>
          </w:p>
        </w:tc>
        <w:tc>
          <w:tcPr>
            <w:tcW w:w="495" w:type="dxa"/>
            <w:tcBorders>
              <w:top w:val="nil"/>
              <w:left w:val="nil"/>
              <w:bottom w:val="single" w:color="auto" w:sz="4" w:space="0"/>
              <w:right w:val="single" w:color="auto" w:sz="4" w:space="0"/>
            </w:tcBorders>
            <w:noWrap/>
            <w:tcMar>
              <w:top w:w="57" w:type="dxa"/>
              <w:bottom w:w="57" w:type="dxa"/>
            </w:tcMar>
            <w:vAlign w:val="center"/>
          </w:tcPr>
          <w:p w14:paraId="464184A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2</w:t>
            </w:r>
          </w:p>
        </w:tc>
        <w:tc>
          <w:tcPr>
            <w:tcW w:w="3249" w:type="dxa"/>
            <w:tcBorders>
              <w:top w:val="nil"/>
              <w:left w:val="nil"/>
              <w:bottom w:val="single" w:color="auto" w:sz="4" w:space="0"/>
              <w:right w:val="single" w:color="auto" w:sz="8" w:space="0"/>
            </w:tcBorders>
            <w:noWrap/>
            <w:tcMar>
              <w:top w:w="57" w:type="dxa"/>
              <w:bottom w:w="57" w:type="dxa"/>
            </w:tcMar>
            <w:vAlign w:val="center"/>
          </w:tcPr>
          <w:p w14:paraId="6288509B">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国家一级博物馆</w:t>
            </w:r>
          </w:p>
        </w:tc>
      </w:tr>
      <w:tr w14:paraId="3E4DD2D9">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77079234">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3</w:t>
            </w:r>
          </w:p>
        </w:tc>
        <w:tc>
          <w:tcPr>
            <w:tcW w:w="3871" w:type="dxa"/>
            <w:tcBorders>
              <w:top w:val="nil"/>
              <w:left w:val="nil"/>
              <w:bottom w:val="single" w:color="auto" w:sz="4" w:space="0"/>
              <w:right w:val="single" w:color="auto" w:sz="4" w:space="0"/>
            </w:tcBorders>
            <w:noWrap/>
            <w:tcMar>
              <w:top w:w="57" w:type="dxa"/>
              <w:bottom w:w="57" w:type="dxa"/>
            </w:tcMar>
            <w:vAlign w:val="center"/>
          </w:tcPr>
          <w:p w14:paraId="5B931252">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国家植物园</w:t>
            </w:r>
          </w:p>
        </w:tc>
        <w:tc>
          <w:tcPr>
            <w:tcW w:w="495" w:type="dxa"/>
            <w:tcBorders>
              <w:top w:val="nil"/>
              <w:left w:val="nil"/>
              <w:bottom w:val="single" w:color="auto" w:sz="4" w:space="0"/>
              <w:right w:val="single" w:color="auto" w:sz="4" w:space="0"/>
            </w:tcBorders>
            <w:noWrap/>
            <w:tcMar>
              <w:top w:w="57" w:type="dxa"/>
              <w:bottom w:w="57" w:type="dxa"/>
            </w:tcMar>
            <w:vAlign w:val="center"/>
          </w:tcPr>
          <w:p w14:paraId="69D28CA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3</w:t>
            </w:r>
          </w:p>
        </w:tc>
        <w:tc>
          <w:tcPr>
            <w:tcW w:w="3249" w:type="dxa"/>
            <w:tcBorders>
              <w:top w:val="nil"/>
              <w:left w:val="nil"/>
              <w:bottom w:val="single" w:color="auto" w:sz="4" w:space="0"/>
              <w:right w:val="single" w:color="auto" w:sz="8" w:space="0"/>
            </w:tcBorders>
            <w:noWrap/>
            <w:tcMar>
              <w:top w:w="57" w:type="dxa"/>
              <w:bottom w:w="57" w:type="dxa"/>
            </w:tcMar>
            <w:vAlign w:val="center"/>
          </w:tcPr>
          <w:p w14:paraId="0590EF3E">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国家文化公园</w:t>
            </w:r>
          </w:p>
        </w:tc>
      </w:tr>
      <w:tr w14:paraId="2BC52A52">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0E99F16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4</w:t>
            </w:r>
          </w:p>
        </w:tc>
        <w:tc>
          <w:tcPr>
            <w:tcW w:w="3871" w:type="dxa"/>
            <w:tcBorders>
              <w:top w:val="nil"/>
              <w:left w:val="nil"/>
              <w:bottom w:val="single" w:color="auto" w:sz="4" w:space="0"/>
              <w:right w:val="single" w:color="auto" w:sz="4" w:space="0"/>
            </w:tcBorders>
            <w:noWrap/>
            <w:tcMar>
              <w:top w:w="57" w:type="dxa"/>
              <w:bottom w:w="57" w:type="dxa"/>
            </w:tcMar>
            <w:vAlign w:val="center"/>
          </w:tcPr>
          <w:p w14:paraId="5AB22DF2">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国家级自然公园</w:t>
            </w:r>
          </w:p>
        </w:tc>
        <w:tc>
          <w:tcPr>
            <w:tcW w:w="495" w:type="dxa"/>
            <w:tcBorders>
              <w:top w:val="nil"/>
              <w:left w:val="nil"/>
              <w:bottom w:val="single" w:color="auto" w:sz="4" w:space="0"/>
              <w:right w:val="single" w:color="auto" w:sz="4" w:space="0"/>
            </w:tcBorders>
            <w:noWrap/>
            <w:tcMar>
              <w:top w:w="57" w:type="dxa"/>
              <w:bottom w:w="57" w:type="dxa"/>
            </w:tcMar>
            <w:vAlign w:val="center"/>
          </w:tcPr>
          <w:p w14:paraId="7BAAE6B8">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4</w:t>
            </w:r>
          </w:p>
        </w:tc>
        <w:tc>
          <w:tcPr>
            <w:tcW w:w="3249" w:type="dxa"/>
            <w:tcBorders>
              <w:top w:val="nil"/>
              <w:left w:val="nil"/>
              <w:bottom w:val="single" w:color="auto" w:sz="4" w:space="0"/>
              <w:right w:val="single" w:color="auto" w:sz="8" w:space="0"/>
            </w:tcBorders>
            <w:noWrap/>
            <w:tcMar>
              <w:top w:w="57" w:type="dxa"/>
              <w:bottom w:w="57" w:type="dxa"/>
            </w:tcMar>
            <w:vAlign w:val="center"/>
          </w:tcPr>
          <w:p w14:paraId="7FBEE0B9">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其他（包括新命名）</w:t>
            </w:r>
          </w:p>
        </w:tc>
      </w:tr>
      <w:tr w14:paraId="363D33BC">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656E68CA">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5</w:t>
            </w:r>
          </w:p>
        </w:tc>
        <w:tc>
          <w:tcPr>
            <w:tcW w:w="3871" w:type="dxa"/>
            <w:tcBorders>
              <w:top w:val="nil"/>
              <w:left w:val="nil"/>
              <w:bottom w:val="single" w:color="auto" w:sz="4" w:space="0"/>
              <w:right w:val="single" w:color="auto" w:sz="4" w:space="0"/>
            </w:tcBorders>
            <w:noWrap/>
            <w:tcMar>
              <w:top w:w="57" w:type="dxa"/>
              <w:bottom w:w="57" w:type="dxa"/>
            </w:tcMar>
            <w:vAlign w:val="center"/>
          </w:tcPr>
          <w:p w14:paraId="7E25A80D">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国家矿山公园</w:t>
            </w:r>
          </w:p>
        </w:tc>
        <w:tc>
          <w:tcPr>
            <w:tcW w:w="495" w:type="dxa"/>
            <w:tcBorders>
              <w:top w:val="nil"/>
              <w:left w:val="nil"/>
              <w:bottom w:val="single" w:color="auto" w:sz="4" w:space="0"/>
              <w:right w:val="single" w:color="auto" w:sz="4" w:space="0"/>
            </w:tcBorders>
            <w:noWrap/>
            <w:tcMar>
              <w:top w:w="57" w:type="dxa"/>
              <w:bottom w:w="57" w:type="dxa"/>
            </w:tcMar>
            <w:vAlign w:val="center"/>
          </w:tcPr>
          <w:p w14:paraId="3F9CC9C2">
            <w:pPr>
              <w:widowControl/>
              <w:jc w:val="left"/>
              <w:rPr>
                <w:rFonts w:ascii="宋体" w:hAnsi="宋体" w:eastAsia="宋体" w:cs="宋体"/>
                <w:kern w:val="0"/>
                <w:sz w:val="20"/>
                <w:szCs w:val="20"/>
              </w:rPr>
            </w:pPr>
          </w:p>
        </w:tc>
        <w:tc>
          <w:tcPr>
            <w:tcW w:w="3249" w:type="dxa"/>
            <w:tcBorders>
              <w:top w:val="nil"/>
              <w:left w:val="nil"/>
              <w:bottom w:val="single" w:color="auto" w:sz="4" w:space="0"/>
              <w:right w:val="single" w:color="auto" w:sz="8" w:space="0"/>
            </w:tcBorders>
            <w:noWrap/>
            <w:tcMar>
              <w:top w:w="57" w:type="dxa"/>
              <w:bottom w:w="57" w:type="dxa"/>
            </w:tcMar>
            <w:vAlign w:val="center"/>
          </w:tcPr>
          <w:p w14:paraId="342AD3BB">
            <w:pPr>
              <w:widowControl/>
              <w:jc w:val="left"/>
              <w:rPr>
                <w:rFonts w:ascii="宋体" w:hAnsi="宋体" w:eastAsia="宋体" w:cs="宋体"/>
                <w:kern w:val="0"/>
                <w:sz w:val="20"/>
                <w:szCs w:val="20"/>
              </w:rPr>
            </w:pPr>
          </w:p>
        </w:tc>
      </w:tr>
      <w:tr w14:paraId="11C37C2C">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391CF2B5">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6</w:t>
            </w:r>
          </w:p>
        </w:tc>
        <w:tc>
          <w:tcPr>
            <w:tcW w:w="3871" w:type="dxa"/>
            <w:tcBorders>
              <w:top w:val="nil"/>
              <w:left w:val="nil"/>
              <w:bottom w:val="single" w:color="auto" w:sz="4" w:space="0"/>
              <w:right w:val="single" w:color="auto" w:sz="4" w:space="0"/>
            </w:tcBorders>
            <w:noWrap/>
            <w:tcMar>
              <w:top w:w="57" w:type="dxa"/>
              <w:bottom w:w="57" w:type="dxa"/>
            </w:tcMar>
            <w:vAlign w:val="center"/>
          </w:tcPr>
          <w:p w14:paraId="1DAB498B">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国家水利风景区</w:t>
            </w:r>
          </w:p>
        </w:tc>
        <w:tc>
          <w:tcPr>
            <w:tcW w:w="495" w:type="dxa"/>
            <w:tcBorders>
              <w:top w:val="nil"/>
              <w:left w:val="nil"/>
              <w:bottom w:val="single" w:color="auto" w:sz="4" w:space="0"/>
              <w:right w:val="single" w:color="auto" w:sz="4" w:space="0"/>
            </w:tcBorders>
            <w:noWrap/>
            <w:tcMar>
              <w:top w:w="57" w:type="dxa"/>
              <w:bottom w:w="57" w:type="dxa"/>
            </w:tcMar>
            <w:vAlign w:val="center"/>
          </w:tcPr>
          <w:p w14:paraId="69D53AC4">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c>
          <w:tcPr>
            <w:tcW w:w="3249" w:type="dxa"/>
            <w:tcBorders>
              <w:top w:val="nil"/>
              <w:left w:val="nil"/>
              <w:bottom w:val="single" w:color="auto" w:sz="4" w:space="0"/>
              <w:right w:val="single" w:color="auto" w:sz="8" w:space="0"/>
            </w:tcBorders>
            <w:noWrap/>
            <w:tcMar>
              <w:top w:w="57" w:type="dxa"/>
              <w:bottom w:w="57" w:type="dxa"/>
            </w:tcMar>
            <w:vAlign w:val="center"/>
          </w:tcPr>
          <w:p w14:paraId="79DCFE8F">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6816EE89">
        <w:tblPrEx>
          <w:tblCellMar>
            <w:top w:w="0" w:type="dxa"/>
            <w:left w:w="108" w:type="dxa"/>
            <w:bottom w:w="0" w:type="dxa"/>
            <w:right w:w="108" w:type="dxa"/>
          </w:tblCellMar>
        </w:tblPrEx>
        <w:trPr>
          <w:trHeight w:val="332" w:hRule="atLeast"/>
          <w:jc w:val="center"/>
        </w:trPr>
        <w:tc>
          <w:tcPr>
            <w:tcW w:w="562" w:type="dxa"/>
            <w:tcBorders>
              <w:top w:val="nil"/>
              <w:left w:val="single" w:color="auto" w:sz="8" w:space="0"/>
              <w:bottom w:val="single" w:color="auto" w:sz="4" w:space="0"/>
              <w:right w:val="single" w:color="auto" w:sz="4" w:space="0"/>
            </w:tcBorders>
            <w:noWrap/>
            <w:tcMar>
              <w:top w:w="57" w:type="dxa"/>
              <w:bottom w:w="57" w:type="dxa"/>
            </w:tcMar>
            <w:vAlign w:val="center"/>
          </w:tcPr>
          <w:p w14:paraId="7DED15D1">
            <w:pPr>
              <w:widowControl/>
              <w:jc w:val="center"/>
              <w:rPr>
                <w:rFonts w:ascii="宋体" w:hAnsi="宋体" w:eastAsia="宋体" w:cs="宋体"/>
                <w:kern w:val="0"/>
                <w:sz w:val="20"/>
                <w:szCs w:val="20"/>
              </w:rPr>
            </w:pPr>
            <w:r>
              <w:rPr>
                <w:rFonts w:ascii="宋体" w:hAnsi="宋体" w:eastAsia="宋体" w:cs="宋体"/>
                <w:kern w:val="0"/>
                <w:sz w:val="20"/>
                <w:szCs w:val="20"/>
                <w:vertAlign w:val="baseline"/>
              </w:rPr>
              <w:t>7</w:t>
            </w:r>
          </w:p>
        </w:tc>
        <w:tc>
          <w:tcPr>
            <w:tcW w:w="3871" w:type="dxa"/>
            <w:tcBorders>
              <w:top w:val="nil"/>
              <w:left w:val="nil"/>
              <w:bottom w:val="single" w:color="auto" w:sz="4" w:space="0"/>
              <w:right w:val="single" w:color="auto" w:sz="4" w:space="0"/>
            </w:tcBorders>
            <w:noWrap/>
            <w:tcMar>
              <w:top w:w="57" w:type="dxa"/>
              <w:bottom w:w="57" w:type="dxa"/>
            </w:tcMar>
            <w:vAlign w:val="center"/>
          </w:tcPr>
          <w:p w14:paraId="39E0FB74">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其他（包括新命名）</w:t>
            </w:r>
          </w:p>
        </w:tc>
        <w:tc>
          <w:tcPr>
            <w:tcW w:w="495" w:type="dxa"/>
            <w:tcBorders>
              <w:top w:val="nil"/>
              <w:left w:val="nil"/>
              <w:bottom w:val="single" w:color="auto" w:sz="4" w:space="0"/>
              <w:right w:val="single" w:color="auto" w:sz="4" w:space="0"/>
            </w:tcBorders>
            <w:noWrap/>
            <w:tcMar>
              <w:top w:w="57" w:type="dxa"/>
              <w:bottom w:w="57" w:type="dxa"/>
            </w:tcMar>
            <w:vAlign w:val="center"/>
          </w:tcPr>
          <w:p w14:paraId="24E658E6">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c>
          <w:tcPr>
            <w:tcW w:w="3249" w:type="dxa"/>
            <w:tcBorders>
              <w:top w:val="nil"/>
              <w:left w:val="nil"/>
              <w:bottom w:val="single" w:color="auto" w:sz="4" w:space="0"/>
              <w:right w:val="single" w:color="auto" w:sz="8" w:space="0"/>
            </w:tcBorders>
            <w:noWrap/>
            <w:tcMar>
              <w:top w:w="57" w:type="dxa"/>
              <w:bottom w:w="57" w:type="dxa"/>
            </w:tcMar>
            <w:vAlign w:val="center"/>
          </w:tcPr>
          <w:p w14:paraId="42CB266B">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　</w:t>
            </w:r>
          </w:p>
        </w:tc>
      </w:tr>
      <w:tr w14:paraId="21BDD467">
        <w:tblPrEx>
          <w:tblCellMar>
            <w:top w:w="0" w:type="dxa"/>
            <w:left w:w="108" w:type="dxa"/>
            <w:bottom w:w="0" w:type="dxa"/>
            <w:right w:w="108" w:type="dxa"/>
          </w:tblCellMar>
        </w:tblPrEx>
        <w:trPr>
          <w:trHeight w:val="90" w:hRule="atLeast"/>
          <w:jc w:val="center"/>
        </w:trPr>
        <w:tc>
          <w:tcPr>
            <w:tcW w:w="562" w:type="dxa"/>
            <w:tcBorders>
              <w:top w:val="nil"/>
              <w:left w:val="nil"/>
              <w:bottom w:val="nil"/>
              <w:right w:val="nil"/>
            </w:tcBorders>
            <w:noWrap/>
            <w:tcMar>
              <w:top w:w="57" w:type="dxa"/>
              <w:bottom w:w="57" w:type="dxa"/>
            </w:tcMar>
            <w:vAlign w:val="center"/>
          </w:tcPr>
          <w:p w14:paraId="3F702CC2">
            <w:pPr>
              <w:widowControl/>
              <w:spacing w:line="140" w:lineRule="exact"/>
              <w:jc w:val="left"/>
              <w:rPr>
                <w:rFonts w:ascii="宋体" w:hAnsi="宋体" w:eastAsia="宋体" w:cs="宋体"/>
                <w:kern w:val="0"/>
                <w:sz w:val="20"/>
                <w:szCs w:val="20"/>
              </w:rPr>
            </w:pPr>
          </w:p>
        </w:tc>
        <w:tc>
          <w:tcPr>
            <w:tcW w:w="3871" w:type="dxa"/>
            <w:tcBorders>
              <w:top w:val="nil"/>
              <w:left w:val="nil"/>
              <w:bottom w:val="nil"/>
              <w:right w:val="nil"/>
            </w:tcBorders>
            <w:noWrap/>
            <w:tcMar>
              <w:top w:w="57" w:type="dxa"/>
              <w:bottom w:w="57" w:type="dxa"/>
            </w:tcMar>
            <w:vAlign w:val="center"/>
          </w:tcPr>
          <w:p w14:paraId="64E538E8">
            <w:pPr>
              <w:widowControl/>
              <w:jc w:val="left"/>
              <w:rPr>
                <w:rFonts w:ascii="宋体" w:hAnsi="宋体" w:eastAsia="宋体"/>
                <w:kern w:val="0"/>
                <w:sz w:val="20"/>
                <w:szCs w:val="20"/>
              </w:rPr>
            </w:pPr>
          </w:p>
        </w:tc>
        <w:tc>
          <w:tcPr>
            <w:tcW w:w="495" w:type="dxa"/>
            <w:tcBorders>
              <w:top w:val="nil"/>
              <w:left w:val="nil"/>
              <w:bottom w:val="nil"/>
              <w:right w:val="nil"/>
            </w:tcBorders>
            <w:noWrap/>
            <w:tcMar>
              <w:top w:w="57" w:type="dxa"/>
              <w:bottom w:w="57" w:type="dxa"/>
            </w:tcMar>
            <w:vAlign w:val="center"/>
          </w:tcPr>
          <w:p w14:paraId="5A828488">
            <w:pPr>
              <w:widowControl/>
              <w:jc w:val="left"/>
              <w:rPr>
                <w:rFonts w:ascii="宋体" w:hAnsi="宋体" w:eastAsia="宋体"/>
                <w:kern w:val="0"/>
                <w:sz w:val="20"/>
                <w:szCs w:val="20"/>
              </w:rPr>
            </w:pPr>
          </w:p>
        </w:tc>
        <w:tc>
          <w:tcPr>
            <w:tcW w:w="3249" w:type="dxa"/>
            <w:tcBorders>
              <w:top w:val="nil"/>
              <w:left w:val="nil"/>
              <w:bottom w:val="nil"/>
              <w:right w:val="nil"/>
            </w:tcBorders>
            <w:noWrap/>
            <w:tcMar>
              <w:top w:w="57" w:type="dxa"/>
              <w:bottom w:w="57" w:type="dxa"/>
            </w:tcMar>
            <w:vAlign w:val="center"/>
          </w:tcPr>
          <w:p w14:paraId="002DEBBD">
            <w:pPr>
              <w:widowControl/>
              <w:jc w:val="left"/>
              <w:rPr>
                <w:rFonts w:ascii="宋体" w:hAnsi="宋体" w:eastAsia="宋体"/>
                <w:kern w:val="0"/>
                <w:sz w:val="20"/>
                <w:szCs w:val="20"/>
              </w:rPr>
            </w:pPr>
          </w:p>
        </w:tc>
      </w:tr>
      <w:tr w14:paraId="526626E7">
        <w:tblPrEx>
          <w:tblCellMar>
            <w:top w:w="0" w:type="dxa"/>
            <w:left w:w="108" w:type="dxa"/>
            <w:bottom w:w="0" w:type="dxa"/>
            <w:right w:w="108" w:type="dxa"/>
          </w:tblCellMar>
        </w:tblPrEx>
        <w:trPr>
          <w:trHeight w:val="292" w:hRule="atLeast"/>
          <w:jc w:val="center"/>
        </w:trPr>
        <w:tc>
          <w:tcPr>
            <w:tcW w:w="8177" w:type="dxa"/>
            <w:gridSpan w:val="4"/>
            <w:tcBorders>
              <w:top w:val="nil"/>
              <w:left w:val="nil"/>
              <w:bottom w:val="nil"/>
              <w:right w:val="nil"/>
            </w:tcBorders>
            <w:noWrap/>
            <w:tcMar>
              <w:top w:w="57" w:type="dxa"/>
              <w:bottom w:w="57" w:type="dxa"/>
            </w:tcMar>
            <w:vAlign w:val="center"/>
          </w:tcPr>
          <w:p w14:paraId="4FBE7137">
            <w:pPr>
              <w:widowControl/>
              <w:jc w:val="left"/>
              <w:rPr>
                <w:rFonts w:ascii="宋体" w:hAnsi="宋体" w:eastAsia="宋体" w:cs="宋体"/>
                <w:kern w:val="0"/>
                <w:sz w:val="20"/>
                <w:szCs w:val="20"/>
              </w:rPr>
            </w:pPr>
            <w:r>
              <w:rPr>
                <w:rFonts w:hint="eastAsia" w:ascii="宋体" w:hAnsi="宋体" w:eastAsia="宋体" w:cs="宋体"/>
                <w:kern w:val="0"/>
                <w:sz w:val="20"/>
                <w:szCs w:val="20"/>
                <w:vertAlign w:val="baseline"/>
              </w:rPr>
              <w:t>注：根据国家相关机构认定与命名情况更新。</w:t>
            </w:r>
          </w:p>
        </w:tc>
      </w:tr>
    </w:tbl>
    <w:p w14:paraId="7C440119">
      <w:pPr>
        <w:widowControl/>
        <w:jc w:val="left"/>
        <w:rPr>
          <w:rFonts w:ascii="宋体" w:hAnsi="宋体"/>
          <w:sz w:val="24"/>
          <w:szCs w:val="24"/>
        </w:rPr>
      </w:pPr>
      <w:r>
        <w:rPr>
          <w:rFonts w:ascii="宋体" w:hAnsi="宋体"/>
          <w:sz w:val="24"/>
          <w:szCs w:val="24"/>
        </w:rPr>
        <w:br w:type="page"/>
      </w:r>
    </w:p>
    <w:p w14:paraId="5B35C724">
      <w:pPr>
        <w:pStyle w:val="2"/>
        <w:spacing w:line="276" w:lineRule="auto"/>
        <w:jc w:val="center"/>
        <w:rPr>
          <w:rFonts w:ascii="宋体" w:hAnsi="宋体"/>
          <w:bCs w:val="0"/>
          <w:sz w:val="22"/>
          <w:szCs w:val="22"/>
        </w:rPr>
      </w:pPr>
      <w:bookmarkStart w:id="475" w:name="_Toc469449076"/>
      <w:bookmarkStart w:id="476" w:name="_Toc1278844017"/>
      <w:bookmarkStart w:id="477" w:name="_Toc1277921917"/>
      <w:bookmarkStart w:id="478" w:name="_Toc491302153"/>
      <w:bookmarkStart w:id="479" w:name="_Toc117236049"/>
      <w:bookmarkStart w:id="480" w:name="_Toc1886822061"/>
      <w:r>
        <w:rPr>
          <w:rFonts w:hint="eastAsia" w:ascii="宋体" w:hAnsi="宋体"/>
          <w:bCs w:val="0"/>
          <w:sz w:val="22"/>
          <w:szCs w:val="22"/>
        </w:rPr>
        <w:t>参考文献</w:t>
      </w:r>
      <w:bookmarkEnd w:id="475"/>
      <w:bookmarkEnd w:id="476"/>
      <w:bookmarkEnd w:id="477"/>
      <w:bookmarkEnd w:id="478"/>
      <w:bookmarkEnd w:id="479"/>
      <w:bookmarkEnd w:id="480"/>
    </w:p>
    <w:p w14:paraId="3E47D302">
      <w:pPr>
        <w:spacing w:line="276" w:lineRule="auto"/>
        <w:ind w:left="147" w:hanging="147" w:hangingChars="67"/>
        <w:rPr>
          <w:rFonts w:ascii="宋体" w:hAnsi="宋体"/>
          <w:sz w:val="22"/>
        </w:rPr>
      </w:pPr>
      <w:r>
        <w:rPr>
          <w:rFonts w:hint="eastAsia" w:ascii="宋体" w:hAnsi="宋体"/>
          <w:sz w:val="22"/>
        </w:rPr>
        <w:t>[1] GB</w:t>
      </w:r>
      <w:r>
        <w:rPr>
          <w:rFonts w:ascii="宋体" w:hAnsi="宋体"/>
          <w:sz w:val="22"/>
        </w:rPr>
        <w:t>/</w:t>
      </w:r>
      <w:r>
        <w:rPr>
          <w:rFonts w:hint="eastAsia" w:ascii="宋体" w:hAnsi="宋体"/>
          <w:sz w:val="22"/>
        </w:rPr>
        <w:t>T 39736</w:t>
      </w:r>
      <w:r>
        <w:rPr>
          <w:rFonts w:hint="eastAsia" w:ascii="宋体" w:hAnsi="宋体"/>
          <w:sz w:val="24"/>
          <w:szCs w:val="24"/>
        </w:rPr>
        <w:t>－</w:t>
      </w:r>
      <w:r>
        <w:rPr>
          <w:rFonts w:hint="eastAsia" w:ascii="宋体" w:hAnsi="宋体"/>
          <w:sz w:val="22"/>
        </w:rPr>
        <w:t>2020  国家公园总体规划技术规范</w:t>
      </w:r>
    </w:p>
    <w:p w14:paraId="291A7F47">
      <w:pPr>
        <w:spacing w:line="276" w:lineRule="auto"/>
        <w:rPr>
          <w:rFonts w:ascii="宋体" w:hAnsi="宋体"/>
          <w:sz w:val="22"/>
        </w:rPr>
      </w:pPr>
      <w:r>
        <w:rPr>
          <w:rFonts w:hint="eastAsia" w:ascii="宋体" w:hAnsi="宋体"/>
          <w:sz w:val="22"/>
        </w:rPr>
        <w:t>[2]</w:t>
      </w:r>
      <w:r>
        <w:rPr>
          <w:rFonts w:hint="eastAsia" w:ascii="宋体" w:hAnsi="宋体"/>
          <w:sz w:val="24"/>
          <w:szCs w:val="24"/>
        </w:rPr>
        <w:t xml:space="preserve"> </w:t>
      </w:r>
      <w:r>
        <w:rPr>
          <w:rFonts w:ascii="宋体" w:hAnsi="宋体"/>
          <w:sz w:val="22"/>
        </w:rPr>
        <w:t>GB/T 39737</w:t>
      </w:r>
      <w:r>
        <w:rPr>
          <w:rFonts w:hint="eastAsia" w:ascii="宋体" w:hAnsi="宋体"/>
          <w:sz w:val="24"/>
          <w:szCs w:val="24"/>
        </w:rPr>
        <w:t>－</w:t>
      </w:r>
      <w:r>
        <w:rPr>
          <w:rFonts w:ascii="宋体" w:hAnsi="宋体"/>
          <w:sz w:val="22"/>
        </w:rPr>
        <w:t>2020</w:t>
      </w:r>
      <w:r>
        <w:rPr>
          <w:rFonts w:hint="eastAsia" w:ascii="宋体" w:hAnsi="宋体"/>
          <w:sz w:val="22"/>
        </w:rPr>
        <w:t xml:space="preserve">  国家公园设立规范</w:t>
      </w:r>
    </w:p>
    <w:p w14:paraId="6EC9EA20">
      <w:pPr>
        <w:spacing w:line="276" w:lineRule="auto"/>
        <w:rPr>
          <w:rFonts w:ascii="宋体" w:hAnsi="宋体"/>
          <w:sz w:val="22"/>
        </w:rPr>
      </w:pPr>
      <w:r>
        <w:rPr>
          <w:rFonts w:hint="eastAsia" w:ascii="宋体" w:hAnsi="宋体"/>
          <w:sz w:val="22"/>
        </w:rPr>
        <w:t>[3] GB/T 50378</w:t>
      </w:r>
      <w:r>
        <w:rPr>
          <w:rFonts w:hint="eastAsia" w:ascii="宋体" w:hAnsi="宋体"/>
          <w:sz w:val="24"/>
          <w:szCs w:val="24"/>
        </w:rPr>
        <w:t>－</w:t>
      </w:r>
      <w:r>
        <w:rPr>
          <w:rFonts w:hint="eastAsia" w:ascii="宋体" w:hAnsi="宋体"/>
          <w:sz w:val="22"/>
        </w:rPr>
        <w:t>2019  绿色建筑评价标准</w:t>
      </w:r>
    </w:p>
    <w:p w14:paraId="7FE54457">
      <w:pPr>
        <w:spacing w:line="276" w:lineRule="auto"/>
        <w:rPr>
          <w:rFonts w:ascii="宋体" w:hAnsi="宋体"/>
          <w:sz w:val="24"/>
          <w:szCs w:val="24"/>
        </w:rPr>
      </w:pPr>
      <w:r>
        <w:rPr>
          <w:rFonts w:hint="eastAsia" w:ascii="宋体" w:hAnsi="宋体"/>
          <w:sz w:val="22"/>
        </w:rPr>
        <w:t>[4]</w:t>
      </w:r>
      <w:r>
        <w:rPr>
          <w:rFonts w:hint="eastAsia" w:ascii="宋体" w:hAnsi="宋体"/>
          <w:sz w:val="24"/>
          <w:szCs w:val="24"/>
        </w:rPr>
        <w:t xml:space="preserve"> </w:t>
      </w:r>
      <w:r>
        <w:rPr>
          <w:rFonts w:hint="eastAsia" w:ascii="宋体" w:hAnsi="宋体"/>
          <w:sz w:val="22"/>
        </w:rPr>
        <w:t>CH 1016－2008</w:t>
      </w:r>
      <w:r>
        <w:rPr>
          <w:rFonts w:hint="eastAsia" w:ascii="宋体" w:hAnsi="宋体"/>
          <w:sz w:val="24"/>
          <w:szCs w:val="24"/>
        </w:rPr>
        <w:t xml:space="preserve"> </w:t>
      </w:r>
      <w:r>
        <w:rPr>
          <w:rFonts w:ascii="宋体" w:hAnsi="宋体"/>
          <w:sz w:val="24"/>
          <w:szCs w:val="24"/>
        </w:rPr>
        <w:t xml:space="preserve"> </w:t>
      </w:r>
      <w:r>
        <w:rPr>
          <w:rFonts w:hint="eastAsia" w:ascii="宋体" w:hAnsi="宋体"/>
          <w:sz w:val="22"/>
        </w:rPr>
        <w:t>测绘作业人员安全规范</w:t>
      </w:r>
    </w:p>
    <w:p w14:paraId="38B4B40D">
      <w:pPr>
        <w:spacing w:line="276" w:lineRule="auto"/>
        <w:rPr>
          <w:rFonts w:ascii="宋体" w:hAnsi="宋体"/>
          <w:sz w:val="22"/>
        </w:rPr>
      </w:pPr>
      <w:r>
        <w:rPr>
          <w:rFonts w:hint="eastAsia" w:ascii="宋体" w:hAnsi="宋体"/>
          <w:sz w:val="22"/>
        </w:rPr>
        <w:t>[5]</w:t>
      </w:r>
      <w:r>
        <w:rPr>
          <w:rFonts w:hint="eastAsia" w:ascii="宋体" w:hAnsi="宋体"/>
          <w:sz w:val="22"/>
        </w:rPr>
        <w:tab/>
      </w:r>
      <w:r>
        <w:rPr>
          <w:rFonts w:ascii="宋体" w:hAnsi="宋体"/>
          <w:sz w:val="22"/>
        </w:rPr>
        <w:t>LY/T 2790-2017</w:t>
      </w:r>
      <w:r>
        <w:rPr>
          <w:rFonts w:hint="eastAsia" w:ascii="宋体" w:hAnsi="宋体"/>
          <w:sz w:val="22"/>
        </w:rPr>
        <w:t xml:space="preserve"> </w:t>
      </w:r>
      <w:r>
        <w:rPr>
          <w:rFonts w:ascii="宋体" w:hAnsi="宋体"/>
          <w:sz w:val="22"/>
        </w:rPr>
        <w:t xml:space="preserve"> </w:t>
      </w:r>
      <w:r>
        <w:rPr>
          <w:rFonts w:hint="eastAsia" w:ascii="宋体" w:hAnsi="宋体"/>
          <w:sz w:val="22"/>
        </w:rPr>
        <w:t>国家森林步道建设规范</w:t>
      </w:r>
    </w:p>
    <w:p w14:paraId="617829DF">
      <w:pPr>
        <w:spacing w:line="276" w:lineRule="auto"/>
        <w:ind w:left="147" w:hanging="147" w:hangingChars="67"/>
        <w:rPr>
          <w:rFonts w:ascii="宋体" w:hAnsi="宋体"/>
          <w:sz w:val="22"/>
        </w:rPr>
      </w:pPr>
      <w:r>
        <w:rPr>
          <w:rFonts w:hint="eastAsia" w:ascii="宋体" w:hAnsi="宋体"/>
          <w:sz w:val="22"/>
        </w:rPr>
        <w:t>[6]</w:t>
      </w:r>
      <w:r>
        <w:rPr>
          <w:rFonts w:hint="eastAsia" w:ascii="宋体" w:hAnsi="宋体"/>
          <w:sz w:val="22"/>
        </w:rPr>
        <w:tab/>
      </w:r>
      <w:r>
        <w:rPr>
          <w:rFonts w:hint="eastAsia" w:ascii="宋体" w:hAnsi="宋体"/>
          <w:sz w:val="22"/>
        </w:rPr>
        <w:t>国家公园基础设施建设项目指南（试行）</w:t>
      </w:r>
    </w:p>
    <w:p w14:paraId="24900D3F">
      <w:pPr>
        <w:spacing w:line="276" w:lineRule="auto"/>
        <w:rPr>
          <w:rFonts w:ascii="宋体" w:hAnsi="宋体"/>
          <w:sz w:val="22"/>
        </w:rPr>
      </w:pPr>
      <w:r>
        <w:rPr>
          <w:rFonts w:hint="eastAsia" w:ascii="宋体" w:hAnsi="宋体"/>
          <w:sz w:val="22"/>
        </w:rPr>
        <w:t>[7] National Trails Systems Act（国家步道系统法案，美国）</w:t>
      </w:r>
      <w:bookmarkStart w:id="481" w:name="bRPindex1593"/>
      <w:bookmarkEnd w:id="481"/>
      <w:bookmarkStart w:id="482" w:name="pindex1593"/>
      <w:bookmarkEnd w:id="482"/>
    </w:p>
    <w:p w14:paraId="66B36FE9">
      <w:pPr>
        <w:spacing w:line="276" w:lineRule="auto"/>
        <w:ind w:left="425" w:hanging="424" w:hangingChars="193"/>
        <w:rPr>
          <w:rFonts w:ascii="宋体" w:hAnsi="宋体"/>
          <w:sz w:val="22"/>
        </w:rPr>
      </w:pPr>
      <w:r>
        <w:rPr>
          <w:rFonts w:hint="eastAsia" w:ascii="宋体" w:hAnsi="宋体"/>
          <w:sz w:val="22"/>
        </w:rPr>
        <w:t>[8]</w:t>
      </w:r>
      <w:r>
        <w:rPr>
          <w:rFonts w:ascii="宋体" w:hAnsi="宋体"/>
          <w:sz w:val="22"/>
        </w:rPr>
        <w:t xml:space="preserve"> National Trail Classification System, FSM 2350, and FSH 2309.18</w:t>
      </w:r>
      <w:r>
        <w:rPr>
          <w:rFonts w:hint="eastAsia" w:ascii="宋体" w:hAnsi="宋体"/>
          <w:sz w:val="22"/>
        </w:rPr>
        <w:t>（国家步道分类系统，美国）</w:t>
      </w:r>
      <w:bookmarkStart w:id="483" w:name="pindex1594"/>
      <w:bookmarkEnd w:id="483"/>
      <w:bookmarkStart w:id="484" w:name="bRPindex1594"/>
      <w:bookmarkEnd w:id="484"/>
    </w:p>
    <w:p w14:paraId="5AB537A7">
      <w:pPr>
        <w:spacing w:line="276" w:lineRule="auto"/>
        <w:rPr>
          <w:rFonts w:ascii="宋体" w:hAnsi="宋体"/>
          <w:sz w:val="22"/>
        </w:rPr>
      </w:pPr>
      <w:r>
        <w:rPr>
          <w:rFonts w:hint="eastAsia" w:ascii="宋体" w:hAnsi="宋体"/>
          <w:sz w:val="22"/>
        </w:rPr>
        <w:t>[9]</w:t>
      </w:r>
      <w:bookmarkStart w:id="485" w:name="bRPindex1595"/>
      <w:bookmarkEnd w:id="485"/>
      <w:bookmarkStart w:id="486" w:name="pindex1595"/>
      <w:bookmarkEnd w:id="486"/>
      <w:r>
        <w:rPr>
          <w:rFonts w:ascii="宋体" w:hAnsi="宋体"/>
          <w:sz w:val="22"/>
        </w:rPr>
        <w:t xml:space="preserve"> </w:t>
      </w:r>
      <w:r>
        <w:rPr>
          <w:rFonts w:hint="eastAsia" w:ascii="宋体" w:hAnsi="宋体"/>
          <w:sz w:val="22"/>
        </w:rPr>
        <w:t>N</w:t>
      </w:r>
      <w:r>
        <w:rPr>
          <w:rFonts w:ascii="宋体" w:hAnsi="宋体"/>
          <w:sz w:val="22"/>
        </w:rPr>
        <w:t xml:space="preserve">ational Archives </w:t>
      </w:r>
      <w:r>
        <w:rPr>
          <w:rFonts w:hint="eastAsia" w:ascii="宋体" w:hAnsi="宋体"/>
          <w:sz w:val="22"/>
        </w:rPr>
        <w:t>Code</w:t>
      </w:r>
      <w:r>
        <w:rPr>
          <w:rFonts w:ascii="宋体" w:hAnsi="宋体"/>
          <w:sz w:val="22"/>
        </w:rPr>
        <w:t xml:space="preserve"> </w:t>
      </w:r>
      <w:r>
        <w:rPr>
          <w:rFonts w:hint="eastAsia" w:ascii="宋体" w:hAnsi="宋体"/>
          <w:sz w:val="22"/>
        </w:rPr>
        <w:t>of</w:t>
      </w:r>
      <w:r>
        <w:rPr>
          <w:rFonts w:ascii="宋体" w:hAnsi="宋体"/>
          <w:sz w:val="22"/>
        </w:rPr>
        <w:t xml:space="preserve"> Federal Regulations</w:t>
      </w:r>
      <w:r>
        <w:rPr>
          <w:rFonts w:hint="eastAsia" w:ascii="宋体" w:hAnsi="宋体"/>
          <w:sz w:val="22"/>
        </w:rPr>
        <w:t>（国家档案法典，美国）</w:t>
      </w:r>
    </w:p>
    <w:p w14:paraId="36C84823">
      <w:pPr>
        <w:spacing w:line="276" w:lineRule="auto"/>
        <w:ind w:left="565" w:hanging="565" w:hangingChars="257"/>
        <w:rPr>
          <w:rFonts w:ascii="宋体" w:hAnsi="宋体"/>
          <w:sz w:val="22"/>
        </w:rPr>
      </w:pPr>
      <w:r>
        <w:rPr>
          <w:rFonts w:hint="eastAsia" w:ascii="宋体" w:hAnsi="宋体"/>
          <w:sz w:val="22"/>
        </w:rPr>
        <w:t>[10]</w:t>
      </w:r>
      <w:bookmarkStart w:id="487" w:name="bRPindex1596"/>
      <w:bookmarkEnd w:id="487"/>
      <w:bookmarkStart w:id="488" w:name="pindex1596"/>
      <w:bookmarkEnd w:id="488"/>
      <w:r>
        <w:rPr>
          <w:rFonts w:ascii="宋体" w:hAnsi="宋体"/>
          <w:sz w:val="22"/>
        </w:rPr>
        <w:t xml:space="preserve"> Application for revision of the National Trail System</w:t>
      </w:r>
      <w:r>
        <w:rPr>
          <w:rFonts w:hint="eastAsia" w:ascii="宋体" w:hAnsi="宋体"/>
          <w:sz w:val="22"/>
        </w:rPr>
        <w:t>（国家步道系统修订申请，美国）</w:t>
      </w:r>
    </w:p>
    <w:p w14:paraId="5407BC9E">
      <w:pPr>
        <w:spacing w:line="276" w:lineRule="auto"/>
        <w:ind w:left="565" w:hanging="565" w:hangingChars="257"/>
        <w:rPr>
          <w:rFonts w:ascii="宋体" w:hAnsi="宋体"/>
          <w:sz w:val="22"/>
        </w:rPr>
      </w:pPr>
      <w:r>
        <w:rPr>
          <w:rFonts w:hint="eastAsia" w:ascii="宋体" w:hAnsi="宋体"/>
          <w:sz w:val="22"/>
        </w:rPr>
        <w:t>[11]</w:t>
      </w:r>
      <w:r>
        <w:rPr>
          <w:rFonts w:ascii="宋体" w:hAnsi="宋体"/>
          <w:sz w:val="22"/>
        </w:rPr>
        <w:t xml:space="preserve"> Handbook for the Design, Construction and Management of the Northern Region National Scenic Trail</w:t>
      </w:r>
      <w:r>
        <w:rPr>
          <w:rFonts w:hint="eastAsia" w:ascii="宋体" w:hAnsi="宋体"/>
          <w:sz w:val="22"/>
        </w:rPr>
        <w:t>（</w:t>
      </w:r>
      <w:r>
        <w:rPr>
          <w:rFonts w:ascii="宋体" w:hAnsi="宋体"/>
          <w:sz w:val="22"/>
        </w:rPr>
        <w:t>北部地区国家风景步道设计、建设与管理手册</w:t>
      </w:r>
      <w:r>
        <w:rPr>
          <w:rFonts w:hint="eastAsia" w:ascii="宋体" w:hAnsi="宋体"/>
          <w:sz w:val="22"/>
        </w:rPr>
        <w:t>，美国</w:t>
      </w:r>
      <w:bookmarkStart w:id="489" w:name="bRPindex1597"/>
      <w:bookmarkEnd w:id="489"/>
      <w:bookmarkStart w:id="490" w:name="pindex1597"/>
      <w:bookmarkEnd w:id="490"/>
      <w:r>
        <w:rPr>
          <w:rFonts w:hint="eastAsia" w:ascii="宋体" w:hAnsi="宋体"/>
          <w:sz w:val="22"/>
        </w:rPr>
        <w:t>）</w:t>
      </w:r>
    </w:p>
    <w:p w14:paraId="75E0957B">
      <w:pPr>
        <w:spacing w:line="276" w:lineRule="auto"/>
        <w:rPr>
          <w:rFonts w:ascii="宋体" w:hAnsi="宋体"/>
          <w:sz w:val="22"/>
        </w:rPr>
      </w:pPr>
      <w:r>
        <w:rPr>
          <w:rFonts w:hint="eastAsia" w:ascii="宋体" w:hAnsi="宋体"/>
          <w:sz w:val="22"/>
        </w:rPr>
        <w:t>[12] Tracy Ridge Hiking Trail System（美国）</w:t>
      </w:r>
      <w:bookmarkStart w:id="491" w:name="bRPindex1598"/>
      <w:bookmarkEnd w:id="491"/>
      <w:bookmarkStart w:id="492" w:name="pindex1598"/>
      <w:bookmarkEnd w:id="492"/>
    </w:p>
    <w:p w14:paraId="35BB7AB7">
      <w:pPr>
        <w:spacing w:line="276" w:lineRule="auto"/>
        <w:ind w:left="565" w:hanging="565" w:hangingChars="257"/>
        <w:rPr>
          <w:rFonts w:ascii="宋体" w:hAnsi="宋体"/>
          <w:sz w:val="22"/>
        </w:rPr>
      </w:pPr>
      <w:r>
        <w:rPr>
          <w:rFonts w:hint="eastAsia" w:ascii="宋体" w:hAnsi="宋体"/>
          <w:sz w:val="22"/>
        </w:rPr>
        <w:t>[13] N</w:t>
      </w:r>
      <w:r>
        <w:rPr>
          <w:rFonts w:ascii="宋体" w:hAnsi="宋体"/>
          <w:sz w:val="22"/>
        </w:rPr>
        <w:t>ational</w:t>
      </w:r>
      <w:r>
        <w:rPr>
          <w:rFonts w:hint="eastAsia" w:ascii="宋体" w:hAnsi="宋体"/>
          <w:sz w:val="22"/>
        </w:rPr>
        <w:t xml:space="preserve"> P</w:t>
      </w:r>
      <w:r>
        <w:rPr>
          <w:rFonts w:ascii="宋体" w:hAnsi="宋体"/>
          <w:sz w:val="22"/>
        </w:rPr>
        <w:t>ark</w:t>
      </w:r>
      <w:r>
        <w:rPr>
          <w:rFonts w:hint="eastAsia" w:ascii="宋体" w:hAnsi="宋体"/>
          <w:sz w:val="22"/>
        </w:rPr>
        <w:t xml:space="preserve"> S</w:t>
      </w:r>
      <w:r>
        <w:rPr>
          <w:rFonts w:ascii="宋体" w:hAnsi="宋体"/>
          <w:sz w:val="22"/>
        </w:rPr>
        <w:t>ervice</w:t>
      </w:r>
      <w:r>
        <w:rPr>
          <w:rFonts w:hint="eastAsia" w:ascii="宋体" w:hAnsi="宋体"/>
          <w:sz w:val="22"/>
        </w:rPr>
        <w:t xml:space="preserve"> </w:t>
      </w:r>
      <w:r>
        <w:rPr>
          <w:rFonts w:ascii="宋体" w:hAnsi="宋体"/>
          <w:sz w:val="22"/>
        </w:rPr>
        <w:t xml:space="preserve">Campground Development Guidelines </w:t>
      </w:r>
      <w:r>
        <w:rPr>
          <w:rFonts w:hint="eastAsia" w:ascii="宋体" w:hAnsi="宋体"/>
          <w:sz w:val="22"/>
        </w:rPr>
        <w:t>External Review Draft- September 30, 2020</w:t>
      </w:r>
      <w:r>
        <w:rPr>
          <w:rFonts w:ascii="宋体" w:hAnsi="宋体"/>
          <w:sz w:val="22"/>
        </w:rPr>
        <w:t xml:space="preserve"> </w:t>
      </w:r>
      <w:r>
        <w:rPr>
          <w:rFonts w:hint="eastAsia" w:ascii="宋体" w:hAnsi="宋体"/>
          <w:sz w:val="22"/>
        </w:rPr>
        <w:t>（国家公园管理局营地开发指南，美国）</w:t>
      </w:r>
      <w:bookmarkStart w:id="493" w:name="bRPindex1599"/>
      <w:bookmarkEnd w:id="493"/>
      <w:bookmarkStart w:id="494" w:name="pindex1599"/>
      <w:bookmarkEnd w:id="494"/>
    </w:p>
    <w:p w14:paraId="5F2F872C">
      <w:pPr>
        <w:spacing w:line="276" w:lineRule="auto"/>
        <w:ind w:left="565" w:hanging="565" w:hangingChars="257"/>
        <w:rPr>
          <w:rFonts w:ascii="宋体" w:hAnsi="宋体"/>
          <w:sz w:val="22"/>
        </w:rPr>
      </w:pPr>
      <w:r>
        <w:rPr>
          <w:rFonts w:hint="eastAsia" w:ascii="宋体" w:hAnsi="宋体"/>
          <w:sz w:val="22"/>
        </w:rPr>
        <w:t>[14]</w:t>
      </w:r>
      <w:r>
        <w:rPr>
          <w:rFonts w:hint="eastAsia" w:ascii="宋体" w:hAnsi="宋体"/>
          <w:sz w:val="22"/>
        </w:rPr>
        <w:tab/>
      </w:r>
      <w:r>
        <w:rPr>
          <w:rFonts w:hint="eastAsia" w:ascii="宋体" w:hAnsi="宋体"/>
          <w:sz w:val="22"/>
        </w:rPr>
        <w:t>European Long Distance Paths（欧洲长距离步道，欧洲漫步者协会ERA）</w:t>
      </w:r>
      <w:bookmarkStart w:id="495" w:name="pindex1600"/>
      <w:bookmarkEnd w:id="495"/>
      <w:bookmarkStart w:id="496" w:name="bRPindex1600"/>
      <w:bookmarkEnd w:id="496"/>
    </w:p>
    <w:p w14:paraId="233E4AA4">
      <w:pPr>
        <w:spacing w:line="276" w:lineRule="auto"/>
        <w:ind w:left="565" w:hanging="565" w:hangingChars="257"/>
        <w:rPr>
          <w:rFonts w:ascii="宋体" w:hAnsi="宋体"/>
          <w:sz w:val="22"/>
        </w:rPr>
      </w:pPr>
      <w:r>
        <w:rPr>
          <w:rFonts w:hint="eastAsia" w:ascii="宋体" w:hAnsi="宋体"/>
          <w:sz w:val="22"/>
        </w:rPr>
        <w:t>[15]</w:t>
      </w:r>
      <w:r>
        <w:rPr>
          <w:rFonts w:ascii="宋体" w:hAnsi="宋体"/>
          <w:sz w:val="22"/>
        </w:rPr>
        <w:t xml:space="preserve"> Quality Standards for National Trails and the Wales Coast Path</w:t>
      </w:r>
      <w:r>
        <w:rPr>
          <w:rFonts w:hint="eastAsia" w:ascii="宋体" w:hAnsi="宋体"/>
          <w:sz w:val="22"/>
        </w:rPr>
        <w:t>（国家步道和威尔士海岸步道质量标准，英国</w:t>
      </w:r>
      <w:bookmarkStart w:id="497" w:name="pindex1601"/>
      <w:bookmarkEnd w:id="497"/>
      <w:bookmarkStart w:id="498" w:name="bRPindex1601"/>
      <w:bookmarkEnd w:id="498"/>
      <w:r>
        <w:rPr>
          <w:rFonts w:hint="eastAsia" w:ascii="宋体" w:hAnsi="宋体"/>
          <w:sz w:val="22"/>
        </w:rPr>
        <w:t>）</w:t>
      </w:r>
    </w:p>
    <w:p w14:paraId="410CA5A2">
      <w:pPr>
        <w:spacing w:line="276" w:lineRule="auto"/>
        <w:ind w:left="565" w:hanging="565" w:hangingChars="257"/>
        <w:rPr>
          <w:rFonts w:ascii="宋体" w:hAnsi="宋体"/>
          <w:sz w:val="22"/>
        </w:rPr>
      </w:pPr>
      <w:r>
        <w:rPr>
          <w:rFonts w:hint="eastAsia" w:ascii="宋体" w:hAnsi="宋体"/>
          <w:sz w:val="22"/>
        </w:rPr>
        <w:t>[16] Water</w:t>
      </w:r>
      <w:r>
        <w:rPr>
          <w:rFonts w:ascii="宋体" w:hAnsi="宋体"/>
          <w:sz w:val="22"/>
        </w:rPr>
        <w:t xml:space="preserve"> </w:t>
      </w:r>
      <w:r>
        <w:rPr>
          <w:rFonts w:hint="eastAsia" w:ascii="宋体" w:hAnsi="宋体"/>
          <w:sz w:val="22"/>
        </w:rPr>
        <w:t>Trail</w:t>
      </w:r>
      <w:r>
        <w:rPr>
          <w:rFonts w:ascii="宋体" w:hAnsi="宋体"/>
          <w:sz w:val="22"/>
        </w:rPr>
        <w:t xml:space="preserve"> </w:t>
      </w:r>
      <w:r>
        <w:rPr>
          <w:rFonts w:hint="eastAsia" w:ascii="宋体" w:hAnsi="宋体"/>
          <w:sz w:val="22"/>
        </w:rPr>
        <w:t>Design</w:t>
      </w:r>
      <w:r>
        <w:rPr>
          <w:rFonts w:ascii="宋体" w:hAnsi="宋体"/>
          <w:sz w:val="22"/>
        </w:rPr>
        <w:t xml:space="preserve"> Guidelines</w:t>
      </w:r>
      <w:r>
        <w:rPr>
          <w:rFonts w:hint="eastAsia" w:ascii="宋体" w:hAnsi="宋体"/>
          <w:sz w:val="22"/>
        </w:rPr>
        <w:t>（水步道设计指南，美国）</w:t>
      </w:r>
      <w:bookmarkStart w:id="499" w:name="bRPindex1602"/>
      <w:bookmarkEnd w:id="499"/>
      <w:bookmarkStart w:id="500" w:name="pindex1602"/>
      <w:bookmarkEnd w:id="500"/>
    </w:p>
    <w:p w14:paraId="4C0F9B6A">
      <w:pPr>
        <w:spacing w:line="276" w:lineRule="auto"/>
        <w:ind w:left="565" w:hanging="565" w:hangingChars="257"/>
        <w:rPr>
          <w:rFonts w:ascii="宋体" w:hAnsi="宋体"/>
          <w:sz w:val="22"/>
        </w:rPr>
      </w:pPr>
      <w:r>
        <w:rPr>
          <w:rFonts w:hint="eastAsia" w:ascii="宋体" w:hAnsi="宋体"/>
          <w:sz w:val="22"/>
        </w:rPr>
        <w:t>[17]</w:t>
      </w:r>
      <w:r>
        <w:rPr>
          <w:rFonts w:ascii="宋体" w:hAnsi="宋体"/>
          <w:sz w:val="22"/>
        </w:rPr>
        <w:t xml:space="preserve"> Best Practices for The Development of Snowmobile Trails</w:t>
      </w:r>
      <w:r>
        <w:rPr>
          <w:rFonts w:hint="eastAsia" w:ascii="宋体" w:hAnsi="宋体"/>
          <w:sz w:val="22"/>
        </w:rPr>
        <w:t>（雪地步道发展的最佳实践，佛蒙特州冰雪旅行协会，美国）</w:t>
      </w:r>
      <w:bookmarkStart w:id="501" w:name="pindex1603"/>
      <w:bookmarkEnd w:id="501"/>
      <w:bookmarkStart w:id="502" w:name="bRPindex1603"/>
      <w:bookmarkEnd w:id="502"/>
    </w:p>
    <w:p w14:paraId="27C55C3F">
      <w:pPr>
        <w:spacing w:line="276" w:lineRule="auto"/>
        <w:ind w:left="565" w:hanging="565" w:hangingChars="257"/>
        <w:rPr>
          <w:rFonts w:ascii="宋体" w:hAnsi="宋体"/>
          <w:sz w:val="22"/>
        </w:rPr>
      </w:pPr>
      <w:r>
        <w:rPr>
          <w:rFonts w:hint="eastAsia" w:ascii="宋体" w:hAnsi="宋体"/>
          <w:sz w:val="22"/>
        </w:rPr>
        <w:t>[18]</w:t>
      </w:r>
      <w:r>
        <w:rPr>
          <w:rFonts w:ascii="宋体" w:hAnsi="宋体"/>
          <w:sz w:val="22"/>
        </w:rPr>
        <w:t xml:space="preserve"> Sustainable Trail Development A Guide to Designing and Constructing Native-surface Trails</w:t>
      </w:r>
      <w:r>
        <w:rPr>
          <w:rFonts w:hint="eastAsia" w:ascii="宋体" w:hAnsi="宋体"/>
          <w:sz w:val="22"/>
        </w:rPr>
        <w:t>（设计和建造本地陆地步道指南，美国）</w:t>
      </w:r>
      <w:bookmarkStart w:id="503" w:name="pindex1604"/>
      <w:bookmarkEnd w:id="503"/>
      <w:bookmarkStart w:id="504" w:name="bRPindex1604"/>
      <w:bookmarkEnd w:id="504"/>
    </w:p>
    <w:p w14:paraId="561D0172">
      <w:pPr>
        <w:spacing w:line="276" w:lineRule="auto"/>
        <w:ind w:left="565" w:hanging="565" w:hangingChars="257"/>
        <w:rPr>
          <w:rFonts w:ascii="宋体" w:hAnsi="宋体"/>
          <w:sz w:val="22"/>
        </w:rPr>
      </w:pPr>
      <w:r>
        <w:rPr>
          <w:rFonts w:hint="eastAsia" w:ascii="宋体" w:hAnsi="宋体"/>
          <w:sz w:val="22"/>
        </w:rPr>
        <w:t>[19]</w:t>
      </w:r>
      <w:r>
        <w:rPr>
          <w:rFonts w:ascii="宋体" w:hAnsi="宋体"/>
          <w:sz w:val="22"/>
        </w:rPr>
        <w:t xml:space="preserve"> Mountain trail management</w:t>
      </w:r>
      <w:r>
        <w:rPr>
          <w:rFonts w:hint="eastAsia" w:ascii="宋体" w:hAnsi="宋体"/>
          <w:sz w:val="22"/>
        </w:rPr>
        <w:t>（山地步道管理，澳大利亚</w:t>
      </w:r>
      <w:bookmarkStart w:id="505" w:name="pindex1605"/>
      <w:bookmarkEnd w:id="505"/>
      <w:bookmarkStart w:id="506" w:name="bRPindex1605"/>
      <w:bookmarkEnd w:id="506"/>
      <w:r>
        <w:rPr>
          <w:rFonts w:hint="eastAsia" w:ascii="宋体" w:hAnsi="宋体"/>
          <w:sz w:val="22"/>
        </w:rPr>
        <w:t>）</w:t>
      </w:r>
    </w:p>
    <w:p w14:paraId="4A8F8156">
      <w:pPr>
        <w:spacing w:line="276" w:lineRule="auto"/>
        <w:ind w:left="565" w:hanging="565" w:hangingChars="257"/>
        <w:rPr>
          <w:rFonts w:ascii="宋体" w:hAnsi="宋体"/>
          <w:sz w:val="22"/>
        </w:rPr>
      </w:pPr>
      <w:bookmarkStart w:id="507" w:name="pindex1613"/>
      <w:bookmarkEnd w:id="507"/>
      <w:bookmarkStart w:id="508" w:name="bRPindex1613"/>
      <w:bookmarkEnd w:id="508"/>
    </w:p>
    <w:sectPr>
      <w:footerReference r:id="rId4" w:type="default"/>
      <w:pgSz w:w="11906" w:h="16838"/>
      <w:pgMar w:top="1440" w:right="1800" w:bottom="1440" w:left="1800" w:header="851" w:footer="907"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AFEECF-3D6B-4A65-B93D-5DE7C9FA20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B5163DC-44AD-4CDB-8A52-EE1C80AA5A79}"/>
  </w:font>
  <w:font w:name="Cambria">
    <w:panose1 w:val="02040503050406030204"/>
    <w:charset w:val="00"/>
    <w:family w:val="roman"/>
    <w:pitch w:val="default"/>
    <w:sig w:usb0="E00006FF" w:usb1="420024FF" w:usb2="02000000" w:usb3="00000000" w:csb0="2000019F" w:csb1="00000000"/>
    <w:embedRegular r:id="rId3" w:fontKey="{10E09DB7-C1A5-451D-8657-F19B9C5D97C0}"/>
  </w:font>
  <w:font w:name="Adobe 黑体 Std R">
    <w:altName w:val="方正黑体_GBK"/>
    <w:panose1 w:val="00000000000000000000"/>
    <w:charset w:val="86"/>
    <w:family w:val="swiss"/>
    <w:pitch w:val="default"/>
    <w:sig w:usb0="00000000" w:usb1="00000000" w:usb2="00000016" w:usb3="00000000" w:csb0="00060007" w:csb1="00000000"/>
  </w:font>
  <w:font w:name="方正黑体_GBK">
    <w:panose1 w:val="02010600010101010101"/>
    <w:charset w:val="86"/>
    <w:family w:val="auto"/>
    <w:pitch w:val="default"/>
    <w:sig w:usb0="00000001" w:usb1="080E0000" w:usb2="00000000" w:usb3="00000000" w:csb0="00040000" w:csb1="00000000"/>
  </w:font>
  <w:font w:name="Arial Unicode MS">
    <w:panose1 w:val="020B0604020202020204"/>
    <w:charset w:val="86"/>
    <w:family w:val="roman"/>
    <w:pitch w:val="default"/>
    <w:sig w:usb0="F7FFAEFF" w:usb1="F9DFFFFF" w:usb2="0000007F" w:usb3="00000000" w:csb0="203F01FF" w:csb1="DFFF0000"/>
  </w:font>
  <w:font w:name="PingFang SC Regular">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00000" w:usb2="00000000" w:usb3="00000000" w:csb0="00040000" w:csb1="00000000"/>
    <w:embedRegular r:id="rId4" w:fontKey="{15A5D849-62E3-488B-8DD2-4455D0EA1079}"/>
  </w:font>
  <w:font w:name="仿宋">
    <w:panose1 w:val="02010609060101010101"/>
    <w:charset w:val="86"/>
    <w:family w:val="modern"/>
    <w:pitch w:val="default"/>
    <w:sig w:usb0="800002BF" w:usb1="38CF7CFA" w:usb2="00000016" w:usb3="00000000" w:csb0="00040001" w:csb1="00000000"/>
    <w:embedRegular r:id="rId5" w:fontKey="{F0C25A64-10DC-4069-960E-1AFD3F0864F9}"/>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CAB19">
    <w:pPr>
      <w:pStyle w:val="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p>
  <w:p w14:paraId="2CFC7FF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37FC1E0C">
      <w:pPr>
        <w:pStyle w:val="11"/>
        <w:spacing w:beforeLines="50"/>
      </w:pPr>
      <w:r>
        <w:rPr>
          <w:rStyle w:val="21"/>
        </w:rPr>
        <w:footnoteRef/>
      </w:r>
      <w:r>
        <w:t xml:space="preserve">   </w:t>
      </w:r>
      <w:r>
        <w:rPr>
          <w:rFonts w:hint="eastAsia"/>
        </w:rPr>
        <w:t>包括但不限于：《中华人民共和国文物保护法》《中华人民共和国非物质文化遗产法》《中华人民共和国水法》《中华人民共和国水污染防治法》《中华人民共和国防洪法》《中华人民共和国湿地保护法》《中华人民共和国国家公园法》《中华人民共和国自然保护区条例》《中华人民共和国河道管理条例》《风景名胜区条例》《文物保护法实施条例》《历史文化名城名镇名村保护条例》《关于在城乡建设中加强历史文化保护传承的意见》《关于实施中国民族民间文化保护工程的通知》等。</w:t>
      </w:r>
    </w:p>
  </w:footnote>
  <w:footnote w:id="1">
    <w:p w14:paraId="28E98269">
      <w:pPr>
        <w:pStyle w:val="11"/>
        <w:spacing w:beforeLines="50" w:line="251" w:lineRule="auto"/>
      </w:pPr>
      <w:r>
        <w:rPr>
          <w:rStyle w:val="21"/>
        </w:rPr>
        <w:footnoteRef/>
      </w:r>
      <w:r>
        <w:rPr>
          <w:sz w:val="11"/>
          <w:szCs w:val="11"/>
        </w:rPr>
        <w:t xml:space="preserve">    </w:t>
      </w:r>
      <w:r>
        <w:rPr>
          <w:rFonts w:hint="eastAsia" w:ascii="宋体" w:hAnsi="宋体"/>
          <w:kern w:val="0"/>
        </w:rPr>
        <w:t>坡度是地表单元陡缓的程度，通常指坡面的垂直高度和水平方向的距离的比（又称坡比）。国家步道的坡度计算采取百分比法，即取两点的高程差与这两点间水平距离的百分比。</w:t>
      </w:r>
    </w:p>
  </w:footnote>
  <w:footnote w:id="2">
    <w:p w14:paraId="1F50F861">
      <w:pPr>
        <w:pStyle w:val="11"/>
        <w:spacing w:beforeLines="50" w:line="276" w:lineRule="auto"/>
      </w:pPr>
      <w:r>
        <w:rPr>
          <w:rStyle w:val="21"/>
        </w:rPr>
        <w:footnoteRef/>
      </w:r>
      <w:r>
        <w:t xml:space="preserve">   </w:t>
      </w:r>
      <w:r>
        <w:rPr>
          <w:rFonts w:hint="eastAsia" w:ascii="宋体" w:hAnsi="宋体"/>
        </w:rPr>
        <w:t>荒野，是陆地或海洋中保留原貌或被轻微改变的区域，保存着自然特征，具有生态完整性，自然力量占据主导，没有永久的或明显的人类聚居点。</w:t>
      </w:r>
      <w:r>
        <w:rPr>
          <w:rFonts w:ascii="宋体" w:hAnsi="宋体"/>
        </w:rPr>
        <w:t>1994</w:t>
      </w:r>
      <w:r>
        <w:rPr>
          <w:rFonts w:hint="eastAsia" w:ascii="宋体" w:hAnsi="宋体"/>
        </w:rPr>
        <w:t>年世界自然保护联盟将荒野保护地正式列入自然保护地类型。中国的陆域荒野总面积在全球排名第六，被定义为“巨型荒野国家”。推动荒野研究与保护实践是生态文明建设的一项核心内容，也是国家步道体系建设的重要着眼点。</w:t>
      </w:r>
    </w:p>
  </w:footnote>
  <w:footnote w:id="3">
    <w:p w14:paraId="660A3086">
      <w:pPr>
        <w:spacing w:before="120"/>
        <w:contextualSpacing/>
        <w:rPr>
          <w:rFonts w:ascii="宋体" w:hAnsi="宋体"/>
        </w:rPr>
      </w:pPr>
      <w:r>
        <w:rPr>
          <w:rStyle w:val="21"/>
          <w:rFonts w:cs="宋体"/>
          <w:sz w:val="18"/>
          <w:szCs w:val="18"/>
        </w:rPr>
        <w:footnoteRef/>
      </w:r>
      <w:r>
        <w:rPr>
          <w:rStyle w:val="21"/>
          <w:rFonts w:cs="宋体"/>
          <w:sz w:val="18"/>
          <w:szCs w:val="18"/>
        </w:rPr>
        <w:t xml:space="preserve"> </w:t>
      </w:r>
      <w:r>
        <w:rPr>
          <w:rFonts w:ascii="宋体" w:hAnsi="宋体" w:cs="宋体"/>
          <w:sz w:val="18"/>
          <w:szCs w:val="18"/>
        </w:rPr>
        <w:t xml:space="preserve"> </w:t>
      </w:r>
      <w:r>
        <w:rPr>
          <w:rFonts w:hint="eastAsia" w:ascii="宋体" w:hAnsi="宋体" w:cs="宋体"/>
          <w:sz w:val="18"/>
          <w:szCs w:val="18"/>
        </w:rPr>
        <w:t>“生态工法”理念源于</w:t>
      </w:r>
      <w:r>
        <w:rPr>
          <w:rFonts w:ascii="宋体" w:hAnsi="宋体" w:cs="宋体"/>
          <w:sz w:val="18"/>
          <w:szCs w:val="18"/>
        </w:rPr>
        <w:t>1962</w:t>
      </w:r>
      <w:r>
        <w:rPr>
          <w:rFonts w:hint="eastAsia" w:ascii="宋体" w:hAnsi="宋体" w:cs="宋体"/>
          <w:sz w:val="18"/>
          <w:szCs w:val="18"/>
        </w:rPr>
        <w:t>年，主张对自然环境的变更应采用最少的人工能量，以维护栖息地系统的自我更新能力。</w:t>
      </w:r>
      <w:r>
        <w:rPr>
          <w:rFonts w:ascii="宋体" w:hAnsi="宋体" w:cs="宋体"/>
          <w:sz w:val="18"/>
          <w:szCs w:val="18"/>
        </w:rPr>
        <w:t>1993</w:t>
      </w:r>
      <w:r>
        <w:rPr>
          <w:rFonts w:hint="eastAsia" w:ascii="宋体" w:hAnsi="宋体" w:cs="宋体"/>
          <w:sz w:val="18"/>
          <w:szCs w:val="18"/>
        </w:rPr>
        <w:t>年国际生态工法协会在荷兰成立。生态工法是基于对物种保育、</w:t>
      </w:r>
      <w:r>
        <w:fldChar w:fldCharType="begin"/>
      </w:r>
      <w:r>
        <w:instrText xml:space="preserve"> HYPERLINK "https://baike.baidu.com/item/%E7%94%9F%E7%89%A9%E5%A4%9A%E6%A0%B7%E6%80%A7" \t "_blank" </w:instrText>
      </w:r>
      <w:r>
        <w:fldChar w:fldCharType="separate"/>
      </w:r>
      <w:r>
        <w:rPr>
          <w:rFonts w:hint="eastAsia" w:ascii="宋体" w:hAnsi="宋体" w:cs="宋体"/>
          <w:sz w:val="18"/>
          <w:szCs w:val="18"/>
        </w:rPr>
        <w:t>生物多样性</w:t>
      </w:r>
      <w:r>
        <w:rPr>
          <w:rFonts w:hint="eastAsia" w:ascii="宋体" w:hAnsi="宋体" w:cs="宋体"/>
          <w:sz w:val="18"/>
          <w:szCs w:val="18"/>
        </w:rPr>
        <w:fldChar w:fldCharType="end"/>
      </w:r>
      <w:r>
        <w:rPr>
          <w:rFonts w:hint="eastAsia" w:ascii="宋体" w:hAnsi="宋体" w:cs="宋体"/>
          <w:sz w:val="18"/>
          <w:szCs w:val="18"/>
        </w:rPr>
        <w:t>以及</w:t>
      </w:r>
      <w:r>
        <w:fldChar w:fldCharType="begin"/>
      </w:r>
      <w:r>
        <w:instrText xml:space="preserve"> HYPERLINK "https://baike.baidu.com/item/%E6%B0%B8%E7%BB%AD%E5%8F%91%E5%B1%95" \t "_blank" </w:instrText>
      </w:r>
      <w:r>
        <w:fldChar w:fldCharType="separate"/>
      </w:r>
      <w:r>
        <w:rPr>
          <w:rFonts w:hint="eastAsia" w:ascii="宋体" w:hAnsi="宋体" w:cs="宋体"/>
          <w:sz w:val="18"/>
          <w:szCs w:val="18"/>
        </w:rPr>
        <w:t>永续发展</w:t>
      </w:r>
      <w:r>
        <w:rPr>
          <w:rFonts w:hint="eastAsia" w:ascii="宋体" w:hAnsi="宋体" w:cs="宋体"/>
          <w:sz w:val="18"/>
          <w:szCs w:val="18"/>
        </w:rPr>
        <w:fldChar w:fldCharType="end"/>
      </w:r>
      <w:r>
        <w:rPr>
          <w:rFonts w:hint="eastAsia" w:ascii="宋体" w:hAnsi="宋体" w:cs="宋体"/>
          <w:sz w:val="18"/>
          <w:szCs w:val="18"/>
        </w:rPr>
        <w:t>的认知而提出的一种新思维和新的施工技术，其内涵包括禁止工程建设对环境产生冲击和影响、阻断生物迁徙与繁衍，以维护生物栖息地环境生态系统的自我更新能力，使自然生态环境能永续利用。生态工法具有三大价值：促进生态保护与恢复，维持生物多样性，推动可持续发展。</w:t>
      </w:r>
    </w:p>
  </w:footnote>
  <w:footnote w:id="4">
    <w:p w14:paraId="3875BA6E">
      <w:pPr>
        <w:pStyle w:val="11"/>
      </w:pPr>
      <w:r>
        <w:rPr>
          <w:rStyle w:val="21"/>
        </w:rPr>
        <w:footnoteRef/>
      </w:r>
      <w:r>
        <w:t xml:space="preserve">  </w:t>
      </w:r>
      <w:r>
        <w:rPr>
          <w:rFonts w:hint="eastAsia"/>
        </w:rPr>
        <w:t>特殊功能区是指为多用途步道中的某些特殊需要提供服务的区域，例如：为自行车、鞍座类动物等设置的清洗、保养、简单维修的服务区，穿过雪地的步道应</w:t>
      </w:r>
      <w:r>
        <w:t>在</w:t>
      </w:r>
      <w:r>
        <w:rPr>
          <w:rFonts w:hint="eastAsia"/>
        </w:rPr>
        <w:t>出入口</w:t>
      </w:r>
      <w:r>
        <w:t>附近设置热身区和打蜡调试区</w:t>
      </w:r>
      <w:r>
        <w:rPr>
          <w:rFonts w:hint="eastAsia"/>
        </w:rPr>
        <w:t>等。</w:t>
      </w:r>
    </w:p>
  </w:footnote>
  <w:footnote w:id="5">
    <w:p w14:paraId="3042DF23">
      <w:pPr>
        <w:pStyle w:val="11"/>
        <w:spacing w:beforeLines="50"/>
      </w:pPr>
      <w:r>
        <w:rPr>
          <w:rStyle w:val="21"/>
        </w:rPr>
        <w:footnoteRef/>
      </w:r>
      <w:r>
        <w:t xml:space="preserve">   </w:t>
      </w:r>
      <w:r>
        <w:rPr>
          <w:rFonts w:hint="eastAsia" w:ascii="宋体" w:hAnsi="宋体"/>
          <w:kern w:val="0"/>
        </w:rPr>
        <w:t>例如，如果一条步道有徒步和骑行两种用途，则应按照自行车道标准进行设计。</w:t>
      </w:r>
    </w:p>
  </w:footnote>
  <w:footnote w:id="6">
    <w:p w14:paraId="39B2D689">
      <w:pPr>
        <w:pStyle w:val="11"/>
      </w:pPr>
      <w:r>
        <w:rPr>
          <w:rStyle w:val="21"/>
        </w:rPr>
        <w:footnoteRef/>
      </w:r>
      <w:r>
        <w:t xml:space="preserve"> </w:t>
      </w:r>
      <w:r>
        <w:rPr>
          <w:rFonts w:hint="eastAsia"/>
        </w:rPr>
        <w:t>应评估橡胶材料中相关新污染物在自然环境条件（如降水冲刷浸泡、高温等）下释放进入环境后的环境与健康风险。</w:t>
      </w:r>
    </w:p>
  </w:footnote>
  <w:footnote w:id="7">
    <w:p w14:paraId="36D7ABCA">
      <w:pPr>
        <w:pStyle w:val="11"/>
        <w:spacing w:line="251" w:lineRule="auto"/>
      </w:pPr>
      <w:r>
        <w:rPr>
          <w:rStyle w:val="21"/>
        </w:rPr>
        <w:footnoteRef/>
      </w:r>
      <w:r>
        <w:t xml:space="preserve">   </w:t>
      </w:r>
      <w:r>
        <w:rPr>
          <w:rFonts w:hint="eastAsia"/>
        </w:rPr>
        <w:t>专项自行车运动应参照相关国家标准及行业规范。</w:t>
      </w:r>
    </w:p>
  </w:footnote>
  <w:footnote w:id="8">
    <w:p w14:paraId="7B5454AD">
      <w:pPr>
        <w:pStyle w:val="11"/>
      </w:pPr>
      <w:r>
        <w:rPr>
          <w:rStyle w:val="21"/>
        </w:rPr>
        <w:footnoteRef/>
      </w:r>
      <w:r>
        <w:t xml:space="preserve">   </w:t>
      </w:r>
      <w:r>
        <w:rPr>
          <w:rFonts w:hint="eastAsia" w:ascii="宋体" w:hAnsi="宋体"/>
          <w:sz w:val="16"/>
          <w:szCs w:val="16"/>
        </w:rPr>
        <w:t>CH 1016</w:t>
      </w:r>
      <w:r>
        <w:rPr>
          <w:rFonts w:ascii="宋体" w:hAnsi="宋体"/>
          <w:sz w:val="16"/>
          <w:szCs w:val="16"/>
        </w:rPr>
        <w:t>-</w:t>
      </w:r>
      <w:r>
        <w:rPr>
          <w:rFonts w:hint="eastAsia" w:ascii="宋体" w:hAnsi="宋体"/>
          <w:sz w:val="16"/>
          <w:szCs w:val="16"/>
        </w:rPr>
        <w:t>2008</w:t>
      </w:r>
      <w:r>
        <w:rPr>
          <w:rFonts w:ascii="宋体" w:hAnsi="宋体"/>
          <w:sz w:val="16"/>
          <w:szCs w:val="16"/>
        </w:rPr>
        <w:t xml:space="preserve"> </w:t>
      </w:r>
      <w:r>
        <w:rPr>
          <w:rFonts w:hint="eastAsia" w:ascii="宋体" w:hAnsi="宋体"/>
          <w:sz w:val="16"/>
          <w:szCs w:val="16"/>
        </w:rPr>
        <w:t>测绘作业人员安全规范。</w:t>
      </w:r>
    </w:p>
  </w:footnote>
  <w:footnote w:id="9">
    <w:p w14:paraId="71022A34">
      <w:pPr>
        <w:pStyle w:val="11"/>
        <w:spacing w:beforeLines="50"/>
      </w:pPr>
      <w:r>
        <w:rPr>
          <w:rStyle w:val="21"/>
        </w:rPr>
        <w:footnoteRef/>
      </w:r>
      <w:r>
        <w:t xml:space="preserve">  </w:t>
      </w:r>
      <w:r>
        <w:rPr>
          <w:rFonts w:ascii="宋体" w:hAnsi="宋体"/>
          <w:sz w:val="16"/>
          <w:szCs w:val="16"/>
        </w:rPr>
        <w:t>引道</w:t>
      </w:r>
      <w:r>
        <w:rPr>
          <w:rFonts w:hint="eastAsia" w:ascii="宋体" w:hAnsi="宋体"/>
          <w:sz w:val="16"/>
          <w:szCs w:val="16"/>
        </w:rPr>
        <w:t>：</w:t>
      </w:r>
      <w:r>
        <w:rPr>
          <w:rFonts w:ascii="宋体" w:hAnsi="宋体"/>
          <w:sz w:val="16"/>
          <w:szCs w:val="16"/>
        </w:rPr>
        <w:t>指桥梁两端与道路连接的路段</w:t>
      </w:r>
      <w:r>
        <w:rPr>
          <w:rFonts w:hint="eastAsia" w:ascii="宋体" w:hAnsi="宋体"/>
          <w:sz w:val="16"/>
          <w:szCs w:val="16"/>
        </w:rPr>
        <w:t>。</w:t>
      </w:r>
    </w:p>
  </w:footnote>
  <w:footnote w:id="10">
    <w:p w14:paraId="72A6BFF9">
      <w:pPr>
        <w:pStyle w:val="11"/>
        <w:spacing w:beforeLines="50" w:line="251" w:lineRule="auto"/>
      </w:pPr>
      <w:r>
        <w:rPr>
          <w:rStyle w:val="21"/>
        </w:rPr>
        <w:footnoteRef/>
      </w:r>
      <w:r>
        <w:t xml:space="preserve">   </w:t>
      </w:r>
      <w:r>
        <w:rPr>
          <w:rFonts w:hint="eastAsia" w:ascii="宋体" w:hAnsi="宋体"/>
          <w:szCs w:val="20"/>
        </w:rPr>
        <w:t>根据我国《中华人民共和国道路交通安全法》，路权是指交通参与者的权利，是交通参与者根据交通法规的规定，一定空间和时间内在道路上进行道路交通活动的权利。路权可分为上路行驶权、通行权、先行权、占用权。其中，通行权是指交通参与者根据交通法规之规定，在道路某一空间范围内进行交通活动的权利。</w:t>
      </w:r>
    </w:p>
  </w:footnote>
  <w:footnote w:id="11">
    <w:p w14:paraId="4E1B746D">
      <w:pPr>
        <w:pStyle w:val="11"/>
        <w:spacing w:beforeLines="50" w:line="251" w:lineRule="auto"/>
        <w:rPr>
          <w:sz w:val="13"/>
          <w:szCs w:val="13"/>
        </w:rPr>
      </w:pPr>
      <w:r>
        <w:rPr>
          <w:rStyle w:val="21"/>
        </w:rPr>
        <w:footnoteRef/>
      </w:r>
      <w:r>
        <w:t xml:space="preserve"> </w:t>
      </w:r>
      <w:r>
        <w:rPr>
          <w:rFonts w:hint="eastAsia"/>
        </w:rPr>
        <w:t xml:space="preserve"> </w:t>
      </w:r>
      <w:r>
        <w:t xml:space="preserve"> </w:t>
      </w:r>
      <w:r>
        <w:rPr>
          <w:rFonts w:hint="eastAsia" w:ascii="宋体" w:hAnsi="宋体"/>
          <w:szCs w:val="20"/>
        </w:rPr>
        <w:t>这种</w:t>
      </w:r>
      <w:r>
        <w:rPr>
          <w:rFonts w:ascii="宋体" w:hAnsi="宋体"/>
          <w:szCs w:val="20"/>
        </w:rPr>
        <w:t>“</w:t>
      </w:r>
      <w:r>
        <w:rPr>
          <w:rFonts w:hint="eastAsia" w:ascii="宋体" w:hAnsi="宋体"/>
          <w:szCs w:val="20"/>
        </w:rPr>
        <w:t>先后顺序</w:t>
      </w:r>
      <w:r>
        <w:rPr>
          <w:rFonts w:ascii="宋体" w:hAnsi="宋体"/>
          <w:szCs w:val="20"/>
        </w:rPr>
        <w:t>”</w:t>
      </w:r>
      <w:r>
        <w:rPr>
          <w:rFonts w:hint="eastAsia" w:ascii="宋体" w:hAnsi="宋体"/>
          <w:szCs w:val="20"/>
        </w:rPr>
        <w:t>看似是一种时间概念，其实是一种通过规则来确定先后使用道路的空间顺序。</w:t>
      </w:r>
    </w:p>
  </w:footnote>
  <w:footnote w:id="12">
    <w:p w14:paraId="1363C922">
      <w:pPr>
        <w:pStyle w:val="11"/>
      </w:pPr>
      <w:r>
        <w:rPr>
          <w:rStyle w:val="21"/>
        </w:rPr>
        <w:footnoteRef/>
      </w:r>
      <w:r>
        <w:t xml:space="preserve"> </w:t>
      </w:r>
      <w:r>
        <w:rPr>
          <w:rFonts w:hint="eastAsia"/>
        </w:rPr>
        <w:t>图中形象仅为示例，步道名称仅为示意、非特指。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b w:val="0"/>
        <w:bCs w:val="0"/>
        <w:color w:val="000000"/>
      </w:rPr>
    </w:lvl>
    <w:lvl w:ilvl="2" w:tentative="0">
      <w:start w:val="1"/>
      <w:numFmt w:val="decimal"/>
      <w:lvlText w:val="%3) "/>
      <w:lvlJc w:val="left"/>
      <w:pPr>
        <w:ind w:left="420" w:hanging="420"/>
      </w:pPr>
      <w:rPr>
        <w:rFonts w:hint="eastAsia"/>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1">
    <w:nsid w:val="00000005"/>
    <w:multiLevelType w:val="multilevel"/>
    <w:tmpl w:val="00000005"/>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lvlText w:val="%3)"/>
      <w:lvlJc w:val="left"/>
      <w:pPr>
        <w:ind w:left="420" w:hanging="420"/>
      </w:p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2">
    <w:nsid w:val="00000006"/>
    <w:multiLevelType w:val="multilevel"/>
    <w:tmpl w:val="00000006"/>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b w:val="0"/>
        <w:bCs w:val="0"/>
        <w:color w:val="000000"/>
      </w:rPr>
    </w:lvl>
    <w:lvl w:ilvl="2" w:tentative="0">
      <w:start w:val="1"/>
      <w:numFmt w:val="decimal"/>
      <w:lvlText w:val="%3) "/>
      <w:lvlJc w:val="left"/>
      <w:pPr>
        <w:ind w:left="420" w:hanging="420"/>
      </w:pPr>
      <w:rPr>
        <w:rFonts w:hint="eastAsia"/>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3">
    <w:nsid w:val="0000000C"/>
    <w:multiLevelType w:val="multilevel"/>
    <w:tmpl w:val="0000000C"/>
    <w:lvl w:ilvl="0" w:tentative="0">
      <w:start w:val="1"/>
      <w:numFmt w:val="decimal"/>
      <w:lvlText w:val="%1"/>
      <w:lvlJc w:val="left"/>
      <w:pPr>
        <w:ind w:left="360" w:hanging="360"/>
      </w:pPr>
      <w:rPr>
        <w:rFonts w:hint="default"/>
      </w:rPr>
    </w:lvl>
    <w:lvl w:ilvl="1" w:tentative="0">
      <w:start w:val="1"/>
      <w:numFmt w:val="decimal"/>
      <w:lvlText w:val="%2)"/>
      <w:lvlJc w:val="left"/>
      <w:pPr>
        <w:ind w:left="420" w:hanging="420"/>
      </w:p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4">
    <w:nsid w:val="00000014"/>
    <w:multiLevelType w:val="multilevel"/>
    <w:tmpl w:val="00000014"/>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00000016"/>
    <w:multiLevelType w:val="multilevel"/>
    <w:tmpl w:val="00000016"/>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6">
    <w:nsid w:val="0000001A"/>
    <w:multiLevelType w:val="multilevel"/>
    <w:tmpl w:val="0000001A"/>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7">
    <w:nsid w:val="0000001B"/>
    <w:multiLevelType w:val="multilevel"/>
    <w:tmpl w:val="0000001B"/>
    <w:lvl w:ilvl="0" w:tentative="0">
      <w:start w:val="1"/>
      <w:numFmt w:val="decimal"/>
      <w:lvlText w:val="%1) "/>
      <w:lvlJc w:val="left"/>
      <w:pPr>
        <w:ind w:left="1140" w:hanging="420"/>
      </w:pPr>
      <w:rPr>
        <w:rFonts w:hint="eastAsia"/>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8">
    <w:nsid w:val="0000001C"/>
    <w:multiLevelType w:val="multilevel"/>
    <w:tmpl w:val="0000001C"/>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b w:val="0"/>
        <w:bCs w:val="0"/>
        <w:color w:val="000000"/>
      </w:rPr>
    </w:lvl>
    <w:lvl w:ilvl="2" w:tentative="0">
      <w:start w:val="1"/>
      <w:numFmt w:val="decimal"/>
      <w:lvlText w:val="%3) "/>
      <w:lvlJc w:val="left"/>
      <w:pPr>
        <w:ind w:left="420" w:hanging="420"/>
      </w:pPr>
      <w:rPr>
        <w:rFonts w:hint="eastAsia"/>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9">
    <w:nsid w:val="0000001F"/>
    <w:multiLevelType w:val="multilevel"/>
    <w:tmpl w:val="0000001F"/>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0000023"/>
    <w:multiLevelType w:val="multilevel"/>
    <w:tmpl w:val="00000023"/>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00000026"/>
    <w:multiLevelType w:val="multilevel"/>
    <w:tmpl w:val="00000026"/>
    <w:lvl w:ilvl="0" w:tentative="0">
      <w:start w:val="1"/>
      <w:numFmt w:val="decimal"/>
      <w:lvlText w:val="%1) "/>
      <w:lvlJc w:val="left"/>
      <w:pPr>
        <w:ind w:left="1560" w:hanging="420"/>
      </w:pPr>
      <w:rPr>
        <w:rFonts w:hint="eastAsia"/>
      </w:rPr>
    </w:lvl>
    <w:lvl w:ilvl="1" w:tentative="0">
      <w:start w:val="1"/>
      <w:numFmt w:val="lowerLetter"/>
      <w:lvlText w:val="%2)"/>
      <w:lvlJc w:val="left"/>
      <w:pPr>
        <w:ind w:left="1980" w:hanging="420"/>
      </w:pPr>
    </w:lvl>
    <w:lvl w:ilvl="2" w:tentative="0">
      <w:start w:val="1"/>
      <w:numFmt w:val="lowerRoman"/>
      <w:lvlText w:val="%3."/>
      <w:lvlJc w:val="right"/>
      <w:pPr>
        <w:ind w:left="2400" w:hanging="420"/>
      </w:pPr>
    </w:lvl>
    <w:lvl w:ilvl="3" w:tentative="0">
      <w:start w:val="1"/>
      <w:numFmt w:val="decimal"/>
      <w:lvlText w:val="%4."/>
      <w:lvlJc w:val="left"/>
      <w:pPr>
        <w:ind w:left="2820" w:hanging="420"/>
      </w:pPr>
    </w:lvl>
    <w:lvl w:ilvl="4" w:tentative="0">
      <w:start w:val="1"/>
      <w:numFmt w:val="lowerLetter"/>
      <w:lvlText w:val="%5)"/>
      <w:lvlJc w:val="left"/>
      <w:pPr>
        <w:ind w:left="3240" w:hanging="420"/>
      </w:pPr>
    </w:lvl>
    <w:lvl w:ilvl="5" w:tentative="0">
      <w:start w:val="1"/>
      <w:numFmt w:val="lowerRoman"/>
      <w:lvlText w:val="%6."/>
      <w:lvlJc w:val="right"/>
      <w:pPr>
        <w:ind w:left="3660" w:hanging="420"/>
      </w:pPr>
    </w:lvl>
    <w:lvl w:ilvl="6" w:tentative="0">
      <w:start w:val="1"/>
      <w:numFmt w:val="decimal"/>
      <w:lvlText w:val="%7."/>
      <w:lvlJc w:val="left"/>
      <w:pPr>
        <w:ind w:left="4080" w:hanging="420"/>
      </w:pPr>
    </w:lvl>
    <w:lvl w:ilvl="7" w:tentative="0">
      <w:start w:val="1"/>
      <w:numFmt w:val="lowerLetter"/>
      <w:lvlText w:val="%8)"/>
      <w:lvlJc w:val="left"/>
      <w:pPr>
        <w:ind w:left="4500" w:hanging="420"/>
      </w:pPr>
    </w:lvl>
    <w:lvl w:ilvl="8" w:tentative="0">
      <w:start w:val="1"/>
      <w:numFmt w:val="lowerRoman"/>
      <w:lvlText w:val="%9."/>
      <w:lvlJc w:val="right"/>
      <w:pPr>
        <w:ind w:left="4920" w:hanging="420"/>
      </w:pPr>
    </w:lvl>
  </w:abstractNum>
  <w:abstractNum w:abstractNumId="12">
    <w:nsid w:val="00000028"/>
    <w:multiLevelType w:val="multilevel"/>
    <w:tmpl w:val="00000028"/>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lowerLetter"/>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2A"/>
    <w:multiLevelType w:val="multilevel"/>
    <w:tmpl w:val="0000002A"/>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b/>
        <w:bCs/>
        <w:color w:val="auto"/>
        <w:u w:val="none"/>
      </w:rPr>
    </w:lvl>
    <w:lvl w:ilvl="2" w:tentative="0">
      <w:start w:val="1"/>
      <w:numFmt w:val="decimal"/>
      <w:isLgl/>
      <w:lvlText w:val="%1.%2.%3"/>
      <w:lvlJc w:val="left"/>
      <w:pPr>
        <w:ind w:left="720" w:hanging="720"/>
      </w:pPr>
      <w:rPr>
        <w:rFonts w:hint="default"/>
        <w:b/>
        <w:bCs/>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14">
    <w:nsid w:val="0000002C"/>
    <w:multiLevelType w:val="multilevel"/>
    <w:tmpl w:val="0000002C"/>
    <w:lvl w:ilvl="0" w:tentative="0">
      <w:start w:val="1"/>
      <w:numFmt w:val="decimal"/>
      <w:lvlText w:val="%1) "/>
      <w:lvlJc w:val="left"/>
      <w:pPr>
        <w:ind w:left="1140" w:hanging="420"/>
      </w:pPr>
      <w:rPr>
        <w:rFonts w:hint="eastAsia"/>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5">
    <w:nsid w:val="00000032"/>
    <w:multiLevelType w:val="multilevel"/>
    <w:tmpl w:val="00000032"/>
    <w:lvl w:ilvl="0" w:tentative="0">
      <w:start w:val="1"/>
      <w:numFmt w:val="decimal"/>
      <w:lvlText w:val="%1) "/>
      <w:lvlJc w:val="left"/>
      <w:pPr>
        <w:ind w:left="1140" w:hanging="420"/>
      </w:pPr>
      <w:rPr>
        <w:rFonts w:hint="eastAsia"/>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6">
    <w:nsid w:val="00000039"/>
    <w:multiLevelType w:val="multilevel"/>
    <w:tmpl w:val="00000039"/>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7">
    <w:nsid w:val="0000003B"/>
    <w:multiLevelType w:val="multilevel"/>
    <w:tmpl w:val="0000003B"/>
    <w:lvl w:ilvl="0" w:tentative="0">
      <w:start w:val="1"/>
      <w:numFmt w:val="bullet"/>
      <w:lvlText w:val=""/>
      <w:lvlJc w:val="left"/>
      <w:pPr>
        <w:ind w:left="1560" w:hanging="420"/>
      </w:pPr>
      <w:rPr>
        <w:rFonts w:hint="default" w:ascii="Wingdings" w:hAnsi="Wingdings"/>
      </w:rPr>
    </w:lvl>
    <w:lvl w:ilvl="1" w:tentative="0">
      <w:start w:val="1"/>
      <w:numFmt w:val="bullet"/>
      <w:lvlText w:val=""/>
      <w:lvlJc w:val="left"/>
      <w:pPr>
        <w:ind w:left="1980" w:hanging="420"/>
      </w:pPr>
      <w:rPr>
        <w:rFonts w:hint="default" w:ascii="Wingdings" w:hAnsi="Wingdings"/>
      </w:rPr>
    </w:lvl>
    <w:lvl w:ilvl="2" w:tentative="0">
      <w:start w:val="1"/>
      <w:numFmt w:val="bullet"/>
      <w:lvlText w:val=""/>
      <w:lvlJc w:val="left"/>
      <w:pPr>
        <w:ind w:left="2400" w:hanging="420"/>
      </w:pPr>
      <w:rPr>
        <w:rFonts w:hint="default" w:ascii="Wingdings" w:hAnsi="Wingdings"/>
      </w:rPr>
    </w:lvl>
    <w:lvl w:ilvl="3" w:tentative="0">
      <w:start w:val="1"/>
      <w:numFmt w:val="bullet"/>
      <w:lvlText w:val=""/>
      <w:lvlJc w:val="left"/>
      <w:pPr>
        <w:ind w:left="2820" w:hanging="420"/>
      </w:pPr>
      <w:rPr>
        <w:rFonts w:hint="default" w:ascii="Wingdings" w:hAnsi="Wingdings"/>
      </w:rPr>
    </w:lvl>
    <w:lvl w:ilvl="4" w:tentative="0">
      <w:start w:val="1"/>
      <w:numFmt w:val="bullet"/>
      <w:lvlText w:val=""/>
      <w:lvlJc w:val="left"/>
      <w:pPr>
        <w:ind w:left="3240" w:hanging="420"/>
      </w:pPr>
      <w:rPr>
        <w:rFonts w:hint="default" w:ascii="Wingdings" w:hAnsi="Wingdings"/>
      </w:rPr>
    </w:lvl>
    <w:lvl w:ilvl="5" w:tentative="0">
      <w:start w:val="1"/>
      <w:numFmt w:val="bullet"/>
      <w:lvlText w:val=""/>
      <w:lvlJc w:val="left"/>
      <w:pPr>
        <w:ind w:left="3660" w:hanging="420"/>
      </w:pPr>
      <w:rPr>
        <w:rFonts w:hint="default" w:ascii="Wingdings" w:hAnsi="Wingdings"/>
      </w:rPr>
    </w:lvl>
    <w:lvl w:ilvl="6" w:tentative="0">
      <w:start w:val="1"/>
      <w:numFmt w:val="bullet"/>
      <w:lvlText w:val=""/>
      <w:lvlJc w:val="left"/>
      <w:pPr>
        <w:ind w:left="4080" w:hanging="420"/>
      </w:pPr>
      <w:rPr>
        <w:rFonts w:hint="default" w:ascii="Wingdings" w:hAnsi="Wingdings"/>
      </w:rPr>
    </w:lvl>
    <w:lvl w:ilvl="7" w:tentative="0">
      <w:start w:val="1"/>
      <w:numFmt w:val="bullet"/>
      <w:lvlText w:val=""/>
      <w:lvlJc w:val="left"/>
      <w:pPr>
        <w:ind w:left="4500" w:hanging="420"/>
      </w:pPr>
      <w:rPr>
        <w:rFonts w:hint="default" w:ascii="Wingdings" w:hAnsi="Wingdings"/>
      </w:rPr>
    </w:lvl>
    <w:lvl w:ilvl="8" w:tentative="0">
      <w:start w:val="1"/>
      <w:numFmt w:val="bullet"/>
      <w:lvlText w:val=""/>
      <w:lvlJc w:val="left"/>
      <w:pPr>
        <w:ind w:left="4920" w:hanging="420"/>
      </w:pPr>
      <w:rPr>
        <w:rFonts w:hint="default" w:ascii="Wingdings" w:hAnsi="Wingdings"/>
      </w:rPr>
    </w:lvl>
  </w:abstractNum>
  <w:abstractNum w:abstractNumId="18">
    <w:nsid w:val="0000003C"/>
    <w:multiLevelType w:val="multilevel"/>
    <w:tmpl w:val="0000003C"/>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3D"/>
    <w:multiLevelType w:val="multilevel"/>
    <w:tmpl w:val="0000003D"/>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0">
    <w:nsid w:val="00000047"/>
    <w:multiLevelType w:val="multilevel"/>
    <w:tmpl w:val="00000047"/>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1">
    <w:nsid w:val="0000004F"/>
    <w:multiLevelType w:val="multilevel"/>
    <w:tmpl w:val="0000004F"/>
    <w:lvl w:ilvl="0" w:tentative="0">
      <w:start w:val="1"/>
      <w:numFmt w:val="decimal"/>
      <w:lvlText w:val="%1) "/>
      <w:lvlJc w:val="left"/>
      <w:pPr>
        <w:ind w:left="1134" w:hanging="420"/>
      </w:pPr>
      <w:rPr>
        <w:rFonts w:hint="eastAsia"/>
      </w:rPr>
    </w:lvl>
    <w:lvl w:ilvl="1" w:tentative="0">
      <w:start w:val="1"/>
      <w:numFmt w:val="lowerLetter"/>
      <w:lvlText w:val="%2)"/>
      <w:lvlJc w:val="left"/>
      <w:pPr>
        <w:ind w:left="1554" w:hanging="420"/>
      </w:pPr>
    </w:lvl>
    <w:lvl w:ilvl="2" w:tentative="0">
      <w:start w:val="1"/>
      <w:numFmt w:val="lowerRoman"/>
      <w:lvlText w:val="%3."/>
      <w:lvlJc w:val="right"/>
      <w:pPr>
        <w:ind w:left="1974" w:hanging="420"/>
      </w:pPr>
    </w:lvl>
    <w:lvl w:ilvl="3" w:tentative="0">
      <w:start w:val="1"/>
      <w:numFmt w:val="decimal"/>
      <w:lvlText w:val="%4."/>
      <w:lvlJc w:val="left"/>
      <w:pPr>
        <w:ind w:left="2394" w:hanging="420"/>
      </w:pPr>
    </w:lvl>
    <w:lvl w:ilvl="4" w:tentative="0">
      <w:start w:val="1"/>
      <w:numFmt w:val="lowerLetter"/>
      <w:lvlText w:val="%5)"/>
      <w:lvlJc w:val="left"/>
      <w:pPr>
        <w:ind w:left="2814" w:hanging="420"/>
      </w:pPr>
    </w:lvl>
    <w:lvl w:ilvl="5" w:tentative="0">
      <w:start w:val="1"/>
      <w:numFmt w:val="lowerRoman"/>
      <w:lvlText w:val="%6."/>
      <w:lvlJc w:val="right"/>
      <w:pPr>
        <w:ind w:left="3234" w:hanging="420"/>
      </w:pPr>
    </w:lvl>
    <w:lvl w:ilvl="6" w:tentative="0">
      <w:start w:val="1"/>
      <w:numFmt w:val="decimal"/>
      <w:lvlText w:val="%7."/>
      <w:lvlJc w:val="left"/>
      <w:pPr>
        <w:ind w:left="3654" w:hanging="420"/>
      </w:pPr>
    </w:lvl>
    <w:lvl w:ilvl="7" w:tentative="0">
      <w:start w:val="1"/>
      <w:numFmt w:val="lowerLetter"/>
      <w:lvlText w:val="%8)"/>
      <w:lvlJc w:val="left"/>
      <w:pPr>
        <w:ind w:left="4074" w:hanging="420"/>
      </w:pPr>
    </w:lvl>
    <w:lvl w:ilvl="8" w:tentative="0">
      <w:start w:val="1"/>
      <w:numFmt w:val="lowerRoman"/>
      <w:lvlText w:val="%9."/>
      <w:lvlJc w:val="right"/>
      <w:pPr>
        <w:ind w:left="4494" w:hanging="420"/>
      </w:pPr>
    </w:lvl>
  </w:abstractNum>
  <w:abstractNum w:abstractNumId="22">
    <w:nsid w:val="00000051"/>
    <w:multiLevelType w:val="multilevel"/>
    <w:tmpl w:val="00000051"/>
    <w:lvl w:ilvl="0" w:tentative="0">
      <w:start w:val="1"/>
      <w:numFmt w:val="lowerLetter"/>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450C10F1"/>
    <w:multiLevelType w:val="multilevel"/>
    <w:tmpl w:val="450C10F1"/>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4">
    <w:nsid w:val="5F947DB5"/>
    <w:multiLevelType w:val="multilevel"/>
    <w:tmpl w:val="5F947DB5"/>
    <w:lvl w:ilvl="0" w:tentative="0">
      <w:start w:val="1"/>
      <w:numFmt w:val="decimal"/>
      <w:lvlText w:val="%1) "/>
      <w:lvlJc w:val="left"/>
      <w:pPr>
        <w:ind w:left="1134" w:hanging="420"/>
      </w:pPr>
      <w:rPr>
        <w:rFonts w:hint="eastAsia"/>
      </w:rPr>
    </w:lvl>
    <w:lvl w:ilvl="1" w:tentative="0">
      <w:start w:val="1"/>
      <w:numFmt w:val="lowerLetter"/>
      <w:lvlText w:val="%2)"/>
      <w:lvlJc w:val="left"/>
      <w:pPr>
        <w:ind w:left="1554" w:hanging="420"/>
      </w:pPr>
    </w:lvl>
    <w:lvl w:ilvl="2" w:tentative="0">
      <w:start w:val="1"/>
      <w:numFmt w:val="lowerRoman"/>
      <w:lvlText w:val="%3."/>
      <w:lvlJc w:val="right"/>
      <w:pPr>
        <w:ind w:left="1974" w:hanging="420"/>
      </w:pPr>
    </w:lvl>
    <w:lvl w:ilvl="3" w:tentative="0">
      <w:start w:val="1"/>
      <w:numFmt w:val="decimal"/>
      <w:lvlText w:val="%4."/>
      <w:lvlJc w:val="left"/>
      <w:pPr>
        <w:ind w:left="2394" w:hanging="420"/>
      </w:pPr>
    </w:lvl>
    <w:lvl w:ilvl="4" w:tentative="0">
      <w:start w:val="1"/>
      <w:numFmt w:val="lowerLetter"/>
      <w:lvlText w:val="%5)"/>
      <w:lvlJc w:val="left"/>
      <w:pPr>
        <w:ind w:left="2814" w:hanging="420"/>
      </w:pPr>
    </w:lvl>
    <w:lvl w:ilvl="5" w:tentative="0">
      <w:start w:val="1"/>
      <w:numFmt w:val="lowerRoman"/>
      <w:lvlText w:val="%6."/>
      <w:lvlJc w:val="right"/>
      <w:pPr>
        <w:ind w:left="3234" w:hanging="420"/>
      </w:pPr>
    </w:lvl>
    <w:lvl w:ilvl="6" w:tentative="0">
      <w:start w:val="1"/>
      <w:numFmt w:val="decimal"/>
      <w:lvlText w:val="%7."/>
      <w:lvlJc w:val="left"/>
      <w:pPr>
        <w:ind w:left="3654" w:hanging="420"/>
      </w:pPr>
    </w:lvl>
    <w:lvl w:ilvl="7" w:tentative="0">
      <w:start w:val="1"/>
      <w:numFmt w:val="lowerLetter"/>
      <w:lvlText w:val="%8)"/>
      <w:lvlJc w:val="left"/>
      <w:pPr>
        <w:ind w:left="4074" w:hanging="420"/>
      </w:pPr>
    </w:lvl>
    <w:lvl w:ilvl="8" w:tentative="0">
      <w:start w:val="1"/>
      <w:numFmt w:val="lowerRoman"/>
      <w:lvlText w:val="%9."/>
      <w:lvlJc w:val="right"/>
      <w:pPr>
        <w:ind w:left="4494" w:hanging="420"/>
      </w:pPr>
    </w:lvl>
  </w:abstractNum>
  <w:abstractNum w:abstractNumId="25">
    <w:nsid w:val="643A4055"/>
    <w:multiLevelType w:val="multilevel"/>
    <w:tmpl w:val="643A4055"/>
    <w:lvl w:ilvl="0" w:tentative="0">
      <w:start w:val="10"/>
      <w:numFmt w:val="decimal"/>
      <w:lvlText w:val="%1"/>
      <w:lvlJc w:val="left"/>
      <w:pPr>
        <w:ind w:left="360" w:hanging="360"/>
      </w:pPr>
      <w:rPr>
        <w:rFonts w:hint="default"/>
      </w:rPr>
    </w:lvl>
    <w:lvl w:ilvl="1" w:tentative="0">
      <w:start w:val="11"/>
      <w:numFmt w:val="decimal"/>
      <w:isLgl/>
      <w:lvlText w:val="%1.%2"/>
      <w:lvlJc w:val="left"/>
      <w:pPr>
        <w:ind w:left="720" w:hanging="720"/>
      </w:pPr>
      <w:rPr>
        <w:rFonts w:hint="default"/>
        <w:b/>
        <w:bCs/>
        <w:color w:val="auto"/>
        <w:u w:val="none"/>
      </w:rPr>
    </w:lvl>
    <w:lvl w:ilvl="2" w:tentative="0">
      <w:start w:val="1"/>
      <w:numFmt w:val="decimal"/>
      <w:isLgl/>
      <w:lvlText w:val="%1.%2.%3"/>
      <w:lvlJc w:val="left"/>
      <w:pPr>
        <w:ind w:left="720" w:hanging="720"/>
      </w:pPr>
      <w:rPr>
        <w:rFonts w:hint="default"/>
        <w:b/>
        <w:bCs/>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26">
    <w:nsid w:val="650A7A77"/>
    <w:multiLevelType w:val="multilevel"/>
    <w:tmpl w:val="650A7A77"/>
    <w:lvl w:ilvl="0" w:tentative="0">
      <w:start w:val="1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b/>
        <w:bCs/>
        <w:color w:val="auto"/>
        <w:u w:val="none"/>
      </w:rPr>
    </w:lvl>
    <w:lvl w:ilvl="2" w:tentative="0">
      <w:start w:val="1"/>
      <w:numFmt w:val="decimal"/>
      <w:isLgl/>
      <w:lvlText w:val="%1.%2.%3"/>
      <w:lvlJc w:val="left"/>
      <w:pPr>
        <w:ind w:left="720" w:hanging="720"/>
      </w:pPr>
      <w:rPr>
        <w:rFonts w:hint="default"/>
        <w:b/>
        <w:bCs/>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27">
    <w:nsid w:val="7BAA6B19"/>
    <w:multiLevelType w:val="multilevel"/>
    <w:tmpl w:val="7BAA6B19"/>
    <w:lvl w:ilvl="0" w:tentative="0">
      <w:start w:val="1"/>
      <w:numFmt w:val="decimal"/>
      <w:lvlText w:val="%1) "/>
      <w:lvlJc w:val="left"/>
      <w:pPr>
        <w:ind w:left="1140" w:hanging="420"/>
      </w:pPr>
      <w:rPr>
        <w:rFonts w:hint="eastAsia"/>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13"/>
  </w:num>
  <w:num w:numId="2">
    <w:abstractNumId w:val="11"/>
  </w:num>
  <w:num w:numId="3">
    <w:abstractNumId w:val="25"/>
  </w:num>
  <w:num w:numId="4">
    <w:abstractNumId w:val="26"/>
  </w:num>
  <w:num w:numId="5">
    <w:abstractNumId w:val="7"/>
  </w:num>
  <w:num w:numId="6">
    <w:abstractNumId w:val="27"/>
  </w:num>
  <w:num w:numId="7">
    <w:abstractNumId w:val="17"/>
  </w:num>
  <w:num w:numId="8">
    <w:abstractNumId w:val="24"/>
  </w:num>
  <w:num w:numId="9">
    <w:abstractNumId w:val="1"/>
  </w:num>
  <w:num w:numId="10">
    <w:abstractNumId w:val="23"/>
  </w:num>
  <w:num w:numId="11">
    <w:abstractNumId w:val="21"/>
  </w:num>
  <w:num w:numId="12">
    <w:abstractNumId w:val="14"/>
  </w:num>
  <w:num w:numId="13">
    <w:abstractNumId w:val="18"/>
  </w:num>
  <w:num w:numId="14">
    <w:abstractNumId w:val="5"/>
  </w:num>
  <w:num w:numId="15">
    <w:abstractNumId w:val="4"/>
  </w:num>
  <w:num w:numId="16">
    <w:abstractNumId w:val="10"/>
  </w:num>
  <w:num w:numId="17">
    <w:abstractNumId w:val="16"/>
  </w:num>
  <w:num w:numId="18">
    <w:abstractNumId w:val="20"/>
  </w:num>
  <w:num w:numId="19">
    <w:abstractNumId w:val="19"/>
  </w:num>
  <w:num w:numId="20">
    <w:abstractNumId w:val="3"/>
  </w:num>
  <w:num w:numId="21">
    <w:abstractNumId w:val="15"/>
  </w:num>
  <w:num w:numId="22">
    <w:abstractNumId w:val="0"/>
  </w:num>
  <w:num w:numId="23">
    <w:abstractNumId w:val="8"/>
  </w:num>
  <w:num w:numId="24">
    <w:abstractNumId w:val="12"/>
  </w:num>
  <w:num w:numId="25">
    <w:abstractNumId w:val="2"/>
  </w:num>
  <w:num w:numId="26">
    <w:abstractNumId w:val="9"/>
  </w:num>
  <w:num w:numId="27">
    <w:abstractNumId w:val="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dit="readOnly" w:enforcement="0"/>
  <w:defaultTabStop w:val="420"/>
  <w:drawingGridHorizontalSpacing w:val="105"/>
  <w:drawingGridVerticalSpacing w:val="156"/>
  <w:displayHorizontalDrawingGridEvery w:val="2"/>
  <w:displayVerticalDrawingGridEvery w:val="2"/>
  <w:characterSpacingControl w:val="doNotCompress"/>
  <w:footnotePr>
    <w:footnote w:id="26"/>
    <w:footnote w:id="27"/>
  </w:footnotePr>
  <w:compat>
    <w:doNotLeaveBackslashAlone/>
    <w:useFELayout/>
    <w:compatSetting w:name="compatibilityMode" w:uri="http://schemas.microsoft.com/office/word" w:val="12"/>
  </w:compat>
  <w:rsids>
    <w:rsidRoot w:val="00CC461F"/>
    <w:rsid w:val="000215D7"/>
    <w:rsid w:val="00042982"/>
    <w:rsid w:val="000505AB"/>
    <w:rsid w:val="00052D0F"/>
    <w:rsid w:val="00061414"/>
    <w:rsid w:val="000808C6"/>
    <w:rsid w:val="00095C73"/>
    <w:rsid w:val="000B3BA0"/>
    <w:rsid w:val="000E2A6D"/>
    <w:rsid w:val="000F625A"/>
    <w:rsid w:val="001117B9"/>
    <w:rsid w:val="00145BAC"/>
    <w:rsid w:val="00173780"/>
    <w:rsid w:val="001877E4"/>
    <w:rsid w:val="001B4E47"/>
    <w:rsid w:val="001C2969"/>
    <w:rsid w:val="001C51E8"/>
    <w:rsid w:val="001C5F5C"/>
    <w:rsid w:val="001D4D4D"/>
    <w:rsid w:val="001E7F44"/>
    <w:rsid w:val="00215FA3"/>
    <w:rsid w:val="00250D17"/>
    <w:rsid w:val="00271E51"/>
    <w:rsid w:val="002762DF"/>
    <w:rsid w:val="002807EE"/>
    <w:rsid w:val="002A1BC0"/>
    <w:rsid w:val="00302A2F"/>
    <w:rsid w:val="00322C31"/>
    <w:rsid w:val="00347756"/>
    <w:rsid w:val="00354899"/>
    <w:rsid w:val="00362457"/>
    <w:rsid w:val="003F2EBA"/>
    <w:rsid w:val="00407A1E"/>
    <w:rsid w:val="00407BCE"/>
    <w:rsid w:val="00410B11"/>
    <w:rsid w:val="00451836"/>
    <w:rsid w:val="004D7BDB"/>
    <w:rsid w:val="0056493B"/>
    <w:rsid w:val="005B61F2"/>
    <w:rsid w:val="005E7ED7"/>
    <w:rsid w:val="005F66A8"/>
    <w:rsid w:val="00655E57"/>
    <w:rsid w:val="0069002E"/>
    <w:rsid w:val="006D330A"/>
    <w:rsid w:val="00736ACB"/>
    <w:rsid w:val="00764109"/>
    <w:rsid w:val="00785315"/>
    <w:rsid w:val="007B4815"/>
    <w:rsid w:val="007E74D4"/>
    <w:rsid w:val="00812B24"/>
    <w:rsid w:val="0084626F"/>
    <w:rsid w:val="00853704"/>
    <w:rsid w:val="008636D9"/>
    <w:rsid w:val="00874F76"/>
    <w:rsid w:val="008A5900"/>
    <w:rsid w:val="008B455D"/>
    <w:rsid w:val="008F2F79"/>
    <w:rsid w:val="008F3CFF"/>
    <w:rsid w:val="00981CAD"/>
    <w:rsid w:val="00A0372B"/>
    <w:rsid w:val="00A051B0"/>
    <w:rsid w:val="00A22771"/>
    <w:rsid w:val="00A31866"/>
    <w:rsid w:val="00A74D0F"/>
    <w:rsid w:val="00AA2AB1"/>
    <w:rsid w:val="00AD16A7"/>
    <w:rsid w:val="00B012CF"/>
    <w:rsid w:val="00B124B5"/>
    <w:rsid w:val="00B12C0D"/>
    <w:rsid w:val="00B20C69"/>
    <w:rsid w:val="00B23E95"/>
    <w:rsid w:val="00B675C8"/>
    <w:rsid w:val="00B83696"/>
    <w:rsid w:val="00BA73C2"/>
    <w:rsid w:val="00C0031E"/>
    <w:rsid w:val="00C22622"/>
    <w:rsid w:val="00C22AF7"/>
    <w:rsid w:val="00C44A09"/>
    <w:rsid w:val="00C529B3"/>
    <w:rsid w:val="00CC461F"/>
    <w:rsid w:val="00CF4B2B"/>
    <w:rsid w:val="00D01378"/>
    <w:rsid w:val="00D0434D"/>
    <w:rsid w:val="00D56898"/>
    <w:rsid w:val="00D97514"/>
    <w:rsid w:val="00DA462E"/>
    <w:rsid w:val="00DB20E8"/>
    <w:rsid w:val="00DB2223"/>
    <w:rsid w:val="00DD3599"/>
    <w:rsid w:val="00E131D1"/>
    <w:rsid w:val="00E21085"/>
    <w:rsid w:val="00E94775"/>
    <w:rsid w:val="00EA0C55"/>
    <w:rsid w:val="00EA60AA"/>
    <w:rsid w:val="00EB0462"/>
    <w:rsid w:val="00EC3E32"/>
    <w:rsid w:val="00EE09D8"/>
    <w:rsid w:val="00EF7934"/>
    <w:rsid w:val="00F02853"/>
    <w:rsid w:val="00F117F8"/>
    <w:rsid w:val="00F154FD"/>
    <w:rsid w:val="00F35701"/>
    <w:rsid w:val="00F4421C"/>
    <w:rsid w:val="00F44398"/>
    <w:rsid w:val="00F57BA7"/>
    <w:rsid w:val="00F75175"/>
    <w:rsid w:val="00F76471"/>
    <w:rsid w:val="00FA5CED"/>
    <w:rsid w:val="00FC7D70"/>
    <w:rsid w:val="00FF28E1"/>
    <w:rsid w:val="04D87E2B"/>
    <w:rsid w:val="06ACB085"/>
    <w:rsid w:val="07FF6A20"/>
    <w:rsid w:val="09422DE6"/>
    <w:rsid w:val="0BDF062D"/>
    <w:rsid w:val="0EFEDA80"/>
    <w:rsid w:val="17BF5EAF"/>
    <w:rsid w:val="1B7FD3E7"/>
    <w:rsid w:val="1FCF4340"/>
    <w:rsid w:val="1FEF1CAA"/>
    <w:rsid w:val="26BE5DC8"/>
    <w:rsid w:val="2BE712E3"/>
    <w:rsid w:val="2BF5B463"/>
    <w:rsid w:val="2DF5EABA"/>
    <w:rsid w:val="2FEF380B"/>
    <w:rsid w:val="34773604"/>
    <w:rsid w:val="37DF6B76"/>
    <w:rsid w:val="38CF0AA6"/>
    <w:rsid w:val="3BB54357"/>
    <w:rsid w:val="3D6FDD93"/>
    <w:rsid w:val="3DCFF915"/>
    <w:rsid w:val="3E3CC983"/>
    <w:rsid w:val="3EF4732E"/>
    <w:rsid w:val="3F2F50D0"/>
    <w:rsid w:val="3F9F1334"/>
    <w:rsid w:val="3FED1DF9"/>
    <w:rsid w:val="3FFDB893"/>
    <w:rsid w:val="3FFF26BC"/>
    <w:rsid w:val="436D9331"/>
    <w:rsid w:val="4B975CF3"/>
    <w:rsid w:val="4F7F5805"/>
    <w:rsid w:val="4F97C8F2"/>
    <w:rsid w:val="4FFDC2C9"/>
    <w:rsid w:val="517F1E81"/>
    <w:rsid w:val="51F83ED5"/>
    <w:rsid w:val="56F7CE41"/>
    <w:rsid w:val="576FEC9E"/>
    <w:rsid w:val="577FE6E6"/>
    <w:rsid w:val="57EE2065"/>
    <w:rsid w:val="595EFBB0"/>
    <w:rsid w:val="59AE8B60"/>
    <w:rsid w:val="5ABF50BC"/>
    <w:rsid w:val="5AEC110A"/>
    <w:rsid w:val="5B5FF198"/>
    <w:rsid w:val="5B79E921"/>
    <w:rsid w:val="5BBF7255"/>
    <w:rsid w:val="5BF7CEB4"/>
    <w:rsid w:val="5D6CF303"/>
    <w:rsid w:val="5DFFDD17"/>
    <w:rsid w:val="5EF7C29C"/>
    <w:rsid w:val="5FBFA337"/>
    <w:rsid w:val="5FBFE164"/>
    <w:rsid w:val="5FBFE8BB"/>
    <w:rsid w:val="5FCFCD38"/>
    <w:rsid w:val="5FDBD343"/>
    <w:rsid w:val="5FDFD1A9"/>
    <w:rsid w:val="5FFDEC97"/>
    <w:rsid w:val="5FFF67AC"/>
    <w:rsid w:val="66ABA3E9"/>
    <w:rsid w:val="675BC552"/>
    <w:rsid w:val="68EE1C3F"/>
    <w:rsid w:val="6ABBE835"/>
    <w:rsid w:val="6CFA8249"/>
    <w:rsid w:val="6D35D2BA"/>
    <w:rsid w:val="6DEBA4EB"/>
    <w:rsid w:val="6DFF3265"/>
    <w:rsid w:val="6E1FA825"/>
    <w:rsid w:val="6E9C2392"/>
    <w:rsid w:val="6EBD2CB1"/>
    <w:rsid w:val="6F78C7DB"/>
    <w:rsid w:val="6F7FAEDB"/>
    <w:rsid w:val="6FA723DA"/>
    <w:rsid w:val="6FDFE2E4"/>
    <w:rsid w:val="6FECC284"/>
    <w:rsid w:val="6FED356B"/>
    <w:rsid w:val="6FEE1DC5"/>
    <w:rsid w:val="6FEEF4BD"/>
    <w:rsid w:val="6FEF586D"/>
    <w:rsid w:val="71FFF46E"/>
    <w:rsid w:val="724D68A2"/>
    <w:rsid w:val="72CD398B"/>
    <w:rsid w:val="732EE251"/>
    <w:rsid w:val="73F19A5E"/>
    <w:rsid w:val="73FE8608"/>
    <w:rsid w:val="74FD47EB"/>
    <w:rsid w:val="757FBCD2"/>
    <w:rsid w:val="7699F157"/>
    <w:rsid w:val="76E6306F"/>
    <w:rsid w:val="772A30EF"/>
    <w:rsid w:val="77ED3B35"/>
    <w:rsid w:val="77FB7D72"/>
    <w:rsid w:val="7897BA01"/>
    <w:rsid w:val="78CFB8DA"/>
    <w:rsid w:val="797CB3FE"/>
    <w:rsid w:val="797DD874"/>
    <w:rsid w:val="797FC325"/>
    <w:rsid w:val="79BCB3C3"/>
    <w:rsid w:val="79DEB37C"/>
    <w:rsid w:val="7A3E32E0"/>
    <w:rsid w:val="7A5387E5"/>
    <w:rsid w:val="7ABF62B1"/>
    <w:rsid w:val="7B4DC93E"/>
    <w:rsid w:val="7B571462"/>
    <w:rsid w:val="7B77C138"/>
    <w:rsid w:val="7B7C5302"/>
    <w:rsid w:val="7B7FFB64"/>
    <w:rsid w:val="7B95B5CA"/>
    <w:rsid w:val="7BB5DED9"/>
    <w:rsid w:val="7BDFE139"/>
    <w:rsid w:val="7BF758F7"/>
    <w:rsid w:val="7BFA86A2"/>
    <w:rsid w:val="7C7F33F5"/>
    <w:rsid w:val="7D576193"/>
    <w:rsid w:val="7DDF219D"/>
    <w:rsid w:val="7DED4F3E"/>
    <w:rsid w:val="7EACA51C"/>
    <w:rsid w:val="7EBFB520"/>
    <w:rsid w:val="7EFE72D4"/>
    <w:rsid w:val="7F6F4BCC"/>
    <w:rsid w:val="7F76D604"/>
    <w:rsid w:val="7F7FC485"/>
    <w:rsid w:val="7FA1A183"/>
    <w:rsid w:val="7FBF527E"/>
    <w:rsid w:val="7FC77498"/>
    <w:rsid w:val="7FDF6ACF"/>
    <w:rsid w:val="7FEFF9E1"/>
    <w:rsid w:val="7FF3FA36"/>
    <w:rsid w:val="7FF52BF0"/>
    <w:rsid w:val="7FF71A28"/>
    <w:rsid w:val="7FF78656"/>
    <w:rsid w:val="7FFB5E98"/>
    <w:rsid w:val="7FFF928F"/>
    <w:rsid w:val="87BF8944"/>
    <w:rsid w:val="89DAD929"/>
    <w:rsid w:val="95FD30E4"/>
    <w:rsid w:val="9BF51F3C"/>
    <w:rsid w:val="9F9E85E7"/>
    <w:rsid w:val="9FAF80D7"/>
    <w:rsid w:val="9FDC63B4"/>
    <w:rsid w:val="9FDF35CC"/>
    <w:rsid w:val="9FF7BD01"/>
    <w:rsid w:val="9FFF179D"/>
    <w:rsid w:val="A35B543D"/>
    <w:rsid w:val="A5F79D29"/>
    <w:rsid w:val="A7BF2839"/>
    <w:rsid w:val="AEFEA62D"/>
    <w:rsid w:val="AFF5882B"/>
    <w:rsid w:val="AFFDAE3C"/>
    <w:rsid w:val="AFFFD4C3"/>
    <w:rsid w:val="B14AD660"/>
    <w:rsid w:val="B47F9F2C"/>
    <w:rsid w:val="B637AC84"/>
    <w:rsid w:val="B7BECF96"/>
    <w:rsid w:val="BBAEF81D"/>
    <w:rsid w:val="BCAF879C"/>
    <w:rsid w:val="BCFF673A"/>
    <w:rsid w:val="BD7F6DFE"/>
    <w:rsid w:val="BDDBC85F"/>
    <w:rsid w:val="BDE76894"/>
    <w:rsid w:val="BEEFCD1B"/>
    <w:rsid w:val="BF3816C9"/>
    <w:rsid w:val="BFBF94B7"/>
    <w:rsid w:val="BFE798C8"/>
    <w:rsid w:val="BFFEE116"/>
    <w:rsid w:val="C3DF7781"/>
    <w:rsid w:val="C6D70665"/>
    <w:rsid w:val="CB15269F"/>
    <w:rsid w:val="CFBF4694"/>
    <w:rsid w:val="CFFBB9C4"/>
    <w:rsid w:val="D3F5DBE4"/>
    <w:rsid w:val="D5DA2BF8"/>
    <w:rsid w:val="D67FF596"/>
    <w:rsid w:val="D7367C63"/>
    <w:rsid w:val="D73DC959"/>
    <w:rsid w:val="D76AFACF"/>
    <w:rsid w:val="D7FA385B"/>
    <w:rsid w:val="D95F78AB"/>
    <w:rsid w:val="D99F955F"/>
    <w:rsid w:val="DAF2DD97"/>
    <w:rsid w:val="DBFF321A"/>
    <w:rsid w:val="DDA6278E"/>
    <w:rsid w:val="DDA742F7"/>
    <w:rsid w:val="DDCFB7C2"/>
    <w:rsid w:val="DDDE6696"/>
    <w:rsid w:val="DDEE6DC4"/>
    <w:rsid w:val="DDF7CD85"/>
    <w:rsid w:val="DDF992CF"/>
    <w:rsid w:val="DE6EF766"/>
    <w:rsid w:val="DEB4C9C9"/>
    <w:rsid w:val="DEFFC699"/>
    <w:rsid w:val="DF7B3573"/>
    <w:rsid w:val="E5BD5E14"/>
    <w:rsid w:val="E5FF598B"/>
    <w:rsid w:val="E67F2BD0"/>
    <w:rsid w:val="E68FCFD9"/>
    <w:rsid w:val="E7F4AC57"/>
    <w:rsid w:val="E96C21BA"/>
    <w:rsid w:val="E975A4A3"/>
    <w:rsid w:val="E9F6ABF7"/>
    <w:rsid w:val="E9FF3539"/>
    <w:rsid w:val="EA4BF2D5"/>
    <w:rsid w:val="EA5F2B13"/>
    <w:rsid w:val="EB7DF1B9"/>
    <w:rsid w:val="EB8DC2DD"/>
    <w:rsid w:val="EC5E3BFE"/>
    <w:rsid w:val="EDCF351A"/>
    <w:rsid w:val="EDF7021C"/>
    <w:rsid w:val="EDFF092C"/>
    <w:rsid w:val="EE5BA0C7"/>
    <w:rsid w:val="EE8F64FF"/>
    <w:rsid w:val="EEE4CB00"/>
    <w:rsid w:val="EEE73BB8"/>
    <w:rsid w:val="EFBFC696"/>
    <w:rsid w:val="EFF83F80"/>
    <w:rsid w:val="EFFFBD0D"/>
    <w:rsid w:val="F5BEFA37"/>
    <w:rsid w:val="F5FB0F6B"/>
    <w:rsid w:val="F69B921C"/>
    <w:rsid w:val="F767792A"/>
    <w:rsid w:val="F76F599F"/>
    <w:rsid w:val="F77E45EE"/>
    <w:rsid w:val="F7A59386"/>
    <w:rsid w:val="F7BD5D87"/>
    <w:rsid w:val="F7BD72B3"/>
    <w:rsid w:val="F7DEDE5C"/>
    <w:rsid w:val="F7E7D1A6"/>
    <w:rsid w:val="F7F93140"/>
    <w:rsid w:val="F937F45A"/>
    <w:rsid w:val="F9775A43"/>
    <w:rsid w:val="FAF13BC9"/>
    <w:rsid w:val="FAFC82E8"/>
    <w:rsid w:val="FAFF813D"/>
    <w:rsid w:val="FB5E2591"/>
    <w:rsid w:val="FB7F38A5"/>
    <w:rsid w:val="FBBD1ED9"/>
    <w:rsid w:val="FBEFF07F"/>
    <w:rsid w:val="FBF1234B"/>
    <w:rsid w:val="FBFF94AB"/>
    <w:rsid w:val="FD758BAF"/>
    <w:rsid w:val="FD77904F"/>
    <w:rsid w:val="FDBF00DF"/>
    <w:rsid w:val="FDDD543A"/>
    <w:rsid w:val="FDEBDF86"/>
    <w:rsid w:val="FDF7368B"/>
    <w:rsid w:val="FDFE3EEC"/>
    <w:rsid w:val="FED3F5F3"/>
    <w:rsid w:val="FEF51D03"/>
    <w:rsid w:val="FEFEA969"/>
    <w:rsid w:val="FF7EAD03"/>
    <w:rsid w:val="FFB44245"/>
    <w:rsid w:val="FFBD4296"/>
    <w:rsid w:val="FFBF7EC4"/>
    <w:rsid w:val="FFBFBD84"/>
    <w:rsid w:val="FFDFCF1F"/>
    <w:rsid w:val="FFEE946A"/>
    <w:rsid w:val="FFEFC14B"/>
    <w:rsid w:val="FFEFD031"/>
    <w:rsid w:val="FFF18DA4"/>
    <w:rsid w:val="FFF2E6D7"/>
    <w:rsid w:val="FFF3D864"/>
    <w:rsid w:val="FFF5D821"/>
    <w:rsid w:val="FFFA6FD0"/>
    <w:rsid w:val="FFFDAA9F"/>
    <w:rsid w:val="FFFE8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qFormat/>
    <w:uiPriority w:val="9"/>
    <w:pPr>
      <w:keepNext/>
      <w:keepLines/>
      <w:spacing w:before="260" w:after="260" w:line="416" w:lineRule="auto"/>
      <w:outlineLvl w:val="1"/>
    </w:pPr>
    <w:rPr>
      <w:rFonts w:ascii="Cambria" w:hAnsi="Cambria" w:cs="宋体"/>
      <w:b/>
      <w:bCs/>
      <w:sz w:val="32"/>
      <w:szCs w:val="32"/>
    </w:rPr>
  </w:style>
  <w:style w:type="paragraph" w:styleId="4">
    <w:name w:val="heading 3"/>
    <w:basedOn w:val="1"/>
    <w:next w:val="1"/>
    <w:link w:val="24"/>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99"/>
    <w:pPr>
      <w:jc w:val="left"/>
    </w:pPr>
  </w:style>
  <w:style w:type="paragraph" w:styleId="6">
    <w:name w:val="Body Text"/>
    <w:basedOn w:val="1"/>
    <w:link w:val="26"/>
    <w:qFormat/>
    <w:uiPriority w:val="1"/>
    <w:pPr>
      <w:ind w:left="2149"/>
      <w:jc w:val="left"/>
    </w:pPr>
    <w:rPr>
      <w:rFonts w:ascii="Adobe 黑体 Std R" w:hAnsi="Adobe 黑体 Std R" w:eastAsia="Adobe 黑体 Std R" w:cs="宋体"/>
      <w:kern w:val="0"/>
      <w:sz w:val="22"/>
      <w:lang w:eastAsia="en-US"/>
    </w:rPr>
  </w:style>
  <w:style w:type="paragraph" w:styleId="7">
    <w:name w:val="Balloon Text"/>
    <w:basedOn w:val="1"/>
    <w:link w:val="27"/>
    <w:qFormat/>
    <w:uiPriority w:val="99"/>
    <w:rPr>
      <w:sz w:val="18"/>
      <w:szCs w:val="18"/>
    </w:rPr>
  </w:style>
  <w:style w:type="paragraph" w:styleId="8">
    <w:name w:val="footer"/>
    <w:basedOn w:val="1"/>
    <w:link w:val="28"/>
    <w:qFormat/>
    <w:uiPriority w:val="99"/>
    <w:pPr>
      <w:tabs>
        <w:tab w:val="center" w:pos="4153"/>
        <w:tab w:val="right" w:pos="8306"/>
      </w:tabs>
      <w:snapToGrid w:val="0"/>
      <w:jc w:val="left"/>
    </w:pPr>
    <w:rPr>
      <w:sz w:val="18"/>
      <w:szCs w:val="18"/>
    </w:rPr>
  </w:style>
  <w:style w:type="paragraph" w:styleId="9">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widowControl/>
      <w:jc w:val="left"/>
    </w:pPr>
    <w:rPr>
      <w:rFonts w:ascii="Times New Roman" w:hAnsi="Times New Roman"/>
      <w:kern w:val="0"/>
      <w:sz w:val="20"/>
      <w:szCs w:val="20"/>
    </w:rPr>
  </w:style>
  <w:style w:type="paragraph" w:styleId="11">
    <w:name w:val="footnote text"/>
    <w:basedOn w:val="1"/>
    <w:link w:val="30"/>
    <w:qFormat/>
    <w:uiPriority w:val="99"/>
    <w:pPr>
      <w:snapToGrid w:val="0"/>
      <w:jc w:val="left"/>
    </w:pPr>
    <w:rPr>
      <w:rFonts w:cs="宋体"/>
      <w:sz w:val="18"/>
      <w:szCs w:val="18"/>
    </w:rPr>
  </w:style>
  <w:style w:type="paragraph" w:styleId="12">
    <w:name w:val="toc 2"/>
    <w:basedOn w:val="1"/>
    <w:next w:val="1"/>
    <w:qFormat/>
    <w:uiPriority w:val="39"/>
    <w:pPr>
      <w:tabs>
        <w:tab w:val="left" w:pos="840"/>
        <w:tab w:val="right" w:leader="dot" w:pos="8296"/>
      </w:tabs>
    </w:p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5"/>
    <w:next w:val="5"/>
    <w:link w:val="31"/>
    <w:qFormat/>
    <w:uiPriority w:val="99"/>
    <w:rPr>
      <w:b/>
      <w:bCs/>
    </w:rPr>
  </w:style>
  <w:style w:type="character" w:styleId="17">
    <w:name w:val="Strong"/>
    <w:basedOn w:val="16"/>
    <w:qFormat/>
    <w:uiPriority w:val="22"/>
    <w:rPr>
      <w:b/>
      <w:bCs/>
    </w:rPr>
  </w:style>
  <w:style w:type="character" w:styleId="18">
    <w:name w:val="FollowedHyperlink"/>
    <w:basedOn w:val="16"/>
    <w:qFormat/>
    <w:uiPriority w:val="99"/>
    <w:rPr>
      <w:color w:val="800080"/>
      <w:u w:val="single"/>
    </w:rPr>
  </w:style>
  <w:style w:type="character" w:styleId="19">
    <w:name w:val="Hyperlink"/>
    <w:basedOn w:val="16"/>
    <w:qFormat/>
    <w:uiPriority w:val="99"/>
    <w:rPr>
      <w:color w:val="0000FF"/>
      <w:u w:val="single"/>
    </w:rPr>
  </w:style>
  <w:style w:type="character" w:styleId="20">
    <w:name w:val="annotation reference"/>
    <w:basedOn w:val="16"/>
    <w:qFormat/>
    <w:uiPriority w:val="99"/>
    <w:rPr>
      <w:sz w:val="21"/>
      <w:szCs w:val="21"/>
    </w:rPr>
  </w:style>
  <w:style w:type="character" w:styleId="21">
    <w:name w:val="footnote reference"/>
    <w:basedOn w:val="16"/>
    <w:qFormat/>
    <w:uiPriority w:val="99"/>
    <w:rPr>
      <w:vertAlign w:val="superscript"/>
    </w:rPr>
  </w:style>
  <w:style w:type="character" w:customStyle="1" w:styleId="22">
    <w:name w:val="标题 1 Char"/>
    <w:basedOn w:val="16"/>
    <w:link w:val="2"/>
    <w:qFormat/>
    <w:uiPriority w:val="9"/>
    <w:rPr>
      <w:b/>
      <w:bCs/>
      <w:kern w:val="44"/>
      <w:sz w:val="44"/>
      <w:szCs w:val="44"/>
    </w:rPr>
  </w:style>
  <w:style w:type="character" w:customStyle="1" w:styleId="23">
    <w:name w:val="标题 2 Char"/>
    <w:basedOn w:val="16"/>
    <w:link w:val="3"/>
    <w:qFormat/>
    <w:uiPriority w:val="9"/>
    <w:rPr>
      <w:rFonts w:ascii="Cambria" w:hAnsi="Cambria" w:eastAsia="宋体" w:cs="宋体"/>
      <w:b/>
      <w:bCs/>
      <w:kern w:val="2"/>
      <w:sz w:val="32"/>
      <w:szCs w:val="32"/>
    </w:rPr>
  </w:style>
  <w:style w:type="character" w:customStyle="1" w:styleId="24">
    <w:name w:val="标题 3 Char"/>
    <w:basedOn w:val="16"/>
    <w:link w:val="4"/>
    <w:qFormat/>
    <w:uiPriority w:val="9"/>
    <w:rPr>
      <w:b/>
      <w:bCs/>
      <w:kern w:val="2"/>
      <w:sz w:val="32"/>
      <w:szCs w:val="32"/>
    </w:rPr>
  </w:style>
  <w:style w:type="character" w:customStyle="1" w:styleId="25">
    <w:name w:val="批注文字 Char"/>
    <w:basedOn w:val="16"/>
    <w:link w:val="5"/>
    <w:qFormat/>
    <w:uiPriority w:val="99"/>
    <w:rPr>
      <w:kern w:val="2"/>
      <w:sz w:val="21"/>
      <w:szCs w:val="22"/>
    </w:rPr>
  </w:style>
  <w:style w:type="character" w:customStyle="1" w:styleId="26">
    <w:name w:val="正文文本 Char"/>
    <w:basedOn w:val="16"/>
    <w:link w:val="6"/>
    <w:qFormat/>
    <w:uiPriority w:val="1"/>
    <w:rPr>
      <w:rFonts w:ascii="Adobe 黑体 Std R" w:hAnsi="Adobe 黑体 Std R" w:eastAsia="Adobe 黑体 Std R" w:cs="宋体"/>
      <w:sz w:val="22"/>
      <w:szCs w:val="22"/>
      <w:lang w:eastAsia="en-US"/>
    </w:rPr>
  </w:style>
  <w:style w:type="character" w:customStyle="1" w:styleId="27">
    <w:name w:val="批注框文本 Char"/>
    <w:basedOn w:val="16"/>
    <w:link w:val="7"/>
    <w:qFormat/>
    <w:uiPriority w:val="99"/>
    <w:rPr>
      <w:kern w:val="2"/>
      <w:sz w:val="18"/>
      <w:szCs w:val="18"/>
    </w:rPr>
  </w:style>
  <w:style w:type="character" w:customStyle="1" w:styleId="28">
    <w:name w:val="页脚 Char"/>
    <w:basedOn w:val="16"/>
    <w:link w:val="8"/>
    <w:qFormat/>
    <w:uiPriority w:val="99"/>
    <w:rPr>
      <w:kern w:val="2"/>
      <w:sz w:val="18"/>
      <w:szCs w:val="18"/>
    </w:rPr>
  </w:style>
  <w:style w:type="character" w:customStyle="1" w:styleId="29">
    <w:name w:val="页眉 Char"/>
    <w:basedOn w:val="16"/>
    <w:link w:val="9"/>
    <w:qFormat/>
    <w:uiPriority w:val="99"/>
    <w:rPr>
      <w:kern w:val="2"/>
      <w:sz w:val="18"/>
      <w:szCs w:val="18"/>
    </w:rPr>
  </w:style>
  <w:style w:type="character" w:customStyle="1" w:styleId="30">
    <w:name w:val="脚注文本 Char"/>
    <w:basedOn w:val="16"/>
    <w:link w:val="11"/>
    <w:qFormat/>
    <w:uiPriority w:val="99"/>
    <w:rPr>
      <w:rFonts w:ascii="Calibri" w:hAnsi="Calibri" w:eastAsia="宋体" w:cs="宋体"/>
      <w:kern w:val="2"/>
      <w:sz w:val="18"/>
      <w:szCs w:val="18"/>
    </w:rPr>
  </w:style>
  <w:style w:type="character" w:customStyle="1" w:styleId="31">
    <w:name w:val="批注主题 Char"/>
    <w:basedOn w:val="25"/>
    <w:link w:val="14"/>
    <w:qFormat/>
    <w:uiPriority w:val="99"/>
    <w:rPr>
      <w:b/>
      <w:bCs/>
      <w:kern w:val="2"/>
      <w:sz w:val="21"/>
      <w:szCs w:val="22"/>
    </w:rPr>
  </w:style>
  <w:style w:type="paragraph" w:styleId="32">
    <w:name w:val="List Paragraph"/>
    <w:basedOn w:val="1"/>
    <w:link w:val="33"/>
    <w:qFormat/>
    <w:uiPriority w:val="34"/>
    <w:pPr>
      <w:ind w:firstLine="420" w:firstLineChars="200"/>
    </w:pPr>
  </w:style>
  <w:style w:type="character" w:customStyle="1" w:styleId="33">
    <w:name w:val="列出段落 Char"/>
    <w:basedOn w:val="16"/>
    <w:link w:val="32"/>
    <w:qFormat/>
    <w:uiPriority w:val="34"/>
    <w:rPr>
      <w:kern w:val="2"/>
      <w:sz w:val="21"/>
      <w:szCs w:val="22"/>
    </w:rPr>
  </w:style>
  <w:style w:type="paragraph" w:customStyle="1" w:styleId="34">
    <w:name w:val="二级条标题"/>
    <w:basedOn w:val="1"/>
    <w:next w:val="1"/>
    <w:qFormat/>
    <w:uiPriority w:val="0"/>
    <w:pPr>
      <w:widowControl/>
      <w:spacing w:beforeLines="50" w:afterLines="50"/>
      <w:ind w:left="1260" w:hanging="420"/>
      <w:jc w:val="left"/>
      <w:outlineLvl w:val="3"/>
    </w:pPr>
    <w:rPr>
      <w:rFonts w:ascii="黑体" w:hAnsi="Times New Roman" w:eastAsia="黑体"/>
      <w:kern w:val="0"/>
      <w:szCs w:val="21"/>
    </w:rPr>
  </w:style>
  <w:style w:type="paragraph" w:customStyle="1" w:styleId="35">
    <w:name w:val="TOC 标题1"/>
    <w:basedOn w:val="2"/>
    <w:next w:val="1"/>
    <w:qFormat/>
    <w:uiPriority w:val="39"/>
    <w:pPr>
      <w:widowControl/>
      <w:spacing w:before="240" w:after="0" w:line="259" w:lineRule="auto"/>
      <w:jc w:val="left"/>
      <w:outlineLvl w:val="9"/>
    </w:pPr>
    <w:rPr>
      <w:rFonts w:ascii="Cambria" w:hAnsi="Cambria" w:cs="宋体"/>
      <w:b w:val="0"/>
      <w:bCs w:val="0"/>
      <w:color w:val="365F91"/>
      <w:kern w:val="0"/>
      <w:sz w:val="32"/>
      <w:szCs w:val="32"/>
    </w:rPr>
  </w:style>
  <w:style w:type="paragraph" w:customStyle="1" w:styleId="36">
    <w:name w:val="样式1"/>
    <w:basedOn w:val="32"/>
    <w:link w:val="37"/>
    <w:qFormat/>
    <w:uiPriority w:val="0"/>
    <w:pPr>
      <w:spacing w:line="360" w:lineRule="auto"/>
      <w:ind w:left="420" w:firstLine="0" w:firstLineChars="0"/>
      <w:jc w:val="left"/>
    </w:pPr>
    <w:rPr>
      <w:rFonts w:ascii="宋体" w:hAnsi="宋体"/>
      <w:b/>
      <w:sz w:val="24"/>
      <w:szCs w:val="24"/>
    </w:rPr>
  </w:style>
  <w:style w:type="character" w:customStyle="1" w:styleId="37">
    <w:name w:val="样式1 字符"/>
    <w:basedOn w:val="33"/>
    <w:link w:val="36"/>
    <w:qFormat/>
    <w:uiPriority w:val="0"/>
    <w:rPr>
      <w:rFonts w:ascii="宋体" w:hAnsi="宋体"/>
      <w:b/>
      <w:sz w:val="24"/>
      <w:szCs w:val="24"/>
    </w:rPr>
  </w:style>
  <w:style w:type="paragraph" w:customStyle="1" w:styleId="38">
    <w:name w:val="段"/>
    <w:link w:val="3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9">
    <w:name w:val="段 Char"/>
    <w:link w:val="38"/>
    <w:qFormat/>
    <w:uiPriority w:val="0"/>
    <w:rPr>
      <w:rFonts w:ascii="宋体" w:hAnsi="Times New Roman"/>
      <w:sz w:val="21"/>
    </w:rPr>
  </w:style>
  <w:style w:type="paragraph" w:customStyle="1" w:styleId="40">
    <w:name w:val="修订1"/>
    <w:qFormat/>
    <w:uiPriority w:val="99"/>
    <w:rPr>
      <w:rFonts w:ascii="Calibri" w:hAnsi="Calibri" w:eastAsia="宋体" w:cs="Times New Roman"/>
      <w:kern w:val="2"/>
      <w:sz w:val="21"/>
      <w:szCs w:val="22"/>
      <w:lang w:val="en-US" w:eastAsia="zh-CN" w:bidi="ar-SA"/>
    </w:rPr>
  </w:style>
  <w:style w:type="paragraph" w:customStyle="1" w:styleId="41">
    <w:name w:val="正文1"/>
    <w:qFormat/>
    <w:uiPriority w:val="0"/>
    <w:rPr>
      <w:rFonts w:ascii="Arial Unicode MS" w:hAnsi="Arial Unicode MS" w:eastAsia="PingFang SC Regular" w:cs="Arial Unicode MS"/>
      <w:color w:val="000000"/>
      <w:sz w:val="22"/>
      <w:szCs w:val="22"/>
      <w:lang w:val="zh-CN" w:eastAsia="zh-CN" w:bidi="ar-SA"/>
    </w:rPr>
  </w:style>
  <w:style w:type="table" w:customStyle="1" w:styleId="42">
    <w:name w:val="Table Normal"/>
    <w:qFormat/>
    <w:uiPriority w:val="2"/>
    <w:rPr>
      <w:rFonts w:ascii="Times New Roman" w:hAnsi="Times New Roman"/>
    </w:rPr>
    <w:tblPr>
      <w:tblCellMar>
        <w:top w:w="0" w:type="dxa"/>
        <w:left w:w="0" w:type="dxa"/>
        <w:bottom w:w="0" w:type="dxa"/>
        <w:right w:w="0" w:type="dxa"/>
      </w:tblCellMar>
    </w:tblPr>
  </w:style>
  <w:style w:type="paragraph" w:customStyle="1" w:styleId="43">
    <w:name w:val="Table Paragraph"/>
    <w:basedOn w:val="1"/>
    <w:qFormat/>
    <w:uiPriority w:val="1"/>
    <w:pPr>
      <w:jc w:val="left"/>
    </w:pPr>
    <w:rPr>
      <w:rFonts w:cs="宋体"/>
      <w:kern w:val="0"/>
      <w:sz w:val="22"/>
      <w:lang w:eastAsia="en-US"/>
    </w:rPr>
  </w:style>
  <w:style w:type="paragraph" w:customStyle="1" w:styleId="44">
    <w:name w:val="修订2"/>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35</Pages>
  <Words>183</Words>
  <Characters>201</Characters>
  <Lines>133</Lines>
  <Paragraphs>37</Paragraphs>
  <TotalTime>40</TotalTime>
  <ScaleCrop>false</ScaleCrop>
  <LinksUpToDate>false</LinksUpToDate>
  <CharactersWithSpaces>247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2026-04-07T15:49:00Z</dcterms:created>
  <dc:creator>lenovo</dc:creator>
  <cp:lastModifiedBy>the Unknown</cp:lastModifiedBy>
  <cp:lastPrinted>2025-04-28T18:18:00Z</cp:lastPrinted>
  <dcterms:modified xsi:type="dcterms:W3CDTF">2026-04-27T09:37:49Z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A65B610BFB784B99A7A4D091E7F01AB5_13</vt:lpwstr>
  </property>
  <property fmtid="{D5CDD505-2E9C-101B-9397-08002B2CF9AE}" pid="3" name="KSOProductBuildVer">
    <vt:lpwstr>2052-12.1.0.25225</vt:lpwstr>
  </property>
  <property fmtid="{D5CDD505-2E9C-101B-9397-08002B2CF9AE}" pid="4" name="KSOTemplateDocerSaveRecord">
    <vt:lpwstr>eyJoZGlkIjoiYjIzOTcyYmYwY2VlZDY2NjFlMDBjNjEwZWFlZDAzYTQiLCJ1c2VySWQiOiI0NzgxODExODQifQ==</vt:lpwstr>
  </property>
</Properties>
</file>