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ajorEastAsia" w:hAnsiTheme="majorEastAsia" w:eastAsiaTheme="majorEastAsia"/>
          <w:b/>
          <w:bCs/>
          <w:sz w:val="36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2"/>
        </w:rPr>
        <w:t>第十七届“威凯杯”全国象棋等级赛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2"/>
        </w:rPr>
        <w:t>竞赛规程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主办单位：</w:t>
      </w:r>
      <w:r>
        <w:rPr>
          <w:rFonts w:hint="eastAsia" w:ascii="仿宋" w:hAnsi="仿宋" w:eastAsia="仿宋"/>
          <w:sz w:val="32"/>
          <w:szCs w:val="32"/>
          <w:lang w:eastAsia="zh-CN"/>
        </w:rPr>
        <w:t>国家体育总局棋牌运动管理中心、</w:t>
      </w:r>
      <w:r>
        <w:rPr>
          <w:rFonts w:hint="eastAsia" w:ascii="仿宋" w:hAnsi="仿宋" w:eastAsia="仿宋"/>
          <w:sz w:val="32"/>
          <w:szCs w:val="32"/>
        </w:rPr>
        <w:t>中国象棋协会、北京威凯建设发展有限责任公司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承办单位：泰安市体育局、新泰市人民政府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协办单位：北京威凯体育文化发展有限公司、新泰市棋牌协会、新泰市体育事业发展中心、北京京华智力科技有限公司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支持单位：山东省棋类运动协会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、比赛时间：2021年1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-1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、比赛地点：山东省新泰市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、竞赛项目：男、女个人赛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、参赛资格：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（一）2021年度体育总局棋牌中心象棋项目注册省级单位最多可报6人，其他注册单位和中国象棋协会批准单位最多可报2人（男、女不限）。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（二）身体健康，适宜参加本次比赛，年龄为45岁以下，1976年1月1日以后出生。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（三）男、女国家等级运动员或中国象棋协会地方大师（含）以上棋手可报名参赛，报名须提供等级证明。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（四）凡通过本次比赛获得申报国家运动健将资格，但放弃申报者，此后三年内不得参加本项赛事。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、比赛办法：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（一）执行《象棋竞赛规则（2020</w:t>
      </w:r>
      <w:r>
        <w:rPr>
          <w:rFonts w:hint="eastAsia" w:ascii="仿宋" w:hAnsi="仿宋" w:eastAsia="仿宋"/>
          <w:sz w:val="32"/>
          <w:szCs w:val="32"/>
          <w:lang w:eastAsia="zh-CN"/>
        </w:rPr>
        <w:t>版</w:t>
      </w:r>
      <w:r>
        <w:rPr>
          <w:rFonts w:hint="eastAsia" w:ascii="仿宋" w:hAnsi="仿宋" w:eastAsia="仿宋"/>
          <w:sz w:val="32"/>
          <w:szCs w:val="32"/>
        </w:rPr>
        <w:t>）》。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（二）比赛采用积分编排制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，轮次根据报名人数确定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（三）比赛用时：每方基本用时40分钟，每走一步加20秒。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sz w:val="32"/>
          <w:szCs w:val="32"/>
        </w:rPr>
        <w:t>、录取名次及奖励办法：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（一）男子组取前8名，女子组取前4名，给予奖励。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（二）男子组前6名和女子组前3名，分别取得2021年全国象棋锦标赛（个人）的参赛资格，参赛资格不顺延。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（三）可按照国家体育总局颁布最新的《象棋运动员技术等级标准》和中国象棋协会颁布的《象棋棋手技术等级管理办法》申请相应等级称号。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、报名和报到办法：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（一）报名：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1.2021年度体育总局棋牌中心象棋项目注册单位统一报名，请于1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日15点前将加盖注册单位公章的报名表（见附件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）、参赛棋手身份证正反面扫描件、技术等级证书扫描件发送至中国象棋协会邮箱：</w:t>
      </w:r>
      <w:r>
        <w:rPr>
          <w:rFonts w:hint="eastAsia" w:ascii="仿宋" w:hAnsi="仿宋" w:eastAsia="仿宋" w:cs="方正仿宋_GB2312"/>
          <w:sz w:val="32"/>
          <w:szCs w:val="32"/>
        </w:rPr>
        <w:t>zgxqbaoming@126.com</w:t>
      </w:r>
      <w:r>
        <w:rPr>
          <w:rFonts w:hint="eastAsia" w:ascii="仿宋" w:hAnsi="仿宋" w:eastAsia="仿宋"/>
          <w:sz w:val="32"/>
          <w:szCs w:val="32"/>
        </w:rPr>
        <w:t>。报名邮件需注明：单位+威凯杯报名，逾期报名无效。联系人：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李淼</w:t>
      </w:r>
      <w:r>
        <w:rPr>
          <w:rFonts w:hint="eastAsia" w:ascii="仿宋" w:hAnsi="仿宋" w:eastAsia="仿宋"/>
          <w:sz w:val="32"/>
          <w:szCs w:val="32"/>
        </w:rPr>
        <w:t>，电话：010-8755913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方正仿宋_GB2312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未满18周岁参赛棋手可报1名监护人随行，不接受其他超编人员。</w:t>
      </w:r>
    </w:p>
    <w:p>
      <w:pPr>
        <w:rPr>
          <w:rFonts w:hint="eastAsia"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    3.</w:t>
      </w:r>
      <w:r>
        <w:rPr>
          <w:rFonts w:hint="eastAsia" w:ascii="仿宋" w:hAnsi="仿宋" w:eastAsia="仿宋" w:cs="方正仿宋_GB2312"/>
          <w:color w:val="FF0000"/>
          <w:sz w:val="32"/>
          <w:szCs w:val="32"/>
        </w:rPr>
        <w:t>不接受中高风险地区人员报名参赛。</w:t>
      </w:r>
    </w:p>
    <w:p>
      <w:pPr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    4.报名后不能参赛的棋手，须由报名单位以书面形式申报，经中国象棋协会批准方为有效。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（二）报到：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1.报到时间：请参赛棋手于</w:t>
      </w:r>
      <w:r>
        <w:rPr>
          <w:rFonts w:hint="eastAsia" w:ascii="仿宋" w:hAnsi="仿宋" w:eastAsia="仿宋"/>
          <w:color w:val="FF0000"/>
          <w:sz w:val="32"/>
          <w:szCs w:val="32"/>
        </w:rPr>
        <w:t>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FF0000"/>
          <w:sz w:val="32"/>
          <w:szCs w:val="32"/>
        </w:rPr>
        <w:t>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FF0000"/>
          <w:sz w:val="32"/>
          <w:szCs w:val="32"/>
        </w:rPr>
        <w:t>日16时</w:t>
      </w:r>
      <w:r>
        <w:rPr>
          <w:rFonts w:hint="eastAsia" w:ascii="仿宋" w:hAnsi="仿宋" w:eastAsia="仿宋"/>
          <w:sz w:val="32"/>
          <w:szCs w:val="32"/>
        </w:rPr>
        <w:t>前向大会报到，因迟到未完成赛地核酸检测人员不能参赛。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2.报到地点：山东省新泰市荣峰国际大酒店。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3.报到时需提供以下材料：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①人身意外伤害保险（含比赛期间和往返途中）；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②参赛棋手技术等级证书原件；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</w:t>
      </w:r>
      <w:r>
        <w:rPr>
          <w:rFonts w:hint="eastAsia" w:ascii="仿宋" w:hAnsi="仿宋" w:eastAsia="仿宋"/>
          <w:color w:val="FF0000"/>
          <w:sz w:val="32"/>
          <w:szCs w:val="32"/>
        </w:rPr>
        <w:t>72小时内核酸阴性检测报告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④健康码为绿码；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⑤《疫情防控承诺书》</w:t>
      </w:r>
      <w:r>
        <w:rPr>
          <w:rFonts w:hint="eastAsia" w:ascii="仿宋" w:hAnsi="仿宋" w:eastAsia="仿宋"/>
          <w:sz w:val="32"/>
          <w:szCs w:val="32"/>
          <w:lang w:eastAsia="zh-CN"/>
        </w:rPr>
        <w:t>（纸质版，见附件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； 　　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⑥《诚信参赛承诺书》（纸质版，见附件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注：要求各参赛棋手，在相关应用程序申请国家统一“健康码”，按照证流程实名进行认证后，如实填写申报信息获取“健康码”，“健康码”为绿色方可参加比赛,其它颜色不可参加比赛。</w:t>
      </w:r>
    </w:p>
    <w:p>
      <w:pPr>
        <w:numPr>
          <w:ilvl w:val="255"/>
          <w:numId w:val="0"/>
        </w:numPr>
        <w:ind w:left="420" w:leftChars="20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、裁判员、仲裁委员会和赛风赛纪委员会工作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（一）由中国象棋协会选派裁判长、副裁判长、仲裁和部分裁判员担任赛会工作。不足部分由承办单位选派，并于赛前15天将裁判员名单报中国象棋协会审核备案。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（二）设仲裁委员会，人员组成和职责范围按《仲裁委员会条例》执行。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（三）赛风赛纪委员会按《中国象棋协会纪律准则和处罚规定》负责处理参赛棋手和裁判员出现的赛风赛纪问题。</w:t>
      </w:r>
    </w:p>
    <w:p>
      <w:pPr>
        <w:numPr>
          <w:ilvl w:val="255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、经费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参赛人员费用自理，食宿标准为：标间（含三餐自助）290元</w:t>
      </w:r>
      <w:r>
        <w:rPr>
          <w:rFonts w:hint="eastAsia" w:ascii="仿宋" w:hAnsi="仿宋" w:eastAsia="仿宋" w:cs="仿宋"/>
          <w:sz w:val="32"/>
          <w:szCs w:val="32"/>
        </w:rPr>
        <w:t>/人/天；单间</w:t>
      </w:r>
      <w:r>
        <w:rPr>
          <w:rFonts w:hint="eastAsia" w:ascii="仿宋" w:hAnsi="仿宋" w:eastAsia="仿宋" w:cs="方正仿宋_GB2312"/>
          <w:sz w:val="32"/>
          <w:szCs w:val="32"/>
        </w:rPr>
        <w:t>（含三餐自助）450元</w:t>
      </w:r>
      <w:r>
        <w:rPr>
          <w:rFonts w:hint="eastAsia" w:ascii="仿宋" w:hAnsi="仿宋" w:eastAsia="仿宋" w:cs="仿宋"/>
          <w:sz w:val="32"/>
          <w:szCs w:val="32"/>
        </w:rPr>
        <w:t>/人/天。</w:t>
      </w:r>
    </w:p>
    <w:p>
      <w:pPr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请务必在报名表上注明预订房间类型，无注明则默认为标间；单间数量有限，预订单间运动员按报到顺序先到先得。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、疫情防控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全体到会人员须按照《第十七届“威凯杯”全国象棋等级赛疫情防控工作方案》（见附件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）要求，做好疫情防控工作，做到安全参赛。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、其他</w:t>
      </w:r>
    </w:p>
    <w:p>
      <w:pPr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比赛实行封闭管理，</w:t>
      </w:r>
      <w:r>
        <w:rPr>
          <w:rFonts w:hint="eastAsia" w:ascii="仿宋" w:hAnsi="仿宋" w:eastAsia="仿宋" w:cs="方正仿宋_GB2312"/>
          <w:sz w:val="32"/>
          <w:szCs w:val="32"/>
        </w:rPr>
        <w:t>参赛人员须接受大会统一安排食宿，</w:t>
      </w:r>
      <w:r>
        <w:rPr>
          <w:rFonts w:hint="eastAsia" w:ascii="仿宋" w:hAnsi="仿宋" w:eastAsia="仿宋"/>
          <w:sz w:val="32"/>
          <w:szCs w:val="32"/>
        </w:rPr>
        <w:t>费用自理</w:t>
      </w:r>
      <w:r>
        <w:rPr>
          <w:rFonts w:hint="eastAsia" w:ascii="仿宋" w:hAnsi="仿宋" w:eastAsia="仿宋" w:cs="方正仿宋_GB2312"/>
          <w:sz w:val="32"/>
          <w:szCs w:val="32"/>
        </w:rPr>
        <w:t>，否则视为弃权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方正仿宋_GB2312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</w:rPr>
        <w:t>）参赛棋手须自行办理“人身意外伤害保险”(含往返赛区途中及比赛期间)，报到时核验。</w:t>
      </w:r>
    </w:p>
    <w:p>
      <w:pPr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hint="eastAsia" w:ascii="仿宋" w:hAnsi="仿宋" w:eastAsia="仿宋" w:cs="方正仿宋_GB2312"/>
          <w:sz w:val="32"/>
          <w:szCs w:val="32"/>
        </w:rPr>
        <w:t>）参赛人员须出席开、闭幕式。因故不能出席，需经中国象棋协会批准。</w:t>
      </w:r>
    </w:p>
    <w:p>
      <w:pPr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（四）未尽事宜,另行通知。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、本规程解释权属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国家体育总局棋牌运动管理中心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jc w:val="left"/>
        <w:rPr>
          <w:sz w:val="28"/>
        </w:rPr>
      </w:pPr>
    </w:p>
    <w:sectPr>
      <w:footerReference r:id="rId3" w:type="default"/>
      <w:footerReference r:id="rId4" w:type="even"/>
      <w:pgSz w:w="11906" w:h="16838"/>
      <w:pgMar w:top="1134" w:right="1800" w:bottom="1134" w:left="1800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</w:rPr>
    </w:pPr>
    <w:r>
      <w:rPr>
        <w:rFonts w:hint="eastAsia"/>
      </w:rPr>
      <w:t xml:space="preserve">                                                                                 </w:t>
    </w: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 PAGE 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- 1 -</w:t>
    </w:r>
    <w:r>
      <w:rPr>
        <w:rFonts w:ascii="仿宋" w:hAnsi="仿宋" w:eastAsia="仿宋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 w:firstLineChars="200"/>
      <w:rPr>
        <w:rFonts w:ascii="仿宋" w:hAnsi="仿宋" w:eastAsia="仿宋"/>
        <w:sz w:val="24"/>
        <w:szCs w:val="21"/>
      </w:rPr>
    </w:pPr>
    <w:r>
      <w:rPr>
        <w:rFonts w:ascii="仿宋" w:hAnsi="仿宋" w:eastAsia="仿宋"/>
        <w:sz w:val="24"/>
        <w:szCs w:val="21"/>
      </w:rPr>
      <w:fldChar w:fldCharType="begin"/>
    </w:r>
    <w:r>
      <w:rPr>
        <w:rFonts w:ascii="仿宋" w:hAnsi="仿宋" w:eastAsia="仿宋"/>
        <w:sz w:val="24"/>
        <w:szCs w:val="21"/>
      </w:rPr>
      <w:instrText xml:space="preserve"> PAGE </w:instrText>
    </w:r>
    <w:r>
      <w:rPr>
        <w:rFonts w:ascii="仿宋" w:hAnsi="仿宋" w:eastAsia="仿宋"/>
        <w:sz w:val="24"/>
        <w:szCs w:val="21"/>
      </w:rPr>
      <w:fldChar w:fldCharType="separate"/>
    </w:r>
    <w:r>
      <w:rPr>
        <w:rFonts w:ascii="仿宋" w:hAnsi="仿宋" w:eastAsia="仿宋"/>
        <w:sz w:val="24"/>
        <w:szCs w:val="21"/>
      </w:rPr>
      <w:t>- 2 -</w:t>
    </w:r>
    <w:r>
      <w:rPr>
        <w:rFonts w:ascii="仿宋" w:hAnsi="仿宋" w:eastAsia="仿宋"/>
        <w:sz w:val="24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35F4D"/>
    <w:multiLevelType w:val="singleLevel"/>
    <w:tmpl w:val="93135F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235"/>
    <w:rsid w:val="00035235"/>
    <w:rsid w:val="009625CB"/>
    <w:rsid w:val="00967D00"/>
    <w:rsid w:val="00D6155B"/>
    <w:rsid w:val="00F94446"/>
    <w:rsid w:val="5D7B47B5"/>
    <w:rsid w:val="5E490F89"/>
    <w:rsid w:val="79780492"/>
    <w:rsid w:val="7B476AD1"/>
    <w:rsid w:val="FFFFA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267</Words>
  <Characters>1522</Characters>
  <Lines>12</Lines>
  <Paragraphs>3</Paragraphs>
  <TotalTime>34</TotalTime>
  <ScaleCrop>false</ScaleCrop>
  <LinksUpToDate>false</LinksUpToDate>
  <CharactersWithSpaces>1786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2021-10-24T20:14:00Z</dcterms:created>
  <dc:creator>an f</dc:creator>
  <cp:lastModifiedBy>zhangfan</cp:lastModifiedBy>
  <cp:lastPrinted>2021-10-13T18:32:00Z</cp:lastPrinted>
  <dcterms:modified xsi:type="dcterms:W3CDTF">2021-11-25T15:49:54Z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E206D4C074E14504899FDE869DAC5BC1</vt:lpwstr>
  </property>
</Properties>
</file>