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sz w:val="36"/>
          <w:szCs w:val="32"/>
          <w:lang w:val="en-US" w:eastAsia="zh-CN"/>
        </w:rPr>
      </w:pPr>
      <w:r>
        <w:rPr>
          <w:rFonts w:hint="eastAsia" w:ascii="黑体" w:hAnsi="黑体" w:eastAsia="黑体" w:cs="黑体"/>
          <w:b w:val="0"/>
          <w:bCs w:val="0"/>
          <w:sz w:val="36"/>
          <w:szCs w:val="32"/>
          <w:lang w:eastAsia="zh-CN"/>
        </w:rPr>
        <w:t>附件</w:t>
      </w:r>
      <w:r>
        <w:rPr>
          <w:rFonts w:hint="eastAsia" w:ascii="黑体" w:hAnsi="黑体" w:eastAsia="黑体" w:cs="黑体"/>
          <w:b w:val="0"/>
          <w:bCs w:val="0"/>
          <w:sz w:val="36"/>
          <w:szCs w:val="32"/>
          <w:lang w:val="en-US" w:eastAsia="zh-CN"/>
        </w:rPr>
        <w:t>5：</w:t>
      </w:r>
    </w:p>
    <w:p>
      <w:pPr>
        <w:spacing w:line="560" w:lineRule="exact"/>
        <w:jc w:val="both"/>
        <w:rPr>
          <w:rFonts w:hint="eastAsia" w:ascii="黑体" w:hAnsi="黑体" w:eastAsia="黑体" w:cs="黑体"/>
          <w:b w:val="0"/>
          <w:bCs w:val="0"/>
          <w:sz w:val="36"/>
          <w:szCs w:val="32"/>
          <w:lang w:val="en-US" w:eastAsia="zh-CN"/>
        </w:rPr>
      </w:pPr>
    </w:p>
    <w:p>
      <w:pPr>
        <w:spacing w:line="560" w:lineRule="exact"/>
        <w:jc w:val="center"/>
        <w:rPr>
          <w:rFonts w:ascii="宋体" w:hAnsi="宋体" w:eastAsia="宋体"/>
          <w:b/>
          <w:bCs/>
          <w:sz w:val="36"/>
          <w:szCs w:val="32"/>
        </w:rPr>
      </w:pPr>
      <w:r>
        <w:rPr>
          <w:rFonts w:hint="eastAsia" w:ascii="宋体" w:hAnsi="宋体" w:eastAsia="宋体"/>
          <w:b/>
          <w:bCs/>
          <w:sz w:val="36"/>
          <w:szCs w:val="32"/>
        </w:rPr>
        <w:t>第十</w:t>
      </w:r>
      <w:r>
        <w:rPr>
          <w:rFonts w:hint="eastAsia" w:ascii="宋体" w:hAnsi="宋体" w:eastAsia="宋体"/>
          <w:b/>
          <w:bCs/>
          <w:sz w:val="36"/>
          <w:szCs w:val="32"/>
          <w:lang w:eastAsia="zh-CN"/>
        </w:rPr>
        <w:t>七</w:t>
      </w:r>
      <w:r>
        <w:rPr>
          <w:rFonts w:hint="eastAsia" w:ascii="宋体" w:hAnsi="宋体" w:eastAsia="宋体"/>
          <w:b/>
          <w:bCs/>
          <w:sz w:val="36"/>
          <w:szCs w:val="32"/>
        </w:rPr>
        <w:t>届“威凯杯”全国象棋等级赛</w:t>
      </w:r>
    </w:p>
    <w:p>
      <w:pPr>
        <w:spacing w:line="560" w:lineRule="exact"/>
        <w:jc w:val="center"/>
        <w:outlineLvl w:val="1"/>
        <w:rPr>
          <w:rStyle w:val="5"/>
          <w:rFonts w:hint="eastAsia" w:ascii="宋体" w:hAnsi="宋体" w:eastAsia="宋体" w:cs="宋体"/>
          <w:b/>
          <w:bCs w:val="0"/>
          <w:color w:val="000000"/>
          <w:sz w:val="36"/>
          <w:szCs w:val="36"/>
        </w:rPr>
      </w:pPr>
      <w:r>
        <w:rPr>
          <w:rStyle w:val="5"/>
          <w:rFonts w:hint="eastAsia" w:ascii="宋体" w:hAnsi="宋体" w:eastAsia="宋体" w:cs="宋体"/>
          <w:b/>
          <w:bCs w:val="0"/>
          <w:color w:val="000000"/>
          <w:sz w:val="36"/>
          <w:szCs w:val="36"/>
        </w:rPr>
        <w:t>疫情防控工作方案</w:t>
      </w:r>
    </w:p>
    <w:p>
      <w:pPr>
        <w:jc w:val="both"/>
        <w:rPr>
          <w:rFonts w:hint="eastAsia"/>
        </w:rPr>
      </w:pPr>
    </w:p>
    <w:p>
      <w:pPr>
        <w:spacing w:line="560" w:lineRule="exact"/>
        <w:ind w:firstLine="640" w:firstLineChars="200"/>
        <w:jc w:val="both"/>
        <w:rPr>
          <w:rFonts w:hint="eastAsia" w:ascii="仿宋_GB2312" w:eastAsia="仿宋_GB2312"/>
          <w:color w:val="auto"/>
          <w:sz w:val="32"/>
          <w:szCs w:val="32"/>
          <w:highlight w:val="none"/>
        </w:rPr>
      </w:pPr>
      <w:r>
        <w:rPr>
          <w:rFonts w:hint="eastAsia" w:ascii="仿宋" w:hAnsi="仿宋" w:eastAsia="仿宋" w:cs="仿宋"/>
          <w:b w:val="0"/>
          <w:bCs w:val="0"/>
          <w:sz w:val="32"/>
          <w:szCs w:val="32"/>
        </w:rPr>
        <w:t>根据《国家体育总局统筹推进新冠肺炎疫情防控与体育工作领导小组关于有序恢复体育赛事活动的指导意见》（体办字〔2020〕85 号）文件要求，在充分考虑</w:t>
      </w:r>
      <w:r>
        <w:rPr>
          <w:rFonts w:hint="eastAsia" w:ascii="仿宋" w:hAnsi="仿宋" w:eastAsia="仿宋" w:cs="仿宋"/>
          <w:b w:val="0"/>
          <w:bCs w:val="0"/>
          <w:color w:val="auto"/>
          <w:sz w:val="32"/>
          <w:szCs w:val="32"/>
          <w:highlight w:val="none"/>
          <w:lang w:val="en-US" w:eastAsia="zh-CN"/>
        </w:rPr>
        <w:t>山东省新泰市</w:t>
      </w:r>
      <w:r>
        <w:rPr>
          <w:rFonts w:hint="eastAsia" w:ascii="仿宋" w:hAnsi="仿宋" w:eastAsia="仿宋" w:cs="仿宋"/>
          <w:b w:val="0"/>
          <w:bCs w:val="0"/>
          <w:color w:val="auto"/>
          <w:sz w:val="32"/>
          <w:szCs w:val="32"/>
        </w:rPr>
        <w:t>疫情防控形势和要求后将于2021年</w:t>
      </w: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10日</w:t>
      </w:r>
      <w:r>
        <w:rPr>
          <w:rFonts w:hint="eastAsia" w:ascii="仿宋" w:hAnsi="仿宋" w:eastAsia="仿宋" w:cs="仿宋"/>
          <w:b w:val="0"/>
          <w:bCs w:val="0"/>
          <w:color w:val="auto"/>
          <w:sz w:val="32"/>
          <w:szCs w:val="32"/>
        </w:rPr>
        <w:t>在</w:t>
      </w:r>
      <w:r>
        <w:rPr>
          <w:rFonts w:hint="eastAsia" w:ascii="仿宋" w:hAnsi="仿宋" w:eastAsia="仿宋" w:cs="仿宋"/>
          <w:b w:val="0"/>
          <w:bCs w:val="0"/>
          <w:color w:val="auto"/>
          <w:sz w:val="32"/>
          <w:szCs w:val="32"/>
          <w:highlight w:val="none"/>
          <w:lang w:eastAsia="zh-CN"/>
        </w:rPr>
        <w:t>山东省新泰市</w:t>
      </w:r>
      <w:r>
        <w:rPr>
          <w:rFonts w:hint="eastAsia" w:ascii="仿宋" w:hAnsi="仿宋" w:eastAsia="仿宋" w:cs="仿宋"/>
          <w:b w:val="0"/>
          <w:bCs w:val="0"/>
          <w:color w:val="auto"/>
          <w:sz w:val="32"/>
          <w:szCs w:val="32"/>
          <w:highlight w:val="none"/>
        </w:rPr>
        <w:t>举办第十</w:t>
      </w:r>
      <w:r>
        <w:rPr>
          <w:rFonts w:hint="eastAsia" w:ascii="仿宋" w:hAnsi="仿宋" w:eastAsia="仿宋" w:cs="仿宋"/>
          <w:b w:val="0"/>
          <w:bCs w:val="0"/>
          <w:color w:val="auto"/>
          <w:sz w:val="32"/>
          <w:szCs w:val="32"/>
          <w:highlight w:val="none"/>
          <w:lang w:eastAsia="zh-CN"/>
        </w:rPr>
        <w:t>七</w:t>
      </w:r>
      <w:r>
        <w:rPr>
          <w:rFonts w:hint="eastAsia" w:ascii="仿宋" w:hAnsi="仿宋" w:eastAsia="仿宋" w:cs="仿宋"/>
          <w:b w:val="0"/>
          <w:bCs w:val="0"/>
          <w:color w:val="auto"/>
          <w:sz w:val="32"/>
          <w:szCs w:val="32"/>
          <w:highlight w:val="none"/>
        </w:rPr>
        <w:t>届“威凯杯”全国象棋等级赛</w:t>
      </w:r>
      <w:r>
        <w:rPr>
          <w:rFonts w:hint="eastAsia" w:ascii="仿宋_GB2312" w:eastAsia="仿宋_GB2312"/>
          <w:color w:val="auto"/>
          <w:sz w:val="32"/>
          <w:szCs w:val="32"/>
          <w:highlight w:val="none"/>
        </w:rPr>
        <w:t>。</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为有效预防、控制和消除赛事期间突发公共卫生事件（包括传染病）及其危害，指导和规范各类突发公共卫生事件的应急处理工作，最大程度地减少突发公共卫生事件对参赛人员及工作员工健康造成的危害，保障参赛人员及相关人员身心健康与生命安全，组委会特制定如下赛事疫情防控方案：</w:t>
      </w:r>
    </w:p>
    <w:p>
      <w:pPr>
        <w:spacing w:line="560" w:lineRule="exact"/>
        <w:ind w:firstLine="640" w:firstLineChars="200"/>
        <w:jc w:val="both"/>
        <w:rPr>
          <w:rFonts w:hint="eastAsia" w:ascii="仿宋_GB2312" w:eastAsia="仿宋_GB2312"/>
          <w:sz w:val="32"/>
          <w:szCs w:val="32"/>
        </w:rPr>
      </w:pPr>
      <w:r>
        <w:rPr>
          <w:rFonts w:hint="eastAsia" w:ascii="黑体" w:hAnsi="黑体" w:eastAsia="黑体"/>
          <w:sz w:val="32"/>
          <w:szCs w:val="32"/>
        </w:rPr>
        <w:t>一、疫情防控总体要求</w:t>
      </w:r>
    </w:p>
    <w:p>
      <w:pPr>
        <w:numPr>
          <w:ilvl w:val="0"/>
          <w:numId w:val="1"/>
        </w:numPr>
        <w:spacing w:line="560" w:lineRule="exact"/>
        <w:ind w:firstLine="640" w:firstLineChars="200"/>
        <w:jc w:val="both"/>
        <w:rPr>
          <w:rFonts w:hint="eastAsia" w:ascii="仿宋_GB2312" w:eastAsia="仿宋_GB2312"/>
          <w:sz w:val="32"/>
          <w:szCs w:val="32"/>
        </w:rPr>
      </w:pPr>
      <w:r>
        <w:rPr>
          <w:rFonts w:hint="eastAsia" w:ascii="仿宋" w:hAnsi="仿宋" w:eastAsia="仿宋" w:cs="仿宋"/>
          <w:b w:val="0"/>
          <w:bCs w:val="0"/>
          <w:sz w:val="32"/>
          <w:szCs w:val="32"/>
        </w:rPr>
        <w:t>第十</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届“威凯杯”全国象棋等级赛</w:t>
      </w:r>
      <w:r>
        <w:rPr>
          <w:rFonts w:hint="eastAsia" w:ascii="仿宋_GB2312" w:eastAsia="仿宋_GB2312"/>
          <w:sz w:val="32"/>
          <w:szCs w:val="32"/>
        </w:rPr>
        <w:t>疫情防控工作，包括但不限于赛事所涉及的赛场、酒店、餐厅以及所有参赛人员的疫情防控措施和执行情况。</w:t>
      </w:r>
    </w:p>
    <w:p>
      <w:pPr>
        <w:numPr>
          <w:ilvl w:val="0"/>
          <w:numId w:val="1"/>
        </w:num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赛区疫情防控领导小组必须建立详细、完备的应急处理机制，</w:t>
      </w:r>
      <w:r>
        <w:rPr>
          <w:rFonts w:hint="eastAsia" w:ascii="仿宋_GB2312" w:eastAsia="仿宋_GB2312"/>
          <w:sz w:val="32"/>
          <w:szCs w:val="32"/>
          <w:lang w:val="en-US" w:eastAsia="zh-CN"/>
        </w:rPr>
        <w:t>加强与卫健部门的沟通联系</w:t>
      </w:r>
      <w:r>
        <w:rPr>
          <w:rFonts w:hint="eastAsia" w:ascii="仿宋_GB2312" w:eastAsia="仿宋_GB2312"/>
          <w:sz w:val="32"/>
          <w:szCs w:val="32"/>
        </w:rPr>
        <w:t>，在比赛酒店设立隔离室，一旦出现疫情或疑似疫情病例，及时、妥善处理。</w:t>
      </w:r>
      <w:r>
        <w:rPr>
          <w:rFonts w:hint="eastAsia" w:ascii="仿宋_GB2312" w:eastAsia="仿宋_GB2312"/>
          <w:sz w:val="32"/>
          <w:szCs w:val="32"/>
          <w:highlight w:val="none"/>
        </w:rPr>
        <w:t>各参赛人员</w:t>
      </w:r>
      <w:r>
        <w:rPr>
          <w:rFonts w:hint="eastAsia" w:ascii="仿宋_GB2312" w:eastAsia="仿宋_GB2312"/>
          <w:sz w:val="32"/>
          <w:szCs w:val="32"/>
          <w:highlight w:val="none"/>
          <w:lang w:eastAsia="zh-CN"/>
        </w:rPr>
        <w:t>为自身</w:t>
      </w:r>
      <w:r>
        <w:rPr>
          <w:rFonts w:hint="eastAsia" w:ascii="仿宋_GB2312" w:eastAsia="仿宋_GB2312"/>
          <w:sz w:val="32"/>
          <w:szCs w:val="32"/>
        </w:rPr>
        <w:t>疫情防控责任人。</w:t>
      </w:r>
    </w:p>
    <w:p>
      <w:pPr>
        <w:numPr>
          <w:ilvl w:val="0"/>
          <w:numId w:val="1"/>
        </w:num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组委会对所有的参赛人员（包含参赛队人员、各类工作人员等）进行风险评估，并实施闭环管理。全体到会人员只能在赛场、专用餐厅以及酒店规定的封闭区域进行活动，赛事期间不得离开封闭区域。</w:t>
      </w:r>
    </w:p>
    <w:p>
      <w:pPr>
        <w:spacing w:line="56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rPr>
        <w:t>承办单位应根据实际参赛人数和情况，购置足够的无接触体温监测设备（红外线体温监测设备、或额温枪等）、水银体温计、各类医用口罩、护目镜、一次性手套、一次性隔离衣或防护服、免洗手消毒剂、消毒湿巾、洗手液、消毒药物、消毒器械、适量呕吐应急包等防疫物资物品，并对相关工作人员进行培训及实践操作演练，保证规范使用。</w:t>
      </w:r>
    </w:p>
    <w:p>
      <w:pPr>
        <w:numPr>
          <w:ilvl w:val="0"/>
          <w:numId w:val="1"/>
        </w:num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highlight w:val="none"/>
        </w:rPr>
        <w:t>组委会将与</w:t>
      </w:r>
      <w:r>
        <w:rPr>
          <w:rFonts w:hint="eastAsia" w:ascii="仿宋_GB2312" w:eastAsia="仿宋_GB2312"/>
          <w:sz w:val="32"/>
          <w:szCs w:val="32"/>
          <w:highlight w:val="none"/>
          <w:lang w:eastAsia="zh-CN"/>
        </w:rPr>
        <w:t>新泰市</w:t>
      </w:r>
      <w:r>
        <w:rPr>
          <w:rFonts w:hint="eastAsia" w:ascii="仿宋_GB2312" w:eastAsia="仿宋_GB2312"/>
          <w:sz w:val="32"/>
          <w:szCs w:val="32"/>
          <w:highlight w:val="none"/>
        </w:rPr>
        <w:t>新型冠状病毒肺炎疫情防控指挥部建</w:t>
      </w:r>
      <w:r>
        <w:rPr>
          <w:rFonts w:hint="eastAsia" w:ascii="仿宋_GB2312" w:eastAsia="仿宋_GB2312"/>
          <w:sz w:val="32"/>
          <w:szCs w:val="32"/>
        </w:rPr>
        <w:t>立良好沟通机制，及时接收、掌握国家、赛区所在省市的疫情防控最新形势和政策，在</w:t>
      </w:r>
      <w:r>
        <w:rPr>
          <w:rFonts w:hint="eastAsia" w:ascii="仿宋_GB2312" w:eastAsia="仿宋_GB2312"/>
          <w:sz w:val="32"/>
          <w:szCs w:val="32"/>
          <w:lang w:val="en-US" w:eastAsia="zh-CN"/>
        </w:rPr>
        <w:t>卫健</w:t>
      </w:r>
      <w:r>
        <w:rPr>
          <w:rFonts w:hint="eastAsia" w:ascii="仿宋_GB2312" w:eastAsia="仿宋_GB2312"/>
          <w:sz w:val="32"/>
          <w:szCs w:val="32"/>
        </w:rPr>
        <w:t>部门的指导下做好日常疫情防控工作和应急处理。</w:t>
      </w:r>
    </w:p>
    <w:p>
      <w:pPr>
        <w:numPr>
          <w:ilvl w:val="0"/>
          <w:numId w:val="1"/>
        </w:num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各参赛人员必须严格执行</w:t>
      </w:r>
      <w:r>
        <w:rPr>
          <w:rFonts w:hint="eastAsia" w:ascii="仿宋" w:hAnsi="仿宋" w:eastAsia="仿宋" w:cs="仿宋"/>
          <w:b w:val="0"/>
          <w:bCs w:val="0"/>
          <w:sz w:val="32"/>
          <w:szCs w:val="32"/>
        </w:rPr>
        <w:t>第十</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届“威凯杯”全国象棋等级赛</w:t>
      </w:r>
      <w:r>
        <w:rPr>
          <w:rFonts w:hint="eastAsia" w:ascii="仿宋_GB2312" w:eastAsia="仿宋_GB2312"/>
          <w:sz w:val="32"/>
          <w:szCs w:val="32"/>
        </w:rPr>
        <w:t>疫情防控领导小组的疫情防控相关规定，包括所有参赛人员按照要求进行核酸检测。每轮比赛前，组委会将组织人员给所有进入赛场人员测量体温，并向领导小组报告本参赛人员所有参赛人员健康状况。</w:t>
      </w:r>
    </w:p>
    <w:p>
      <w:pPr>
        <w:numPr>
          <w:ilvl w:val="0"/>
          <w:numId w:val="1"/>
        </w:num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各参赛人员须对疫情防控知识和要求进行充分宣传，引导所有参赛人员充分配合，同时在媒体、棋迷心目中强化比赛的积极、正面形象。所有参赛人员不得擅自通过媒体采访或个人社交媒体平台（包括但不限于微博、微信、推特、脸书等），发表、散播有关疫情防控的虚假消息或不当言论。</w:t>
      </w:r>
    </w:p>
    <w:p>
      <w:pPr>
        <w:spacing w:line="560" w:lineRule="exact"/>
        <w:ind w:firstLine="640" w:firstLineChars="200"/>
        <w:jc w:val="both"/>
        <w:rPr>
          <w:rFonts w:hint="eastAsia" w:ascii="仿宋_GB2312" w:eastAsia="仿宋_GB2312"/>
          <w:sz w:val="32"/>
          <w:szCs w:val="32"/>
        </w:rPr>
      </w:pPr>
      <w:r>
        <w:rPr>
          <w:rFonts w:hint="eastAsia" w:ascii="黑体" w:hAnsi="黑体" w:eastAsia="黑体"/>
          <w:sz w:val="32"/>
          <w:szCs w:val="32"/>
          <w:lang w:eastAsia="zh-CN"/>
        </w:rPr>
        <w:t>二</w:t>
      </w:r>
      <w:r>
        <w:rPr>
          <w:rFonts w:hint="eastAsia" w:ascii="黑体" w:hAnsi="黑体" w:eastAsia="黑体"/>
          <w:sz w:val="32"/>
          <w:szCs w:val="32"/>
        </w:rPr>
        <w:t>、核酸检测报告要求</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全部到会人员应持本人</w:t>
      </w:r>
      <w:r>
        <w:rPr>
          <w:rFonts w:hint="eastAsia" w:ascii="仿宋_GB2312" w:eastAsia="仿宋_GB2312"/>
          <w:sz w:val="32"/>
          <w:szCs w:val="32"/>
          <w:highlight w:val="none"/>
          <w:lang w:val="en-US" w:eastAsia="zh-CN"/>
        </w:rPr>
        <w:t>72小时</w:t>
      </w:r>
      <w:r>
        <w:rPr>
          <w:rFonts w:hint="eastAsia" w:ascii="仿宋_GB2312" w:eastAsia="仿宋_GB2312"/>
          <w:sz w:val="32"/>
          <w:szCs w:val="32"/>
          <w:highlight w:val="none"/>
        </w:rPr>
        <w:t>内</w:t>
      </w:r>
      <w:r>
        <w:rPr>
          <w:rFonts w:hint="eastAsia" w:ascii="仿宋_GB2312" w:eastAsia="仿宋_GB2312"/>
          <w:sz w:val="32"/>
          <w:szCs w:val="32"/>
        </w:rPr>
        <w:t>核酸检测阴性报告至赛区报到，组委会将提前核验。对于不能提交核酸检测报告的参赛人员和</w:t>
      </w:r>
      <w:r>
        <w:rPr>
          <w:rFonts w:hint="eastAsia" w:ascii="仿宋_GB2312" w:eastAsia="仿宋_GB2312"/>
          <w:sz w:val="32"/>
          <w:szCs w:val="32"/>
          <w:lang w:val="en-US" w:eastAsia="zh-CN"/>
        </w:rPr>
        <w:t>陪同人员</w:t>
      </w:r>
      <w:r>
        <w:rPr>
          <w:rFonts w:hint="eastAsia" w:ascii="仿宋_GB2312" w:eastAsia="仿宋_GB2312"/>
          <w:sz w:val="32"/>
          <w:szCs w:val="32"/>
        </w:rPr>
        <w:t>，组委会有权拒绝其参赛。</w:t>
      </w:r>
    </w:p>
    <w:p>
      <w:pPr>
        <w:spacing w:line="560" w:lineRule="exact"/>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报到后，由专业医务人员进行第二次核酸检测，对于未按时检测或检测报告非阴性的，</w:t>
      </w:r>
      <w:r>
        <w:rPr>
          <w:rFonts w:hint="eastAsia" w:ascii="仿宋_GB2312" w:eastAsia="仿宋_GB2312"/>
          <w:color w:val="auto"/>
          <w:sz w:val="32"/>
          <w:szCs w:val="32"/>
        </w:rPr>
        <w:t>组委会有权拒绝其参赛。</w:t>
      </w:r>
    </w:p>
    <w:p>
      <w:pPr>
        <w:spacing w:line="560" w:lineRule="exact"/>
        <w:ind w:firstLine="640" w:firstLineChars="200"/>
        <w:jc w:val="both"/>
        <w:rPr>
          <w:rFonts w:hint="eastAsia" w:ascii="仿宋_GB2312" w:eastAsia="仿宋_GB2312"/>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、报到时间及地点</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（一）报到时间：2021年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10日</w:t>
      </w:r>
    </w:p>
    <w:p>
      <w:pPr>
        <w:spacing w:line="56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rPr>
        <w:t>（二）报到地点：</w:t>
      </w:r>
      <w:r>
        <w:rPr>
          <w:rFonts w:hint="eastAsia" w:ascii="仿宋" w:hAnsi="仿宋" w:eastAsia="仿宋"/>
          <w:sz w:val="32"/>
          <w:szCs w:val="32"/>
          <w:highlight w:val="none"/>
          <w:lang w:eastAsia="zh-CN"/>
        </w:rPr>
        <w:t>山东省新泰市荣峰国际大酒店</w:t>
      </w:r>
    </w:p>
    <w:p>
      <w:pPr>
        <w:spacing w:line="560" w:lineRule="exact"/>
        <w:ind w:firstLine="640" w:firstLineChars="200"/>
        <w:jc w:val="both"/>
        <w:rPr>
          <w:rFonts w:hint="eastAsia" w:ascii="仿宋_GB2312"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、各参赛人员疫情防控</w:t>
      </w:r>
      <w:r>
        <w:rPr>
          <w:rFonts w:hint="eastAsia" w:ascii="黑体" w:hAnsi="黑体" w:eastAsia="黑体"/>
          <w:sz w:val="32"/>
          <w:szCs w:val="32"/>
          <w:lang w:val="en-US" w:eastAsia="zh-CN"/>
        </w:rPr>
        <w:t>要求</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（一）自接到比赛通知起，请及时在</w:t>
      </w:r>
      <w:r>
        <w:rPr>
          <w:rFonts w:hint="eastAsia" w:ascii="仿宋_GB2312" w:eastAsia="仿宋_GB2312"/>
          <w:sz w:val="32"/>
          <w:szCs w:val="32"/>
          <w:lang w:val="en-US" w:eastAsia="zh-CN"/>
        </w:rPr>
        <w:t>支付宝</w:t>
      </w:r>
      <w:r>
        <w:rPr>
          <w:rFonts w:hint="eastAsia" w:ascii="仿宋_GB2312" w:eastAsia="仿宋_GB2312"/>
          <w:sz w:val="32"/>
          <w:szCs w:val="32"/>
        </w:rPr>
        <w:t>APP按照流程进行实名认证后，</w:t>
      </w:r>
      <w:r>
        <w:rPr>
          <w:rFonts w:hint="eastAsia" w:ascii="仿宋_GB2312" w:eastAsia="仿宋_GB2312"/>
          <w:sz w:val="32"/>
          <w:szCs w:val="32"/>
          <w:lang w:val="en-US" w:eastAsia="zh-CN"/>
        </w:rPr>
        <w:t>领取</w:t>
      </w:r>
      <w:r>
        <w:rPr>
          <w:rFonts w:hint="eastAsia" w:ascii="仿宋_GB2312" w:eastAsia="仿宋_GB2312"/>
          <w:sz w:val="32"/>
          <w:szCs w:val="32"/>
        </w:rPr>
        <w:t>“</w:t>
      </w:r>
      <w:r>
        <w:rPr>
          <w:rFonts w:hint="eastAsia" w:ascii="仿宋_GB2312" w:eastAsia="仿宋_GB2312"/>
          <w:sz w:val="32"/>
          <w:szCs w:val="32"/>
          <w:lang w:eastAsia="zh-CN"/>
        </w:rPr>
        <w:t>健康码</w:t>
      </w:r>
      <w:r>
        <w:rPr>
          <w:rFonts w:hint="eastAsia" w:ascii="仿宋_GB2312" w:eastAsia="仿宋_GB2312"/>
          <w:sz w:val="32"/>
          <w:szCs w:val="32"/>
        </w:rPr>
        <w:t>”。</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（二）请联系当地核酸检测机构于比赛报到日前</w:t>
      </w:r>
      <w:r>
        <w:rPr>
          <w:rFonts w:hint="eastAsia" w:ascii="仿宋_GB2312" w:eastAsia="仿宋_GB2312"/>
          <w:sz w:val="32"/>
          <w:szCs w:val="32"/>
          <w:highlight w:val="none"/>
          <w:lang w:val="en-US" w:eastAsia="zh-CN"/>
        </w:rPr>
        <w:t>72小时</w:t>
      </w:r>
      <w:r>
        <w:rPr>
          <w:rFonts w:hint="eastAsia" w:ascii="仿宋_GB2312" w:eastAsia="仿宋_GB2312"/>
          <w:sz w:val="32"/>
          <w:szCs w:val="32"/>
          <w:highlight w:val="none"/>
        </w:rPr>
        <w:t>天内</w:t>
      </w:r>
      <w:r>
        <w:rPr>
          <w:rFonts w:hint="eastAsia" w:ascii="仿宋_GB2312" w:eastAsia="仿宋_GB2312"/>
          <w:sz w:val="32"/>
          <w:szCs w:val="32"/>
        </w:rPr>
        <w:t>进行核酸检测，并将检测结果及时通报组委会。</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（三）持“</w:t>
      </w:r>
      <w:r>
        <w:rPr>
          <w:rFonts w:hint="eastAsia" w:ascii="仿宋_GB2312" w:eastAsia="仿宋_GB2312"/>
          <w:sz w:val="32"/>
          <w:szCs w:val="32"/>
          <w:lang w:eastAsia="zh-CN"/>
        </w:rPr>
        <w:t>健康码</w:t>
      </w:r>
      <w:r>
        <w:rPr>
          <w:rFonts w:hint="eastAsia" w:ascii="仿宋_GB2312" w:eastAsia="仿宋_GB2312"/>
          <w:sz w:val="32"/>
          <w:szCs w:val="32"/>
        </w:rPr>
        <w:t>”非绿码的运动员及相关人员，以及来自国内疫情中高风险地区（以国家“疫情风险等级查询”服务网站最新查询为准），距离比赛报到日前</w:t>
      </w:r>
      <w:r>
        <w:rPr>
          <w:rFonts w:hint="eastAsia" w:ascii="仿宋_GB2312" w:eastAsia="仿宋_GB2312"/>
          <w:sz w:val="32"/>
          <w:szCs w:val="32"/>
          <w:lang w:val="en-US" w:eastAsia="zh-CN"/>
        </w:rPr>
        <w:t>21</w:t>
      </w:r>
      <w:r>
        <w:rPr>
          <w:rFonts w:hint="eastAsia" w:ascii="仿宋_GB2312" w:eastAsia="仿宋_GB2312"/>
          <w:sz w:val="32"/>
          <w:szCs w:val="32"/>
        </w:rPr>
        <w:t>天内有国（境）外旅居史以及与新冠肺炎确诊病例、疑似病例或无症状感染者有密切接触史</w:t>
      </w:r>
      <w:r>
        <w:rPr>
          <w:rFonts w:hint="eastAsia" w:ascii="仿宋_GB2312" w:eastAsia="仿宋_GB2312"/>
          <w:sz w:val="32"/>
          <w:szCs w:val="32"/>
          <w:lang w:eastAsia="zh-CN"/>
        </w:rPr>
        <w:t>、</w:t>
      </w:r>
      <w:r>
        <w:rPr>
          <w:rFonts w:hint="eastAsia" w:ascii="仿宋_GB2312" w:eastAsia="仿宋_GB2312"/>
          <w:sz w:val="32"/>
          <w:szCs w:val="32"/>
          <w:lang w:val="en-US" w:eastAsia="zh-CN"/>
        </w:rPr>
        <w:t>目前正处于医学观察期、居家健康观察期或日常健康监测期等健康管理的人员</w:t>
      </w:r>
      <w:r>
        <w:rPr>
          <w:rFonts w:hint="eastAsia" w:ascii="仿宋_GB2312" w:eastAsia="仿宋_GB2312"/>
          <w:sz w:val="32"/>
          <w:szCs w:val="32"/>
        </w:rPr>
        <w:t>和目前有体温异常、干咳、乏力等症状的运动员及相关人员，不得报名参赛。</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（四）自备一次性医用外科口罩或无呼吸阀的N95口罩，除身份确认、用餐需摘除口罩以外，应全程佩戴，做好个人防护。</w:t>
      </w:r>
    </w:p>
    <w:p>
      <w:pPr>
        <w:spacing w:line="560" w:lineRule="exact"/>
        <w:ind w:firstLine="640" w:firstLineChars="200"/>
        <w:jc w:val="both"/>
        <w:rPr>
          <w:rFonts w:hint="eastAsia" w:ascii="仿宋_GB2312" w:eastAsia="黑体"/>
          <w:sz w:val="32"/>
          <w:szCs w:val="32"/>
          <w:lang w:val="en-US" w:eastAsia="zh-CN"/>
        </w:rPr>
      </w:pPr>
      <w:r>
        <w:rPr>
          <w:rFonts w:hint="eastAsia" w:ascii="黑体" w:hAnsi="黑体" w:eastAsia="黑体"/>
          <w:sz w:val="32"/>
          <w:szCs w:val="32"/>
          <w:lang w:eastAsia="zh-CN"/>
        </w:rPr>
        <w:t>五</w:t>
      </w:r>
      <w:r>
        <w:rPr>
          <w:rFonts w:hint="eastAsia" w:ascii="黑体" w:hAnsi="黑体" w:eastAsia="黑体"/>
          <w:sz w:val="32"/>
          <w:szCs w:val="32"/>
        </w:rPr>
        <w:t>、参赛资格现场复审</w:t>
      </w:r>
      <w:r>
        <w:rPr>
          <w:rFonts w:hint="eastAsia" w:ascii="黑体" w:hAnsi="黑体" w:eastAsia="黑体"/>
          <w:sz w:val="32"/>
          <w:szCs w:val="32"/>
          <w:lang w:val="en-US" w:eastAsia="zh-CN"/>
        </w:rPr>
        <w:t>要求</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（一）参赛运动员及相关人员必须出示“</w:t>
      </w:r>
      <w:r>
        <w:rPr>
          <w:rFonts w:hint="eastAsia" w:ascii="仿宋_GB2312" w:eastAsia="仿宋_GB2312"/>
          <w:sz w:val="32"/>
          <w:szCs w:val="32"/>
          <w:lang w:eastAsia="zh-CN"/>
        </w:rPr>
        <w:t>健康码</w:t>
      </w:r>
      <w:r>
        <w:rPr>
          <w:rFonts w:hint="eastAsia" w:ascii="仿宋_GB2312" w:eastAsia="仿宋_GB2312"/>
          <w:sz w:val="32"/>
          <w:szCs w:val="32"/>
        </w:rPr>
        <w:t>”绿码，和本人报到之日前</w:t>
      </w:r>
      <w:r>
        <w:rPr>
          <w:rFonts w:hint="eastAsia" w:ascii="仿宋_GB2312" w:eastAsia="仿宋_GB2312"/>
          <w:sz w:val="32"/>
          <w:szCs w:val="32"/>
          <w:highlight w:val="none"/>
          <w:lang w:val="en-US" w:eastAsia="zh-CN"/>
        </w:rPr>
        <w:t>72小时</w:t>
      </w:r>
      <w:r>
        <w:rPr>
          <w:rFonts w:hint="eastAsia" w:ascii="仿宋_GB2312" w:eastAsia="仿宋_GB2312"/>
          <w:sz w:val="32"/>
          <w:szCs w:val="32"/>
          <w:highlight w:val="none"/>
        </w:rPr>
        <w:t>内新冠病毒核酸检测阴性证明</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并配合工作人员查验行程码</w:t>
      </w:r>
      <w:r>
        <w:rPr>
          <w:rFonts w:hint="eastAsia" w:ascii="仿宋_GB2312" w:eastAsia="仿宋_GB2312"/>
          <w:sz w:val="32"/>
          <w:szCs w:val="32"/>
          <w:highlight w:val="none"/>
        </w:rPr>
        <w:t>。如比赛现场不能提供“</w:t>
      </w:r>
      <w:r>
        <w:rPr>
          <w:rFonts w:hint="eastAsia" w:ascii="仿宋_GB2312" w:eastAsia="仿宋_GB2312"/>
          <w:sz w:val="32"/>
          <w:szCs w:val="32"/>
          <w:highlight w:val="none"/>
          <w:lang w:eastAsia="zh-CN"/>
        </w:rPr>
        <w:t>健康码</w:t>
      </w:r>
      <w:r>
        <w:rPr>
          <w:rFonts w:hint="eastAsia" w:ascii="仿宋_GB2312" w:eastAsia="仿宋_GB2312"/>
          <w:sz w:val="32"/>
          <w:szCs w:val="32"/>
          <w:highlight w:val="none"/>
        </w:rPr>
        <w:t>”绿码或者提供已经超过</w:t>
      </w:r>
      <w:r>
        <w:rPr>
          <w:rFonts w:hint="eastAsia" w:ascii="仿宋_GB2312" w:eastAsia="仿宋_GB2312"/>
          <w:sz w:val="32"/>
          <w:szCs w:val="32"/>
          <w:highlight w:val="none"/>
          <w:lang w:val="en-US" w:eastAsia="zh-CN"/>
        </w:rPr>
        <w:t>72小时</w:t>
      </w:r>
      <w:r>
        <w:rPr>
          <w:rFonts w:hint="eastAsia" w:ascii="仿宋_GB2312" w:eastAsia="仿宋_GB2312"/>
          <w:sz w:val="32"/>
          <w:szCs w:val="32"/>
          <w:highlight w:val="none"/>
        </w:rPr>
        <w:t>的新冠病毒核酸检测阴性证明者，将视同自动放弃比赛资格。</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（二）按当前疫情防控有关要求，参赛运动员参加资格复审时，在入口处测量体温，正常(&lt;37.3℃)方可进行资格复审。报到时因体温异常、干咳、乏力等症状，将安排到隔离检查间，由</w:t>
      </w:r>
      <w:r>
        <w:rPr>
          <w:rFonts w:hint="eastAsia" w:ascii="仿宋_GB2312" w:eastAsia="仿宋_GB2312"/>
          <w:sz w:val="32"/>
          <w:szCs w:val="32"/>
          <w:lang w:val="en-US" w:eastAsia="zh-CN"/>
        </w:rPr>
        <w:t>工作</w:t>
      </w:r>
      <w:r>
        <w:rPr>
          <w:rFonts w:hint="eastAsia" w:ascii="仿宋_GB2312" w:eastAsia="仿宋_GB2312"/>
          <w:sz w:val="32"/>
          <w:szCs w:val="32"/>
        </w:rPr>
        <w:t>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（三）资格复审时，运动员应提供本人身份证和本人签署的《</w:t>
      </w:r>
      <w:r>
        <w:rPr>
          <w:rFonts w:hint="eastAsia" w:ascii="仿宋_GB2312" w:eastAsia="仿宋_GB2312"/>
          <w:sz w:val="32"/>
          <w:szCs w:val="32"/>
          <w:lang w:eastAsia="zh-CN"/>
        </w:rPr>
        <w:t>第十七届“威凯杯”全国象棋等级赛</w:t>
      </w:r>
      <w:r>
        <w:rPr>
          <w:rFonts w:hint="eastAsia" w:ascii="仿宋" w:hAnsi="仿宋" w:eastAsia="仿宋" w:cs="仿宋"/>
          <w:b w:val="0"/>
          <w:bCs w:val="0"/>
          <w:sz w:val="32"/>
          <w:szCs w:val="32"/>
          <w:lang w:eastAsia="zh-CN"/>
        </w:rPr>
        <w:t>运动员</w:t>
      </w:r>
      <w:r>
        <w:rPr>
          <w:rFonts w:hint="eastAsia" w:ascii="仿宋_GB2312" w:eastAsia="仿宋_GB2312"/>
          <w:sz w:val="32"/>
          <w:szCs w:val="32"/>
        </w:rPr>
        <w:t>疫情防控告知承诺书》原件。</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（四）对通过资格复审的运动员及相关人员，发放参赛证和相关证件，根据酒店要求在前台登记入住，并在指定区域内活动。</w:t>
      </w:r>
    </w:p>
    <w:p>
      <w:pPr>
        <w:spacing w:line="560" w:lineRule="exact"/>
        <w:ind w:firstLine="640" w:firstLineChars="200"/>
        <w:jc w:val="both"/>
        <w:rPr>
          <w:rFonts w:hint="eastAsia" w:ascii="仿宋_GB2312" w:eastAsia="黑体"/>
          <w:sz w:val="32"/>
          <w:szCs w:val="32"/>
          <w:lang w:eastAsia="zh-CN"/>
        </w:rPr>
      </w:pPr>
      <w:r>
        <w:rPr>
          <w:rFonts w:hint="eastAsia" w:ascii="黑体" w:hAnsi="黑体" w:eastAsia="黑体"/>
          <w:sz w:val="32"/>
          <w:szCs w:val="32"/>
          <w:lang w:eastAsia="zh-CN"/>
        </w:rPr>
        <w:t>六</w:t>
      </w:r>
      <w:r>
        <w:rPr>
          <w:rFonts w:hint="eastAsia" w:ascii="黑体" w:hAnsi="黑体" w:eastAsia="黑体"/>
          <w:sz w:val="32"/>
          <w:szCs w:val="32"/>
        </w:rPr>
        <w:t>、比赛期间防疫工作</w:t>
      </w:r>
      <w:r>
        <w:rPr>
          <w:rFonts w:hint="eastAsia" w:ascii="黑体" w:hAnsi="黑体" w:eastAsia="黑体"/>
          <w:sz w:val="32"/>
          <w:szCs w:val="32"/>
          <w:lang w:val="en-US" w:eastAsia="zh-CN"/>
        </w:rPr>
        <w:t>要求</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(一)比赛期间，所有参赛人员须入住指定酒店，指定酒店应尽可能保证参赛人员入住同一楼层。大会统一安排食宿。</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（二）指定酒店须成立疫情防控领导小组，与赛事疫情防控领导小组保持沟通，同时制定出酒店疫情防控管理制度和应急机制。</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（三）指定酒店房间要确保通风条件良好，在自然通风的同时，有条件的可以开启排风扇等抽气装置以加强室内空气流动。</w:t>
      </w:r>
    </w:p>
    <w:p>
      <w:pPr>
        <w:spacing w:line="560" w:lineRule="exact"/>
        <w:ind w:firstLine="640" w:firstLineChars="200"/>
        <w:jc w:val="both"/>
        <w:rPr>
          <w:rFonts w:hint="eastAsia" w:ascii="仿宋_GB2312" w:eastAsia="仿宋_GB2312"/>
          <w:color w:val="auto"/>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赛场</w:t>
      </w:r>
      <w:r>
        <w:rPr>
          <w:rFonts w:hint="eastAsia" w:ascii="仿宋_GB2312" w:eastAsia="仿宋_GB2312"/>
          <w:sz w:val="32"/>
          <w:szCs w:val="32"/>
        </w:rPr>
        <w:t>入口处设立体温检测岗，对进入人员进行体温测量，必要时进行复测。如发现有发热、干咳等症状的人员，应及时登记，与相关团队疫情防控责任人联系。</w:t>
      </w:r>
      <w:r>
        <w:rPr>
          <w:rFonts w:hint="eastAsia" w:ascii="仿宋_GB2312" w:eastAsia="仿宋_GB2312"/>
          <w:sz w:val="32"/>
          <w:szCs w:val="32"/>
          <w:lang w:val="en-US" w:eastAsia="zh-CN"/>
        </w:rPr>
        <w:t>出入口</w:t>
      </w:r>
      <w:r>
        <w:rPr>
          <w:rFonts w:hint="eastAsia" w:ascii="仿宋_GB2312" w:eastAsia="仿宋_GB2312"/>
          <w:sz w:val="32"/>
          <w:szCs w:val="32"/>
        </w:rPr>
        <w:t>明显位置摆设免洗洗手液</w:t>
      </w:r>
      <w:r>
        <w:rPr>
          <w:rFonts w:hint="eastAsia" w:ascii="仿宋_GB2312" w:eastAsia="仿宋_GB2312"/>
          <w:sz w:val="32"/>
          <w:szCs w:val="32"/>
          <w:lang w:eastAsia="zh-CN"/>
        </w:rPr>
        <w:t>，</w:t>
      </w:r>
      <w:r>
        <w:rPr>
          <w:rFonts w:hint="eastAsia" w:ascii="仿宋_GB2312" w:eastAsia="仿宋_GB2312"/>
          <w:color w:val="auto"/>
          <w:sz w:val="32"/>
          <w:szCs w:val="32"/>
          <w:lang w:eastAsia="zh-CN"/>
        </w:rPr>
        <w:t>赛前</w:t>
      </w:r>
      <w:r>
        <w:rPr>
          <w:rFonts w:hint="eastAsia" w:ascii="仿宋_GB2312" w:eastAsia="仿宋_GB2312"/>
          <w:color w:val="auto"/>
          <w:sz w:val="32"/>
          <w:szCs w:val="32"/>
          <w:lang w:val="en-US" w:eastAsia="zh-CN"/>
        </w:rPr>
        <w:t>进入时</w:t>
      </w:r>
      <w:r>
        <w:rPr>
          <w:rFonts w:hint="eastAsia" w:ascii="仿宋_GB2312" w:eastAsia="仿宋_GB2312"/>
          <w:color w:val="auto"/>
          <w:sz w:val="32"/>
          <w:szCs w:val="32"/>
          <w:lang w:eastAsia="zh-CN"/>
        </w:rPr>
        <w:t>全部进行免洗手消毒，赛后</w:t>
      </w:r>
      <w:r>
        <w:rPr>
          <w:rFonts w:hint="eastAsia" w:ascii="仿宋_GB2312" w:eastAsia="仿宋_GB2312"/>
          <w:color w:val="auto"/>
          <w:sz w:val="32"/>
          <w:szCs w:val="32"/>
          <w:lang w:val="en-US" w:eastAsia="zh-CN"/>
        </w:rPr>
        <w:t>出场</w:t>
      </w:r>
      <w:r>
        <w:rPr>
          <w:rFonts w:hint="eastAsia" w:ascii="仿宋_GB2312" w:eastAsia="仿宋_GB2312"/>
          <w:color w:val="auto"/>
          <w:sz w:val="32"/>
          <w:szCs w:val="32"/>
          <w:lang w:eastAsia="zh-CN"/>
        </w:rPr>
        <w:t>也进行一次免洗手消毒</w:t>
      </w:r>
      <w:r>
        <w:rPr>
          <w:rFonts w:hint="eastAsia" w:ascii="仿宋_GB2312" w:eastAsia="仿宋_GB2312"/>
          <w:color w:val="auto"/>
          <w:sz w:val="32"/>
          <w:szCs w:val="32"/>
        </w:rPr>
        <w:t>。</w:t>
      </w:r>
    </w:p>
    <w:p>
      <w:pPr>
        <w:spacing w:line="56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（五）所有参赛人员在酒店内公共场所活动，必须佩戴口罩。一个口罩</w:t>
      </w:r>
      <w:r>
        <w:rPr>
          <w:rFonts w:hint="eastAsia" w:ascii="仿宋_GB2312" w:eastAsia="仿宋_GB2312"/>
          <w:color w:val="auto"/>
          <w:sz w:val="32"/>
          <w:szCs w:val="32"/>
          <w:lang w:val="en-US" w:eastAsia="zh-CN"/>
        </w:rPr>
        <w:t>一次性使用时长不得超出</w:t>
      </w:r>
      <w:r>
        <w:rPr>
          <w:rFonts w:hint="eastAsia" w:ascii="仿宋_GB2312" w:eastAsia="仿宋_GB2312"/>
          <w:color w:val="auto"/>
          <w:sz w:val="32"/>
          <w:szCs w:val="32"/>
        </w:rPr>
        <w:t>按照4小时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需定时</w:t>
      </w:r>
      <w:r>
        <w:rPr>
          <w:rFonts w:hint="eastAsia" w:ascii="仿宋_GB2312" w:eastAsia="仿宋_GB2312"/>
          <w:color w:val="auto"/>
          <w:sz w:val="32"/>
          <w:szCs w:val="32"/>
        </w:rPr>
        <w:t>更换</w:t>
      </w:r>
      <w:r>
        <w:rPr>
          <w:rFonts w:hint="eastAsia" w:ascii="仿宋_GB2312" w:eastAsia="仿宋_GB2312"/>
          <w:color w:val="auto"/>
          <w:sz w:val="32"/>
          <w:szCs w:val="32"/>
          <w:lang w:eastAsia="zh-CN"/>
        </w:rPr>
        <w:t>。</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（六）酒店应在餐厅为参赛</w:t>
      </w:r>
      <w:r>
        <w:rPr>
          <w:rFonts w:hint="eastAsia" w:ascii="仿宋_GB2312" w:eastAsia="仿宋_GB2312"/>
          <w:sz w:val="32"/>
          <w:szCs w:val="32"/>
          <w:lang w:eastAsia="zh-CN"/>
        </w:rPr>
        <w:t>运动员</w:t>
      </w:r>
      <w:r>
        <w:rPr>
          <w:rFonts w:hint="eastAsia" w:ascii="仿宋_GB2312" w:eastAsia="仿宋_GB2312"/>
          <w:sz w:val="32"/>
          <w:szCs w:val="32"/>
        </w:rPr>
        <w:t>和各类工作人员设立专用就餐区域。</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（七）酒店内应并配备防护服、N95口罩等专业防护物资，一旦发现新冠肺炎疑似病例，须第一时间让其戴上N95口罩后安置在隔离室，并及时</w:t>
      </w:r>
      <w:r>
        <w:rPr>
          <w:rFonts w:hint="eastAsia" w:ascii="仿宋_GB2312" w:eastAsia="仿宋_GB2312"/>
          <w:sz w:val="32"/>
          <w:szCs w:val="32"/>
          <w:lang w:val="en-US" w:eastAsia="zh-CN"/>
        </w:rPr>
        <w:t>报告当地疾控部门</w:t>
      </w:r>
      <w:r>
        <w:rPr>
          <w:rFonts w:hint="eastAsia" w:ascii="仿宋_GB2312" w:eastAsia="仿宋_GB2312"/>
          <w:sz w:val="32"/>
          <w:szCs w:val="32"/>
          <w:lang w:eastAsia="zh-CN"/>
        </w:rPr>
        <w:t>，</w:t>
      </w:r>
      <w:r>
        <w:rPr>
          <w:rFonts w:hint="eastAsia" w:ascii="仿宋_GB2312" w:eastAsia="仿宋_GB2312"/>
          <w:sz w:val="32"/>
          <w:szCs w:val="32"/>
          <w:lang w:val="en-US" w:eastAsia="zh-CN"/>
        </w:rPr>
        <w:t>在专业人员指导下规范做好相关处置工作</w:t>
      </w:r>
      <w:r>
        <w:rPr>
          <w:rFonts w:hint="eastAsia" w:ascii="仿宋_GB2312" w:eastAsia="仿宋_GB2312"/>
          <w:sz w:val="32"/>
          <w:szCs w:val="32"/>
        </w:rPr>
        <w:t>，由</w:t>
      </w:r>
      <w:r>
        <w:rPr>
          <w:rFonts w:hint="eastAsia" w:ascii="仿宋_GB2312" w:eastAsia="仿宋_GB2312"/>
          <w:sz w:val="32"/>
          <w:szCs w:val="32"/>
          <w:lang w:val="en-US" w:eastAsia="zh-CN"/>
        </w:rPr>
        <w:t>120救护车</w:t>
      </w:r>
      <w:r>
        <w:rPr>
          <w:rFonts w:hint="eastAsia" w:ascii="仿宋_GB2312" w:eastAsia="仿宋_GB2312"/>
          <w:sz w:val="32"/>
          <w:szCs w:val="32"/>
        </w:rPr>
        <w:t>送当地发热门诊处置。</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（八）酒店工作人员实行每日健康监测制度，体温低于37.3度者方可上岗工作。工作人员在工作过程中须佩戴口罩，注意保持个人卫生，勤洗手，工作服保持清洁卫生。</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（九）酒店应做好日常健康防护工作。</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1.在醒目位置张贴健康提示，并利用各种显示屏宣传新冠肺炎防控知识。</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2.保持环境卫生清洁，及时清理垃圾。在公共场所醒目位置增设有害标识垃圾桶，用于投放使用过的口罩。</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3.洗手间应保持清洁和干爽，提供洗手液，保证水龙头等设施正常使用。</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4.公用物品及公共接触物品或部位要加强清洗和消毒。</w:t>
      </w:r>
    </w:p>
    <w:p>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（十）酒店餐厅在提供餐食服务中，必须保证环境卫生良好，工作人员健康状况良好。</w:t>
      </w:r>
    </w:p>
    <w:p>
      <w:pPr>
        <w:spacing w:line="560" w:lineRule="exact"/>
        <w:ind w:firstLine="640" w:firstLineChars="200"/>
        <w:jc w:val="both"/>
      </w:pPr>
      <w:r>
        <w:rPr>
          <w:rFonts w:hint="eastAsia" w:ascii="仿宋_GB2312" w:eastAsia="仿宋_GB2312"/>
          <w:sz w:val="32"/>
          <w:szCs w:val="32"/>
        </w:rPr>
        <w:t>（十一）酒店餐厅应严格餐厅进货渠道管理，不得使用来源不明的家禽、家畜，严禁采购食用野生动物。加工环节严格生熟分开，保证食材新鲜，食物应彻底煮熟，以杀死任何可能引起食源性疾病的细菌。</w:t>
      </w: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b/>
          <w:bCs/>
          <w:sz w:val="36"/>
          <w:szCs w:val="32"/>
        </w:rPr>
      </w:pPr>
    </w:p>
    <w:p>
      <w:pPr>
        <w:spacing w:line="560" w:lineRule="exact"/>
        <w:jc w:val="center"/>
        <w:rPr>
          <w:rFonts w:hint="eastAsia" w:ascii="宋体" w:hAnsi="宋体" w:eastAsia="宋体" w:cs="宋体"/>
          <w:bCs w:val="0"/>
          <w:color w:val="auto"/>
          <w:sz w:val="36"/>
          <w:szCs w:val="36"/>
          <w:lang w:val="en-US" w:eastAsia="zh-CN"/>
        </w:rPr>
      </w:pPr>
      <w:r>
        <w:rPr>
          <w:rFonts w:hint="eastAsia" w:ascii="宋体" w:hAnsi="宋体" w:eastAsia="宋体"/>
          <w:b/>
          <w:bCs/>
          <w:sz w:val="36"/>
          <w:szCs w:val="32"/>
        </w:rPr>
        <w:t>第十</w:t>
      </w:r>
      <w:r>
        <w:rPr>
          <w:rFonts w:hint="eastAsia" w:ascii="宋体" w:hAnsi="宋体" w:eastAsia="宋体"/>
          <w:b/>
          <w:bCs/>
          <w:sz w:val="36"/>
          <w:szCs w:val="32"/>
          <w:lang w:eastAsia="zh-CN"/>
        </w:rPr>
        <w:t>七</w:t>
      </w:r>
      <w:r>
        <w:rPr>
          <w:rFonts w:hint="eastAsia" w:ascii="宋体" w:hAnsi="宋体" w:eastAsia="宋体"/>
          <w:b/>
          <w:bCs/>
          <w:sz w:val="36"/>
          <w:szCs w:val="32"/>
        </w:rPr>
        <w:t>届“威凯杯”全国象棋等级赛</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bCs w:val="0"/>
          <w:color w:val="auto"/>
          <w:sz w:val="36"/>
          <w:szCs w:val="36"/>
        </w:rPr>
      </w:pPr>
      <w:r>
        <w:rPr>
          <w:rFonts w:hint="eastAsia" w:cs="宋体"/>
          <w:bCs w:val="0"/>
          <w:color w:val="auto"/>
          <w:sz w:val="36"/>
          <w:szCs w:val="36"/>
          <w:lang w:val="en-US" w:eastAsia="zh-CN"/>
        </w:rPr>
        <w:t>运动员</w:t>
      </w:r>
      <w:r>
        <w:rPr>
          <w:rFonts w:hint="eastAsia" w:ascii="宋体" w:hAnsi="宋体" w:eastAsia="宋体" w:cs="宋体"/>
          <w:bCs w:val="0"/>
          <w:color w:val="auto"/>
          <w:sz w:val="36"/>
          <w:szCs w:val="36"/>
        </w:rPr>
        <w:t>管理方案</w:t>
      </w:r>
    </w:p>
    <w:p>
      <w:pPr>
        <w:rPr>
          <w:rFonts w:hint="eastAsia"/>
          <w:color w:val="auto"/>
        </w:rPr>
      </w:pPr>
    </w:p>
    <w:p>
      <w:pPr>
        <w:spacing w:line="560" w:lineRule="exact"/>
        <w:ind w:firstLine="480" w:firstLineChars="150"/>
        <w:rPr>
          <w:rFonts w:ascii="黑体" w:hAnsi="黑体" w:eastAsia="黑体" w:cs="黑体"/>
          <w:color w:val="auto"/>
          <w:sz w:val="32"/>
          <w:szCs w:val="32"/>
        </w:rPr>
      </w:pPr>
      <w:r>
        <w:rPr>
          <w:rFonts w:hint="eastAsia" w:ascii="黑体" w:hAnsi="黑体" w:eastAsia="黑体" w:cs="黑体"/>
          <w:color w:val="auto"/>
          <w:sz w:val="32"/>
          <w:szCs w:val="32"/>
        </w:rPr>
        <w:t>一、旅途中疫情防控措施</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（一）赴赛区前</w:t>
      </w:r>
    </w:p>
    <w:p>
      <w:pPr>
        <w:spacing w:line="6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rPr>
        <w:t>1、参赛人员（包含参赛</w:t>
      </w:r>
      <w:r>
        <w:rPr>
          <w:rFonts w:hint="eastAsia" w:ascii="仿宋" w:hAnsi="仿宋" w:eastAsia="仿宋" w:cs="仿宋"/>
          <w:color w:val="auto"/>
          <w:sz w:val="32"/>
          <w:szCs w:val="32"/>
          <w:lang w:eastAsia="zh-CN"/>
        </w:rPr>
        <w:t>运动员</w:t>
      </w:r>
      <w:r>
        <w:rPr>
          <w:rFonts w:hint="eastAsia" w:ascii="仿宋" w:hAnsi="仿宋" w:eastAsia="仿宋" w:cs="仿宋"/>
          <w:color w:val="auto"/>
          <w:sz w:val="32"/>
          <w:szCs w:val="32"/>
        </w:rPr>
        <w:t>、裁判人员、媒体等各类工作人员）在接到赛事通知后，要根据参赛的有关规定和要求，将加盖</w:t>
      </w:r>
      <w:r>
        <w:rPr>
          <w:rFonts w:hint="eastAsia" w:ascii="仿宋" w:hAnsi="仿宋" w:eastAsia="仿宋"/>
          <w:sz w:val="32"/>
          <w:szCs w:val="32"/>
          <w:highlight w:val="none"/>
          <w:lang w:eastAsia="zh-CN"/>
        </w:rPr>
        <w:t>省级</w:t>
      </w:r>
      <w:r>
        <w:rPr>
          <w:rFonts w:hint="eastAsia" w:ascii="仿宋" w:hAnsi="仿宋" w:eastAsia="仿宋"/>
          <w:sz w:val="32"/>
          <w:szCs w:val="32"/>
          <w:highlight w:val="none"/>
        </w:rPr>
        <w:t>象棋协会</w:t>
      </w:r>
      <w:r>
        <w:rPr>
          <w:rFonts w:hint="eastAsia" w:ascii="仿宋" w:hAnsi="仿宋" w:eastAsia="仿宋" w:cs="仿宋"/>
          <w:color w:val="auto"/>
          <w:sz w:val="32"/>
          <w:szCs w:val="32"/>
        </w:rPr>
        <w:t>公章的参赛报名表报中国象棋协会。</w:t>
      </w:r>
      <w:r>
        <w:rPr>
          <w:rFonts w:hint="eastAsia" w:ascii="仿宋" w:hAnsi="仿宋" w:eastAsia="仿宋" w:cs="仿宋"/>
          <w:color w:val="auto"/>
          <w:sz w:val="32"/>
          <w:szCs w:val="32"/>
          <w:highlight w:val="none"/>
        </w:rPr>
        <w:t>报</w:t>
      </w:r>
      <w:r>
        <w:rPr>
          <w:rFonts w:hint="eastAsia" w:ascii="仿宋" w:hAnsi="仿宋" w:eastAsia="仿宋" w:cs="仿宋"/>
          <w:color w:val="auto"/>
          <w:sz w:val="32"/>
          <w:szCs w:val="32"/>
          <w:highlight w:val="none"/>
          <w:lang w:eastAsia="zh-CN"/>
        </w:rPr>
        <w:t>到</w:t>
      </w:r>
      <w:r>
        <w:rPr>
          <w:rFonts w:hint="eastAsia" w:ascii="仿宋" w:hAnsi="仿宋" w:eastAsia="仿宋" w:cs="仿宋"/>
          <w:color w:val="auto"/>
          <w:sz w:val="32"/>
          <w:szCs w:val="32"/>
          <w:highlight w:val="none"/>
        </w:rPr>
        <w:t>前需提交</w:t>
      </w:r>
      <w:r>
        <w:rPr>
          <w:rFonts w:hint="eastAsia" w:ascii="仿宋_GB2312" w:eastAsia="仿宋_GB2312"/>
          <w:sz w:val="32"/>
          <w:szCs w:val="32"/>
          <w:highlight w:val="none"/>
          <w:lang w:val="en-US" w:eastAsia="zh-CN"/>
        </w:rPr>
        <w:t>72小时</w:t>
      </w:r>
      <w:r>
        <w:rPr>
          <w:rFonts w:hint="eastAsia" w:ascii="仿宋" w:hAnsi="仿宋" w:eastAsia="仿宋" w:cs="仿宋"/>
          <w:color w:val="auto"/>
          <w:sz w:val="32"/>
          <w:szCs w:val="32"/>
          <w:highlight w:val="none"/>
        </w:rPr>
        <w:t>内核酸检测阴性证明、</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日内无国内中高风险地区和境外旅居史及健康状况承诺书。</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2、建立参赛</w:t>
      </w:r>
      <w:r>
        <w:rPr>
          <w:rFonts w:hint="eastAsia" w:ascii="仿宋" w:hAnsi="仿宋" w:eastAsia="仿宋" w:cs="仿宋"/>
          <w:color w:val="auto"/>
          <w:sz w:val="32"/>
          <w:szCs w:val="32"/>
          <w:lang w:eastAsia="zh-CN"/>
        </w:rPr>
        <w:t>人员</w:t>
      </w:r>
      <w:r>
        <w:rPr>
          <w:rFonts w:hint="eastAsia" w:ascii="仿宋" w:hAnsi="仿宋" w:eastAsia="仿宋" w:cs="仿宋"/>
          <w:color w:val="auto"/>
          <w:sz w:val="32"/>
          <w:szCs w:val="32"/>
        </w:rPr>
        <w:t>个人健康档案，对所有前往赛区的参赛人员，要求建立个人健康档案（包括“居住城市、体温、症状表现、其它状况说明”四项），每日测量体温。</w:t>
      </w:r>
    </w:p>
    <w:p>
      <w:pPr>
        <w:spacing w:line="560" w:lineRule="exact"/>
        <w:rPr>
          <w:rFonts w:ascii="仿宋" w:hAnsi="仿宋" w:eastAsia="仿宋" w:cs="仿宋"/>
          <w:b w:val="0"/>
          <w:bCs w:val="0"/>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val="0"/>
          <w:bCs w:val="0"/>
          <w:color w:val="auto"/>
          <w:sz w:val="32"/>
          <w:szCs w:val="32"/>
        </w:rPr>
        <w:t>3、签署</w:t>
      </w:r>
      <w:r>
        <w:rPr>
          <w:rFonts w:hint="eastAsia" w:ascii="仿宋" w:hAnsi="仿宋" w:eastAsia="仿宋" w:cs="仿宋"/>
          <w:b w:val="0"/>
          <w:bCs w:val="0"/>
          <w:sz w:val="32"/>
          <w:szCs w:val="32"/>
        </w:rPr>
        <w:t>第十</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届“威凯杯”全国象棋等级赛</w:t>
      </w:r>
      <w:r>
        <w:rPr>
          <w:rFonts w:hint="eastAsia" w:ascii="仿宋" w:hAnsi="仿宋" w:eastAsia="仿宋" w:cs="仿宋"/>
          <w:b w:val="0"/>
          <w:bCs w:val="0"/>
          <w:color w:val="auto"/>
          <w:sz w:val="32"/>
          <w:szCs w:val="32"/>
        </w:rPr>
        <w:t>运动员疫情防控告知承诺书。</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参赛人员在接到赛事通知后，一定要提前制定好赴赛区途中的疫情防控的各项措施。提前了解出发地机场、车站的疫情防控的具体要求，包括提前向有关航空公司等机构了解拟乘坐的航班（高铁）信息，确保本航班和车厢无中转的来自境外的人员。此外，所有参赛人员赴赛区途中，必须全程佩戴符合防疫要求的口罩，每人随身携带含酒精的湿纸巾（如在触摸电梯、搬运行李、办理登机手续等后及时消毒）。途中如遇到密闭的、流通性差的空间，如乘坐飞机，尽量避免餐饮，不摘口罩， 降低风险。如乘坐高铁，应尽可能与其他人群保持距离。在条件允许的前提下，采用包车等陆路交通方式前往赛区。</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rPr>
        <w:t>6、所有参赛人员在出发前</w:t>
      </w:r>
      <w:r>
        <w:rPr>
          <w:rFonts w:hint="eastAsia" w:ascii="仿宋_GB2312" w:eastAsia="仿宋_GB2312"/>
          <w:sz w:val="32"/>
          <w:szCs w:val="32"/>
        </w:rPr>
        <w:t>请及时在</w:t>
      </w:r>
      <w:r>
        <w:rPr>
          <w:rFonts w:hint="eastAsia" w:ascii="仿宋_GB2312" w:eastAsia="仿宋_GB2312"/>
          <w:sz w:val="32"/>
          <w:szCs w:val="32"/>
          <w:lang w:val="en-US" w:eastAsia="zh-CN"/>
        </w:rPr>
        <w:t>支付宝</w:t>
      </w:r>
      <w:r>
        <w:rPr>
          <w:rFonts w:hint="eastAsia" w:ascii="仿宋_GB2312" w:eastAsia="仿宋_GB2312"/>
          <w:sz w:val="32"/>
          <w:szCs w:val="32"/>
        </w:rPr>
        <w:t>APP按照流程进行实名认证后，</w:t>
      </w:r>
      <w:r>
        <w:rPr>
          <w:rFonts w:hint="eastAsia" w:ascii="仿宋_GB2312" w:eastAsia="仿宋_GB2312"/>
          <w:sz w:val="32"/>
          <w:szCs w:val="32"/>
          <w:lang w:val="en-US" w:eastAsia="zh-CN"/>
        </w:rPr>
        <w:t>领取</w:t>
      </w:r>
      <w:r>
        <w:rPr>
          <w:rFonts w:hint="eastAsia" w:ascii="仿宋_GB2312" w:eastAsia="仿宋_GB2312"/>
          <w:sz w:val="32"/>
          <w:szCs w:val="32"/>
        </w:rPr>
        <w:t>“</w:t>
      </w:r>
      <w:r>
        <w:rPr>
          <w:rFonts w:hint="eastAsia" w:ascii="仿宋_GB2312" w:eastAsia="仿宋_GB2312"/>
          <w:sz w:val="32"/>
          <w:szCs w:val="32"/>
          <w:lang w:eastAsia="zh-CN"/>
        </w:rPr>
        <w:t>健康码</w:t>
      </w:r>
      <w:r>
        <w:rPr>
          <w:rFonts w:hint="eastAsia" w:ascii="仿宋_GB2312" w:eastAsia="仿宋_GB2312"/>
          <w:sz w:val="32"/>
          <w:szCs w:val="32"/>
        </w:rPr>
        <w:t>”。</w:t>
      </w:r>
      <w:r>
        <w:rPr>
          <w:rFonts w:hint="eastAsia" w:ascii="仿宋" w:hAnsi="仿宋" w:eastAsia="仿宋" w:cs="仿宋"/>
          <w:color w:val="auto"/>
          <w:sz w:val="32"/>
          <w:szCs w:val="32"/>
          <w:highlight w:val="none"/>
        </w:rPr>
        <w:t>报</w:t>
      </w:r>
      <w:r>
        <w:rPr>
          <w:rFonts w:hint="eastAsia" w:ascii="仿宋" w:hAnsi="仿宋" w:eastAsia="仿宋" w:cs="仿宋"/>
          <w:color w:val="auto"/>
          <w:sz w:val="32"/>
          <w:szCs w:val="32"/>
          <w:highlight w:val="none"/>
          <w:lang w:eastAsia="zh-CN"/>
        </w:rPr>
        <w:t>到</w:t>
      </w:r>
      <w:r>
        <w:rPr>
          <w:rFonts w:hint="eastAsia" w:ascii="仿宋" w:hAnsi="仿宋" w:eastAsia="仿宋" w:cs="仿宋"/>
          <w:color w:val="auto"/>
          <w:sz w:val="32"/>
          <w:szCs w:val="32"/>
          <w:highlight w:val="none"/>
        </w:rPr>
        <w:t>前需提交</w:t>
      </w:r>
      <w:r>
        <w:rPr>
          <w:rFonts w:hint="eastAsia" w:ascii="仿宋_GB2312" w:eastAsia="仿宋_GB2312"/>
          <w:sz w:val="32"/>
          <w:szCs w:val="32"/>
          <w:highlight w:val="none"/>
          <w:lang w:val="en-US" w:eastAsia="zh-CN"/>
        </w:rPr>
        <w:t>72小时</w:t>
      </w:r>
      <w:r>
        <w:rPr>
          <w:rFonts w:hint="eastAsia" w:ascii="仿宋" w:hAnsi="仿宋" w:eastAsia="仿宋" w:cs="仿宋"/>
          <w:color w:val="auto"/>
          <w:sz w:val="32"/>
          <w:szCs w:val="32"/>
          <w:highlight w:val="none"/>
        </w:rPr>
        <w:t>内核酸检测阴性证明、</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日内无国内中高风险地区和境外旅居史及健康状况承诺书。</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7、如赛区所在省、市在疫情防控方面有特别要求、措施，由疫情防控领导小组负责向参赛人员传达知悉。</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8、运动员在前往赛区比赛前，需要提前了解疫情防控知识，并严格各项纪律。</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（二）旅途中</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1、参赛人员乘坐飞机、高铁等长途交通工具包括在市区内乘坐交通工具时，必须全程佩戴口罩，并尽可能佩戴一次性手套。</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2、乘坐飞机、高铁等长途交通工具前往赛区，应尽量避免与其他人员近距离接触。</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3、所有参赛人员乘坐飞机、高铁等长途交通工具时， 应妥善保留票务信息。如遇到疑问或突发情况，可及时与相关航空公司、铁路公司服务热线进行联系。</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4、旅途中，应尽量避免触摸公共场所可能被高频触摸的物体和部位，尽量避免在公共场所饮食。</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二、住宿、餐饮疫情防控措施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（一）参赛在赛区指定酒店住宿时，尽可能安排在同一楼层住宿，与其他人员相对隔离。</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（二）在赛区进行比赛时，所有人员还须按照赛区安排，接受核酸检测。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（三）参赛人员（包含参赛</w:t>
      </w:r>
      <w:r>
        <w:rPr>
          <w:rFonts w:hint="eastAsia" w:ascii="仿宋" w:hAnsi="仿宋" w:eastAsia="仿宋" w:cs="仿宋"/>
          <w:color w:val="auto"/>
          <w:sz w:val="32"/>
          <w:szCs w:val="32"/>
          <w:lang w:eastAsia="zh-CN"/>
        </w:rPr>
        <w:t>运动员</w:t>
      </w:r>
      <w:r>
        <w:rPr>
          <w:rFonts w:hint="eastAsia" w:ascii="仿宋" w:hAnsi="仿宋" w:eastAsia="仿宋" w:cs="仿宋"/>
          <w:color w:val="auto"/>
          <w:sz w:val="32"/>
          <w:szCs w:val="32"/>
        </w:rPr>
        <w:t>、裁判员、媒体等各类工作人员）在赛区指定酒店就餐时，应按照赛区安排在专用区域就坐，轮流就餐、错时就餐。就餐期间要避免面对面就餐，尽量避免谈话交流并缩短就餐时间。</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（四）参赛人员（包含参赛</w:t>
      </w:r>
      <w:r>
        <w:rPr>
          <w:rFonts w:hint="eastAsia" w:ascii="仿宋" w:hAnsi="仿宋" w:eastAsia="仿宋" w:cs="仿宋"/>
          <w:color w:val="auto"/>
          <w:sz w:val="32"/>
          <w:szCs w:val="32"/>
          <w:lang w:eastAsia="zh-CN"/>
        </w:rPr>
        <w:t>运动员</w:t>
      </w:r>
      <w:r>
        <w:rPr>
          <w:rFonts w:hint="eastAsia" w:ascii="仿宋" w:hAnsi="仿宋" w:eastAsia="仿宋" w:cs="仿宋"/>
          <w:color w:val="auto"/>
          <w:sz w:val="32"/>
          <w:szCs w:val="32"/>
        </w:rPr>
        <w:t>、裁判员、媒体等各类工作人员）在酒店内活动（包括就餐、乘坐电梯等）时，应尽量避免与赛会之外其他人员发生近距离接触。</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1、乘坐电梯时佩戴口罩，与同乘者尽量保持距离。</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2、按电梯按键时，可以用面巾纸或消毒纸巾隔开， 避免用手直接触碰，触碰后也要及时洗手。</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（五）入住期间，如参赛人员出现感冒、发热、咳嗽、乏力等状况，尤其是体温超过 37.3 度者，应及时向疫情防控领导小组和酒店进行报告。</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三、在赛区比赛时的疫情防控措施</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（一）参赛人员（包含参赛</w:t>
      </w:r>
      <w:r>
        <w:rPr>
          <w:rFonts w:hint="eastAsia" w:ascii="仿宋" w:hAnsi="仿宋" w:eastAsia="仿宋" w:cs="仿宋"/>
          <w:color w:val="auto"/>
          <w:sz w:val="32"/>
          <w:szCs w:val="32"/>
          <w:lang w:eastAsia="zh-CN"/>
        </w:rPr>
        <w:t>运动员</w:t>
      </w:r>
      <w:r>
        <w:rPr>
          <w:rFonts w:hint="eastAsia" w:ascii="仿宋" w:hAnsi="仿宋" w:eastAsia="仿宋" w:cs="仿宋"/>
          <w:color w:val="auto"/>
          <w:sz w:val="32"/>
          <w:szCs w:val="32"/>
        </w:rPr>
        <w:t>、裁判员、媒体等各类工作人员）抵达赛区后，需提交</w:t>
      </w:r>
      <w:r>
        <w:rPr>
          <w:rFonts w:hint="eastAsia" w:ascii="仿宋_GB2312" w:eastAsia="仿宋_GB2312"/>
          <w:sz w:val="32"/>
          <w:szCs w:val="32"/>
          <w:highlight w:val="none"/>
          <w:lang w:val="en-US" w:eastAsia="zh-CN"/>
        </w:rPr>
        <w:t>72小时</w:t>
      </w:r>
      <w:bookmarkStart w:id="0" w:name="_GoBack"/>
      <w:bookmarkEnd w:id="0"/>
      <w:r>
        <w:rPr>
          <w:rFonts w:hint="eastAsia" w:ascii="仿宋" w:hAnsi="仿宋" w:eastAsia="仿宋" w:cs="仿宋"/>
          <w:color w:val="auto"/>
          <w:sz w:val="32"/>
          <w:szCs w:val="32"/>
        </w:rPr>
        <w:t>内核酸检测阴性证明、21日内无国内中高风险地区和境外旅居史及健康状况承诺书， 同时根据</w:t>
      </w:r>
      <w:r>
        <w:rPr>
          <w:rFonts w:hint="eastAsia" w:ascii="仿宋" w:hAnsi="仿宋" w:eastAsia="仿宋"/>
          <w:sz w:val="32"/>
          <w:szCs w:val="32"/>
          <w:highlight w:val="none"/>
          <w:lang w:eastAsia="zh-CN"/>
        </w:rPr>
        <w:t>新泰</w:t>
      </w:r>
      <w:r>
        <w:rPr>
          <w:rFonts w:hint="eastAsia" w:ascii="仿宋" w:hAnsi="仿宋" w:eastAsia="仿宋" w:cs="仿宋"/>
          <w:color w:val="auto"/>
          <w:sz w:val="32"/>
          <w:szCs w:val="32"/>
        </w:rPr>
        <w:t>市的防疫要求，</w:t>
      </w:r>
      <w:r>
        <w:rPr>
          <w:rFonts w:hint="eastAsia" w:ascii="仿宋" w:hAnsi="仿宋" w:eastAsia="仿宋"/>
          <w:sz w:val="32"/>
          <w:szCs w:val="32"/>
          <w:highlight w:val="none"/>
          <w:lang w:eastAsia="zh-CN"/>
        </w:rPr>
        <w:t>新泰市</w:t>
      </w:r>
      <w:r>
        <w:rPr>
          <w:rFonts w:hint="eastAsia" w:ascii="仿宋" w:hAnsi="仿宋" w:eastAsia="仿宋" w:cs="仿宋"/>
          <w:color w:val="auto"/>
          <w:sz w:val="32"/>
          <w:szCs w:val="32"/>
          <w:lang w:eastAsia="zh-CN"/>
        </w:rPr>
        <w:t>卫生防疫部门</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医务人员</w:t>
      </w:r>
      <w:r>
        <w:rPr>
          <w:rFonts w:hint="eastAsia" w:ascii="仿宋" w:hAnsi="仿宋" w:eastAsia="仿宋" w:cs="仿宋"/>
          <w:color w:val="auto"/>
          <w:sz w:val="32"/>
          <w:szCs w:val="32"/>
        </w:rPr>
        <w:t>对所有的参赛人员进行二次核酸检测，核酸检测无异常阴性证明且资格审核合格方可参赛。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（二）参赛</w:t>
      </w:r>
      <w:r>
        <w:rPr>
          <w:rFonts w:hint="eastAsia" w:ascii="仿宋" w:hAnsi="仿宋" w:eastAsia="仿宋" w:cs="仿宋"/>
          <w:color w:val="auto"/>
          <w:sz w:val="32"/>
          <w:szCs w:val="32"/>
          <w:lang w:eastAsia="zh-CN"/>
        </w:rPr>
        <w:t>运动员</w:t>
      </w:r>
      <w:r>
        <w:rPr>
          <w:rFonts w:hint="eastAsia" w:ascii="仿宋" w:hAnsi="仿宋" w:eastAsia="仿宋" w:cs="仿宋"/>
          <w:color w:val="auto"/>
          <w:sz w:val="32"/>
          <w:szCs w:val="32"/>
        </w:rPr>
        <w:t>每天前往赛场比赛时，须在进入赛场前需“扫码+测温+戴口罩”，合格者方能参赛。如有体温超过 37.3 度者，须第一时间报告疫情防控领导小组，并按照疫情防控部门要求采取相应措施。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（三）赛场须做好室内通风、消毒工作。比赛开始前和结束后，赛区竞赛工作人员须对棋盘棋子棋钟等竞赛用品等进行消毒，一定要做到做到人、物同防。</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（四）赛场必须在比赛场内设置专门隔离室，并配备专业卫生防疫人员，在比赛时发现疑似病例第一时间按照防控要求妥善处置。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（五）比赛期间，如参赛人员出现感冒、发热、咳嗽等状况，尤其是体温超过 37.3 度者，队伍疫情防控责任人应在做好防护措施的前提下隔离出现症状人员，及时做出初步判断，并将情况上报赛区疫情防控领导小组，以备采取进一步相关措施。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（六）养成良好的卫生习惯，勤洗手，尽量避免触摸公共区域可能被高频触摸的物体和部位。注意室内通风。</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（七）在公共环境下尽量避免与非赛会人员近距离接触。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4DD50"/>
    <w:multiLevelType w:val="singleLevel"/>
    <w:tmpl w:val="6044DD5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17BE4"/>
    <w:rsid w:val="2889317E"/>
    <w:rsid w:val="6A517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2021-10-21T08:07:00Z</dcterms:created>
  <dc:creator>易之爱⑨号</dc:creator>
  <cp:lastModifiedBy>易之爱⑨号</cp:lastModifiedBy>
  <cp:lastPrinted>2021-11-24T08:38:49Z</cp:lastPrinted>
  <dcterms:modified xsi:type="dcterms:W3CDTF">2021-11-24T08:47:48Z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13A4A339A60E4A96B5DCC16AE7F78EE1</vt:lpwstr>
  </property>
</Properties>
</file>