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500" w:lineRule="exact"/>
        <w:ind w:firstLine="0" w:firstLineChars="0"/>
        <w:jc w:val="both"/>
        <w:rPr>
          <w:rFonts w:hint="eastAsia" w:ascii="方正仿宋_GB2312" w:hAnsi="方正仿宋_GB2312" w:eastAsia="方正仿宋_GB2312" w:cs="方正仿宋_GB2312"/>
          <w:bCs/>
          <w:color w:val="36363D"/>
          <w:sz w:val="32"/>
          <w:szCs w:val="24"/>
          <w:lang w:val="en-US" w:eastAsia="zh-CN"/>
        </w:rPr>
      </w:pPr>
      <w:bookmarkStart w:id="0" w:name="_GoBack"/>
      <w:bookmarkEnd w:id="0"/>
      <w:r>
        <w:rPr>
          <w:rFonts w:hint="eastAsia" w:ascii="方正仿宋_GB2312" w:hAnsi="方正仿宋_GB2312" w:eastAsia="方正仿宋_GB2312" w:cs="方正仿宋_GB2312"/>
          <w:bCs/>
          <w:color w:val="36363D"/>
          <w:sz w:val="32"/>
          <w:szCs w:val="24"/>
          <w:lang w:val="en-US" w:eastAsia="zh-CN"/>
        </w:rPr>
        <w:t>附件2：</w:t>
      </w:r>
    </w:p>
    <w:p>
      <w:pPr>
        <w:wordWrap w:val="0"/>
        <w:spacing w:line="500" w:lineRule="exact"/>
        <w:ind w:firstLine="0" w:firstLineChars="0"/>
        <w:jc w:val="center"/>
        <w:rPr>
          <w:rFonts w:hint="eastAsia" w:ascii="方正小标宋简体" w:hAnsi="方正小标宋简体" w:eastAsia="方正小标宋简体" w:cs="方正小标宋简体"/>
          <w:b w:val="0"/>
          <w:bCs w:val="0"/>
          <w:color w:val="191919"/>
          <w:sz w:val="32"/>
          <w:szCs w:val="32"/>
        </w:rPr>
      </w:pPr>
      <w:r>
        <w:rPr>
          <w:rFonts w:hint="eastAsia" w:ascii="方正小标宋简体" w:hAnsi="方正小标宋简体" w:eastAsia="方正小标宋简体" w:cs="方正小标宋简体"/>
          <w:b w:val="0"/>
          <w:bCs w:val="0"/>
          <w:color w:val="191919"/>
          <w:sz w:val="32"/>
          <w:szCs w:val="32"/>
        </w:rPr>
        <w:t>第五届象棋全国冠军南北对抗赛疫情防控指南</w:t>
      </w:r>
    </w:p>
    <w:p>
      <w:pPr>
        <w:wordWrap w:val="0"/>
        <w:spacing w:line="500" w:lineRule="exact"/>
        <w:ind w:firstLine="0" w:firstLineChars="0"/>
        <w:jc w:val="both"/>
        <w:rPr>
          <w:rFonts w:hint="eastAsia" w:ascii="方正小标宋简体" w:hAnsi="方正小标宋简体" w:eastAsia="方正小标宋简体" w:cs="方正小标宋简体"/>
          <w:b w:val="0"/>
          <w:bCs w:val="0"/>
          <w:color w:val="191919"/>
          <w:sz w:val="32"/>
          <w:szCs w:val="32"/>
        </w:rPr>
      </w:pPr>
    </w:p>
    <w:p>
      <w:pPr>
        <w:widowControl/>
        <w:spacing w:line="56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为落实全民健身计划，提高吉林省吉林市的知名度和美誉度，促进棋牌运动的快速发展，目前吉林省吉林市为新型冠状病毒肺炎疫情防控低风险区，在坚决贯彻防控要求的前提下，拟定于2021年</w:t>
      </w:r>
      <w:r>
        <w:rPr>
          <w:rFonts w:hint="default" w:ascii="仿宋_GB2312" w:hAnsi="仿宋_GB2312" w:eastAsia="仿宋_GB2312" w:cs="仿宋_GB2312"/>
          <w:color w:val="000000"/>
          <w:kern w:val="0"/>
          <w:sz w:val="32"/>
          <w:szCs w:val="32"/>
        </w:rPr>
        <w:t>9</w:t>
      </w:r>
      <w:r>
        <w:rPr>
          <w:rFonts w:hint="eastAsia" w:ascii="仿宋_GB2312" w:hAnsi="仿宋_GB2312" w:eastAsia="仿宋_GB2312" w:cs="仿宋_GB2312"/>
          <w:color w:val="000000"/>
          <w:kern w:val="0"/>
          <w:sz w:val="32"/>
          <w:szCs w:val="32"/>
        </w:rPr>
        <w:t>月</w:t>
      </w:r>
      <w:r>
        <w:rPr>
          <w:rFonts w:hint="eastAsia" w:ascii="仿宋_GB2312" w:hAnsi="仿宋_GB2312" w:eastAsia="仿宋_GB2312" w:cs="仿宋_GB2312"/>
          <w:color w:val="000000"/>
          <w:kern w:val="0"/>
          <w:sz w:val="32"/>
          <w:szCs w:val="32"/>
          <w:lang w:val="en-US" w:eastAsia="zh-CN"/>
        </w:rPr>
        <w:t>16-19日</w:t>
      </w:r>
      <w:r>
        <w:rPr>
          <w:rFonts w:hint="eastAsia" w:ascii="仿宋_GB2312" w:hAnsi="仿宋_GB2312" w:eastAsia="仿宋_GB2312" w:cs="仿宋_GB2312"/>
          <w:color w:val="000000"/>
          <w:kern w:val="0"/>
          <w:sz w:val="32"/>
          <w:szCs w:val="32"/>
        </w:rPr>
        <w:t>组织举办</w:t>
      </w:r>
      <w:r>
        <w:rPr>
          <w:rFonts w:hint="eastAsia" w:ascii="仿宋_GB2312" w:hAnsi="仿宋_GB2312" w:eastAsia="仿宋_GB2312" w:cs="仿宋_GB2312"/>
          <w:color w:val="000000"/>
          <w:kern w:val="0"/>
          <w:sz w:val="32"/>
          <w:szCs w:val="32"/>
          <w:lang w:eastAsia="zh-CN"/>
        </w:rPr>
        <w:t>第五届</w:t>
      </w:r>
      <w:r>
        <w:rPr>
          <w:rFonts w:hint="eastAsia" w:ascii="仿宋_GB2312" w:hAnsi="仿宋_GB2312" w:eastAsia="仿宋_GB2312" w:cs="仿宋_GB2312"/>
          <w:color w:val="000000"/>
          <w:kern w:val="0"/>
          <w:sz w:val="32"/>
          <w:szCs w:val="32"/>
        </w:rPr>
        <w:t>象棋全国冠军南北对抗赛。</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为有效预防、控制和消除赛事期间</w:t>
      </w:r>
      <w:r>
        <w:rPr>
          <w:rFonts w:hint="eastAsia" w:ascii="仿宋_GB2312" w:hAnsi="仿宋_GB2312" w:eastAsia="仿宋_GB2312" w:cs="仿宋_GB2312"/>
          <w:color w:val="000000"/>
          <w:kern w:val="0"/>
          <w:sz w:val="32"/>
          <w:szCs w:val="32"/>
        </w:rPr>
        <w:t>新型冠状病毒肺炎的发生</w:t>
      </w:r>
      <w:r>
        <w:rPr>
          <w:rFonts w:hint="eastAsia" w:ascii="仿宋_GB2312" w:hAnsi="仿宋_GB2312" w:eastAsia="仿宋_GB2312" w:cs="仿宋_GB2312"/>
          <w:sz w:val="32"/>
          <w:szCs w:val="32"/>
        </w:rPr>
        <w:t>，指导和规范各类应急处理工作，保障参赛人员及相关人员身心健康与生命安全，组委会制定如下赛事防控方案： </w:t>
      </w:r>
    </w:p>
    <w:p>
      <w:pPr>
        <w:pStyle w:val="12"/>
        <w:numPr>
          <w:ilvl w:val="0"/>
          <w:numId w:val="1"/>
        </w:numPr>
        <w:spacing w:line="560" w:lineRule="exact"/>
        <w:ind w:left="0" w:leftChars="0" w:firstLine="420" w:firstLineChars="0"/>
        <w:rPr>
          <w:rFonts w:ascii="黑体" w:hAnsi="黑体" w:eastAsia="黑体" w:cs="黑体"/>
          <w:sz w:val="32"/>
          <w:szCs w:val="32"/>
        </w:rPr>
      </w:pPr>
      <w:r>
        <w:rPr>
          <w:rFonts w:hint="eastAsia" w:ascii="黑体" w:hAnsi="黑体" w:eastAsia="黑体" w:cs="黑体"/>
          <w:sz w:val="32"/>
          <w:szCs w:val="32"/>
        </w:rPr>
        <w:t>疫情防控总体要求</w:t>
      </w:r>
    </w:p>
    <w:p>
      <w:pPr>
        <w:pStyle w:val="12"/>
        <w:numPr>
          <w:ilvl w:val="0"/>
          <w:numId w:val="2"/>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2021年象棋全国冠军南北对抗赛</w:t>
      </w:r>
      <w:r>
        <w:rPr>
          <w:rFonts w:hint="eastAsia" w:ascii="仿宋_GB2312" w:hAnsi="仿宋_GB2312" w:eastAsia="仿宋_GB2312" w:cs="仿宋_GB2312"/>
          <w:sz w:val="32"/>
          <w:szCs w:val="32"/>
        </w:rPr>
        <w:t>疫情防控工作，包括但不限于比赛赛所涉及的赛场、酒店、餐厅以及所有参赛人员的疫情防控措施和执行情况。</w:t>
      </w:r>
    </w:p>
    <w:p>
      <w:pPr>
        <w:pStyle w:val="12"/>
        <w:numPr>
          <w:ilvl w:val="0"/>
          <w:numId w:val="2"/>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赛区疫情防控领导小组必须建立详细、完备的应急处理机制，包括与卫生防疫部门建立联防联控机制，在比赛酒店设立隔离室，一旦出现疫情或疑似疫情病例，及时、妥善处理。各参赛队领队为各自球队疫情防控责任人。</w:t>
      </w:r>
    </w:p>
    <w:p>
      <w:pPr>
        <w:pStyle w:val="12"/>
        <w:numPr>
          <w:ilvl w:val="0"/>
          <w:numId w:val="2"/>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组委会对所有的参赛人员（包含参赛队人员、各类工作人员等）进行风险评估，并进行管理。对于来自非吉林市的人员，须提供其在原居住地的健康记录，同时根据吉林市南关区的政策，进行必要的申报或者登记。</w:t>
      </w:r>
    </w:p>
    <w:p>
      <w:pPr>
        <w:pStyle w:val="12"/>
        <w:numPr>
          <w:ilvl w:val="0"/>
          <w:numId w:val="2"/>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承办单位应根据实际参赛人数和情况，购置足够的体温计、额温枪、口罩、消毒液、洗手液等防疫物品，并对相关工作人员进行培训，保证规范使用。</w:t>
      </w:r>
    </w:p>
    <w:p>
      <w:pPr>
        <w:pStyle w:val="12"/>
        <w:numPr>
          <w:ilvl w:val="0"/>
          <w:numId w:val="2"/>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组委会将与吉林市新型冠状病毒肺炎疫情防控指挥部建立良好沟通机制，及时接收、掌握国家、赛区所在省市的疫情防控最新形势和政策，在卫生防疫部门的指导下做好日常疫情防控工作和应急处理。</w:t>
      </w:r>
    </w:p>
    <w:p>
      <w:pPr>
        <w:pStyle w:val="12"/>
        <w:numPr>
          <w:ilvl w:val="0"/>
          <w:numId w:val="2"/>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各队必须严格执行</w:t>
      </w:r>
      <w:r>
        <w:rPr>
          <w:rFonts w:hint="eastAsia" w:ascii="仿宋_GB2312" w:hAnsi="仿宋_GB2312" w:eastAsia="仿宋_GB2312" w:cs="仿宋_GB2312"/>
          <w:color w:val="000000"/>
          <w:kern w:val="0"/>
          <w:sz w:val="32"/>
          <w:szCs w:val="32"/>
        </w:rPr>
        <w:t>2021年象棋全国冠军南北对抗赛</w:t>
      </w:r>
      <w:r>
        <w:rPr>
          <w:rFonts w:hint="eastAsia" w:ascii="仿宋_GB2312" w:hAnsi="仿宋_GB2312" w:eastAsia="仿宋_GB2312" w:cs="仿宋_GB2312"/>
          <w:sz w:val="32"/>
          <w:szCs w:val="32"/>
        </w:rPr>
        <w:t>疫情防控领导小组的疫情防控相关规定，包括所有参赛人员按照要求进行核酸检测。每轮比赛前，组委会将组织人员给所有进入赛场人员测量体温，并向领导小组报告本场比赛所有参赛人员健康状况。</w:t>
      </w:r>
    </w:p>
    <w:p>
      <w:pPr>
        <w:pStyle w:val="12"/>
        <w:numPr>
          <w:ilvl w:val="0"/>
          <w:numId w:val="2"/>
        </w:numPr>
        <w:spacing w:line="560" w:lineRule="exact"/>
        <w:ind w:firstLine="64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所有参赛人员将以相对集中封闭的方式进行管理，只在赛事所在酒店活动，不得擅自离开上述场所。如确有需要，必须由</w:t>
      </w:r>
      <w:r>
        <w:rPr>
          <w:rFonts w:hint="eastAsia" w:ascii="仿宋_GB2312" w:hAnsi="仿宋_GB2312" w:eastAsia="仿宋_GB2312" w:cs="仿宋_GB2312"/>
          <w:color w:val="000000"/>
          <w:sz w:val="32"/>
          <w:szCs w:val="32"/>
          <w:lang w:val="en-US" w:eastAsia="zh-Hans"/>
        </w:rPr>
        <w:t>棋手</w:t>
      </w:r>
      <w:r>
        <w:rPr>
          <w:rFonts w:hint="eastAsia" w:ascii="仿宋_GB2312" w:hAnsi="仿宋_GB2312" w:eastAsia="仿宋_GB2312" w:cs="仿宋_GB2312"/>
          <w:color w:val="000000"/>
          <w:sz w:val="32"/>
          <w:szCs w:val="32"/>
        </w:rPr>
        <w:t>向疫情防控领导小组申请，获得批准方可出行。</w:t>
      </w:r>
    </w:p>
    <w:p>
      <w:pPr>
        <w:pStyle w:val="12"/>
        <w:numPr>
          <w:ilvl w:val="0"/>
          <w:numId w:val="2"/>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各队须对疫情防控知识和要求进行充分宣传，引导所有参赛人员充分配合，同时在媒体、棋迷心目中强化</w:t>
      </w:r>
      <w:r>
        <w:rPr>
          <w:rFonts w:hint="eastAsia" w:ascii="仿宋_GB2312" w:hAnsi="仿宋_GB2312" w:eastAsia="仿宋_GB2312" w:cs="仿宋_GB2312"/>
          <w:color w:val="000000"/>
          <w:kern w:val="0"/>
          <w:sz w:val="32"/>
          <w:szCs w:val="32"/>
        </w:rPr>
        <w:t>2021年象棋全国冠军南北对抗赛</w:t>
      </w:r>
      <w:r>
        <w:rPr>
          <w:rFonts w:hint="eastAsia" w:ascii="仿宋_GB2312" w:hAnsi="仿宋_GB2312" w:eastAsia="仿宋_GB2312" w:cs="仿宋_GB2312"/>
          <w:sz w:val="32"/>
          <w:szCs w:val="32"/>
        </w:rPr>
        <w:t>的积极、正面形象。所有参赛人员不得擅自通过媒体采访或个人社交媒体平台（包括但不限于微博、微信、推特、脸书等），发表、散播有关疫情防控的虚假消息或不当言论。</w:t>
      </w:r>
    </w:p>
    <w:p>
      <w:pPr>
        <w:numPr>
          <w:ilvl w:val="0"/>
          <w:numId w:val="1"/>
        </w:numPr>
        <w:spacing w:line="560" w:lineRule="exact"/>
        <w:ind w:left="0" w:leftChars="0" w:firstLine="420" w:firstLineChars="0"/>
        <w:rPr>
          <w:rFonts w:ascii="黑体" w:hAnsi="黑体" w:eastAsia="黑体" w:cs="黑体"/>
          <w:sz w:val="32"/>
          <w:szCs w:val="32"/>
        </w:rPr>
      </w:pPr>
      <w:r>
        <w:rPr>
          <w:rFonts w:hint="eastAsia" w:ascii="黑体" w:hAnsi="黑体" w:eastAsia="黑体" w:cs="黑体"/>
          <w:sz w:val="32"/>
          <w:szCs w:val="32"/>
        </w:rPr>
        <w:t>核酸检测报告要求</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全部吉林市以外到会人员应持本人核酸检测阴性报告（检测日应为报到日前</w:t>
      </w:r>
      <w:r>
        <w:rPr>
          <w:rFonts w:hint="default"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日内）至赛区报到，组委会将提前核验。对于不能提交核酸检测报告的队伍和个人，组委会有权拒绝其参赛。</w:t>
      </w:r>
    </w:p>
    <w:p>
      <w:pPr>
        <w:numPr>
          <w:ilvl w:val="0"/>
          <w:numId w:val="1"/>
        </w:numPr>
        <w:spacing w:line="560" w:lineRule="exact"/>
        <w:ind w:left="0" w:leftChars="0" w:firstLine="420" w:firstLineChars="0"/>
        <w:rPr>
          <w:rFonts w:ascii="黑体" w:hAnsi="黑体" w:eastAsia="黑体" w:cs="黑体"/>
          <w:sz w:val="32"/>
          <w:szCs w:val="32"/>
        </w:rPr>
      </w:pPr>
      <w:r>
        <w:rPr>
          <w:rFonts w:hint="eastAsia" w:ascii="黑体" w:hAnsi="黑体" w:eastAsia="黑体" w:cs="黑体"/>
          <w:sz w:val="32"/>
          <w:szCs w:val="32"/>
        </w:rPr>
        <w:t>报到时间及地点</w:t>
      </w:r>
    </w:p>
    <w:p>
      <w:pPr>
        <w:spacing w:line="560" w:lineRule="exact"/>
        <w:ind w:firstLine="640" w:firstLineChars="200"/>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（一）报到时间：2021年</w:t>
      </w:r>
      <w:r>
        <w:rPr>
          <w:rFonts w:hint="default" w:ascii="仿宋_GB2312" w:hAnsi="仿宋_GB2312" w:eastAsia="仿宋_GB2312" w:cs="仿宋_GB2312"/>
          <w:sz w:val="32"/>
          <w:szCs w:val="32"/>
        </w:rPr>
        <w:t>9</w:t>
      </w:r>
      <w:r>
        <w:rPr>
          <w:rFonts w:hint="eastAsia" w:ascii="仿宋_GB2312" w:hAnsi="仿宋_GB2312" w:eastAsia="仿宋_GB2312" w:cs="仿宋_GB2312"/>
          <w:sz w:val="32"/>
          <w:szCs w:val="32"/>
        </w:rPr>
        <w:t>月</w:t>
      </w:r>
      <w:r>
        <w:rPr>
          <w:rFonts w:hint="default" w:ascii="仿宋_GB2312" w:hAnsi="仿宋_GB2312" w:eastAsia="仿宋_GB2312" w:cs="仿宋_GB2312"/>
          <w:sz w:val="32"/>
          <w:szCs w:val="32"/>
        </w:rPr>
        <w:t>15</w:t>
      </w:r>
      <w:r>
        <w:rPr>
          <w:rFonts w:hint="eastAsia" w:ascii="仿宋_GB2312" w:hAnsi="仿宋_GB2312" w:eastAsia="仿宋_GB2312" w:cs="仿宋_GB2312"/>
          <w:sz w:val="32"/>
          <w:szCs w:val="32"/>
        </w:rPr>
        <w:t>日（暂定）；</w:t>
      </w:r>
    </w:p>
    <w:p>
      <w:pPr>
        <w:spacing w:line="560" w:lineRule="exact"/>
        <w:ind w:firstLine="640" w:firstLineChars="200"/>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（二）报到地点：</w:t>
      </w:r>
      <w:r>
        <w:rPr>
          <w:rFonts w:hint="eastAsia" w:ascii="仿宋_GB2312" w:hAnsi="仿宋_GB2312" w:eastAsia="仿宋_GB2312" w:cs="仿宋_GB2312"/>
          <w:spacing w:val="-6"/>
          <w:sz w:val="32"/>
          <w:szCs w:val="32"/>
        </w:rPr>
        <w:t>吉林市吉化疗养院。</w:t>
      </w:r>
    </w:p>
    <w:p>
      <w:pPr>
        <w:numPr>
          <w:ilvl w:val="0"/>
          <w:numId w:val="1"/>
        </w:numPr>
        <w:spacing w:line="560" w:lineRule="exact"/>
        <w:ind w:left="0" w:leftChars="0" w:firstLine="420" w:firstLineChars="0"/>
        <w:rPr>
          <w:rFonts w:ascii="黑体" w:hAnsi="黑体" w:eastAsia="黑体" w:cs="黑体"/>
          <w:sz w:val="32"/>
          <w:szCs w:val="32"/>
        </w:rPr>
      </w:pPr>
      <w:r>
        <w:rPr>
          <w:rFonts w:hint="eastAsia" w:ascii="黑体" w:hAnsi="黑体" w:eastAsia="黑体" w:cs="黑体"/>
          <w:sz w:val="32"/>
          <w:szCs w:val="32"/>
        </w:rPr>
        <w:t>参赛</w:t>
      </w:r>
      <w:r>
        <w:rPr>
          <w:rFonts w:hint="eastAsia" w:ascii="黑体" w:hAnsi="黑体" w:eastAsia="黑体" w:cs="黑体"/>
          <w:sz w:val="32"/>
          <w:szCs w:val="32"/>
          <w:lang w:eastAsia="zh-CN"/>
        </w:rPr>
        <w:t>人员</w:t>
      </w:r>
      <w:r>
        <w:rPr>
          <w:rFonts w:hint="eastAsia" w:ascii="黑体" w:hAnsi="黑体" w:eastAsia="黑体" w:cs="黑体"/>
          <w:sz w:val="32"/>
          <w:szCs w:val="32"/>
        </w:rPr>
        <w:t>疫情防控指引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（一）自接到比赛通知起，请及时在微信APP首页搜索“吉事办”-小程序里，按照证流程实名进行认证后，如实填写申报信息获取“吉祥码”，并每天持续进行健康申报。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（二）请联系当地核酸检测机构于比赛报到日前</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天内进行核酸检测，并将检测结果及时通报组委会。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持“吉祥码”非绿码的运动员及相关人员，以及来自国内疫情中高风险地区（以国家“疫情风险等级查询”服务网站最新查询为准，距离比赛报到日前14天内有国（境）外旅居史以及与新冠肺炎确诊病例、疑似病例或无症状感染者有密切接触史和目前有体温异常、干咳、乏力等症状的运动员及相关人员，不得报名参赛。</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（四）自备一次性医用外科口罩或无呼吸阀的N95口罩，除身份确认、用餐需摘除口罩以外，应全程佩戴，做好个人防护。</w:t>
      </w:r>
    </w:p>
    <w:p>
      <w:pPr>
        <w:numPr>
          <w:ilvl w:val="0"/>
          <w:numId w:val="1"/>
        </w:numPr>
        <w:spacing w:line="560" w:lineRule="exact"/>
        <w:ind w:left="0" w:leftChars="0" w:firstLine="420" w:firstLineChars="0"/>
        <w:rPr>
          <w:rFonts w:ascii="黑体" w:hAnsi="黑体" w:eastAsia="黑体" w:cs="黑体"/>
          <w:sz w:val="32"/>
          <w:szCs w:val="32"/>
        </w:rPr>
      </w:pPr>
      <w:r>
        <w:rPr>
          <w:rFonts w:hint="eastAsia" w:ascii="黑体" w:hAnsi="黑体" w:eastAsia="黑体" w:cs="黑体"/>
          <w:sz w:val="32"/>
          <w:szCs w:val="32"/>
        </w:rPr>
        <w:t>参赛资格现场复审指引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（一）参赛运动员及相关人员必须出示“吉祥码”绿码，和本人报到之日前</w:t>
      </w:r>
      <w:r>
        <w:rPr>
          <w:rFonts w:hint="default" w:ascii="仿宋_GB2312" w:hAnsi="仿宋_GB2312" w:eastAsia="仿宋_GB2312" w:cs="仿宋_GB2312"/>
          <w:sz w:val="32"/>
          <w:szCs w:val="32"/>
        </w:rPr>
        <w:t>3</w:t>
      </w:r>
      <w:r>
        <w:rPr>
          <w:rFonts w:hint="eastAsia" w:ascii="仿宋_GB2312" w:hAnsi="仿宋_GB2312" w:eastAsia="仿宋_GB2312" w:cs="仿宋_GB2312"/>
          <w:sz w:val="32"/>
          <w:szCs w:val="32"/>
        </w:rPr>
        <w:t>天内新冠病毒核酸检测阴性证明。如比赛现场不能提供“吉祥码”绿码或者提供已经超过</w:t>
      </w:r>
      <w:r>
        <w:rPr>
          <w:rFonts w:hint="default" w:ascii="仿宋_GB2312" w:hAnsi="仿宋_GB2312" w:eastAsia="仿宋_GB2312" w:cs="仿宋_GB2312"/>
          <w:sz w:val="32"/>
          <w:szCs w:val="32"/>
        </w:rPr>
        <w:t>3</w:t>
      </w:r>
      <w:r>
        <w:rPr>
          <w:rFonts w:hint="eastAsia" w:ascii="仿宋_GB2312" w:hAnsi="仿宋_GB2312" w:eastAsia="仿宋_GB2312" w:cs="仿宋_GB2312"/>
          <w:sz w:val="32"/>
          <w:szCs w:val="32"/>
        </w:rPr>
        <w:t>天的新冠病毒核酸检测阴性证明者，将视同自动放弃比赛资格。</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按当前疫情防控有关要求，参赛运动员参加资格复审时，在入口处测量体温，正常(&lt;37.3℃)方可进行资格复审。报到时因体温异常、干咳、乏力等症状，将安排到隔离检查间，由医务专业人员进行体温检测，并排查流行病学史等，经确认无可疑症状后方可进入。经现场医务专业人员确认有可疑症状的运动员，应配合安排至医院发热门诊就诊。因上述情形被集中隔离医学观察或被送至医院发热门诊就诊的运动员，不再参加资格复审和比赛。</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（三）资格复审时，运动员应提供本人身份证和本人签署的《2021象棋全国冠军南北对抗赛运动员疫情防控告知承诺书》原件。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（四）对通过资格复审的运动员及相关人员，发放运动员参赛证，根据酒店要求在前台登记入住。</w:t>
      </w:r>
    </w:p>
    <w:p>
      <w:pPr>
        <w:numPr>
          <w:ilvl w:val="0"/>
          <w:numId w:val="1"/>
        </w:numPr>
        <w:spacing w:line="560" w:lineRule="exact"/>
        <w:ind w:left="0" w:leftChars="0" w:firstLine="420" w:firstLineChars="0"/>
        <w:rPr>
          <w:rFonts w:ascii="黑体" w:hAnsi="黑体" w:eastAsia="黑体" w:cs="黑体"/>
          <w:sz w:val="32"/>
          <w:szCs w:val="32"/>
        </w:rPr>
      </w:pPr>
      <w:r>
        <w:rPr>
          <w:rFonts w:hint="eastAsia" w:ascii="黑体" w:hAnsi="黑体" w:eastAsia="黑体" w:cs="黑体"/>
          <w:sz w:val="32"/>
          <w:szCs w:val="32"/>
        </w:rPr>
        <w:t>比赛期间防疫工作指引</w:t>
      </w:r>
    </w:p>
    <w:p>
      <w:pPr>
        <w:pStyle w:val="12"/>
        <w:numPr>
          <w:ilvl w:val="0"/>
          <w:numId w:val="3"/>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所有参赛人员，须入住指定酒店。指定酒店应尽可能保证同一队伍人员入住同一楼层。</w:t>
      </w:r>
    </w:p>
    <w:p>
      <w:pPr>
        <w:pStyle w:val="12"/>
        <w:numPr>
          <w:ilvl w:val="0"/>
          <w:numId w:val="3"/>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指定酒店须成立疫情防控领导小组，与赛事疫情防控领导小组保持沟通，同时制定出酒店疫情防控管理制度和应急机制。</w:t>
      </w:r>
    </w:p>
    <w:p>
      <w:pPr>
        <w:pStyle w:val="12"/>
        <w:numPr>
          <w:ilvl w:val="0"/>
          <w:numId w:val="3"/>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指定酒店房间要确保通风条件良好，在自然通风的同时，有条件的可以开启排风扇等抽气装置以加强室内空气流动。</w:t>
      </w:r>
    </w:p>
    <w:p>
      <w:pPr>
        <w:pStyle w:val="12"/>
        <w:numPr>
          <w:ilvl w:val="0"/>
          <w:numId w:val="3"/>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酒店入口处设立体温检测岗，对进入人员进行体温测量，必要时进行复测。如发现有发热、干咳等症状的人员，应及时登记，与相关团队疫情防控责任人联系。酒店大堂等明显位置可摆设免洗洗手液。</w:t>
      </w:r>
    </w:p>
    <w:p>
      <w:pPr>
        <w:pStyle w:val="12"/>
        <w:numPr>
          <w:ilvl w:val="0"/>
          <w:numId w:val="3"/>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所有参赛人员在酒店内公共场所活动，必须佩戴口罩。</w:t>
      </w:r>
    </w:p>
    <w:p>
      <w:pPr>
        <w:pStyle w:val="12"/>
        <w:numPr>
          <w:ilvl w:val="0"/>
          <w:numId w:val="3"/>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酒店应在餐厅为各参赛球队和各类工作人员设立专用就餐区域。</w:t>
      </w:r>
    </w:p>
    <w:p>
      <w:pPr>
        <w:pStyle w:val="12"/>
        <w:numPr>
          <w:ilvl w:val="0"/>
          <w:numId w:val="3"/>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酒店内应专门设立隔离室，并配备防护服、N95口罩等专业防护物资，一旦发现新冠肺炎疑似病例，须第一时间让其戴上N95口罩后安置在隔离室，并及时通报专业卫生防疫人员，由专车送当地发热门诊处置。</w:t>
      </w:r>
    </w:p>
    <w:p>
      <w:pPr>
        <w:pStyle w:val="12"/>
        <w:numPr>
          <w:ilvl w:val="0"/>
          <w:numId w:val="3"/>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酒店工作人员实行每日健康监测制度，体温低于37.3度者方可上岗工作。工作人员在工作过程中须佩戴口罩，注意保持个人卫生，勤洗手，工作服保持清洁卫生。</w:t>
      </w:r>
    </w:p>
    <w:p>
      <w:pPr>
        <w:pStyle w:val="12"/>
        <w:numPr>
          <w:ilvl w:val="0"/>
          <w:numId w:val="3"/>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酒店应做好日常健康防护工作。</w:t>
      </w:r>
    </w:p>
    <w:p>
      <w:pPr>
        <w:pStyle w:val="1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1.在醒目位置张贴健康提示，并利用各种显示屏宣传新冠肺炎防控知识。</w:t>
      </w:r>
    </w:p>
    <w:p>
      <w:pPr>
        <w:pStyle w:val="1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2.保持环境卫生清洁，及时清理垃圾。在公共场所醒目位置增设有害标识垃圾桶，用于投放使用过的口罩。</w:t>
      </w:r>
    </w:p>
    <w:p>
      <w:pPr>
        <w:pStyle w:val="1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3.洗手间应保持清洁和干爽，提供洗手液，保证水龙头等设施正常使用。</w:t>
      </w:r>
    </w:p>
    <w:p>
      <w:pPr>
        <w:pStyle w:val="1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4.公用物品及公共接触物品或部位要加强清洗和消毒。</w:t>
      </w:r>
    </w:p>
    <w:p>
      <w:pPr>
        <w:pStyle w:val="12"/>
        <w:numPr>
          <w:ilvl w:val="0"/>
          <w:numId w:val="3"/>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酒店餐厅在提供餐食服务中，必须保证环境卫生良好，工作人员健康状况良好。</w:t>
      </w:r>
    </w:p>
    <w:p>
      <w:pPr>
        <w:pStyle w:val="12"/>
        <w:numPr>
          <w:ilvl w:val="0"/>
          <w:numId w:val="3"/>
        </w:num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酒店餐厅应严格餐厅进货渠道管理，不得使用来源不明的家禽、家畜，严禁采购食用野生动物。加工环节严格生熟分开，保证食材新鲜，食物应彻底煮熟，以杀死任何可能引起食源性疾病的细菌。</w:t>
      </w:r>
    </w:p>
    <w:p>
      <w:pPr>
        <w:spacing w:line="560" w:lineRule="exact"/>
        <w:ind w:left="0" w:leftChars="0" w:firstLine="0" w:firstLineChars="0"/>
        <w:rPr>
          <w:rFonts w:hint="eastAsia" w:ascii="仿宋_GB2312" w:hAnsi="仿宋_GB2312" w:eastAsia="仿宋_GB2312" w:cs="仿宋_GB2312"/>
          <w:sz w:val="32"/>
          <w:szCs w:val="32"/>
          <w:lang w:val="en-US" w:eastAsia="zh-CN"/>
        </w:rPr>
      </w:pPr>
    </w:p>
    <w:sectPr>
      <w:footerReference r:id="rId5" w:type="default"/>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4B04E90-C8BA-4EBA-AADD-9CDCAC3F2F0F}"/>
  </w:font>
  <w:font w:name="Arial">
    <w:panose1 w:val="020B0604020202020204"/>
    <w:charset w:val="01"/>
    <w:family w:val="swiss"/>
    <w:pitch w:val="default"/>
    <w:sig w:usb0="E0002AFF" w:usb1="C0007843" w:usb2="00000009" w:usb3="00000000" w:csb0="400001FF" w:csb1="FFFF0000"/>
    <w:embedRegular r:id="rId2" w:fontKey="{A4F1D138-6168-4FB6-A969-D43C70582022}"/>
  </w:font>
  <w:font w:name="黑体">
    <w:panose1 w:val="02010609060101010101"/>
    <w:charset w:val="86"/>
    <w:family w:val="auto"/>
    <w:pitch w:val="default"/>
    <w:sig w:usb0="800002BF" w:usb1="38CF7CFA" w:usb2="00000016" w:usb3="00000000" w:csb0="00040001" w:csb1="00000000"/>
    <w:embedRegular r:id="rId3" w:fontKey="{6FFE45A1-92B0-4035-8089-B6850273D757}"/>
  </w:font>
  <w:font w:name="Courier New">
    <w:panose1 w:val="02070309020205020404"/>
    <w:charset w:val="01"/>
    <w:family w:val="modern"/>
    <w:pitch w:val="default"/>
    <w:sig w:usb0="E0002AFF" w:usb1="C0007843" w:usb2="00000009" w:usb3="00000000" w:csb0="400001FF" w:csb1="FFFF0000"/>
    <w:embedRegular r:id="rId4" w:fontKey="{BC88E804-3864-4FDF-B230-3A4FD3A21103}"/>
  </w:font>
  <w:font w:name="Symbol">
    <w:panose1 w:val="05050102010706020507"/>
    <w:charset w:val="02"/>
    <w:family w:val="roman"/>
    <w:pitch w:val="default"/>
    <w:sig w:usb0="00000000" w:usb1="00000000" w:usb2="00000000" w:usb3="00000000" w:csb0="80000000" w:csb1="00000000"/>
    <w:embedRegular r:id="rId5" w:fontKey="{ED8431EC-7BFF-4629-AFEE-1BB169605E1A}"/>
  </w:font>
  <w:font w:name="Calibri">
    <w:panose1 w:val="020F0502020204030204"/>
    <w:charset w:val="00"/>
    <w:family w:val="swiss"/>
    <w:pitch w:val="default"/>
    <w:sig w:usb0="E00002FF" w:usb1="4000ACFF" w:usb2="00000001" w:usb3="00000000" w:csb0="2000019F" w:csb1="00000000"/>
    <w:embedRegular r:id="rId6" w:fontKey="{EDCC8BD6-EE51-4BAF-BB32-387ED96161DD}"/>
  </w:font>
  <w:font w:name="Tahoma">
    <w:panose1 w:val="020B0604030504040204"/>
    <w:charset w:val="00"/>
    <w:family w:val="swiss"/>
    <w:pitch w:val="default"/>
    <w:sig w:usb0="E1002EFF" w:usb1="C000605B" w:usb2="00000029" w:usb3="00000000" w:csb0="200101FF" w:csb1="20280000"/>
    <w:embedRegular r:id="rId7" w:fontKey="{36B89455-CDEA-414E-9707-591A44DE371C}"/>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方正仿宋_GB2312">
    <w:panose1 w:val="02000000000000000000"/>
    <w:charset w:val="86"/>
    <w:family w:val="auto"/>
    <w:pitch w:val="default"/>
    <w:sig w:usb0="00000000" w:usb1="00000000" w:usb2="00000000" w:usb3="00000000" w:csb0="00000000" w:csb1="00000000"/>
    <w:embedRegular r:id="rId8" w:fontKey="{EE25E554-EF69-4020-B271-E8B51AD98F5E}"/>
  </w:font>
  <w:font w:name="方正小标宋简体">
    <w:panose1 w:val="02000000000000000000"/>
    <w:charset w:val="86"/>
    <w:family w:val="auto"/>
    <w:pitch w:val="default"/>
    <w:sig w:usb0="00000000" w:usb1="00000000" w:usb2="00000000" w:usb3="00000000" w:csb0="00000000" w:csb1="00000000"/>
    <w:embedRegular r:id="rId9" w:fontKey="{9EC0DD1A-58A5-4DB2-9EC1-BD865332C239}"/>
  </w:font>
  <w:font w:name="仿宋_GB2312">
    <w:altName w:val="仿宋"/>
    <w:panose1 w:val="00000000000000000000"/>
    <w:charset w:val="00"/>
    <w:family w:val="modern"/>
    <w:pitch w:val="default"/>
    <w:sig w:usb0="00000000" w:usb1="00000000" w:usb2="00000000" w:usb3="00000000" w:csb0="00040000" w:csb1="00000000"/>
    <w:embedRegular r:id="rId10" w:fontKey="{38BA9399-9CC8-482C-8E8C-87D9868625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602C14"/>
    <w:multiLevelType w:val="singleLevel"/>
    <w:tmpl w:val="97602C14"/>
    <w:lvl w:ilvl="0" w:tentative="0">
      <w:start w:val="1"/>
      <w:numFmt w:val="chineseCounting"/>
      <w:suff w:val="nothing"/>
      <w:lvlText w:val="%1、"/>
      <w:lvlJc w:val="left"/>
      <w:pPr>
        <w:ind w:left="0" w:firstLine="420"/>
      </w:pPr>
      <w:rPr>
        <w:rFonts w:hint="eastAsia"/>
      </w:rPr>
    </w:lvl>
  </w:abstractNum>
  <w:abstractNum w:abstractNumId="1">
    <w:nsid w:val="0000000B"/>
    <w:multiLevelType w:val="singleLevel"/>
    <w:tmpl w:val="0000000B"/>
    <w:lvl w:ilvl="0" w:tentative="0">
      <w:start w:val="1"/>
      <w:numFmt w:val="chineseCounting"/>
      <w:suff w:val="nothing"/>
      <w:lvlText w:val="（%1）"/>
      <w:lvlJc w:val="left"/>
      <w:pPr>
        <w:ind w:left="0" w:firstLine="420"/>
      </w:pPr>
      <w:rPr>
        <w:rFonts w:hint="eastAsia"/>
      </w:rPr>
    </w:lvl>
  </w:abstractNum>
  <w:abstractNum w:abstractNumId="2">
    <w:nsid w:val="0000000C"/>
    <w:multiLevelType w:val="singleLevel"/>
    <w:tmpl w:val="0000000C"/>
    <w:lvl w:ilvl="0" w:tentative="0">
      <w:start w:val="1"/>
      <w:numFmt w:val="chineseCounting"/>
      <w:suff w:val="nothing"/>
      <w:lvlText w:val="（%1）"/>
      <w:lvlJc w:val="left"/>
      <w:pPr>
        <w:ind w:left="0" w:firstLine="42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A95"/>
    <w:rsid w:val="00020078"/>
    <w:rsid w:val="00121E26"/>
    <w:rsid w:val="001A3AB9"/>
    <w:rsid w:val="003E0E72"/>
    <w:rsid w:val="00506CA6"/>
    <w:rsid w:val="00637BB3"/>
    <w:rsid w:val="00651963"/>
    <w:rsid w:val="00715E0A"/>
    <w:rsid w:val="00824A95"/>
    <w:rsid w:val="00897B25"/>
    <w:rsid w:val="008C7890"/>
    <w:rsid w:val="008E5A08"/>
    <w:rsid w:val="00901ABA"/>
    <w:rsid w:val="0090544F"/>
    <w:rsid w:val="00A6230A"/>
    <w:rsid w:val="00A7030E"/>
    <w:rsid w:val="00AD2697"/>
    <w:rsid w:val="00B35B03"/>
    <w:rsid w:val="00B52B65"/>
    <w:rsid w:val="00C265CF"/>
    <w:rsid w:val="00C56D56"/>
    <w:rsid w:val="00C828DC"/>
    <w:rsid w:val="00CD712D"/>
    <w:rsid w:val="00DD1942"/>
    <w:rsid w:val="00E061C6"/>
    <w:rsid w:val="00F36A94"/>
    <w:rsid w:val="00F86435"/>
    <w:rsid w:val="00FC3A3A"/>
    <w:rsid w:val="08FE1F0D"/>
    <w:rsid w:val="0F6A2A46"/>
    <w:rsid w:val="14DD5176"/>
    <w:rsid w:val="18CF62FD"/>
    <w:rsid w:val="197535D5"/>
    <w:rsid w:val="29B55307"/>
    <w:rsid w:val="2BE57D61"/>
    <w:rsid w:val="36247C63"/>
    <w:rsid w:val="413E2BE9"/>
    <w:rsid w:val="43B3245F"/>
    <w:rsid w:val="4CFC2D8E"/>
    <w:rsid w:val="63C958F8"/>
    <w:rsid w:val="75BE28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ind w:firstLine="883" w:firstLineChars="200"/>
      <w:jc w:val="both"/>
    </w:pPr>
    <w:rPr>
      <w:rFonts w:ascii="Tahoma" w:hAnsi="Tahoma" w:eastAsia="楷体_GB2312" w:cs="Times New Roman"/>
      <w:kern w:val="0"/>
      <w:sz w:val="28"/>
      <w:szCs w:val="22"/>
      <w:lang w:val="en-US" w:eastAsia="zh-CN" w:bidi="ar-SA"/>
    </w:rPr>
  </w:style>
  <w:style w:type="paragraph" w:styleId="2">
    <w:name w:val="heading 1"/>
    <w:basedOn w:val="1"/>
    <w:next w:val="1"/>
    <w:qFormat/>
    <w:uiPriority w:val="9"/>
    <w:pPr>
      <w:widowControl/>
      <w:spacing w:before="100" w:beforeAutospacing="1" w:after="100" w:afterAutospacing="1"/>
      <w:jc w:val="center"/>
      <w:outlineLvl w:val="0"/>
    </w:pPr>
    <w:rPr>
      <w:rFonts w:ascii="宋体" w:hAnsi="宋体" w:cs="宋体"/>
      <w:b/>
      <w:bCs/>
      <w:kern w:val="36"/>
      <w:sz w:val="36"/>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pPr>
      <w:ind w:left="120"/>
    </w:pPr>
    <w:rPr>
      <w:rFonts w:ascii="仿宋" w:hAnsi="仿宋" w:eastAsia="仿宋" w:cs="仿宋"/>
      <w:sz w:val="28"/>
      <w:szCs w:val="28"/>
      <w:lang w:val="zh-CN" w:bidi="zh-CN"/>
    </w:rPr>
  </w:style>
  <w:style w:type="paragraph" w:styleId="4">
    <w:name w:val="footer"/>
    <w:basedOn w:val="1"/>
    <w:link w:val="11"/>
    <w:semiHidden/>
    <w:unhideWhenUsed/>
    <w:qFormat/>
    <w:uiPriority w:val="99"/>
    <w:pPr>
      <w:tabs>
        <w:tab w:val="center" w:pos="4153"/>
        <w:tab w:val="right" w:pos="8306"/>
      </w:tabs>
      <w:jc w:val="left"/>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jc w:val="center"/>
    </w:pPr>
    <w:rPr>
      <w:sz w:val="18"/>
      <w:szCs w:val="18"/>
    </w:rPr>
  </w:style>
  <w:style w:type="paragraph" w:styleId="6">
    <w:name w:val="Normal (Web)"/>
    <w:basedOn w:val="1"/>
    <w:qFormat/>
    <w:uiPriority w:val="99"/>
    <w:pPr>
      <w:adjustRightInd/>
      <w:snapToGrid/>
      <w:spacing w:before="100" w:beforeAutospacing="1" w:after="100" w:afterAutospacing="1"/>
    </w:pPr>
    <w:rPr>
      <w:rFonts w:ascii="宋体" w:hAnsi="宋体" w:eastAsia="宋体" w:cs="宋体"/>
      <w:sz w:val="24"/>
      <w:szCs w:val="24"/>
    </w:rPr>
  </w:style>
  <w:style w:type="character" w:styleId="9">
    <w:name w:val="Strong"/>
    <w:basedOn w:val="8"/>
    <w:qFormat/>
    <w:uiPriority w:val="0"/>
    <w:rPr>
      <w:b/>
      <w:bCs/>
    </w:rPr>
  </w:style>
  <w:style w:type="character" w:customStyle="1" w:styleId="10">
    <w:name w:val="页眉 Char"/>
    <w:basedOn w:val="8"/>
    <w:link w:val="5"/>
    <w:semiHidden/>
    <w:qFormat/>
    <w:uiPriority w:val="99"/>
    <w:rPr>
      <w:sz w:val="18"/>
      <w:szCs w:val="18"/>
    </w:rPr>
  </w:style>
  <w:style w:type="character" w:customStyle="1" w:styleId="11">
    <w:name w:val="页脚 Char"/>
    <w:basedOn w:val="8"/>
    <w:link w:val="4"/>
    <w:semiHidden/>
    <w:qFormat/>
    <w:uiPriority w:val="99"/>
    <w:rPr>
      <w:sz w:val="18"/>
      <w:szCs w:val="18"/>
    </w:rPr>
  </w:style>
  <w:style w:type="paragraph" w:styleId="12">
    <w:name w:val="List Paragraph"/>
    <w:basedOn w:val="1"/>
    <w:qFormat/>
    <w:uiPriority w:val="34"/>
    <w:pPr>
      <w:ind w:firstLine="420"/>
    </w:pPr>
  </w:style>
  <w:style w:type="paragraph" w:customStyle="1" w:styleId="13">
    <w:name w:val="列表段落1"/>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www.yjgho.com</Company>
  <Pages>3</Pages>
  <Words>181</Words>
  <Characters>1033</Characters>
  <Lines>8</Lines>
  <Paragraphs>2</Paragraphs>
  <TotalTime>14</TotalTime>
  <ScaleCrop>false</ScaleCrop>
  <LinksUpToDate>false</LinksUpToDate>
  <CharactersWithSpaces>1212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2018-10-16T07:53:00Z</dcterms:created>
  <dc:creator>一键系统</dc:creator>
  <cp:lastModifiedBy>高洋</cp:lastModifiedBy>
  <cp:lastPrinted>2021-09-07T06:38:00Z</cp:lastPrinted>
  <dcterms:modified xsi:type="dcterms:W3CDTF">2021-09-08T03:35:10Z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332763453_embed</vt:lpwstr>
  </property>
  <property fmtid="{D5CDD505-2E9C-101B-9397-08002B2CF9AE}" pid="3" name="KSOProductBuildVer">
    <vt:lpwstr>2052-11.1.0.10700</vt:lpwstr>
  </property>
  <property fmtid="{D5CDD505-2E9C-101B-9397-08002B2CF9AE}" pid="4" name="ICV">
    <vt:lpwstr>C51DC5E2FD3A4E86AD5F4FFB6ADF335E</vt:lpwstr>
  </property>
</Properties>
</file>