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CB" w:rsidRDefault="00AF3CCB" w:rsidP="00AF3CCB">
      <w:pPr>
        <w:spacing w:line="360" w:lineRule="auto"/>
        <w:jc w:val="center"/>
        <w:rPr>
          <w:rFonts w:ascii="黑体" w:eastAsia="黑体" w:hAnsi="黑体"/>
          <w:b/>
          <w:color w:val="000000" w:themeColor="text1"/>
          <w:sz w:val="52"/>
          <w:szCs w:val="44"/>
        </w:rPr>
      </w:pPr>
      <w:r>
        <w:rPr>
          <w:rFonts w:ascii="黑体" w:eastAsia="黑体" w:hAnsi="黑体" w:hint="eastAsia"/>
          <w:b/>
          <w:color w:val="000000" w:themeColor="text1"/>
          <w:sz w:val="52"/>
          <w:szCs w:val="44"/>
        </w:rPr>
        <w:t>2019年全国青少年象棋冬夏令营</w:t>
      </w:r>
    </w:p>
    <w:p w:rsidR="00AF3CCB" w:rsidRDefault="00AF3CCB" w:rsidP="00AF3CCB">
      <w:pPr>
        <w:spacing w:line="360" w:lineRule="auto"/>
        <w:jc w:val="center"/>
        <w:rPr>
          <w:rFonts w:ascii="黑体" w:eastAsia="黑体" w:hAnsi="黑体" w:hint="eastAsia"/>
          <w:b/>
          <w:color w:val="000000" w:themeColor="text1"/>
          <w:sz w:val="52"/>
          <w:szCs w:val="44"/>
        </w:rPr>
      </w:pPr>
      <w:r>
        <w:rPr>
          <w:rFonts w:ascii="黑体" w:eastAsia="黑体" w:hAnsi="黑体" w:hint="eastAsia"/>
          <w:b/>
          <w:color w:val="000000" w:themeColor="text1"/>
          <w:sz w:val="52"/>
          <w:szCs w:val="44"/>
        </w:rPr>
        <w:t>普及教材服务</w:t>
      </w:r>
    </w:p>
    <w:p w:rsidR="00AF3CCB" w:rsidRDefault="00AF3CCB" w:rsidP="00AF3CCB">
      <w:pPr>
        <w:spacing w:line="360" w:lineRule="auto"/>
        <w:jc w:val="center"/>
        <w:rPr>
          <w:rFonts w:ascii="黑体" w:eastAsia="黑体" w:hAnsi="黑体" w:hint="eastAsia"/>
          <w:b/>
          <w:color w:val="000000" w:themeColor="text1"/>
          <w:sz w:val="52"/>
          <w:szCs w:val="44"/>
        </w:rPr>
      </w:pPr>
      <w:r>
        <w:rPr>
          <w:rFonts w:ascii="黑体" w:eastAsia="黑体" w:hAnsi="黑体" w:hint="eastAsia"/>
          <w:b/>
          <w:color w:val="000000" w:themeColor="text1"/>
          <w:sz w:val="52"/>
          <w:szCs w:val="44"/>
        </w:rPr>
        <w:t>合 同 书</w:t>
      </w:r>
    </w:p>
    <w:p w:rsidR="00AF3CCB" w:rsidRDefault="00AF3CCB" w:rsidP="00AF3CCB">
      <w:pPr>
        <w:spacing w:line="360" w:lineRule="auto"/>
        <w:jc w:val="center"/>
        <w:rPr>
          <w:rFonts w:asciiTheme="minorEastAsia" w:hAnsiTheme="minorEastAsia" w:hint="eastAsia"/>
          <w:color w:val="000000" w:themeColor="text1"/>
          <w:sz w:val="44"/>
          <w:szCs w:val="44"/>
        </w:rPr>
      </w:pPr>
      <w:r>
        <w:rPr>
          <w:rFonts w:asciiTheme="minorEastAsia" w:hAnsiTheme="minorEastAsia" w:hint="eastAsia"/>
          <w:color w:val="000000" w:themeColor="text1"/>
          <w:sz w:val="44"/>
          <w:szCs w:val="44"/>
        </w:rPr>
        <w:t>(范本)</w:t>
      </w:r>
    </w:p>
    <w:p w:rsidR="00AF3CCB" w:rsidRDefault="00AF3CCB" w:rsidP="00AF3CCB">
      <w:pPr>
        <w:spacing w:line="480" w:lineRule="exact"/>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项目名称：</w:t>
      </w:r>
    </w:p>
    <w:p w:rsidR="00AF3CCB" w:rsidRDefault="00AF3CCB" w:rsidP="00AF3CCB">
      <w:pPr>
        <w:spacing w:line="480" w:lineRule="exact"/>
        <w:jc w:val="left"/>
        <w:rPr>
          <w:rFonts w:ascii="仿宋_GB2312" w:eastAsia="仿宋_GB2312" w:hAnsiTheme="minorEastAsia" w:cs="微软雅黑" w:hint="eastAsia"/>
          <w:color w:val="000000" w:themeColor="text1"/>
          <w:sz w:val="28"/>
        </w:rPr>
      </w:pPr>
    </w:p>
    <w:p w:rsidR="00AF3CCB" w:rsidRDefault="00AF3CCB" w:rsidP="00AF3CCB">
      <w:pPr>
        <w:spacing w:line="480" w:lineRule="exact"/>
        <w:jc w:val="left"/>
        <w:rPr>
          <w:rFonts w:ascii="仿宋_GB2312" w:eastAsia="仿宋_GB2312" w:hAnsiTheme="minorEastAsia" w:cs="微软雅黑" w:hint="eastAsia"/>
          <w:color w:val="000000" w:themeColor="text1"/>
          <w:sz w:val="28"/>
        </w:rPr>
      </w:pP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 xml:space="preserve">服务购买主体（甲方）：国家体育总局棋牌运动管理中心（中国棋院）负责人：                                           （盖章）   </w:t>
      </w: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联系电话（手机）：010-87559137</w:t>
      </w: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通讯地址：北京市东城区龙潭路20号</w:t>
      </w:r>
    </w:p>
    <w:p w:rsidR="00AF3CCB" w:rsidRDefault="00AF3CCB" w:rsidP="00AF3CCB">
      <w:pPr>
        <w:spacing w:line="480" w:lineRule="exact"/>
        <w:jc w:val="left"/>
        <w:rPr>
          <w:rFonts w:ascii="仿宋_GB2312" w:eastAsia="仿宋_GB2312" w:hAnsiTheme="minorEastAsia" w:cs="微软雅黑" w:hint="eastAsia"/>
          <w:color w:val="000000" w:themeColor="text1"/>
          <w:sz w:val="28"/>
        </w:rPr>
      </w:pPr>
    </w:p>
    <w:p w:rsidR="00AF3CCB" w:rsidRDefault="00AF3CCB" w:rsidP="00AF3CCB">
      <w:pPr>
        <w:spacing w:line="480" w:lineRule="exact"/>
        <w:jc w:val="left"/>
        <w:rPr>
          <w:rFonts w:ascii="仿宋_GB2312" w:eastAsia="仿宋_GB2312" w:hAnsiTheme="minorEastAsia" w:cs="微软雅黑" w:hint="eastAsia"/>
          <w:color w:val="000000" w:themeColor="text1"/>
          <w:sz w:val="28"/>
        </w:rPr>
      </w:pP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 xml:space="preserve">服务承接主体（乙方）：                           （盖章）  </w:t>
      </w: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服务负责人：</w:t>
      </w: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联系电话（手机）：</w:t>
      </w:r>
    </w:p>
    <w:p w:rsidR="00AF3CCB" w:rsidRDefault="00AF3CCB" w:rsidP="00AF3CCB">
      <w:pPr>
        <w:adjustRightInd w:val="0"/>
        <w:snapToGrid w:val="0"/>
        <w:spacing w:line="360" w:lineRule="auto"/>
        <w:jc w:val="left"/>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通讯地址：</w:t>
      </w:r>
    </w:p>
    <w:p w:rsidR="00AF3CCB" w:rsidRDefault="00AF3CCB" w:rsidP="00AF3CCB">
      <w:pPr>
        <w:spacing w:line="480" w:lineRule="exact"/>
        <w:jc w:val="left"/>
        <w:rPr>
          <w:rFonts w:asciiTheme="minorEastAsia" w:hAnsiTheme="minorEastAsia" w:hint="eastAsia"/>
          <w:color w:val="000000" w:themeColor="text1"/>
          <w:sz w:val="24"/>
        </w:rPr>
      </w:pP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br w:type="page"/>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lastRenderedPageBreak/>
        <w:t>为加强对青少年冬夏令营工作的规范化管理，依据《中华人民共和国合同法》及有关规定，合同双方就</w:t>
      </w:r>
      <w:r>
        <w:rPr>
          <w:rFonts w:ascii="仿宋_GB2312" w:eastAsia="仿宋_GB2312" w:hAnsiTheme="minorEastAsia" w:cs="微软雅黑" w:hint="eastAsia"/>
          <w:color w:val="000000" w:themeColor="text1"/>
          <w:sz w:val="28"/>
          <w:u w:val="single"/>
        </w:rPr>
        <w:t>2019年全国青少年象棋冬夏令营普及推广教材服务工作</w:t>
      </w:r>
      <w:r>
        <w:rPr>
          <w:rFonts w:ascii="仿宋_GB2312" w:eastAsia="仿宋_GB2312" w:hAnsiTheme="minorEastAsia" w:cs="微软雅黑" w:hint="eastAsia"/>
          <w:color w:val="000000" w:themeColor="text1"/>
          <w:sz w:val="28"/>
        </w:rPr>
        <w:t>，经协商一致，签订本合同（以下简称“本合同”。</w:t>
      </w:r>
    </w:p>
    <w:p w:rsidR="00AF3CCB" w:rsidRDefault="00AF3CCB" w:rsidP="00AF3CCB">
      <w:pPr>
        <w:widowControl/>
        <w:adjustRightInd w:val="0"/>
        <w:snapToGrid w:val="0"/>
        <w:spacing w:beforeLines="50" w:before="156" w:afterLines="50" w:after="156" w:line="360" w:lineRule="auto"/>
        <w:ind w:firstLineChars="200" w:firstLine="562"/>
        <w:rPr>
          <w:rFonts w:ascii="仿宋_GB2312" w:eastAsia="仿宋_GB2312" w:hAnsiTheme="minorEastAsia" w:cs="微软雅黑" w:hint="eastAsia"/>
          <w:b/>
          <w:color w:val="000000" w:themeColor="text1"/>
          <w:sz w:val="28"/>
          <w:szCs w:val="26"/>
        </w:rPr>
      </w:pPr>
      <w:r>
        <w:rPr>
          <w:rFonts w:ascii="仿宋_GB2312" w:eastAsia="仿宋_GB2312" w:hAnsiTheme="minorEastAsia" w:cs="微软雅黑" w:hint="eastAsia"/>
          <w:b/>
          <w:color w:val="000000" w:themeColor="text1"/>
          <w:sz w:val="28"/>
          <w:szCs w:val="26"/>
        </w:rPr>
        <w:t>一、甲方的责任与义务</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（一）本项目服务工作经费由甲方支付。</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乙方向甲方提供发票的开票信息如下：</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名称：国家体育总局棋牌运动管理中心（中国棋院）</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纳税人识别号：</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地址：</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电话：</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开户行：</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账号：</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（二）甲方支付乙方服务工作经费总计：</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万元（大写：人民币</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经费支付方式：</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分期支付：</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万元（大写：人民币</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），时间：</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w:t>
      </w:r>
    </w:p>
    <w:p w:rsidR="00AF3CCB" w:rsidRDefault="00AF3CCB" w:rsidP="00AF3CCB">
      <w:pPr>
        <w:widowControl/>
        <w:adjustRightInd w:val="0"/>
        <w:snapToGrid w:val="0"/>
        <w:spacing w:after="3" w:line="360" w:lineRule="auto"/>
        <w:ind w:firstLineChars="650" w:firstLine="182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万元（大写：人民币</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），时间：</w:t>
      </w:r>
      <w:r>
        <w:rPr>
          <w:rFonts w:ascii="仿宋_GB2312" w:eastAsia="仿宋_GB2312" w:hAnsiTheme="minorEastAsia" w:cs="微软雅黑" w:hint="eastAsia"/>
          <w:color w:val="000000" w:themeColor="text1"/>
          <w:sz w:val="28"/>
          <w:u w:val="single"/>
        </w:rPr>
        <w:t xml:space="preserve">           </w:t>
      </w:r>
      <w:r>
        <w:rPr>
          <w:rFonts w:ascii="仿宋_GB2312" w:eastAsia="仿宋_GB2312" w:hAnsiTheme="minorEastAsia" w:cs="微软雅黑" w:hint="eastAsia"/>
          <w:color w:val="000000" w:themeColor="text1"/>
          <w:sz w:val="28"/>
        </w:rPr>
        <w:t>。</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（三）在乙方服务工作过程中，甲方有权对乙方的服务工作内容及经费使用情况进行监督检查，乙方如出现不符合本合同约定要求或经费使用违规等现象，甲方有权要求乙方承担违约责任。</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（四）甲方提出变更本合同有关内容时，要与乙方协商达成书面协议。</w:t>
      </w:r>
    </w:p>
    <w:p w:rsidR="00AF3CCB" w:rsidRDefault="00AF3CCB" w:rsidP="00AF3CCB">
      <w:pPr>
        <w:widowControl/>
        <w:adjustRightInd w:val="0"/>
        <w:snapToGrid w:val="0"/>
        <w:spacing w:beforeLines="50" w:before="156" w:afterLines="50" w:after="156" w:line="360" w:lineRule="auto"/>
        <w:ind w:firstLineChars="200" w:firstLine="562"/>
        <w:rPr>
          <w:rFonts w:ascii="仿宋_GB2312" w:eastAsia="仿宋_GB2312" w:hAnsiTheme="minorEastAsia" w:cs="微软雅黑" w:hint="eastAsia"/>
          <w:b/>
          <w:color w:val="000000" w:themeColor="text1"/>
          <w:sz w:val="28"/>
          <w:szCs w:val="26"/>
        </w:rPr>
      </w:pPr>
      <w:r>
        <w:rPr>
          <w:rFonts w:ascii="仿宋_GB2312" w:eastAsia="仿宋_GB2312" w:hAnsiTheme="minorEastAsia" w:cs="微软雅黑" w:hint="eastAsia"/>
          <w:b/>
          <w:color w:val="000000" w:themeColor="text1"/>
          <w:sz w:val="28"/>
          <w:szCs w:val="26"/>
        </w:rPr>
        <w:lastRenderedPageBreak/>
        <w:t>二、乙方的责任与义务</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（一）乙方必须遵守国家体育总局、甲方的规定。</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（二）乙方必须严格执行有关财务管理的规定，确保经费专款专用，独立核算。</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（三）乙方需要调整本合同内容，应向甲方提出申请，并与甲</w:t>
      </w:r>
      <w:r>
        <w:rPr>
          <w:rFonts w:ascii="仿宋_GB2312" w:eastAsia="仿宋_GB2312" w:hAnsiTheme="minorEastAsia" w:cs="微软雅黑"/>
          <w:noProof/>
          <w:color w:val="000000" w:themeColor="text1"/>
          <w:sz w:val="28"/>
        </w:rPr>
        <w:drawing>
          <wp:inline distT="0" distB="0" distL="0" distR="0">
            <wp:extent cx="13970" cy="139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Pr>
          <w:rFonts w:ascii="仿宋_GB2312" w:eastAsia="仿宋_GB2312" w:hAnsiTheme="minorEastAsia" w:cs="微软雅黑" w:hint="eastAsia"/>
          <w:color w:val="000000" w:themeColor="text1"/>
          <w:sz w:val="28"/>
        </w:rPr>
        <w:t>方达成书面协议后，方可实施。</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（四）</w:t>
      </w:r>
      <w:r>
        <w:rPr>
          <w:rFonts w:hint="eastAsia"/>
          <w:noProof/>
        </w:rPr>
        <w:drawing>
          <wp:anchor distT="0" distB="0" distL="114300" distR="114300" simplePos="0" relativeHeight="25165824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1841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0">
            <wp:simplePos x="0" y="0"/>
            <wp:positionH relativeFrom="page">
              <wp:posOffset>6979285</wp:posOffset>
            </wp:positionH>
            <wp:positionV relativeFrom="page">
              <wp:posOffset>3696970</wp:posOffset>
            </wp:positionV>
            <wp:extent cx="54610" cy="178435"/>
            <wp:effectExtent l="0" t="0" r="254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 cy="17843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rFonts w:ascii="仿宋_GB2312" w:eastAsia="仿宋_GB2312" w:hAnsiTheme="minorEastAsia" w:cs="微软雅黑" w:hint="eastAsia"/>
          <w:color w:val="000000" w:themeColor="text1"/>
          <w:sz w:val="28"/>
        </w:rPr>
        <w:t>如因乙方原因需要提前解除本合同，应向甲方提出申请，经甲方同意后，双方签署书面协议。，该等情况下，乙方应当全部退回甲方已支付的服务工作经费。</w:t>
      </w:r>
    </w:p>
    <w:p w:rsidR="00AF3CCB" w:rsidRDefault="00AF3CCB" w:rsidP="00AF3CCB">
      <w:pPr>
        <w:widowControl/>
        <w:adjustRightInd w:val="0"/>
        <w:snapToGrid w:val="0"/>
        <w:spacing w:after="3" w:line="360" w:lineRule="auto"/>
        <w:ind w:firstLineChars="200" w:firstLine="420"/>
        <w:rPr>
          <w:rFonts w:ascii="仿宋_GB2312" w:eastAsia="仿宋_GB2312" w:hAnsiTheme="minorEastAsia" w:cs="微软雅黑" w:hint="eastAsia"/>
          <w:color w:val="000000" w:themeColor="text1"/>
          <w:sz w:val="28"/>
        </w:rPr>
      </w:pPr>
      <w:r>
        <w:rPr>
          <w:rFonts w:hint="eastAsia"/>
          <w:noProof/>
        </w:rPr>
        <w:drawing>
          <wp:anchor distT="0" distB="0" distL="114300" distR="114300" simplePos="0" relativeHeight="251658240"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pic:spPr>
                </pic:pic>
              </a:graphicData>
            </a:graphic>
            <wp14:sizeRelH relativeFrom="page">
              <wp14:pctWidth>0</wp14:pctWidth>
            </wp14:sizeRelH>
            <wp14:sizeRelV relativeFrom="page">
              <wp14:pctHeight>0</wp14:pctHeight>
            </wp14:sizeRelV>
          </wp:anchor>
        </w:drawing>
      </w:r>
      <w:r>
        <w:rPr>
          <w:rFonts w:ascii="仿宋_GB2312" w:eastAsia="仿宋_GB2312" w:hAnsiTheme="minorEastAsia" w:cs="微软雅黑" w:hint="eastAsia"/>
          <w:color w:val="000000" w:themeColor="text1"/>
          <w:sz w:val="28"/>
        </w:rPr>
        <w:t>（五）乙方为甲方提供教材服务的内容和主要指标要求：</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1.服务内容和服务目标</w:t>
      </w:r>
    </w:p>
    <w:p w:rsidR="00AF3CCB" w:rsidRDefault="00AF3CCB" w:rsidP="00AF3CCB">
      <w:pPr>
        <w:widowControl/>
        <w:numPr>
          <w:ilvl w:val="0"/>
          <w:numId w:val="1"/>
        </w:numPr>
        <w:adjustRightInd w:val="0"/>
        <w:snapToGrid w:val="0"/>
        <w:spacing w:line="360" w:lineRule="auto"/>
        <w:ind w:left="0"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可提供的电子教材数量及交付时间</w:t>
      </w:r>
    </w:p>
    <w:p w:rsidR="00AF3CCB" w:rsidRDefault="00AF3CCB" w:rsidP="00AF3CCB">
      <w:pPr>
        <w:widowControl/>
        <w:numPr>
          <w:ilvl w:val="0"/>
          <w:numId w:val="1"/>
        </w:numPr>
        <w:adjustRightInd w:val="0"/>
        <w:snapToGrid w:val="0"/>
        <w:spacing w:line="360" w:lineRule="auto"/>
        <w:ind w:left="0"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可提供的纸质教材数量及交付时间</w:t>
      </w:r>
    </w:p>
    <w:p w:rsidR="00AF3CCB" w:rsidRDefault="00AF3CCB" w:rsidP="00AF3CCB">
      <w:pPr>
        <w:widowControl/>
        <w:numPr>
          <w:ilvl w:val="0"/>
          <w:numId w:val="1"/>
        </w:numPr>
        <w:adjustRightInd w:val="0"/>
        <w:snapToGrid w:val="0"/>
        <w:spacing w:line="360" w:lineRule="auto"/>
        <w:ind w:left="0"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可提供的教材使用培训课程数量、培训时长数量</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2.服务组织实施</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（1）教材的简要介绍（包括技术关键和创新点等）：</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（2）教材的使用具体详细说明：</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（3）现有开展工作的条件和基础（包括相关前期工作情况，团队情况等）：</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（4）提供教材和服务的进度安排：</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3.预期工作成效</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（1）教师、学生使用满意度：</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（2）其他成效：</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4.详细经费预算及测算依据（具体支出内容由合同双方协商确定）</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lastRenderedPageBreak/>
        <w:t>（六）保密责任：未经甲方同意，乙方不得以任何形式将本协议的任何内容、成果、数据以及甲方的非公开信息等信息公开发布、发表或披露给第三方。</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（七）乙方应接受甲方对乙方提供的服务和教材的检查验收，对照本合同中约定的服务内容和主要指标要求，向甲方提交相关材料和数据。</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（八）乙方在履行本合同过程中产生的全部知识产权及数据、相关资料均归属于甲方，未经甲方的事先书面同意，乙方不得自行或许可任何第三方使用。</w:t>
      </w:r>
    </w:p>
    <w:p w:rsidR="00AF3CCB" w:rsidRDefault="00AF3CCB" w:rsidP="00AF3CCB">
      <w:pPr>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九）乙方提供的教材侵犯第三方著作权或其他权益，或存在其他形式的知识产权瑕疵或违反相关法律法规的内容的，甲方有权解除本合同，乙方除应返还甲方按本合同已支付的服务工作经费外，还应向甲方支付相当于本合同项下服务工作经费总额30%的违约金，并且乙方应独自承担给第三方造成的全部损失，由此给甲方造成损失的，乙方还应赔偿甲方的全部损失。</w:t>
      </w:r>
    </w:p>
    <w:p w:rsidR="00AF3CCB" w:rsidRDefault="00AF3CCB" w:rsidP="00AF3CCB">
      <w:pPr>
        <w:ind w:firstLineChars="200" w:firstLine="562"/>
        <w:rPr>
          <w:rFonts w:ascii="仿宋_GB2312" w:eastAsia="仿宋_GB2312" w:hAnsiTheme="minorEastAsia" w:cs="微软雅黑" w:hint="eastAsia"/>
          <w:b/>
          <w:color w:val="000000" w:themeColor="text1"/>
          <w:sz w:val="28"/>
        </w:rPr>
      </w:pPr>
      <w:r>
        <w:rPr>
          <w:rFonts w:ascii="仿宋_GB2312" w:eastAsia="仿宋_GB2312" w:hAnsiTheme="minorEastAsia" w:cs="微软雅黑" w:hint="eastAsia"/>
          <w:b/>
          <w:color w:val="000000" w:themeColor="text1"/>
          <w:sz w:val="28"/>
        </w:rPr>
        <w:t>三、不可抗力</w:t>
      </w:r>
    </w:p>
    <w:p w:rsidR="00AF3CCB" w:rsidRDefault="00AF3CCB" w:rsidP="00AF3CCB">
      <w:pPr>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因不能预见、不能避免并不能克服的客观情况，如地震、火灾、水灾、旱灾、暴风雪等自然灾害，或战争、罢工、动乱、政府禁令、政策变动等社会原因，不能履行本合同或不能如期履行本合同的一方不承担因此而引起的责任，但须及时通知另一方，以尽量减轻可能给另一方造成的损失，并应当在合理期限内提供证明。按不可抗力事件对履行本合同的影响程度，由双方协商决定是否解除本合同、变更本合同，或延期履行本合同。</w:t>
      </w:r>
    </w:p>
    <w:p w:rsidR="00AF3CCB" w:rsidRDefault="00AF3CCB" w:rsidP="00AF3CCB">
      <w:pPr>
        <w:ind w:firstLineChars="200" w:firstLine="562"/>
        <w:rPr>
          <w:rFonts w:ascii="仿宋_GB2312" w:eastAsia="仿宋_GB2312" w:hAnsiTheme="minorEastAsia" w:cs="微软雅黑" w:hint="eastAsia"/>
          <w:b/>
          <w:color w:val="000000" w:themeColor="text1"/>
          <w:sz w:val="28"/>
        </w:rPr>
      </w:pPr>
      <w:r>
        <w:rPr>
          <w:rFonts w:ascii="仿宋_GB2312" w:eastAsia="仿宋_GB2312" w:hAnsiTheme="minorEastAsia" w:cs="微软雅黑" w:hint="eastAsia"/>
          <w:b/>
          <w:color w:val="000000" w:themeColor="text1"/>
          <w:sz w:val="28"/>
        </w:rPr>
        <w:lastRenderedPageBreak/>
        <w:t>四、违约责任</w:t>
      </w:r>
    </w:p>
    <w:p w:rsidR="00AF3CCB" w:rsidRDefault="00AF3CCB" w:rsidP="00AF3CCB">
      <w:pPr>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一）若乙方未能按照本合同的约定按时足量地向甲方交付本合同规定的教材或提供本合同约定的服务的，每迟延一天，乙方应向甲方支付按照服务工作经费总额的0.5%计算的违约金；若乙方未在甲方指定期限内纠正其违约行为的，甲方有权解除本合同，并要求乙方返还甲方已支付的全部款项，以及支付按照服务工作经费总额的30%计算的违约金，若甲方遭受任何损失的，乙方还应向甲方赔偿。</w:t>
      </w:r>
    </w:p>
    <w:p w:rsidR="00AF3CCB" w:rsidRDefault="00AF3CCB" w:rsidP="00AF3CCB">
      <w:pPr>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二）若乙方提供的教材或服务未通过甲方验收，或者存在任何质量瑕疵的，或不符合甲方要求的，甲方有权要求乙方在指定期限内予以纠正；若乙方未在甲方指定期限内纠正的，甲方有权解除本合同，并要求乙方返还甲方已支付的全部款项，以及支付按照服务工作经费总额的30%计算的违约金，若甲方遭受任何损失的，乙方还应向甲方赔偿。</w:t>
      </w:r>
    </w:p>
    <w:p w:rsidR="00AF3CCB" w:rsidRDefault="00AF3CCB" w:rsidP="00AF3CCB">
      <w:pPr>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三）除非本合同另有规定，若乙方在本合同项下存在其他违约行为（包括但不限于经费使用违规、违反保密义务、侵犯甲方知识产权等），每发生一次，乙方应向甲方支付按照服务工作经费总额的10%的计算的违约金；若乙方未在甲方指定期限内纠正的，甲方有权解除本合同，并要求乙方返还甲方已支付的全部款项，以及支付按照服务工作经费总额30%的计算的违约金，若甲方遭受任何损失的，乙方还应向甲方赔偿。</w:t>
      </w:r>
    </w:p>
    <w:p w:rsidR="00AF3CCB" w:rsidRDefault="00AF3CCB" w:rsidP="00AF3CCB">
      <w:pPr>
        <w:widowControl/>
        <w:adjustRightInd w:val="0"/>
        <w:snapToGrid w:val="0"/>
        <w:spacing w:beforeLines="50" w:before="156" w:afterLines="50" w:after="156" w:line="360" w:lineRule="auto"/>
        <w:ind w:firstLineChars="200" w:firstLine="562"/>
        <w:rPr>
          <w:rFonts w:ascii="仿宋_GB2312" w:eastAsia="仿宋_GB2312" w:hAnsiTheme="minorEastAsia" w:cs="微软雅黑" w:hint="eastAsia"/>
          <w:b/>
          <w:color w:val="000000" w:themeColor="text1"/>
          <w:sz w:val="28"/>
          <w:szCs w:val="26"/>
        </w:rPr>
      </w:pPr>
      <w:r>
        <w:rPr>
          <w:rFonts w:ascii="仿宋_GB2312" w:eastAsia="仿宋_GB2312" w:hAnsiTheme="minorEastAsia" w:cs="微软雅黑" w:hint="eastAsia"/>
          <w:b/>
          <w:color w:val="000000" w:themeColor="text1"/>
          <w:sz w:val="28"/>
          <w:szCs w:val="26"/>
        </w:rPr>
        <w:t>五、争议解决方式</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lastRenderedPageBreak/>
        <w:t>（一）在本合同履行过程中，甲乙双方发生争议，双方应协商解决。</w:t>
      </w:r>
    </w:p>
    <w:p w:rsidR="00AF3CCB" w:rsidRDefault="00AF3CCB" w:rsidP="00AF3CCB">
      <w:pPr>
        <w:widowControl/>
        <w:adjustRightInd w:val="0"/>
        <w:snapToGrid w:val="0"/>
        <w:spacing w:after="3" w:line="360" w:lineRule="auto"/>
        <w:ind w:firstLineChars="200" w:firstLine="560"/>
        <w:rPr>
          <w:rFonts w:ascii="仿宋_GB2312" w:eastAsia="仿宋_GB2312" w:hAnsiTheme="minorEastAsia" w:cs="微软雅黑" w:hint="eastAsia"/>
          <w:color w:val="000000" w:themeColor="text1"/>
          <w:sz w:val="28"/>
        </w:rPr>
      </w:pPr>
      <w:r>
        <w:rPr>
          <w:rFonts w:ascii="仿宋_GB2312" w:eastAsia="仿宋_GB2312" w:hAnsiTheme="minorEastAsia" w:cs="微软雅黑" w:hint="eastAsia"/>
          <w:color w:val="000000" w:themeColor="text1"/>
          <w:sz w:val="28"/>
        </w:rPr>
        <w:t>（二）通过甲乙双方协商不能解决争议，任何一方可向甲方住所地有管辖权的人民法院起诉。</w:t>
      </w:r>
    </w:p>
    <w:p w:rsidR="00AF3CCB" w:rsidRDefault="00AF3CCB" w:rsidP="00AF3CCB">
      <w:pPr>
        <w:widowControl/>
        <w:adjustRightInd w:val="0"/>
        <w:snapToGrid w:val="0"/>
        <w:spacing w:beforeLines="50" w:before="156" w:afterLines="50" w:after="156" w:line="360" w:lineRule="auto"/>
        <w:ind w:firstLineChars="200" w:firstLine="562"/>
        <w:rPr>
          <w:rFonts w:ascii="仿宋_GB2312" w:eastAsia="仿宋_GB2312" w:hAnsiTheme="minorEastAsia" w:cs="微软雅黑" w:hint="eastAsia"/>
          <w:b/>
          <w:color w:val="000000" w:themeColor="text1"/>
          <w:sz w:val="28"/>
          <w:szCs w:val="26"/>
        </w:rPr>
      </w:pPr>
      <w:r>
        <w:rPr>
          <w:rFonts w:ascii="仿宋_GB2312" w:eastAsia="仿宋_GB2312" w:hAnsiTheme="minorEastAsia" w:cs="微软雅黑" w:hint="eastAsia"/>
          <w:b/>
          <w:color w:val="000000" w:themeColor="text1"/>
          <w:sz w:val="28"/>
          <w:szCs w:val="26"/>
        </w:rPr>
        <w:t>六、本合同有效期限：</w:t>
      </w:r>
      <w:r>
        <w:rPr>
          <w:rFonts w:ascii="仿宋_GB2312" w:eastAsia="仿宋_GB2312" w:hAnsiTheme="minorEastAsia" w:cs="微软雅黑" w:hint="eastAsia"/>
          <w:b/>
          <w:color w:val="000000" w:themeColor="text1"/>
          <w:sz w:val="28"/>
          <w:szCs w:val="26"/>
          <w:u w:val="single"/>
        </w:rPr>
        <w:t xml:space="preserve">   </w:t>
      </w:r>
      <w:r>
        <w:rPr>
          <w:rFonts w:ascii="仿宋_GB2312" w:eastAsia="仿宋_GB2312" w:hAnsiTheme="minorEastAsia" w:cs="微软雅黑" w:hint="eastAsia"/>
          <w:b/>
          <w:color w:val="000000" w:themeColor="text1"/>
          <w:sz w:val="28"/>
          <w:szCs w:val="26"/>
        </w:rPr>
        <w:t>年</w:t>
      </w:r>
      <w:r>
        <w:rPr>
          <w:rFonts w:ascii="仿宋_GB2312" w:eastAsia="仿宋_GB2312" w:hAnsiTheme="minorEastAsia" w:cs="微软雅黑" w:hint="eastAsia"/>
          <w:b/>
          <w:color w:val="000000" w:themeColor="text1"/>
          <w:sz w:val="28"/>
          <w:szCs w:val="26"/>
          <w:u w:val="single"/>
        </w:rPr>
        <w:t xml:space="preserve">  </w:t>
      </w:r>
      <w:r>
        <w:rPr>
          <w:rFonts w:ascii="仿宋_GB2312" w:eastAsia="仿宋_GB2312" w:hAnsiTheme="minorEastAsia" w:cs="微软雅黑" w:hint="eastAsia"/>
          <w:b/>
          <w:color w:val="000000" w:themeColor="text1"/>
          <w:sz w:val="28"/>
          <w:szCs w:val="26"/>
        </w:rPr>
        <w:t>月</w:t>
      </w:r>
      <w:r>
        <w:rPr>
          <w:rFonts w:ascii="仿宋_GB2312" w:eastAsia="仿宋_GB2312" w:hAnsiTheme="minorEastAsia" w:cs="微软雅黑" w:hint="eastAsia"/>
          <w:b/>
          <w:color w:val="000000" w:themeColor="text1"/>
          <w:sz w:val="28"/>
          <w:szCs w:val="26"/>
          <w:u w:val="single"/>
        </w:rPr>
        <w:t xml:space="preserve">  </w:t>
      </w:r>
      <w:r>
        <w:rPr>
          <w:rFonts w:ascii="仿宋_GB2312" w:eastAsia="仿宋_GB2312" w:hAnsiTheme="minorEastAsia" w:cs="微软雅黑" w:hint="eastAsia"/>
          <w:b/>
          <w:color w:val="000000" w:themeColor="text1"/>
          <w:sz w:val="28"/>
          <w:szCs w:val="26"/>
        </w:rPr>
        <w:t>日至</w:t>
      </w:r>
      <w:r>
        <w:rPr>
          <w:rFonts w:ascii="仿宋_GB2312" w:eastAsia="仿宋_GB2312" w:hAnsiTheme="minorEastAsia" w:cs="微软雅黑" w:hint="eastAsia"/>
          <w:b/>
          <w:color w:val="000000" w:themeColor="text1"/>
          <w:sz w:val="28"/>
          <w:szCs w:val="26"/>
          <w:u w:val="single"/>
        </w:rPr>
        <w:t xml:space="preserve">  </w:t>
      </w:r>
      <w:r>
        <w:rPr>
          <w:rFonts w:ascii="仿宋_GB2312" w:eastAsia="仿宋_GB2312" w:hAnsiTheme="minorEastAsia" w:cs="微软雅黑" w:hint="eastAsia"/>
          <w:b/>
          <w:color w:val="000000" w:themeColor="text1"/>
          <w:sz w:val="28"/>
          <w:szCs w:val="26"/>
        </w:rPr>
        <w:t>年</w:t>
      </w:r>
      <w:r>
        <w:rPr>
          <w:rFonts w:ascii="仿宋_GB2312" w:eastAsia="仿宋_GB2312" w:hAnsiTheme="minorEastAsia" w:cs="微软雅黑" w:hint="eastAsia"/>
          <w:b/>
          <w:color w:val="000000" w:themeColor="text1"/>
          <w:sz w:val="28"/>
          <w:szCs w:val="26"/>
          <w:u w:val="single"/>
        </w:rPr>
        <w:t xml:space="preserve">  </w:t>
      </w:r>
      <w:r>
        <w:rPr>
          <w:rFonts w:ascii="仿宋_GB2312" w:eastAsia="仿宋_GB2312" w:hAnsiTheme="minorEastAsia" w:cs="微软雅黑" w:hint="eastAsia"/>
          <w:b/>
          <w:color w:val="000000" w:themeColor="text1"/>
          <w:sz w:val="28"/>
          <w:szCs w:val="26"/>
        </w:rPr>
        <w:t>月</w:t>
      </w:r>
      <w:r>
        <w:rPr>
          <w:rFonts w:ascii="仿宋_GB2312" w:eastAsia="仿宋_GB2312" w:hAnsiTheme="minorEastAsia" w:cs="微软雅黑" w:hint="eastAsia"/>
          <w:b/>
          <w:color w:val="000000" w:themeColor="text1"/>
          <w:sz w:val="28"/>
          <w:szCs w:val="26"/>
          <w:u w:val="single"/>
        </w:rPr>
        <w:t xml:space="preserve">  </w:t>
      </w:r>
      <w:r>
        <w:rPr>
          <w:rFonts w:ascii="仿宋_GB2312" w:eastAsia="仿宋_GB2312" w:hAnsiTheme="minorEastAsia" w:cs="微软雅黑" w:hint="eastAsia"/>
          <w:b/>
          <w:color w:val="000000" w:themeColor="text1"/>
          <w:sz w:val="28"/>
          <w:szCs w:val="26"/>
        </w:rPr>
        <w:t>日</w:t>
      </w:r>
      <w:r>
        <w:rPr>
          <w:rFonts w:ascii="仿宋_GB2312" w:eastAsia="仿宋_GB2312" w:hAnsiTheme="minorEastAsia" w:cs="微软雅黑"/>
          <w:b/>
          <w:noProof/>
          <w:color w:val="000000" w:themeColor="text1"/>
          <w:sz w:val="28"/>
          <w:szCs w:val="26"/>
        </w:rPr>
        <w:drawing>
          <wp:inline distT="0" distB="0" distL="0" distR="0">
            <wp:extent cx="13970" cy="13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
    <w:p w:rsidR="00AF3CCB" w:rsidRDefault="00AF3CCB" w:rsidP="00AF3CCB">
      <w:pPr>
        <w:widowControl/>
        <w:adjustRightInd w:val="0"/>
        <w:snapToGrid w:val="0"/>
        <w:spacing w:beforeLines="50" w:before="156" w:afterLines="50" w:after="156" w:line="360" w:lineRule="auto"/>
        <w:ind w:firstLineChars="200" w:firstLine="562"/>
        <w:rPr>
          <w:rFonts w:ascii="仿宋_GB2312" w:eastAsia="仿宋_GB2312" w:hAnsiTheme="minorEastAsia" w:cs="微软雅黑" w:hint="eastAsia"/>
          <w:b/>
          <w:color w:val="000000" w:themeColor="text1"/>
          <w:sz w:val="28"/>
        </w:rPr>
      </w:pPr>
      <w:r>
        <w:rPr>
          <w:rFonts w:ascii="仿宋_GB2312" w:eastAsia="仿宋_GB2312" w:hAnsiTheme="minorEastAsia" w:cs="微软雅黑" w:hint="eastAsia"/>
          <w:b/>
          <w:color w:val="000000" w:themeColor="text1"/>
          <w:sz w:val="28"/>
        </w:rPr>
        <w:t>七、其他</w:t>
      </w:r>
    </w:p>
    <w:p w:rsidR="00AF3CCB" w:rsidRDefault="00AF3CCB" w:rsidP="00AF3CCB">
      <w:pPr>
        <w:widowControl/>
        <w:adjustRightInd w:val="0"/>
        <w:snapToGrid w:val="0"/>
        <w:spacing w:beforeLines="50" w:before="156" w:afterLines="50" w:after="156" w:line="360" w:lineRule="auto"/>
        <w:ind w:firstLineChars="200" w:firstLine="560"/>
        <w:rPr>
          <w:rFonts w:ascii="仿宋_GB2312" w:eastAsia="仿宋_GB2312" w:hAnsiTheme="minorEastAsia" w:cs="微软雅黑" w:hint="eastAsia"/>
          <w:color w:val="000000" w:themeColor="text1"/>
          <w:sz w:val="26"/>
        </w:rPr>
      </w:pPr>
      <w:r>
        <w:rPr>
          <w:rFonts w:ascii="仿宋_GB2312" w:eastAsia="仿宋_GB2312" w:hAnsiTheme="minorEastAsia" w:cs="微软雅黑" w:hint="eastAsia"/>
          <w:color w:val="000000" w:themeColor="text1"/>
          <w:sz w:val="28"/>
        </w:rPr>
        <w:t>本合同自双方签署后生效。本合同正式文本一式四份，甲、乙方各持两份。</w:t>
      </w:r>
      <w:r>
        <w:rPr>
          <w:rFonts w:ascii="仿宋_GB2312" w:eastAsia="仿宋_GB2312" w:hAnsiTheme="minorEastAsia" w:cs="微软雅黑"/>
          <w:noProof/>
          <w:color w:val="000000" w:themeColor="text1"/>
          <w:sz w:val="28"/>
        </w:rPr>
        <w:drawing>
          <wp:inline distT="0" distB="0" distL="0" distR="0">
            <wp:extent cx="13970" cy="139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（甲方）：                           (公   章)</w:t>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授权代表:                                        年   月   日</w:t>
      </w:r>
    </w:p>
    <w:p w:rsidR="00AF3CCB" w:rsidRDefault="00AF3CCB" w:rsidP="00AF3CCB">
      <w:pPr>
        <w:widowControl/>
        <w:spacing w:after="194" w:line="440" w:lineRule="exact"/>
        <w:jc w:val="left"/>
        <w:rPr>
          <w:rFonts w:ascii="仿宋_GB2312" w:eastAsia="仿宋_GB2312" w:hAnsiTheme="minorEastAsia" w:cs="微软雅黑" w:hint="eastAsia"/>
          <w:color w:val="000000" w:themeColor="text1"/>
          <w:sz w:val="26"/>
          <w:szCs w:val="26"/>
        </w:rPr>
      </w:pP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（乙方）：                             （公  章）</w:t>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授权代表:                                    年   月   日</w:t>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服务工作团队负责人：</w:t>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账户名：</w:t>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账  号：</w:t>
      </w:r>
    </w:p>
    <w:p w:rsidR="00AF3CCB" w:rsidRDefault="00AF3CCB" w:rsidP="00AF3CCB">
      <w:pPr>
        <w:widowControl/>
        <w:adjustRightInd w:val="0"/>
        <w:snapToGrid w:val="0"/>
        <w:spacing w:line="432" w:lineRule="auto"/>
        <w:jc w:val="left"/>
        <w:rPr>
          <w:rFonts w:ascii="仿宋_GB2312" w:eastAsia="仿宋_GB2312" w:hAnsiTheme="minorEastAsia" w:cs="微软雅黑" w:hint="eastAsia"/>
          <w:color w:val="000000" w:themeColor="text1"/>
          <w:sz w:val="26"/>
          <w:szCs w:val="26"/>
        </w:rPr>
      </w:pPr>
      <w:r>
        <w:rPr>
          <w:rFonts w:ascii="仿宋_GB2312" w:eastAsia="仿宋_GB2312" w:hAnsiTheme="minorEastAsia" w:cs="微软雅黑" w:hint="eastAsia"/>
          <w:color w:val="000000" w:themeColor="text1"/>
          <w:sz w:val="26"/>
          <w:szCs w:val="26"/>
        </w:rPr>
        <w:t>开户银行：</w:t>
      </w:r>
    </w:p>
    <w:p w:rsidR="00AF3CCB" w:rsidRDefault="00AF3CCB" w:rsidP="00AF3CCB">
      <w:pPr>
        <w:widowControl/>
        <w:spacing w:after="194" w:line="440" w:lineRule="exact"/>
        <w:jc w:val="left"/>
        <w:rPr>
          <w:rFonts w:ascii="仿宋_GB2312" w:eastAsia="仿宋_GB2312" w:hAnsiTheme="minorEastAsia" w:cs="微软雅黑" w:hint="eastAsia"/>
          <w:color w:val="000000" w:themeColor="text1"/>
          <w:sz w:val="26"/>
          <w:szCs w:val="26"/>
        </w:rPr>
      </w:pPr>
    </w:p>
    <w:p w:rsidR="00AF3CCB" w:rsidRDefault="00AF3CCB" w:rsidP="00AF3CCB">
      <w:pPr>
        <w:rPr>
          <w:rFonts w:hint="eastAsia"/>
          <w:color w:val="000000" w:themeColor="text1"/>
        </w:rPr>
      </w:pPr>
    </w:p>
    <w:p w:rsidR="0098701B" w:rsidRDefault="00AF3CCB">
      <w:bookmarkStart w:id="0" w:name="_GoBack"/>
      <w:bookmarkEnd w:id="0"/>
    </w:p>
    <w:sectPr w:rsidR="00987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4C609"/>
    <w:multiLevelType w:val="singleLevel"/>
    <w:tmpl w:val="86B4C609"/>
    <w:lvl w:ilvl="0">
      <w:start w:val="1"/>
      <w:numFmt w:val="decimal"/>
      <w:lvlText w:val="(%1)"/>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51"/>
    <w:rsid w:val="00403751"/>
    <w:rsid w:val="006C21D9"/>
    <w:rsid w:val="00AF3CCB"/>
    <w:rsid w:val="00F1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3CCB"/>
    <w:rPr>
      <w:sz w:val="18"/>
      <w:szCs w:val="18"/>
    </w:rPr>
  </w:style>
  <w:style w:type="character" w:customStyle="1" w:styleId="Char">
    <w:name w:val="批注框文本 Char"/>
    <w:basedOn w:val="a0"/>
    <w:link w:val="a3"/>
    <w:uiPriority w:val="99"/>
    <w:semiHidden/>
    <w:rsid w:val="00AF3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3CCB"/>
    <w:rPr>
      <w:sz w:val="18"/>
      <w:szCs w:val="18"/>
    </w:rPr>
  </w:style>
  <w:style w:type="character" w:customStyle="1" w:styleId="Char">
    <w:name w:val="批注框文本 Char"/>
    <w:basedOn w:val="a0"/>
    <w:link w:val="a3"/>
    <w:uiPriority w:val="99"/>
    <w:semiHidden/>
    <w:rsid w:val="00AF3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2019-04-30T07:07:00Z</dcterms:created>
  <dcterms:modified xsi:type="dcterms:W3CDTF">2019-04-30T07:07:00Z</dcterms:modified>
</cp:coreProperties>
</file>