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667B4" w14:textId="26D1CD04" w:rsidR="00F12023" w:rsidRDefault="00CF4887" w:rsidP="00CF4887">
      <w:pPr>
        <w:jc w:val="center"/>
        <w:rPr>
          <w:rFonts w:ascii="方正小标宋简体" w:eastAsia="方正小标宋简体" w:hint="eastAsia"/>
          <w:sz w:val="36"/>
          <w:szCs w:val="36"/>
        </w:rPr>
      </w:pPr>
      <w:bookmarkStart w:id="0" w:name="OLE_LINK2"/>
      <w:r w:rsidRPr="00CF4887">
        <w:rPr>
          <w:rFonts w:ascii="方正小标宋简体" w:eastAsia="方正小标宋简体"/>
          <w:sz w:val="36"/>
          <w:szCs w:val="36"/>
        </w:rPr>
        <w:t>五子棋项目赛事服务收费管理办法（试行）</w:t>
      </w:r>
      <w:bookmarkEnd w:id="0"/>
    </w:p>
    <w:p w14:paraId="71A37469" w14:textId="5B2AFF04" w:rsidR="00EE415D" w:rsidRPr="00CF4887" w:rsidRDefault="00EE415D" w:rsidP="00911091">
      <w:pPr>
        <w:jc w:val="center"/>
        <w:rPr>
          <w:rFonts w:ascii="仿宋" w:eastAsia="仿宋" w:hAnsi="仿宋" w:hint="eastAsia"/>
          <w:sz w:val="32"/>
          <w:szCs w:val="32"/>
        </w:rPr>
      </w:pPr>
    </w:p>
    <w:p w14:paraId="78B1C96A" w14:textId="06EBEA27" w:rsidR="00EE415D" w:rsidRPr="00CF4887" w:rsidRDefault="00E56DAC" w:rsidP="00E56DAC">
      <w:pPr>
        <w:ind w:firstLineChars="200" w:firstLine="640"/>
        <w:rPr>
          <w:rFonts w:ascii="仿宋" w:eastAsia="仿宋" w:hAnsi="仿宋" w:hint="eastAsia"/>
          <w:sz w:val="32"/>
          <w:szCs w:val="32"/>
        </w:rPr>
      </w:pPr>
      <w:r w:rsidRPr="00E56DAC">
        <w:rPr>
          <w:rFonts w:ascii="黑体" w:eastAsia="黑体" w:hAnsi="黑体" w:hint="eastAsia"/>
          <w:sz w:val="32"/>
          <w:szCs w:val="32"/>
        </w:rPr>
        <w:t>第一条</w:t>
      </w:r>
      <w:r>
        <w:rPr>
          <w:rFonts w:ascii="仿宋" w:eastAsia="仿宋" w:hAnsi="仿宋" w:hint="eastAsia"/>
          <w:sz w:val="32"/>
          <w:szCs w:val="32"/>
        </w:rPr>
        <w:t xml:space="preserve"> </w:t>
      </w:r>
      <w:r w:rsidRPr="00E56DAC">
        <w:rPr>
          <w:rFonts w:ascii="仿宋" w:eastAsia="仿宋" w:hAnsi="仿宋"/>
          <w:sz w:val="32"/>
          <w:szCs w:val="32"/>
        </w:rPr>
        <w:t>为规范五子棋项目赛事活动服务收费行为，加强五子棋竞赛</w:t>
      </w:r>
      <w:proofErr w:type="gramStart"/>
      <w:r w:rsidRPr="00E56DAC">
        <w:rPr>
          <w:rFonts w:ascii="仿宋" w:eastAsia="仿宋" w:hAnsi="仿宋"/>
          <w:sz w:val="32"/>
          <w:szCs w:val="32"/>
        </w:rPr>
        <w:t>管理,</w:t>
      </w:r>
      <w:proofErr w:type="gramEnd"/>
      <w:r w:rsidRPr="00E56DAC">
        <w:rPr>
          <w:rFonts w:ascii="仿宋" w:eastAsia="仿宋" w:hAnsi="仿宋"/>
          <w:sz w:val="32"/>
          <w:szCs w:val="32"/>
        </w:rPr>
        <w:t>根据《国家发展改革委、民政部、财政部、国资委关于进一步规范行业协会商会收费管理的意见》（发改经体〔2017〕1999 号）《体育总局关于进一步加强体育赛事活动监管和服务工作的通知》（体政字〔2019〕20号）《体育赛事活动管理办法》等文件精神，特制定本办法。</w:t>
      </w:r>
    </w:p>
    <w:p w14:paraId="121E936A" w14:textId="7F648131" w:rsidR="00E56DAC" w:rsidRPr="00E56DAC" w:rsidRDefault="00E56DAC" w:rsidP="00E56DAC">
      <w:pPr>
        <w:ind w:firstLineChars="200" w:firstLine="640"/>
        <w:rPr>
          <w:rFonts w:ascii="仿宋" w:eastAsia="仿宋" w:hAnsi="仿宋" w:hint="eastAsia"/>
          <w:sz w:val="32"/>
          <w:szCs w:val="32"/>
        </w:rPr>
      </w:pPr>
      <w:r w:rsidRPr="00E56DAC">
        <w:rPr>
          <w:rFonts w:ascii="黑体" w:eastAsia="黑体" w:hAnsi="黑体" w:hint="eastAsia"/>
          <w:sz w:val="32"/>
          <w:szCs w:val="32"/>
        </w:rPr>
        <w:t>第二条</w:t>
      </w:r>
      <w:r>
        <w:rPr>
          <w:rFonts w:ascii="仿宋" w:eastAsia="仿宋" w:hAnsi="仿宋" w:hint="eastAsia"/>
          <w:sz w:val="32"/>
          <w:szCs w:val="32"/>
        </w:rPr>
        <w:t xml:space="preserve"> </w:t>
      </w:r>
      <w:r w:rsidRPr="00E56DAC">
        <w:rPr>
          <w:rFonts w:ascii="仿宋" w:eastAsia="仿宋" w:hAnsi="仿宋" w:hint="eastAsia"/>
          <w:sz w:val="32"/>
          <w:szCs w:val="32"/>
        </w:rPr>
        <w:t>本办法适用于在中国境内由国家体育总局棋牌运动管理中心（以下简称“棋牌中心”）主办、承办的国际性、全国性的赛事活动以及棋牌中心作为指导单位、支持单位参与的赛事活动。本办法不适用于如下赛事活动：</w:t>
      </w:r>
    </w:p>
    <w:p w14:paraId="3AFA19C2" w14:textId="3A0A0946" w:rsidR="00EE415D" w:rsidRDefault="00E56DAC" w:rsidP="00E56DAC">
      <w:pPr>
        <w:ind w:firstLineChars="200" w:firstLine="640"/>
        <w:rPr>
          <w:rFonts w:ascii="仿宋" w:eastAsia="仿宋" w:hAnsi="仿宋" w:hint="eastAsia"/>
          <w:sz w:val="32"/>
          <w:szCs w:val="32"/>
        </w:rPr>
      </w:pPr>
      <w:r w:rsidRPr="00E56DAC">
        <w:rPr>
          <w:rFonts w:ascii="仿宋" w:eastAsia="仿宋" w:hAnsi="仿宋" w:hint="eastAsia"/>
          <w:sz w:val="32"/>
          <w:szCs w:val="32"/>
        </w:rPr>
        <w:t>由各类市场主体依规自行主办的且棋牌中心未作为指导单位或支持单位参与的五子棋赛事活动。此类赛事活动的主办方应按照“属地管理”原则，根据《中华人民共和国体育法》、国家体育总局颁布的《体育赛事活动管理办法》及地方有关管理规定等相关规定执行，自行办理相关手续。</w:t>
      </w:r>
    </w:p>
    <w:p w14:paraId="1EC4AD95" w14:textId="6F6DBFFC" w:rsidR="00E56DAC" w:rsidRPr="00471974" w:rsidRDefault="00471974" w:rsidP="00E56DAC">
      <w:pPr>
        <w:ind w:firstLineChars="200" w:firstLine="640"/>
        <w:rPr>
          <w:rFonts w:ascii="黑体" w:eastAsia="黑体" w:hAnsi="黑体" w:hint="eastAsia"/>
          <w:sz w:val="32"/>
          <w:szCs w:val="32"/>
        </w:rPr>
      </w:pPr>
      <w:r w:rsidRPr="00471974">
        <w:rPr>
          <w:rFonts w:ascii="黑体" w:eastAsia="黑体" w:hAnsi="黑体"/>
          <w:sz w:val="32"/>
          <w:szCs w:val="32"/>
        </w:rPr>
        <w:t>第三条 收费服务内容</w:t>
      </w:r>
    </w:p>
    <w:p w14:paraId="225E0978"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棋牌中心提供的赛事服务内容涉及竞赛指导、成绩计算、宣传推广等专业领域，包括但不限于以下服务：</w:t>
      </w:r>
    </w:p>
    <w:p w14:paraId="0C9E0E26"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（一）竞赛服务</w:t>
      </w:r>
    </w:p>
    <w:p w14:paraId="26917B35"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1.审核赛事申请，选派专家进行实地考察并指导。</w:t>
      </w:r>
    </w:p>
    <w:p w14:paraId="36306AF5"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lastRenderedPageBreak/>
        <w:t>2.将赛事列入棋牌中心竞赛日历，并在棋牌中心官方网站上予以公布。</w:t>
      </w:r>
    </w:p>
    <w:p w14:paraId="7A841683"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3.提供符合赛事级别要求的赛事器材清单，并安排技术代表验收竞赛场地、规划竞赛场地，指导场地规划、搭建。</w:t>
      </w:r>
    </w:p>
    <w:p w14:paraId="386093CE"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4.审定赛事方案，并对方案提出指导意见。</w:t>
      </w:r>
    </w:p>
    <w:p w14:paraId="6C13152F"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5.对赛事组织机构和团队建设进行业务指导。</w:t>
      </w:r>
    </w:p>
    <w:p w14:paraId="332093A0" w14:textId="46BA7373"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6.制定、审核、发布赛事文件，包括竞赛规程、补充通知、补充规定等，公开五子棋赛事活动的名称、时间、地点、组织机构、参赛资格、竞赛办法及奖励等基本信息</w:t>
      </w:r>
      <w:r w:rsidR="00A12E07">
        <w:rPr>
          <w:rFonts w:ascii="仿宋" w:eastAsia="仿宋" w:hAnsi="仿宋" w:hint="eastAsia"/>
          <w:sz w:val="32"/>
          <w:szCs w:val="32"/>
        </w:rPr>
        <w:t>。</w:t>
      </w:r>
    </w:p>
    <w:p w14:paraId="03CC3C2B" w14:textId="6778B6B5"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7.可根据赛事活动需要，提供开通赛事报名及审核服务；在</w:t>
      </w:r>
      <w:r w:rsidR="004C6889">
        <w:rPr>
          <w:rFonts w:ascii="仿宋" w:eastAsia="仿宋" w:hAnsi="仿宋" w:hint="eastAsia"/>
          <w:sz w:val="32"/>
          <w:szCs w:val="32"/>
        </w:rPr>
        <w:t>棋牌中心</w:t>
      </w:r>
      <w:r w:rsidRPr="00506E88">
        <w:rPr>
          <w:rFonts w:ascii="仿宋" w:eastAsia="仿宋" w:hAnsi="仿宋" w:hint="eastAsia"/>
          <w:sz w:val="32"/>
          <w:szCs w:val="32"/>
        </w:rPr>
        <w:t>官方平台开设赛事专题</w:t>
      </w:r>
      <w:r w:rsidR="00A12E07">
        <w:rPr>
          <w:rFonts w:ascii="仿宋" w:eastAsia="仿宋" w:hAnsi="仿宋" w:hint="eastAsia"/>
          <w:sz w:val="32"/>
          <w:szCs w:val="32"/>
        </w:rPr>
        <w:t>。</w:t>
      </w:r>
    </w:p>
    <w:p w14:paraId="4D2CE555"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8.选派符合赛事要求的竞赛团队。</w:t>
      </w:r>
    </w:p>
    <w:p w14:paraId="4E66D20F"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9.参赛选手、运动队邀请服务。</w:t>
      </w:r>
    </w:p>
    <w:p w14:paraId="59955DAB"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10.对比赛过程进行技术监督、申诉受理等服务。</w:t>
      </w:r>
    </w:p>
    <w:p w14:paraId="52374941"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11.对符合要求的赛事，计算参赛选手等级分。</w:t>
      </w:r>
    </w:p>
    <w:p w14:paraId="2E021E2D"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（二）成绩服务</w:t>
      </w:r>
    </w:p>
    <w:p w14:paraId="224C7CD7"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1.赛事活动成绩信息发布、查询。</w:t>
      </w:r>
    </w:p>
    <w:p w14:paraId="6B5E0B6F"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2.提供全国五子棋竞赛证书和奖牌。</w:t>
      </w:r>
    </w:p>
    <w:p w14:paraId="11E99E88"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3.按《中国五子棋段级位制》为获得相应名次的运动员办理技术等级证书。</w:t>
      </w:r>
    </w:p>
    <w:p w14:paraId="4A738EF6"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（三）宣传服务及授权使用无形资产</w:t>
      </w:r>
    </w:p>
    <w:p w14:paraId="4E405F1D"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lastRenderedPageBreak/>
        <w:t>1.授权使用棋牌中心名称及标识等无形资产服务。</w:t>
      </w:r>
    </w:p>
    <w:p w14:paraId="168DBD05"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2.提供比赛背景板、秩序册、广告宣传资料的审定服务。</w:t>
      </w:r>
    </w:p>
    <w:p w14:paraId="5699285B" w14:textId="1189C871"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3.提供五子棋公众号、棋牌中心官方平台赛事资讯宣传服务</w:t>
      </w:r>
      <w:r w:rsidR="00A12E07">
        <w:rPr>
          <w:rFonts w:ascii="仿宋" w:eastAsia="仿宋" w:hAnsi="仿宋" w:hint="eastAsia"/>
          <w:sz w:val="32"/>
          <w:szCs w:val="32"/>
        </w:rPr>
        <w:t>。</w:t>
      </w:r>
    </w:p>
    <w:p w14:paraId="4CAE0619" w14:textId="102BB5B4"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4.根据赛事活动需要，协助邀请中央媒体及相关媒体进行宣传报道</w:t>
      </w:r>
      <w:r w:rsidR="00A12E07">
        <w:rPr>
          <w:rFonts w:ascii="仿宋" w:eastAsia="仿宋" w:hAnsi="仿宋" w:hint="eastAsia"/>
          <w:sz w:val="32"/>
          <w:szCs w:val="32"/>
        </w:rPr>
        <w:t>。</w:t>
      </w:r>
    </w:p>
    <w:p w14:paraId="4B2CBB28"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5.根据赛事活动需要，提供赛事活动网络直播、转播服务。</w:t>
      </w:r>
    </w:p>
    <w:p w14:paraId="0E14D1B7"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（四）外事服务</w:t>
      </w:r>
    </w:p>
    <w:p w14:paraId="4FBE0756" w14:textId="5CDB3D49"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1.根据赛事活动有关的外事政策、方针和法律法规，为在中国境内举办的国际赛事提供外事指导和建议服务</w:t>
      </w:r>
      <w:r w:rsidR="00A12E07">
        <w:rPr>
          <w:rFonts w:ascii="仿宋" w:eastAsia="仿宋" w:hAnsi="仿宋" w:hint="eastAsia"/>
          <w:sz w:val="32"/>
          <w:szCs w:val="32"/>
        </w:rPr>
        <w:t>。</w:t>
      </w:r>
    </w:p>
    <w:p w14:paraId="482C4E60" w14:textId="4550BAC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2.为在中国境内举办的国际赛事提供与国际组织联络服务</w:t>
      </w:r>
      <w:r w:rsidR="00A12E07">
        <w:rPr>
          <w:rFonts w:ascii="仿宋" w:eastAsia="仿宋" w:hAnsi="仿宋" w:hint="eastAsia"/>
          <w:sz w:val="32"/>
          <w:szCs w:val="32"/>
        </w:rPr>
        <w:t>。</w:t>
      </w:r>
    </w:p>
    <w:p w14:paraId="66C7946F" w14:textId="1CB71A0A"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3.统筹安排赛事的涉外工作。协助联络、邀请国（境）外参赛队伍</w:t>
      </w:r>
      <w:r w:rsidR="00A12E07">
        <w:rPr>
          <w:rFonts w:ascii="仿宋" w:eastAsia="仿宋" w:hAnsi="仿宋" w:hint="eastAsia"/>
          <w:sz w:val="32"/>
          <w:szCs w:val="32"/>
        </w:rPr>
        <w:t>。</w:t>
      </w:r>
    </w:p>
    <w:p w14:paraId="1196652E"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4.审核赛事有关的外文材料，并提供专业翻译意见的服务。</w:t>
      </w:r>
    </w:p>
    <w:p w14:paraId="51B45D0B"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5.统筹安排赛事期间的重要外事活动以及重要外宾的接待工作的服务。</w:t>
      </w:r>
    </w:p>
    <w:p w14:paraId="0F6245D7"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（五）赛事权益授权</w:t>
      </w:r>
    </w:p>
    <w:p w14:paraId="481E1096" w14:textId="77777777" w:rsidR="00506E88" w:rsidRPr="00506E88"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棋牌中心可授权赛事相关方享有相应的赛事冠名权、</w:t>
      </w:r>
      <w:r w:rsidRPr="00506E88">
        <w:rPr>
          <w:rFonts w:ascii="仿宋" w:eastAsia="仿宋" w:hAnsi="仿宋" w:hint="eastAsia"/>
          <w:sz w:val="32"/>
          <w:szCs w:val="32"/>
        </w:rPr>
        <w:lastRenderedPageBreak/>
        <w:t>赛事运营权、部分商业开发权、媒体版权等权益，并按本办法规定向该赛事相关方收取费用。根据赛事性质、授权赛事权益内容等因素的不同，赛事权益授权的具体收费不同。</w:t>
      </w:r>
    </w:p>
    <w:p w14:paraId="1D425B7C" w14:textId="446F2F45" w:rsidR="00E56DAC" w:rsidRDefault="00506E88" w:rsidP="00506E88">
      <w:pPr>
        <w:ind w:firstLineChars="200" w:firstLine="640"/>
        <w:rPr>
          <w:rFonts w:ascii="仿宋" w:eastAsia="仿宋" w:hAnsi="仿宋" w:hint="eastAsia"/>
          <w:sz w:val="32"/>
          <w:szCs w:val="32"/>
        </w:rPr>
      </w:pPr>
      <w:r w:rsidRPr="00506E88">
        <w:rPr>
          <w:rFonts w:ascii="仿宋" w:eastAsia="仿宋" w:hAnsi="仿宋" w:hint="eastAsia"/>
          <w:sz w:val="32"/>
          <w:szCs w:val="32"/>
        </w:rPr>
        <w:t>（六）不同赛事服务内容根据实际情况有所增减，具体以签订的赛事合同内容为准。</w:t>
      </w:r>
    </w:p>
    <w:p w14:paraId="477E38A6" w14:textId="02BA3075" w:rsidR="00506E88" w:rsidRPr="00170DE8" w:rsidRDefault="00170DE8" w:rsidP="00506E88">
      <w:pPr>
        <w:ind w:firstLineChars="200" w:firstLine="640"/>
        <w:rPr>
          <w:rFonts w:ascii="黑体" w:eastAsia="黑体" w:hAnsi="黑体" w:hint="eastAsia"/>
          <w:sz w:val="32"/>
          <w:szCs w:val="32"/>
        </w:rPr>
      </w:pPr>
      <w:proofErr w:type="gramStart"/>
      <w:r w:rsidRPr="00170DE8">
        <w:rPr>
          <w:rFonts w:ascii="黑体" w:eastAsia="黑体" w:hAnsi="黑体"/>
          <w:sz w:val="32"/>
          <w:szCs w:val="32"/>
        </w:rPr>
        <w:t>第四条  赛事服务收费标准</w:t>
      </w:r>
      <w:proofErr w:type="gramEnd"/>
    </w:p>
    <w:p w14:paraId="1CE3031C"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（一）棋牌中心根据国家法律法规关于经营者义务的相关规定和“自愿有偿”原则，为各项赛事活动提供技术指导和赛事服务，收取相应赛事服务费。</w:t>
      </w:r>
    </w:p>
    <w:p w14:paraId="4BFB0364"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二）棋牌中心根据赛事级别以及组织实施难易程度、赛事活动服务内容、赛事风险评估、项目普及发展程度、赛事无形资产价值、市场需求等因素确定赛事权益费和赛事服务费金额。赛事权益收费由棋牌中心与合作单位通过合作协议的形式确定。赛事服务费指导价格如下（人民币）：</w:t>
      </w:r>
    </w:p>
    <w:p w14:paraId="77BDF256"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1.国际赛事</w:t>
      </w:r>
    </w:p>
    <w:p w14:paraId="4D06B35E"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（1）A类国际赛事：5-7万元</w:t>
      </w:r>
    </w:p>
    <w:p w14:paraId="151C0D2B"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（2）B类国际赛事：3-5万元</w:t>
      </w:r>
    </w:p>
    <w:p w14:paraId="7031F34D"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（3）C类国际赛事：3万元</w:t>
      </w:r>
    </w:p>
    <w:p w14:paraId="474FB228"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（4）其他与棋牌中心共同主办的商业性、群众性国际赛事：2万元</w:t>
      </w:r>
    </w:p>
    <w:p w14:paraId="577272A2"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2.全国赛事：1万元起</w:t>
      </w:r>
    </w:p>
    <w:p w14:paraId="5CA4A357"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lastRenderedPageBreak/>
        <w:t>（三）规模超过300人的赛事，在上述标准基础上，按每增加50人加收5000元标准收取赛事服务费。</w:t>
      </w:r>
    </w:p>
    <w:p w14:paraId="331B2F6D"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（四）网络赛事参照上述标准并依据提供的服务类别和内容，按赛事等级相对应服务费的50%-60%收取。</w:t>
      </w:r>
    </w:p>
    <w:p w14:paraId="34F734E0" w14:textId="77777777" w:rsidR="00770D45" w:rsidRPr="00770D45"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（五）由棋牌中心担任指导单位、支持单位的赛事，按服务费的60%收取。</w:t>
      </w:r>
    </w:p>
    <w:p w14:paraId="386D4060" w14:textId="047F0F54" w:rsidR="00471974" w:rsidRDefault="00770D45" w:rsidP="00770D45">
      <w:pPr>
        <w:ind w:firstLineChars="200" w:firstLine="640"/>
        <w:rPr>
          <w:rFonts w:ascii="仿宋" w:eastAsia="仿宋" w:hAnsi="仿宋" w:hint="eastAsia"/>
          <w:sz w:val="32"/>
          <w:szCs w:val="32"/>
        </w:rPr>
      </w:pPr>
      <w:r w:rsidRPr="00770D45">
        <w:rPr>
          <w:rFonts w:ascii="仿宋" w:eastAsia="仿宋" w:hAnsi="仿宋" w:hint="eastAsia"/>
          <w:sz w:val="32"/>
          <w:szCs w:val="32"/>
        </w:rPr>
        <w:t>（六）棋牌中心依据本办法规定的指导价格确定各赛事的赛事服务费，原则上不得低于第</w:t>
      </w:r>
      <w:r w:rsidR="00B4240F">
        <w:rPr>
          <w:rFonts w:ascii="仿宋" w:eastAsia="仿宋" w:hAnsi="仿宋" w:hint="eastAsia"/>
          <w:sz w:val="32"/>
          <w:szCs w:val="32"/>
        </w:rPr>
        <w:t>四</w:t>
      </w:r>
      <w:r w:rsidRPr="00770D45">
        <w:rPr>
          <w:rFonts w:ascii="仿宋" w:eastAsia="仿宋" w:hAnsi="仿宋" w:hint="eastAsia"/>
          <w:sz w:val="32"/>
          <w:szCs w:val="32"/>
        </w:rPr>
        <w:t>条约定的指导价格，具体以签订的赛事合同为准。</w:t>
      </w:r>
    </w:p>
    <w:p w14:paraId="3E7D076D" w14:textId="0AC58A97" w:rsidR="00170DE8" w:rsidRDefault="00963982" w:rsidP="00E56DAC">
      <w:pPr>
        <w:ind w:firstLineChars="200" w:firstLine="640"/>
        <w:rPr>
          <w:rFonts w:ascii="仿宋" w:eastAsia="仿宋" w:hAnsi="仿宋" w:hint="eastAsia"/>
          <w:sz w:val="32"/>
          <w:szCs w:val="32"/>
        </w:rPr>
      </w:pPr>
      <w:r w:rsidRPr="00963982">
        <w:rPr>
          <w:rFonts w:ascii="黑体" w:eastAsia="黑体" w:hAnsi="黑体" w:hint="eastAsia"/>
          <w:sz w:val="32"/>
          <w:szCs w:val="32"/>
        </w:rPr>
        <w:t>第五条</w:t>
      </w:r>
      <w:r>
        <w:rPr>
          <w:rFonts w:ascii="仿宋" w:eastAsia="仿宋" w:hAnsi="仿宋" w:hint="eastAsia"/>
          <w:sz w:val="32"/>
          <w:szCs w:val="32"/>
        </w:rPr>
        <w:t xml:space="preserve"> </w:t>
      </w:r>
      <w:r w:rsidRPr="00963982">
        <w:rPr>
          <w:rFonts w:ascii="仿宋" w:eastAsia="仿宋" w:hAnsi="仿宋"/>
          <w:sz w:val="32"/>
          <w:szCs w:val="32"/>
        </w:rPr>
        <w:t>棋牌中心对含有公益、帮扶、国际推广等性质的赛事给予扶持，由申办单位提出申请，经棋牌中心评估确定后，可减免赛事服务费。</w:t>
      </w:r>
    </w:p>
    <w:p w14:paraId="62DBB747" w14:textId="3F21087B" w:rsidR="00170DE8" w:rsidRDefault="00963982" w:rsidP="00E56DAC">
      <w:pPr>
        <w:ind w:firstLineChars="200" w:firstLine="640"/>
        <w:rPr>
          <w:rFonts w:ascii="仿宋" w:eastAsia="仿宋" w:hAnsi="仿宋" w:cs="Arial" w:hint="eastAsia"/>
          <w:color w:val="212529"/>
          <w:kern w:val="0"/>
          <w:sz w:val="32"/>
          <w:szCs w:val="32"/>
        </w:rPr>
      </w:pPr>
      <w:r w:rsidRPr="00963982">
        <w:rPr>
          <w:rFonts w:ascii="黑体" w:eastAsia="黑体" w:hAnsi="黑体" w:hint="eastAsia"/>
          <w:sz w:val="32"/>
          <w:szCs w:val="32"/>
        </w:rPr>
        <w:t>第六条</w:t>
      </w:r>
      <w:r>
        <w:rPr>
          <w:rFonts w:ascii="仿宋" w:eastAsia="仿宋" w:hAnsi="仿宋" w:hint="eastAsia"/>
          <w:sz w:val="32"/>
          <w:szCs w:val="32"/>
        </w:rPr>
        <w:t xml:space="preserve"> </w:t>
      </w:r>
      <w:r>
        <w:rPr>
          <w:rFonts w:ascii="仿宋" w:eastAsia="仿宋" w:hAnsi="仿宋" w:cs="Arial"/>
          <w:color w:val="212529"/>
          <w:kern w:val="0"/>
          <w:sz w:val="32"/>
          <w:szCs w:val="32"/>
        </w:rPr>
        <w:t>对于不适用本办法的其他</w:t>
      </w:r>
      <w:r>
        <w:rPr>
          <w:rFonts w:ascii="仿宋" w:eastAsia="仿宋" w:hAnsi="仿宋" w:cs="Arial" w:hint="eastAsia"/>
          <w:color w:val="212529"/>
          <w:kern w:val="0"/>
          <w:sz w:val="32"/>
          <w:szCs w:val="32"/>
        </w:rPr>
        <w:t>五子棋</w:t>
      </w:r>
      <w:r>
        <w:rPr>
          <w:rFonts w:ascii="仿宋" w:eastAsia="仿宋" w:hAnsi="仿宋" w:cs="Arial"/>
          <w:color w:val="212529"/>
          <w:kern w:val="0"/>
          <w:sz w:val="32"/>
          <w:szCs w:val="32"/>
        </w:rPr>
        <w:t>赛事活动，由</w:t>
      </w:r>
      <w:r>
        <w:rPr>
          <w:rFonts w:ascii="仿宋" w:eastAsia="仿宋" w:hAnsi="仿宋" w:cs="Arial" w:hint="eastAsia"/>
          <w:color w:val="212529"/>
          <w:kern w:val="0"/>
          <w:sz w:val="32"/>
          <w:szCs w:val="32"/>
        </w:rPr>
        <w:t>棋牌中心</w:t>
      </w:r>
      <w:r>
        <w:rPr>
          <w:rFonts w:ascii="仿宋" w:eastAsia="仿宋" w:hAnsi="仿宋" w:cs="Arial"/>
          <w:color w:val="212529"/>
          <w:kern w:val="0"/>
          <w:sz w:val="32"/>
          <w:szCs w:val="32"/>
        </w:rPr>
        <w:t>根据赛事服务内容等因素，参照本办法与赛事主办方等相关主体协商收取相应的赛事服务费。</w:t>
      </w:r>
    </w:p>
    <w:p w14:paraId="6F66D6F0" w14:textId="5A6CDAAA" w:rsidR="00963982" w:rsidRDefault="00963982" w:rsidP="00E56DAC">
      <w:pPr>
        <w:ind w:firstLineChars="200" w:firstLine="640"/>
        <w:rPr>
          <w:rFonts w:ascii="仿宋" w:eastAsia="仿宋" w:hAnsi="仿宋" w:hint="eastAsia"/>
          <w:sz w:val="32"/>
          <w:szCs w:val="32"/>
        </w:rPr>
      </w:pPr>
      <w:r w:rsidRPr="00963982">
        <w:rPr>
          <w:rFonts w:ascii="黑体" w:eastAsia="黑体" w:hAnsi="黑体" w:cs="Arial" w:hint="eastAsia"/>
          <w:color w:val="212529"/>
          <w:kern w:val="0"/>
          <w:sz w:val="32"/>
          <w:szCs w:val="32"/>
        </w:rPr>
        <w:t>第七条</w:t>
      </w:r>
      <w:r>
        <w:rPr>
          <w:rFonts w:ascii="仿宋" w:eastAsia="仿宋" w:hAnsi="仿宋" w:cs="Arial" w:hint="eastAsia"/>
          <w:color w:val="212529"/>
          <w:kern w:val="0"/>
          <w:sz w:val="32"/>
          <w:szCs w:val="32"/>
        </w:rPr>
        <w:t xml:space="preserve"> </w:t>
      </w:r>
      <w:r w:rsidRPr="00963982">
        <w:rPr>
          <w:rFonts w:ascii="仿宋" w:eastAsia="仿宋" w:hAnsi="仿宋" w:cs="Arial"/>
          <w:color w:val="212529"/>
          <w:kern w:val="0"/>
          <w:sz w:val="32"/>
          <w:szCs w:val="32"/>
        </w:rPr>
        <w:t>本办法的解释权和修改权属于棋牌中心。棋牌中心赛事服务内容和收费标准更新以棋牌中心官方信息发布渠道上的公布为准。</w:t>
      </w:r>
    </w:p>
    <w:p w14:paraId="2B47EFD0" w14:textId="049AF70F" w:rsidR="00B458BA" w:rsidRDefault="00963982" w:rsidP="0026497B">
      <w:pPr>
        <w:ind w:firstLineChars="200" w:firstLine="640"/>
        <w:rPr>
          <w:rFonts w:ascii="仿宋" w:eastAsia="仿宋" w:hAnsi="仿宋" w:hint="eastAsia"/>
          <w:sz w:val="32"/>
          <w:szCs w:val="32"/>
        </w:rPr>
      </w:pPr>
      <w:r w:rsidRPr="00963982">
        <w:rPr>
          <w:rFonts w:ascii="黑体" w:eastAsia="黑体" w:hAnsi="黑体" w:hint="eastAsia"/>
          <w:sz w:val="32"/>
          <w:szCs w:val="32"/>
        </w:rPr>
        <w:t>第八条</w:t>
      </w:r>
      <w:r>
        <w:rPr>
          <w:rFonts w:ascii="仿宋" w:eastAsia="仿宋" w:hAnsi="仿宋" w:hint="eastAsia"/>
          <w:sz w:val="32"/>
          <w:szCs w:val="32"/>
        </w:rPr>
        <w:t xml:space="preserve"> </w:t>
      </w:r>
      <w:r w:rsidRPr="00963982">
        <w:rPr>
          <w:rFonts w:ascii="仿宋" w:eastAsia="仿宋" w:hAnsi="仿宋"/>
          <w:sz w:val="32"/>
          <w:szCs w:val="32"/>
        </w:rPr>
        <w:t>本办法自</w:t>
      </w:r>
      <w:r w:rsidR="00F5370C">
        <w:rPr>
          <w:rFonts w:ascii="仿宋" w:eastAsia="仿宋" w:hAnsi="仿宋" w:hint="eastAsia"/>
          <w:sz w:val="32"/>
          <w:szCs w:val="32"/>
        </w:rPr>
        <w:t>公布</w:t>
      </w:r>
      <w:r w:rsidRPr="00963982">
        <w:rPr>
          <w:rFonts w:ascii="仿宋" w:eastAsia="仿宋" w:hAnsi="仿宋"/>
          <w:sz w:val="32"/>
          <w:szCs w:val="32"/>
        </w:rPr>
        <w:t>之日起实施。</w:t>
      </w:r>
    </w:p>
    <w:sectPr w:rsidR="00B458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B87D3" w14:textId="77777777" w:rsidR="00FB78ED" w:rsidRDefault="00FB78ED" w:rsidP="00B458BA">
      <w:pPr>
        <w:rPr>
          <w:rFonts w:hint="eastAsia"/>
        </w:rPr>
      </w:pPr>
      <w:r>
        <w:separator/>
      </w:r>
    </w:p>
  </w:endnote>
  <w:endnote w:type="continuationSeparator" w:id="0">
    <w:p w14:paraId="08AD58EF" w14:textId="77777777" w:rsidR="00FB78ED" w:rsidRDefault="00FB78ED" w:rsidP="00B458B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A0833" w14:textId="77777777" w:rsidR="00FB78ED" w:rsidRDefault="00FB78ED" w:rsidP="00B458BA">
      <w:pPr>
        <w:rPr>
          <w:rFonts w:hint="eastAsia"/>
        </w:rPr>
      </w:pPr>
      <w:r>
        <w:separator/>
      </w:r>
    </w:p>
  </w:footnote>
  <w:footnote w:type="continuationSeparator" w:id="0">
    <w:p w14:paraId="24DB63B7" w14:textId="77777777" w:rsidR="00FB78ED" w:rsidRDefault="00FB78ED" w:rsidP="00B458B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5D"/>
    <w:rsid w:val="00002672"/>
    <w:rsid w:val="000865F9"/>
    <w:rsid w:val="00115D47"/>
    <w:rsid w:val="00170DE8"/>
    <w:rsid w:val="001D0B0D"/>
    <w:rsid w:val="0026497B"/>
    <w:rsid w:val="002B332E"/>
    <w:rsid w:val="002B6B03"/>
    <w:rsid w:val="00306189"/>
    <w:rsid w:val="00345F06"/>
    <w:rsid w:val="00380A77"/>
    <w:rsid w:val="00471974"/>
    <w:rsid w:val="00474FF6"/>
    <w:rsid w:val="004C6889"/>
    <w:rsid w:val="00506E88"/>
    <w:rsid w:val="00621FFA"/>
    <w:rsid w:val="006F7367"/>
    <w:rsid w:val="007635D7"/>
    <w:rsid w:val="00770D45"/>
    <w:rsid w:val="008A5D82"/>
    <w:rsid w:val="008B7380"/>
    <w:rsid w:val="00911091"/>
    <w:rsid w:val="00963982"/>
    <w:rsid w:val="00981D00"/>
    <w:rsid w:val="009E45F6"/>
    <w:rsid w:val="00A12E07"/>
    <w:rsid w:val="00A23BE3"/>
    <w:rsid w:val="00A27DA4"/>
    <w:rsid w:val="00AA60A2"/>
    <w:rsid w:val="00AC240F"/>
    <w:rsid w:val="00B4240F"/>
    <w:rsid w:val="00B458BA"/>
    <w:rsid w:val="00BD6844"/>
    <w:rsid w:val="00C522F9"/>
    <w:rsid w:val="00CF4887"/>
    <w:rsid w:val="00D16F19"/>
    <w:rsid w:val="00DB2A5F"/>
    <w:rsid w:val="00E0296D"/>
    <w:rsid w:val="00E56DAC"/>
    <w:rsid w:val="00E76E95"/>
    <w:rsid w:val="00EE415D"/>
    <w:rsid w:val="00EE6AEC"/>
    <w:rsid w:val="00F12023"/>
    <w:rsid w:val="00F16D68"/>
    <w:rsid w:val="00F5370C"/>
    <w:rsid w:val="00FB0EC6"/>
    <w:rsid w:val="00FB7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2B68C"/>
  <w15:chartTrackingRefBased/>
  <w15:docId w15:val="{6E0D5B29-AB7B-4302-ADB2-CFBFC05B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E415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E415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E415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E415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E415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EE415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E415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E415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E415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E415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E415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E415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E415D"/>
    <w:rPr>
      <w:rFonts w:cstheme="majorBidi"/>
      <w:color w:val="0F4761" w:themeColor="accent1" w:themeShade="BF"/>
      <w:sz w:val="28"/>
      <w:szCs w:val="28"/>
    </w:rPr>
  </w:style>
  <w:style w:type="character" w:customStyle="1" w:styleId="50">
    <w:name w:val="标题 5 字符"/>
    <w:basedOn w:val="a0"/>
    <w:link w:val="5"/>
    <w:uiPriority w:val="9"/>
    <w:semiHidden/>
    <w:rsid w:val="00EE415D"/>
    <w:rPr>
      <w:rFonts w:cstheme="majorBidi"/>
      <w:color w:val="0F4761" w:themeColor="accent1" w:themeShade="BF"/>
      <w:sz w:val="24"/>
      <w:szCs w:val="24"/>
    </w:rPr>
  </w:style>
  <w:style w:type="character" w:customStyle="1" w:styleId="60">
    <w:name w:val="标题 6 字符"/>
    <w:basedOn w:val="a0"/>
    <w:link w:val="6"/>
    <w:uiPriority w:val="9"/>
    <w:semiHidden/>
    <w:rsid w:val="00EE415D"/>
    <w:rPr>
      <w:rFonts w:cstheme="majorBidi"/>
      <w:b/>
      <w:bCs/>
      <w:color w:val="0F4761" w:themeColor="accent1" w:themeShade="BF"/>
    </w:rPr>
  </w:style>
  <w:style w:type="character" w:customStyle="1" w:styleId="70">
    <w:name w:val="标题 7 字符"/>
    <w:basedOn w:val="a0"/>
    <w:link w:val="7"/>
    <w:uiPriority w:val="9"/>
    <w:semiHidden/>
    <w:rsid w:val="00EE415D"/>
    <w:rPr>
      <w:rFonts w:cstheme="majorBidi"/>
      <w:b/>
      <w:bCs/>
      <w:color w:val="595959" w:themeColor="text1" w:themeTint="A6"/>
    </w:rPr>
  </w:style>
  <w:style w:type="character" w:customStyle="1" w:styleId="80">
    <w:name w:val="标题 8 字符"/>
    <w:basedOn w:val="a0"/>
    <w:link w:val="8"/>
    <w:uiPriority w:val="9"/>
    <w:semiHidden/>
    <w:rsid w:val="00EE415D"/>
    <w:rPr>
      <w:rFonts w:cstheme="majorBidi"/>
      <w:color w:val="595959" w:themeColor="text1" w:themeTint="A6"/>
    </w:rPr>
  </w:style>
  <w:style w:type="character" w:customStyle="1" w:styleId="90">
    <w:name w:val="标题 9 字符"/>
    <w:basedOn w:val="a0"/>
    <w:link w:val="9"/>
    <w:uiPriority w:val="9"/>
    <w:semiHidden/>
    <w:rsid w:val="00EE415D"/>
    <w:rPr>
      <w:rFonts w:eastAsiaTheme="majorEastAsia" w:cstheme="majorBidi"/>
      <w:color w:val="595959" w:themeColor="text1" w:themeTint="A6"/>
    </w:rPr>
  </w:style>
  <w:style w:type="paragraph" w:styleId="a3">
    <w:name w:val="Title"/>
    <w:basedOn w:val="a"/>
    <w:next w:val="a"/>
    <w:link w:val="a4"/>
    <w:uiPriority w:val="10"/>
    <w:qFormat/>
    <w:rsid w:val="00EE41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E41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41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E41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415D"/>
    <w:pPr>
      <w:spacing w:before="160" w:after="160"/>
      <w:jc w:val="center"/>
    </w:pPr>
    <w:rPr>
      <w:i/>
      <w:iCs/>
      <w:color w:val="404040" w:themeColor="text1" w:themeTint="BF"/>
    </w:rPr>
  </w:style>
  <w:style w:type="character" w:customStyle="1" w:styleId="a8">
    <w:name w:val="引用 字符"/>
    <w:basedOn w:val="a0"/>
    <w:link w:val="a7"/>
    <w:uiPriority w:val="29"/>
    <w:rsid w:val="00EE415D"/>
    <w:rPr>
      <w:i/>
      <w:iCs/>
      <w:color w:val="404040" w:themeColor="text1" w:themeTint="BF"/>
    </w:rPr>
  </w:style>
  <w:style w:type="paragraph" w:styleId="a9">
    <w:name w:val="List Paragraph"/>
    <w:basedOn w:val="a"/>
    <w:uiPriority w:val="34"/>
    <w:qFormat/>
    <w:rsid w:val="00EE415D"/>
    <w:pPr>
      <w:ind w:left="720"/>
      <w:contextualSpacing/>
    </w:pPr>
  </w:style>
  <w:style w:type="character" w:styleId="aa">
    <w:name w:val="Intense Emphasis"/>
    <w:basedOn w:val="a0"/>
    <w:uiPriority w:val="21"/>
    <w:qFormat/>
    <w:rsid w:val="00EE415D"/>
    <w:rPr>
      <w:i/>
      <w:iCs/>
      <w:color w:val="0F4761" w:themeColor="accent1" w:themeShade="BF"/>
    </w:rPr>
  </w:style>
  <w:style w:type="paragraph" w:styleId="ab">
    <w:name w:val="Intense Quote"/>
    <w:basedOn w:val="a"/>
    <w:next w:val="a"/>
    <w:link w:val="ac"/>
    <w:uiPriority w:val="30"/>
    <w:qFormat/>
    <w:rsid w:val="00EE4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E415D"/>
    <w:rPr>
      <w:i/>
      <w:iCs/>
      <w:color w:val="0F4761" w:themeColor="accent1" w:themeShade="BF"/>
    </w:rPr>
  </w:style>
  <w:style w:type="character" w:styleId="ad">
    <w:name w:val="Intense Reference"/>
    <w:basedOn w:val="a0"/>
    <w:uiPriority w:val="32"/>
    <w:qFormat/>
    <w:rsid w:val="00EE415D"/>
    <w:rPr>
      <w:b/>
      <w:bCs/>
      <w:smallCaps/>
      <w:color w:val="0F4761" w:themeColor="accent1" w:themeShade="BF"/>
      <w:spacing w:val="5"/>
    </w:rPr>
  </w:style>
  <w:style w:type="paragraph" w:styleId="ae">
    <w:name w:val="header"/>
    <w:basedOn w:val="a"/>
    <w:link w:val="af"/>
    <w:uiPriority w:val="99"/>
    <w:unhideWhenUsed/>
    <w:rsid w:val="00B458BA"/>
    <w:pPr>
      <w:tabs>
        <w:tab w:val="center" w:pos="4153"/>
        <w:tab w:val="right" w:pos="8306"/>
      </w:tabs>
      <w:snapToGrid w:val="0"/>
      <w:jc w:val="center"/>
    </w:pPr>
    <w:rPr>
      <w:sz w:val="18"/>
      <w:szCs w:val="18"/>
    </w:rPr>
  </w:style>
  <w:style w:type="character" w:customStyle="1" w:styleId="af">
    <w:name w:val="页眉 字符"/>
    <w:basedOn w:val="a0"/>
    <w:link w:val="ae"/>
    <w:uiPriority w:val="99"/>
    <w:rsid w:val="00B458BA"/>
    <w:rPr>
      <w:sz w:val="18"/>
      <w:szCs w:val="18"/>
    </w:rPr>
  </w:style>
  <w:style w:type="paragraph" w:styleId="af0">
    <w:name w:val="footer"/>
    <w:basedOn w:val="a"/>
    <w:link w:val="af1"/>
    <w:uiPriority w:val="99"/>
    <w:unhideWhenUsed/>
    <w:rsid w:val="00B458BA"/>
    <w:pPr>
      <w:tabs>
        <w:tab w:val="center" w:pos="4153"/>
        <w:tab w:val="right" w:pos="8306"/>
      </w:tabs>
      <w:snapToGrid w:val="0"/>
      <w:jc w:val="left"/>
    </w:pPr>
    <w:rPr>
      <w:sz w:val="18"/>
      <w:szCs w:val="18"/>
    </w:rPr>
  </w:style>
  <w:style w:type="character" w:customStyle="1" w:styleId="af1">
    <w:name w:val="页脚 字符"/>
    <w:basedOn w:val="a0"/>
    <w:link w:val="af0"/>
    <w:uiPriority w:val="99"/>
    <w:rsid w:val="00B458B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1040</Words>
  <Characters>1062</Characters>
  <Application>Microsoft Office Word</Application>
  <DocSecurity>0</DocSecurity>
  <Lines>55</Lines>
  <Paragraphs>55</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畅 叶</dc:creator>
  <cp:keywords/>
  <dc:description/>
  <cp:lastModifiedBy>畅 叶</cp:lastModifiedBy>
  <cp:revision>9</cp:revision>
  <cp:lastPrinted>2026-08-27T01:02:00Z</cp:lastPrinted>
  <dcterms:created xsi:type="dcterms:W3CDTF">2026-08-21T02:44:00Z</dcterms:created>
  <dcterms:modified xsi:type="dcterms:W3CDTF">2026-08-27T01:05:00Z</dcterms:modified>
</cp:coreProperties>
</file>