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5579"/>
      </w:tblGrid>
      <w:tr w:rsidR="00F64F7A" w14:paraId="388E6A0D" w14:textId="77777777">
        <w:trPr>
          <w:trHeight w:val="1267"/>
          <w:jc w:val="center"/>
        </w:trPr>
        <w:tc>
          <w:tcPr>
            <w:tcW w:w="852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3AE9649" w14:textId="77777777" w:rsidR="00F64F7A" w:rsidRDefault="00000000">
            <w:pPr>
              <w:rPr>
                <w:rFonts w:ascii="黑体" w:eastAsia="黑体" w:hAnsi="黑体" w:cs="黑体" w:hint="eastAsia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附件1：</w:t>
            </w:r>
          </w:p>
          <w:p w14:paraId="2C916373" w14:textId="77777777" w:rsidR="00F64F7A" w:rsidRDefault="00000000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赛事活动推介表</w:t>
            </w:r>
          </w:p>
          <w:p w14:paraId="476CEB44" w14:textId="77777777" w:rsidR="00F64F7A" w:rsidRDefault="00F64F7A">
            <w:pPr>
              <w:rPr>
                <w:szCs w:val="21"/>
              </w:rPr>
            </w:pPr>
          </w:p>
        </w:tc>
      </w:tr>
      <w:tr w:rsidR="00F64F7A" w14:paraId="294373FA" w14:textId="77777777">
        <w:trPr>
          <w:trHeight w:val="557"/>
          <w:jc w:val="center"/>
        </w:trPr>
        <w:tc>
          <w:tcPr>
            <w:tcW w:w="1526" w:type="dxa"/>
            <w:vAlign w:val="center"/>
          </w:tcPr>
          <w:p w14:paraId="10AA597A" w14:textId="77777777" w:rsidR="00F64F7A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赛事名称</w:t>
            </w:r>
          </w:p>
        </w:tc>
        <w:tc>
          <w:tcPr>
            <w:tcW w:w="6996" w:type="dxa"/>
            <w:gridSpan w:val="2"/>
          </w:tcPr>
          <w:p w14:paraId="74AF7576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2026</w:t>
            </w:r>
            <w:r>
              <w:rPr>
                <w:rFonts w:hint="eastAsia"/>
                <w:sz w:val="28"/>
                <w:szCs w:val="28"/>
              </w:rPr>
              <w:t>年首届亚洲智力竞技运动会</w:t>
            </w:r>
          </w:p>
        </w:tc>
      </w:tr>
      <w:tr w:rsidR="00F64F7A" w14:paraId="6AAD8E7D" w14:textId="77777777">
        <w:trPr>
          <w:jc w:val="center"/>
        </w:trPr>
        <w:tc>
          <w:tcPr>
            <w:tcW w:w="1526" w:type="dxa"/>
            <w:vAlign w:val="center"/>
          </w:tcPr>
          <w:p w14:paraId="009D79A1" w14:textId="77777777" w:rsidR="00F64F7A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赛事类别</w:t>
            </w:r>
          </w:p>
        </w:tc>
        <w:tc>
          <w:tcPr>
            <w:tcW w:w="6996" w:type="dxa"/>
            <w:gridSpan w:val="2"/>
          </w:tcPr>
          <w:p w14:paraId="070CBCB3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国际综合性赛事</w:t>
            </w:r>
          </w:p>
        </w:tc>
      </w:tr>
      <w:tr w:rsidR="00F64F7A" w14:paraId="0E984D3C" w14:textId="77777777">
        <w:trPr>
          <w:jc w:val="center"/>
        </w:trPr>
        <w:tc>
          <w:tcPr>
            <w:tcW w:w="1526" w:type="dxa"/>
            <w:vAlign w:val="center"/>
          </w:tcPr>
          <w:p w14:paraId="69A745CF" w14:textId="77777777" w:rsidR="00F64F7A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时间安排</w:t>
            </w:r>
          </w:p>
        </w:tc>
        <w:tc>
          <w:tcPr>
            <w:tcW w:w="6996" w:type="dxa"/>
            <w:gridSpan w:val="2"/>
          </w:tcPr>
          <w:p w14:paraId="6A4ED05F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2026</w:t>
            </w:r>
            <w:r>
              <w:rPr>
                <w:rFonts w:hint="eastAsia"/>
                <w:szCs w:val="21"/>
              </w:rPr>
              <w:t>年，比赛时长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天</w:t>
            </w:r>
          </w:p>
        </w:tc>
      </w:tr>
      <w:tr w:rsidR="00F64F7A" w14:paraId="476961B6" w14:textId="77777777">
        <w:trPr>
          <w:jc w:val="center"/>
        </w:trPr>
        <w:tc>
          <w:tcPr>
            <w:tcW w:w="1526" w:type="dxa"/>
            <w:vMerge w:val="restart"/>
            <w:vAlign w:val="center"/>
          </w:tcPr>
          <w:p w14:paraId="364BBAE6" w14:textId="77777777" w:rsidR="00F64F7A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承</w:t>
            </w:r>
            <w:r>
              <w:rPr>
                <w:b/>
                <w:szCs w:val="21"/>
              </w:rPr>
              <w:t>办条件</w:t>
            </w:r>
          </w:p>
        </w:tc>
        <w:tc>
          <w:tcPr>
            <w:tcW w:w="1417" w:type="dxa"/>
            <w:vAlign w:val="center"/>
          </w:tcPr>
          <w:p w14:paraId="74FC1EE8" w14:textId="77777777" w:rsidR="00F64F7A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承</w:t>
            </w:r>
            <w:r>
              <w:rPr>
                <w:rFonts w:asciiTheme="minorEastAsia" w:hAnsiTheme="minorEastAsia"/>
                <w:szCs w:val="21"/>
              </w:rPr>
              <w:t>办资质</w:t>
            </w:r>
          </w:p>
        </w:tc>
        <w:tc>
          <w:tcPr>
            <w:tcW w:w="5579" w:type="dxa"/>
          </w:tcPr>
          <w:p w14:paraId="532CF092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政府部门或具有独立法人资格的协会、公司、社会团体等；</w:t>
            </w:r>
          </w:p>
          <w:p w14:paraId="5E4A5F00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出具地级以上政府或体育部门的支持函或申办函；</w:t>
            </w:r>
          </w:p>
          <w:p w14:paraId="04275F4B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具备较强的经济实力和市场开发能力，社会信誉良好，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53634125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财务会计制度健全，无不良信息记录。</w:t>
            </w:r>
          </w:p>
        </w:tc>
      </w:tr>
      <w:tr w:rsidR="00F64F7A" w14:paraId="18A8C234" w14:textId="77777777">
        <w:trPr>
          <w:trHeight w:val="1119"/>
          <w:jc w:val="center"/>
        </w:trPr>
        <w:tc>
          <w:tcPr>
            <w:tcW w:w="1526" w:type="dxa"/>
            <w:vMerge/>
            <w:vAlign w:val="center"/>
          </w:tcPr>
          <w:p w14:paraId="60F47BD8" w14:textId="77777777" w:rsidR="00F64F7A" w:rsidRDefault="00F64F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8BC984" w14:textId="77777777" w:rsidR="00F64F7A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承办方应承担的主要工作和赛场要求</w:t>
            </w:r>
          </w:p>
        </w:tc>
        <w:tc>
          <w:tcPr>
            <w:tcW w:w="5579" w:type="dxa"/>
          </w:tcPr>
          <w:p w14:paraId="2F27D7CC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负责筹措赛事组织和承办经费；</w:t>
            </w:r>
          </w:p>
          <w:p w14:paraId="3EB2F405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满足</w:t>
            </w:r>
            <w:r>
              <w:rPr>
                <w:rFonts w:hint="eastAsia"/>
                <w:szCs w:val="21"/>
              </w:rPr>
              <w:t>1100</w:t>
            </w:r>
            <w:r>
              <w:rPr>
                <w:rFonts w:hint="eastAsia"/>
                <w:szCs w:val="21"/>
              </w:rPr>
              <w:t>人的开幕式场地；</w:t>
            </w:r>
          </w:p>
          <w:p w14:paraId="3CCAD077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负责配备相应数量、符合竞赛标准的各项目比赛场地、器材；</w:t>
            </w:r>
          </w:p>
          <w:p w14:paraId="63259173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负责承担国际组织官员、国际组织选派技术官员、裁判员、工作人员、媒体记者的差旅、食宿、劳务等费用，费用标准按照有关规定和办赛协议书执行；</w:t>
            </w:r>
          </w:p>
          <w:p w14:paraId="1DF36BF9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</w:rPr>
              <w:t>负责赛事组织实施，承担与比赛相关的组织工作，包括安保、饮食、卫生、医疗救护和保险等工作；</w:t>
            </w:r>
          </w:p>
          <w:p w14:paraId="7F3CBBF3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</w:t>
            </w:r>
            <w:r>
              <w:rPr>
                <w:rFonts w:hint="eastAsia"/>
                <w:szCs w:val="21"/>
              </w:rPr>
              <w:t>负责相应台次的直播，比赛用棋按照国际性赛事标准执行；</w:t>
            </w:r>
          </w:p>
          <w:p w14:paraId="1A93F715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</w:rPr>
              <w:t>负责背景板、秩序册、参赛证件等相关物料的设计印刷制作</w:t>
            </w:r>
            <w:r>
              <w:rPr>
                <w:rFonts w:hint="eastAsia"/>
                <w:szCs w:val="21"/>
              </w:rPr>
              <w:t>;</w:t>
            </w:r>
          </w:p>
          <w:p w14:paraId="132AE29C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</w:t>
            </w:r>
            <w:r>
              <w:rPr>
                <w:rFonts w:hint="eastAsia"/>
                <w:szCs w:val="21"/>
              </w:rPr>
              <w:t>办赛场所应符合以下条件：</w:t>
            </w:r>
          </w:p>
          <w:p w14:paraId="41ADF8BD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(1)</w:t>
            </w:r>
            <w:r>
              <w:rPr>
                <w:rFonts w:hint="eastAsia"/>
                <w:szCs w:val="21"/>
              </w:rPr>
              <w:t>办赛地交通便利，酒店不低于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星级标准，收费不高于市场价格，赛场与住宿酒店应在同一酒店；</w:t>
            </w:r>
          </w:p>
          <w:p w14:paraId="0779B849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(2)</w:t>
            </w:r>
            <w:r>
              <w:rPr>
                <w:rFonts w:hint="eastAsia"/>
                <w:szCs w:val="21"/>
              </w:rPr>
              <w:t>各赛场面积不少于</w:t>
            </w: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平米，配备与比赛规模相适应的桌椅</w:t>
            </w:r>
            <w:r>
              <w:rPr>
                <w:rFonts w:hint="eastAsia"/>
                <w:szCs w:val="21"/>
              </w:rPr>
              <w:t>;</w:t>
            </w:r>
          </w:p>
          <w:p w14:paraId="2BED3866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(3)</w:t>
            </w:r>
            <w:r>
              <w:rPr>
                <w:rFonts w:hint="eastAsia"/>
                <w:szCs w:val="21"/>
              </w:rPr>
              <w:t>比赛大厅应具备音响和灯光，照明充分，配备空调，拥有与赛场相邻且可为运动员专用的卫生间；比赛大厅应提供</w:t>
            </w:r>
            <w:r>
              <w:rPr>
                <w:rFonts w:hint="eastAsia"/>
                <w:szCs w:val="21"/>
              </w:rPr>
              <w:t>100M</w:t>
            </w:r>
            <w:r>
              <w:rPr>
                <w:rFonts w:hint="eastAsia"/>
                <w:szCs w:val="21"/>
              </w:rPr>
              <w:t>以上的独立带宽网络，保障视频直播；</w:t>
            </w:r>
          </w:p>
          <w:p w14:paraId="2F76DBD0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(4)</w:t>
            </w:r>
            <w:r>
              <w:rPr>
                <w:rFonts w:hint="eastAsia"/>
                <w:szCs w:val="21"/>
              </w:rPr>
              <w:t>配备编排、直播、陪同人员等候区等赛事需要的功能用房。</w:t>
            </w:r>
          </w:p>
        </w:tc>
      </w:tr>
      <w:tr w:rsidR="00F64F7A" w14:paraId="1333AD84" w14:textId="77777777">
        <w:trPr>
          <w:jc w:val="center"/>
        </w:trPr>
        <w:tc>
          <w:tcPr>
            <w:tcW w:w="1526" w:type="dxa"/>
            <w:vMerge w:val="restart"/>
            <w:vAlign w:val="center"/>
          </w:tcPr>
          <w:p w14:paraId="437DB282" w14:textId="77777777" w:rsidR="00F64F7A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技术服务</w:t>
            </w:r>
          </w:p>
        </w:tc>
        <w:tc>
          <w:tcPr>
            <w:tcW w:w="1417" w:type="dxa"/>
            <w:vAlign w:val="center"/>
          </w:tcPr>
          <w:p w14:paraId="6488719D" w14:textId="77777777" w:rsidR="00F64F7A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需承办方配合主办方完成的工作</w:t>
            </w:r>
          </w:p>
        </w:tc>
        <w:tc>
          <w:tcPr>
            <w:tcW w:w="5579" w:type="dxa"/>
          </w:tcPr>
          <w:p w14:paraId="791F92AB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场地勘察、规划；</w:t>
            </w:r>
          </w:p>
          <w:p w14:paraId="73376821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组织机构、工作方案确定；</w:t>
            </w:r>
          </w:p>
          <w:p w14:paraId="30AA75EA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竞赛规程、补充通知的编写、印发；</w:t>
            </w:r>
          </w:p>
          <w:p w14:paraId="57946071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运动队报名及资格审查；</w:t>
            </w:r>
          </w:p>
          <w:p w14:paraId="32C2FE99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</w:rPr>
              <w:t>裁判、辅助人员选派；</w:t>
            </w:r>
          </w:p>
          <w:p w14:paraId="63357A45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</w:t>
            </w:r>
            <w:r>
              <w:rPr>
                <w:rFonts w:hint="eastAsia"/>
                <w:szCs w:val="21"/>
              </w:rPr>
              <w:t>领导、嘉宾邀请；</w:t>
            </w:r>
          </w:p>
          <w:p w14:paraId="494E8026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媒体记者邀请；</w:t>
            </w:r>
          </w:p>
          <w:p w14:paraId="3C046CB7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8..</w:t>
            </w:r>
            <w:r>
              <w:rPr>
                <w:rFonts w:hint="eastAsia"/>
                <w:szCs w:val="21"/>
              </w:rPr>
              <w:t>赛前技术会议组织；</w:t>
            </w:r>
          </w:p>
          <w:p w14:paraId="3DAF2589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</w:t>
            </w:r>
            <w:r>
              <w:rPr>
                <w:rFonts w:hint="eastAsia"/>
                <w:szCs w:val="21"/>
              </w:rPr>
              <w:t>开幕式、颁奖仪式策划、组织；</w:t>
            </w:r>
          </w:p>
          <w:p w14:paraId="36B8EAE3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10.</w:t>
            </w:r>
            <w:r>
              <w:rPr>
                <w:rFonts w:hint="eastAsia"/>
                <w:szCs w:val="21"/>
              </w:rPr>
              <w:t>赛事总结及资料收集；</w:t>
            </w:r>
          </w:p>
          <w:p w14:paraId="6476DBAC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11.</w:t>
            </w:r>
            <w:r>
              <w:rPr>
                <w:rFonts w:hint="eastAsia"/>
                <w:szCs w:val="21"/>
              </w:rPr>
              <w:t>其他有关事项。</w:t>
            </w:r>
          </w:p>
        </w:tc>
      </w:tr>
      <w:tr w:rsidR="00F64F7A" w14:paraId="490D40ED" w14:textId="77777777">
        <w:trPr>
          <w:jc w:val="center"/>
        </w:trPr>
        <w:tc>
          <w:tcPr>
            <w:tcW w:w="1526" w:type="dxa"/>
            <w:vMerge/>
            <w:vAlign w:val="center"/>
          </w:tcPr>
          <w:p w14:paraId="42412839" w14:textId="77777777" w:rsidR="00F64F7A" w:rsidRDefault="00F64F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A2FA28A" w14:textId="77777777" w:rsidR="00F64F7A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新闻宣传</w:t>
            </w:r>
          </w:p>
        </w:tc>
        <w:tc>
          <w:tcPr>
            <w:tcW w:w="5579" w:type="dxa"/>
          </w:tcPr>
          <w:p w14:paraId="2EE8BE48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．赛事综合新闻宣传协调；</w:t>
            </w:r>
          </w:p>
          <w:p w14:paraId="1D40D041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．赛事直播与专题安排。</w:t>
            </w:r>
          </w:p>
        </w:tc>
      </w:tr>
      <w:tr w:rsidR="00A7017E" w14:paraId="73D69670" w14:textId="77777777">
        <w:trPr>
          <w:jc w:val="center"/>
        </w:trPr>
        <w:tc>
          <w:tcPr>
            <w:tcW w:w="1526" w:type="dxa"/>
            <w:vMerge w:val="restart"/>
            <w:vAlign w:val="center"/>
          </w:tcPr>
          <w:p w14:paraId="0A9BF316" w14:textId="77777777" w:rsidR="00A7017E" w:rsidRDefault="00A7017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组织经费</w:t>
            </w:r>
          </w:p>
        </w:tc>
        <w:tc>
          <w:tcPr>
            <w:tcW w:w="1417" w:type="dxa"/>
            <w:vAlign w:val="center"/>
          </w:tcPr>
          <w:p w14:paraId="0C0B1B26" w14:textId="77777777" w:rsidR="00A7017E" w:rsidRDefault="00A7017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主办划拨</w:t>
            </w:r>
          </w:p>
        </w:tc>
        <w:tc>
          <w:tcPr>
            <w:tcW w:w="5579" w:type="dxa"/>
          </w:tcPr>
          <w:p w14:paraId="23473A07" w14:textId="77777777" w:rsidR="00A7017E" w:rsidRDefault="00A701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A7017E" w14:paraId="06A17592" w14:textId="77777777">
        <w:trPr>
          <w:jc w:val="center"/>
        </w:trPr>
        <w:tc>
          <w:tcPr>
            <w:tcW w:w="1526" w:type="dxa"/>
            <w:vMerge/>
            <w:vAlign w:val="center"/>
          </w:tcPr>
          <w:p w14:paraId="4D19DA70" w14:textId="77777777" w:rsidR="00A7017E" w:rsidRDefault="00A70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07ADD31" w14:textId="2A5D8904" w:rsidR="00A7017E" w:rsidRDefault="00A7017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办赛</w:t>
            </w:r>
            <w:r>
              <w:rPr>
                <w:rFonts w:asciiTheme="minorEastAsia" w:hAnsiTheme="minorEastAsia"/>
                <w:szCs w:val="21"/>
              </w:rPr>
              <w:t>经费</w:t>
            </w:r>
          </w:p>
        </w:tc>
        <w:tc>
          <w:tcPr>
            <w:tcW w:w="5579" w:type="dxa"/>
          </w:tcPr>
          <w:p w14:paraId="084E6D55" w14:textId="77777777" w:rsidR="00A7017E" w:rsidRDefault="00A7017E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hint="eastAsia"/>
                <w:szCs w:val="21"/>
              </w:rPr>
              <w:t>800</w:t>
            </w:r>
            <w:r>
              <w:rPr>
                <w:rFonts w:hint="eastAsia"/>
                <w:szCs w:val="21"/>
              </w:rPr>
              <w:t>万至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万</w:t>
            </w:r>
          </w:p>
        </w:tc>
      </w:tr>
      <w:tr w:rsidR="00A7017E" w14:paraId="6FE0A593" w14:textId="77777777">
        <w:trPr>
          <w:jc w:val="center"/>
        </w:trPr>
        <w:tc>
          <w:tcPr>
            <w:tcW w:w="1526" w:type="dxa"/>
            <w:vMerge/>
            <w:vAlign w:val="center"/>
          </w:tcPr>
          <w:p w14:paraId="5B06A12B" w14:textId="77777777" w:rsidR="00A7017E" w:rsidRDefault="00A70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61D8DF" w14:textId="6677A6C7" w:rsidR="00A7017E" w:rsidRDefault="00A7017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017E">
              <w:rPr>
                <w:rFonts w:asciiTheme="minorEastAsia" w:hAnsiTheme="minorEastAsia" w:hint="eastAsia"/>
                <w:szCs w:val="21"/>
              </w:rPr>
              <w:t>赛事权益</w:t>
            </w:r>
          </w:p>
        </w:tc>
        <w:tc>
          <w:tcPr>
            <w:tcW w:w="5579" w:type="dxa"/>
          </w:tcPr>
          <w:p w14:paraId="4CC9AC37" w14:textId="5C0841E8" w:rsidR="00A7017E" w:rsidRDefault="00A7017E">
            <w:pPr>
              <w:rPr>
                <w:rFonts w:hint="eastAsia"/>
                <w:szCs w:val="21"/>
              </w:rPr>
            </w:pPr>
            <w:r w:rsidRPr="00A7017E">
              <w:rPr>
                <w:rFonts w:hint="eastAsia"/>
                <w:szCs w:val="21"/>
              </w:rPr>
              <w:t>承办单位可享有本赛事商务开发权，其中</w:t>
            </w:r>
            <w:r w:rsidRPr="00A7017E">
              <w:rPr>
                <w:rFonts w:hint="eastAsia"/>
                <w:szCs w:val="21"/>
              </w:rPr>
              <w:t>20</w:t>
            </w:r>
            <w:r w:rsidRPr="00A7017E">
              <w:rPr>
                <w:rFonts w:hint="eastAsia"/>
                <w:szCs w:val="21"/>
              </w:rPr>
              <w:t>％上交</w:t>
            </w:r>
            <w:r>
              <w:rPr>
                <w:rFonts w:hint="eastAsia"/>
                <w:szCs w:val="21"/>
              </w:rPr>
              <w:t>AMSA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F64F7A" w14:paraId="0BD3322D" w14:textId="77777777">
        <w:trPr>
          <w:jc w:val="center"/>
        </w:trPr>
        <w:tc>
          <w:tcPr>
            <w:tcW w:w="1526" w:type="dxa"/>
            <w:vMerge w:val="restart"/>
            <w:vAlign w:val="center"/>
          </w:tcPr>
          <w:p w14:paraId="573BDC72" w14:textId="77777777" w:rsidR="00F64F7A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申办程序</w:t>
            </w:r>
          </w:p>
        </w:tc>
        <w:tc>
          <w:tcPr>
            <w:tcW w:w="1417" w:type="dxa"/>
            <w:vAlign w:val="center"/>
          </w:tcPr>
          <w:p w14:paraId="5C67F58E" w14:textId="77777777" w:rsidR="00F64F7A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申办报名</w:t>
            </w:r>
          </w:p>
        </w:tc>
        <w:tc>
          <w:tcPr>
            <w:tcW w:w="5579" w:type="dxa"/>
          </w:tcPr>
          <w:p w14:paraId="59D449D8" w14:textId="77777777" w:rsidR="00F64F7A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申办单位填写</w:t>
            </w:r>
            <w:r>
              <w:rPr>
                <w:rFonts w:asciiTheme="minorEastAsia" w:hAnsiTheme="minorEastAsia" w:hint="eastAsia"/>
                <w:szCs w:val="21"/>
              </w:rPr>
              <w:t>赛事</w:t>
            </w:r>
            <w:r>
              <w:rPr>
                <w:rFonts w:asciiTheme="minorEastAsia" w:hAnsiTheme="minorEastAsia"/>
                <w:szCs w:val="21"/>
              </w:rPr>
              <w:t>申办意向</w:t>
            </w:r>
            <w:r>
              <w:rPr>
                <w:rFonts w:asciiTheme="minorEastAsia" w:hAnsiTheme="minorEastAsia" w:hint="eastAsia"/>
                <w:szCs w:val="21"/>
              </w:rPr>
              <w:t>表</w:t>
            </w:r>
            <w:r>
              <w:rPr>
                <w:rFonts w:asciiTheme="minorEastAsia" w:hAnsiTheme="minorEastAsia"/>
                <w:szCs w:val="21"/>
              </w:rPr>
              <w:t>，通过邮箱</w:t>
            </w:r>
            <w:r>
              <w:rPr>
                <w:rFonts w:asciiTheme="minorEastAsia" w:hAnsiTheme="minorEastAsia" w:hint="eastAsia"/>
                <w:szCs w:val="21"/>
              </w:rPr>
              <w:t>zongfabu@126.com</w:t>
            </w:r>
            <w:r>
              <w:rPr>
                <w:rFonts w:asciiTheme="minorEastAsia" w:hAnsiTheme="minorEastAsia"/>
                <w:szCs w:val="21"/>
              </w:rPr>
              <w:t>提交，并将纸质版申办材料邮寄至联系地址，截止时间为</w:t>
            </w:r>
            <w:r>
              <w:rPr>
                <w:rFonts w:asciiTheme="minorEastAsia" w:hAnsiTheme="minorEastAsia" w:hint="eastAsia"/>
                <w:szCs w:val="21"/>
              </w:rPr>
              <w:t>2025年11月10日。</w:t>
            </w:r>
          </w:p>
        </w:tc>
      </w:tr>
      <w:tr w:rsidR="00F64F7A" w14:paraId="245EE765" w14:textId="77777777">
        <w:trPr>
          <w:trHeight w:val="319"/>
          <w:jc w:val="center"/>
        </w:trPr>
        <w:tc>
          <w:tcPr>
            <w:tcW w:w="1526" w:type="dxa"/>
            <w:vMerge/>
            <w:vAlign w:val="center"/>
          </w:tcPr>
          <w:p w14:paraId="34C4794A" w14:textId="77777777" w:rsidR="00F64F7A" w:rsidRDefault="00F64F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E16A8F" w14:textId="77777777" w:rsidR="00F64F7A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评审确认</w:t>
            </w:r>
          </w:p>
        </w:tc>
        <w:tc>
          <w:tcPr>
            <w:tcW w:w="5579" w:type="dxa"/>
          </w:tcPr>
          <w:p w14:paraId="4EEE3A08" w14:textId="77777777" w:rsidR="00F64F7A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对各意向申办单位提交的申办材料进行评议、洽谈和遴选，综合评估申办可行性并拟定申办城市的初步意向方案；待方案报批通过后，向亚洲智力竞技协会提出相关赛事的承办申请，等待结果。</w:t>
            </w:r>
          </w:p>
        </w:tc>
      </w:tr>
      <w:tr w:rsidR="00F64F7A" w14:paraId="49A3A15C" w14:textId="77777777">
        <w:trPr>
          <w:jc w:val="center"/>
        </w:trPr>
        <w:tc>
          <w:tcPr>
            <w:tcW w:w="1526" w:type="dxa"/>
            <w:vMerge/>
            <w:vAlign w:val="center"/>
          </w:tcPr>
          <w:p w14:paraId="3155F6B8" w14:textId="77777777" w:rsidR="00F64F7A" w:rsidRDefault="00F64F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DD7867" w14:textId="77777777" w:rsidR="00F64F7A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网上公示</w:t>
            </w:r>
          </w:p>
        </w:tc>
        <w:tc>
          <w:tcPr>
            <w:tcW w:w="5579" w:type="dxa"/>
          </w:tcPr>
          <w:p w14:paraId="73BAC233" w14:textId="77777777" w:rsidR="00F64F7A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确认承办单位后在体育总局官网中心子网站和协会</w:t>
            </w:r>
            <w:r>
              <w:rPr>
                <w:rFonts w:asciiTheme="minorEastAsia" w:hAnsiTheme="minorEastAsia" w:hint="eastAsia"/>
                <w:szCs w:val="21"/>
              </w:rPr>
              <w:t>官方</w:t>
            </w:r>
            <w:r>
              <w:rPr>
                <w:rFonts w:asciiTheme="minorEastAsia" w:hAnsiTheme="minorEastAsia"/>
                <w:szCs w:val="21"/>
              </w:rPr>
              <w:t>平台公示。</w:t>
            </w:r>
          </w:p>
        </w:tc>
      </w:tr>
      <w:tr w:rsidR="00F64F7A" w14:paraId="7BBA7DDC" w14:textId="77777777">
        <w:trPr>
          <w:jc w:val="center"/>
        </w:trPr>
        <w:tc>
          <w:tcPr>
            <w:tcW w:w="1526" w:type="dxa"/>
            <w:vMerge/>
            <w:vAlign w:val="center"/>
          </w:tcPr>
          <w:p w14:paraId="30169D37" w14:textId="77777777" w:rsidR="00F64F7A" w:rsidRDefault="00F64F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A39020F" w14:textId="77777777" w:rsidR="00F64F7A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签订协议</w:t>
            </w:r>
          </w:p>
        </w:tc>
        <w:tc>
          <w:tcPr>
            <w:tcW w:w="5579" w:type="dxa"/>
          </w:tcPr>
          <w:p w14:paraId="3AB4307B" w14:textId="77777777" w:rsidR="00F64F7A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网上公示无异议后签订赛事承办协议。</w:t>
            </w:r>
          </w:p>
        </w:tc>
      </w:tr>
      <w:tr w:rsidR="00F64F7A" w14:paraId="46971809" w14:textId="77777777">
        <w:trPr>
          <w:jc w:val="center"/>
        </w:trPr>
        <w:tc>
          <w:tcPr>
            <w:tcW w:w="1526" w:type="dxa"/>
            <w:vMerge w:val="restart"/>
            <w:vAlign w:val="center"/>
          </w:tcPr>
          <w:p w14:paraId="3F1B9BD0" w14:textId="77777777" w:rsidR="00F64F7A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联系方式</w:t>
            </w:r>
          </w:p>
        </w:tc>
        <w:tc>
          <w:tcPr>
            <w:tcW w:w="1417" w:type="dxa"/>
            <w:vAlign w:val="center"/>
          </w:tcPr>
          <w:p w14:paraId="1B9EEA0D" w14:textId="77777777" w:rsidR="00F64F7A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地址</w:t>
            </w:r>
          </w:p>
        </w:tc>
        <w:tc>
          <w:tcPr>
            <w:tcW w:w="5579" w:type="dxa"/>
          </w:tcPr>
          <w:p w14:paraId="7C06147D" w14:textId="77777777" w:rsidR="00F64F7A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北京市东城区天坛东路</w:t>
            </w:r>
            <w:r>
              <w:rPr>
                <w:rFonts w:asciiTheme="minorEastAsia" w:hAnsiTheme="minorEastAsia" w:hint="eastAsia"/>
                <w:szCs w:val="21"/>
              </w:rPr>
              <w:t>80号中国棋院综合发展部</w:t>
            </w:r>
          </w:p>
        </w:tc>
      </w:tr>
      <w:tr w:rsidR="00F64F7A" w14:paraId="7A0A9897" w14:textId="77777777">
        <w:trPr>
          <w:jc w:val="center"/>
        </w:trPr>
        <w:tc>
          <w:tcPr>
            <w:tcW w:w="1526" w:type="dxa"/>
            <w:vMerge/>
          </w:tcPr>
          <w:p w14:paraId="4F61D0C6" w14:textId="77777777" w:rsidR="00F64F7A" w:rsidRDefault="00F64F7A">
            <w:pPr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4E8D18" w14:textId="77777777" w:rsidR="00F64F7A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联系人</w:t>
            </w:r>
          </w:p>
        </w:tc>
        <w:tc>
          <w:tcPr>
            <w:tcW w:w="5579" w:type="dxa"/>
          </w:tcPr>
          <w:p w14:paraId="52B7DCD4" w14:textId="77777777" w:rsidR="00F64F7A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刘侠利、马逸嘉</w:t>
            </w:r>
          </w:p>
        </w:tc>
      </w:tr>
      <w:tr w:rsidR="00F64F7A" w14:paraId="1F18716D" w14:textId="77777777">
        <w:trPr>
          <w:jc w:val="center"/>
        </w:trPr>
        <w:tc>
          <w:tcPr>
            <w:tcW w:w="1526" w:type="dxa"/>
            <w:vMerge/>
          </w:tcPr>
          <w:p w14:paraId="3D3714CD" w14:textId="77777777" w:rsidR="00F64F7A" w:rsidRDefault="00F64F7A">
            <w:pPr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372C13B" w14:textId="77777777" w:rsidR="00F64F7A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联系方式</w:t>
            </w:r>
          </w:p>
        </w:tc>
        <w:tc>
          <w:tcPr>
            <w:tcW w:w="5579" w:type="dxa"/>
          </w:tcPr>
          <w:p w14:paraId="5B63233A" w14:textId="77777777" w:rsidR="00F64F7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010-87559475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87559186</w:t>
            </w:r>
          </w:p>
        </w:tc>
      </w:tr>
    </w:tbl>
    <w:p w14:paraId="03347A11" w14:textId="77777777" w:rsidR="00F64F7A" w:rsidRDefault="00F64F7A">
      <w:pPr>
        <w:jc w:val="left"/>
        <w:rPr>
          <w:sz w:val="32"/>
          <w:szCs w:val="32"/>
        </w:rPr>
      </w:pPr>
    </w:p>
    <w:p w14:paraId="5BA85115" w14:textId="77777777" w:rsidR="00F64F7A" w:rsidRDefault="00F64F7A">
      <w:pPr>
        <w:rPr>
          <w:rFonts w:asciiTheme="minorEastAsia" w:hAnsiTheme="minorEastAsia" w:hint="eastAsia"/>
          <w:szCs w:val="21"/>
        </w:rPr>
      </w:pPr>
    </w:p>
    <w:sectPr w:rsidR="00F64F7A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BADE3" w14:textId="77777777" w:rsidR="00F16BE8" w:rsidRDefault="00F16BE8" w:rsidP="00A7017E">
      <w:r>
        <w:separator/>
      </w:r>
    </w:p>
  </w:endnote>
  <w:endnote w:type="continuationSeparator" w:id="0">
    <w:p w14:paraId="328A0263" w14:textId="77777777" w:rsidR="00F16BE8" w:rsidRDefault="00F16BE8" w:rsidP="00A7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40169" w14:textId="77777777" w:rsidR="00F16BE8" w:rsidRDefault="00F16BE8" w:rsidP="00A7017E">
      <w:r>
        <w:separator/>
      </w:r>
    </w:p>
  </w:footnote>
  <w:footnote w:type="continuationSeparator" w:id="0">
    <w:p w14:paraId="33D1679D" w14:textId="77777777" w:rsidR="00F16BE8" w:rsidRDefault="00F16BE8" w:rsidP="00A70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F2B"/>
    <w:rsid w:val="00042696"/>
    <w:rsid w:val="000A53F1"/>
    <w:rsid w:val="001A0BB7"/>
    <w:rsid w:val="001B294A"/>
    <w:rsid w:val="002341E1"/>
    <w:rsid w:val="003E5304"/>
    <w:rsid w:val="00415C71"/>
    <w:rsid w:val="00482743"/>
    <w:rsid w:val="00562308"/>
    <w:rsid w:val="005A568C"/>
    <w:rsid w:val="005E3A6D"/>
    <w:rsid w:val="006326E6"/>
    <w:rsid w:val="00662440"/>
    <w:rsid w:val="006747D1"/>
    <w:rsid w:val="007C2F2B"/>
    <w:rsid w:val="008258D7"/>
    <w:rsid w:val="008C1527"/>
    <w:rsid w:val="008E2F78"/>
    <w:rsid w:val="00A7017E"/>
    <w:rsid w:val="00C22A7B"/>
    <w:rsid w:val="00D3225C"/>
    <w:rsid w:val="00D50DFC"/>
    <w:rsid w:val="00D54F04"/>
    <w:rsid w:val="00F16BE8"/>
    <w:rsid w:val="00F64F7A"/>
    <w:rsid w:val="3F5900B0"/>
    <w:rsid w:val="574D1E50"/>
    <w:rsid w:val="593A6404"/>
    <w:rsid w:val="6E277E3E"/>
    <w:rsid w:val="6FA5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25208"/>
  <w15:docId w15:val="{728D2325-C224-45F8-8E37-BD0758B5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3453B-AE1B-46D1-BF50-75E482F3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YJ M</cp:lastModifiedBy>
  <cp:revision>16</cp:revision>
  <cp:lastPrinted>2025-10-10T07:29:00Z</cp:lastPrinted>
  <dcterms:created xsi:type="dcterms:W3CDTF">2024-12-17T02:08:00Z</dcterms:created>
  <dcterms:modified xsi:type="dcterms:W3CDTF">2025-10-11T03:15:00Z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eyJoZGlkIjoiNGZlYjZlYmZkZDE5YzlkNTZlMjQwY2QyMzhiODhiODUiLCJ1c2VySWQiOiI1ODM4Mzc2NzgifQ==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F96316FDFCB246C5B36F1E32AD38DB43_12</vt:lpwstr>
  </property>
</Properties>
</file>