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C4489">
      <w:pPr>
        <w:spacing w:line="360" w:lineRule="auto"/>
        <w:rPr>
          <w:rFonts w:hint="eastAsia"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附件7：</w:t>
      </w:r>
    </w:p>
    <w:p w14:paraId="6CCF80A6">
      <w:pPr>
        <w:spacing w:line="360" w:lineRule="auto"/>
        <w:jc w:val="center"/>
        <w:rPr>
          <w:rFonts w:ascii="仿宋_GB2312" w:hAnsi="仿宋_GB2312" w:eastAsia="仿宋_GB2312" w:cs="仿宋_GB2312"/>
          <w:b/>
          <w:kern w:val="2"/>
          <w:sz w:val="36"/>
          <w:szCs w:val="36"/>
        </w:rPr>
      </w:pPr>
    </w:p>
    <w:p w14:paraId="089E8CBF">
      <w:pPr>
        <w:spacing w:line="360" w:lineRule="auto"/>
        <w:jc w:val="center"/>
        <w:rPr>
          <w:rFonts w:hint="eastAsia" w:ascii="宋体" w:hAnsi="宋体" w:cs="仿宋_GB2312"/>
          <w:b/>
          <w:bCs/>
          <w:sz w:val="36"/>
          <w:szCs w:val="36"/>
        </w:rPr>
      </w:pPr>
      <w:r>
        <w:rPr>
          <w:rFonts w:hint="eastAsia" w:cs="仿宋_GB2312" w:asciiTheme="majorEastAsia" w:hAnsiTheme="majorEastAsia" w:eastAsiaTheme="majorEastAsia"/>
          <w:b/>
          <w:bCs/>
          <w:sz w:val="36"/>
          <w:szCs w:val="36"/>
          <w:lang w:eastAsia="zh-CN"/>
        </w:rPr>
        <w:t>第四届全民健身线上运动会暨</w:t>
      </w:r>
      <w:r>
        <w:rPr>
          <w:rFonts w:hint="eastAsia" w:ascii="宋体" w:hAnsi="宋体" w:cs="仿宋_GB2312"/>
          <w:b/>
          <w:kern w:val="2"/>
          <w:sz w:val="36"/>
          <w:szCs w:val="36"/>
        </w:rPr>
        <w:t>2025“我要上智运”·</w:t>
      </w:r>
      <w:r>
        <w:rPr>
          <w:rFonts w:hint="eastAsia" w:ascii="宋体" w:hAnsi="宋体" w:cs="仿宋_GB2312"/>
          <w:b/>
          <w:bCs/>
          <w:sz w:val="36"/>
          <w:szCs w:val="36"/>
        </w:rPr>
        <w:t>全民棋牌全国网络大赛国际跳棋竞赛规程</w:t>
      </w:r>
    </w:p>
    <w:p w14:paraId="458A287E">
      <w:pPr>
        <w:spacing w:line="360" w:lineRule="auto"/>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604050F3">
      <w:pPr>
        <w:ind w:firstLine="640" w:firstLineChars="200"/>
        <w:jc w:val="left"/>
        <w:outlineLvl w:val="0"/>
        <w:rPr>
          <w:rFonts w:hint="eastAsia" w:ascii="黑体" w:hAnsi="黑体" w:eastAsia="黑体" w:cs="仿宋_GB2312"/>
          <w:sz w:val="32"/>
          <w:szCs w:val="32"/>
        </w:rPr>
      </w:pPr>
      <w:r>
        <w:rPr>
          <w:rFonts w:hint="eastAsia" w:ascii="黑体" w:hAnsi="黑体" w:eastAsia="黑体" w:cs="仿宋_GB2312"/>
          <w:sz w:val="32"/>
          <w:szCs w:val="32"/>
        </w:rPr>
        <w:t>一、主办单位</w:t>
      </w:r>
    </w:p>
    <w:p w14:paraId="0211C092">
      <w:pPr>
        <w:spacing w:line="360" w:lineRule="auto"/>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国家体育总局群众体育司</w:t>
      </w:r>
    </w:p>
    <w:p w14:paraId="5CA7EDF3">
      <w:pPr>
        <w:spacing w:line="360" w:lineRule="auto"/>
        <w:ind w:firstLine="640" w:firstLineChars="200"/>
        <w:jc w:val="left"/>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中华全国体育总会群众体育部</w:t>
      </w:r>
    </w:p>
    <w:p w14:paraId="1E6E58B0">
      <w:p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国家体育总局棋牌运动管理中心</w:t>
      </w:r>
    </w:p>
    <w:p w14:paraId="0A4D2CAF">
      <w:p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中国国际跳棋协会</w:t>
      </w:r>
    </w:p>
    <w:p w14:paraId="4DB7F9C2">
      <w:pPr>
        <w:spacing w:line="360" w:lineRule="auto"/>
        <w:ind w:firstLine="640" w:firstLineChars="200"/>
        <w:jc w:val="left"/>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咪咕文化科技有限公司</w:t>
      </w:r>
    </w:p>
    <w:p w14:paraId="25F56C8F">
      <w:pPr>
        <w:ind w:firstLine="640" w:firstLineChars="200"/>
        <w:jc w:val="left"/>
        <w:outlineLvl w:val="0"/>
        <w:rPr>
          <w:rFonts w:hint="eastAsia" w:ascii="黑体" w:hAnsi="黑体" w:eastAsia="黑体" w:cs="仿宋_GB2312"/>
          <w:sz w:val="32"/>
          <w:szCs w:val="32"/>
        </w:rPr>
      </w:pPr>
      <w:r>
        <w:rPr>
          <w:rFonts w:hint="eastAsia" w:ascii="黑体" w:hAnsi="黑体" w:eastAsia="黑体" w:cs="仿宋_GB2312"/>
          <w:sz w:val="32"/>
          <w:szCs w:val="32"/>
        </w:rPr>
        <w:t>二、承办单位</w:t>
      </w:r>
    </w:p>
    <w:p w14:paraId="53525EB3">
      <w:pPr>
        <w:ind w:firstLine="640" w:firstLineChars="200"/>
        <w:jc w:val="left"/>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咪咕互动娱乐有限公司</w:t>
      </w:r>
    </w:p>
    <w:p w14:paraId="1A07CE13">
      <w:pPr>
        <w:ind w:firstLine="640" w:firstLineChars="200"/>
        <w:jc w:val="left"/>
        <w:outlineLvl w:val="0"/>
        <w:rPr>
          <w:rFonts w:hint="eastAsia" w:ascii="黑体" w:hAnsi="黑体" w:eastAsia="黑体" w:cs="仿宋_GB2312"/>
          <w:sz w:val="32"/>
          <w:szCs w:val="32"/>
        </w:rPr>
      </w:pPr>
      <w:r>
        <w:rPr>
          <w:rFonts w:hint="eastAsia" w:ascii="黑体" w:hAnsi="黑体" w:eastAsia="黑体" w:cs="仿宋_GB2312"/>
          <w:sz w:val="32"/>
          <w:szCs w:val="32"/>
        </w:rPr>
        <w:t>三、竞赛项目</w:t>
      </w:r>
    </w:p>
    <w:p w14:paraId="7918F052">
      <w:pPr>
        <w:ind w:firstLine="640" w:firstLineChars="200"/>
        <w:jc w:val="left"/>
        <w:rPr>
          <w:rFonts w:hint="eastAsia" w:ascii="仿宋_GB2312" w:hAnsi="仿宋_GB2312" w:eastAsia="仿宋_GB2312" w:cs="仿宋_GB2312"/>
          <w:bCs/>
          <w:szCs w:val="32"/>
        </w:rPr>
      </w:pPr>
      <w:r>
        <w:rPr>
          <w:rFonts w:hint="eastAsia" w:ascii="仿宋_GB2312" w:hAnsi="仿宋_GB2312" w:eastAsia="仿宋_GB2312" w:cs="仿宋_GB2312"/>
          <w:sz w:val="32"/>
          <w:szCs w:val="32"/>
        </w:rPr>
        <w:t>国际跳棋100格个人赛</w:t>
      </w:r>
    </w:p>
    <w:p w14:paraId="4210F631">
      <w:pPr>
        <w:ind w:firstLine="640" w:firstLineChars="200"/>
        <w:jc w:val="left"/>
        <w:outlineLvl w:val="0"/>
        <w:rPr>
          <w:rFonts w:hint="eastAsia" w:ascii="黑体" w:hAnsi="黑体" w:eastAsia="黑体" w:cs="仿宋_GB2312"/>
          <w:sz w:val="32"/>
          <w:szCs w:val="32"/>
        </w:rPr>
      </w:pPr>
      <w:r>
        <w:rPr>
          <w:rFonts w:hint="eastAsia" w:ascii="黑体" w:hAnsi="黑体" w:eastAsia="黑体" w:cs="仿宋_GB2312"/>
          <w:sz w:val="32"/>
          <w:szCs w:val="32"/>
        </w:rPr>
        <w:t>四、比赛时间和地点</w:t>
      </w:r>
    </w:p>
    <w:p w14:paraId="1FC18048">
      <w:pPr>
        <w:pStyle w:val="9"/>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参见总规程</w:t>
      </w:r>
    </w:p>
    <w:p w14:paraId="5D6312C3">
      <w:pPr>
        <w:ind w:firstLine="640" w:firstLineChars="200"/>
        <w:jc w:val="left"/>
        <w:outlineLvl w:val="0"/>
        <w:rPr>
          <w:rFonts w:hint="eastAsia" w:ascii="黑体" w:hAnsi="黑体" w:eastAsia="黑体" w:cs="仿宋_GB2312"/>
          <w:sz w:val="32"/>
          <w:szCs w:val="32"/>
        </w:rPr>
      </w:pPr>
      <w:r>
        <w:rPr>
          <w:rFonts w:hint="eastAsia" w:ascii="黑体" w:hAnsi="黑体" w:eastAsia="黑体" w:cs="仿宋_GB2312"/>
          <w:sz w:val="32"/>
          <w:szCs w:val="32"/>
        </w:rPr>
        <w:t>五、参赛办法</w:t>
      </w:r>
    </w:p>
    <w:p w14:paraId="3CD39D0E">
      <w:pPr>
        <w:pStyle w:val="6"/>
        <w:rPr>
          <w:rFonts w:hint="eastAsia" w:ascii="仿宋_GB2312" w:hAnsi="仿宋_GB2312" w:eastAsia="仿宋_GB2312" w:cs="仿宋_GB2312"/>
        </w:rPr>
      </w:pPr>
      <w:r>
        <w:rPr>
          <w:rFonts w:hint="eastAsia" w:ascii="仿宋_GB2312" w:hAnsi="仿宋_GB2312" w:eastAsia="仿宋_GB2312" w:cs="仿宋_GB2312"/>
        </w:rPr>
        <w:t>比赛报名时未获得国际跳棋国家大师及以上称号的国际跳棋爱好者均可报名。</w:t>
      </w:r>
    </w:p>
    <w:p w14:paraId="45D918F2">
      <w:pPr>
        <w:ind w:firstLine="640" w:firstLineChars="200"/>
        <w:jc w:val="left"/>
        <w:outlineLvl w:val="0"/>
        <w:rPr>
          <w:rFonts w:hint="eastAsia" w:ascii="黑体" w:hAnsi="黑体" w:eastAsia="黑体" w:cs="仿宋_GB2312"/>
          <w:sz w:val="32"/>
          <w:szCs w:val="32"/>
        </w:rPr>
      </w:pPr>
      <w:r>
        <w:rPr>
          <w:rFonts w:hint="eastAsia" w:ascii="黑体" w:hAnsi="黑体" w:eastAsia="黑体" w:cs="仿宋_GB2312"/>
          <w:sz w:val="32"/>
          <w:szCs w:val="32"/>
        </w:rPr>
        <w:t>六、竞赛办法</w:t>
      </w:r>
    </w:p>
    <w:p w14:paraId="349ECC03">
      <w:pPr>
        <w:pStyle w:val="2"/>
        <w:ind w:firstLine="640" w:firstLineChars="200"/>
        <w:outlineLvl w:val="1"/>
        <w:rPr>
          <w:rFonts w:hint="eastAsia" w:ascii="华文楷体" w:hAnsi="华文楷体" w:eastAsia="华文楷体" w:cs="仿宋_GB2312"/>
          <w:sz w:val="32"/>
          <w:szCs w:val="32"/>
        </w:rPr>
      </w:pPr>
      <w:r>
        <w:rPr>
          <w:rFonts w:hint="eastAsia" w:ascii="华文楷体" w:hAnsi="华文楷体" w:eastAsia="华文楷体" w:cs="仿宋_GB2312"/>
          <w:sz w:val="32"/>
          <w:szCs w:val="32"/>
        </w:rPr>
        <w:t>（一）线上赛</w:t>
      </w:r>
    </w:p>
    <w:p w14:paraId="0A2F8188">
      <w:pPr>
        <w:pStyle w:val="2"/>
        <w:ind w:firstLine="640" w:firstLineChars="200"/>
      </w:pPr>
      <w:r>
        <w:rPr>
          <w:rFonts w:ascii="仿宋_GB2312" w:hAnsi="仿宋_GB2312" w:eastAsia="仿宋_GB2312" w:cs="仿宋_GB2312"/>
          <w:kern w:val="2"/>
          <w:sz w:val="32"/>
          <w:szCs w:val="32"/>
        </w:rPr>
        <w:t>线上赛采用咪咕平台规则</w:t>
      </w:r>
      <w:r>
        <w:rPr>
          <w:rFonts w:hint="eastAsia" w:ascii="仿宋_GB2312" w:hAnsi="仿宋_GB2312" w:eastAsia="仿宋_GB2312" w:cs="仿宋_GB2312"/>
          <w:kern w:val="2"/>
          <w:sz w:val="32"/>
          <w:szCs w:val="32"/>
        </w:rPr>
        <w:t>，赛程如下：</w:t>
      </w:r>
    </w:p>
    <w:p w14:paraId="4B056F99">
      <w:pPr>
        <w:pStyle w:val="2"/>
        <w:spacing w:after="0" w:line="360" w:lineRule="auto"/>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1.网络海选赛</w:t>
      </w:r>
    </w:p>
    <w:p w14:paraId="2A9718A0">
      <w:pPr>
        <w:pStyle w:val="2"/>
        <w:spacing w:after="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（1）网络海选赛共分</w:t>
      </w:r>
      <w:r>
        <w:rPr>
          <w:rFonts w:ascii="仿宋_GB2312" w:hAnsi="仿宋_GB2312" w:eastAsia="仿宋_GB2312" w:cs="仿宋_GB2312"/>
          <w:sz w:val="32"/>
          <w:szCs w:val="32"/>
        </w:rPr>
        <w:t>四</w:t>
      </w:r>
      <w:r>
        <w:rPr>
          <w:rFonts w:hint="eastAsia" w:ascii="仿宋_GB2312" w:hAnsi="仿宋_GB2312" w:eastAsia="仿宋_GB2312" w:cs="仿宋_GB2312"/>
          <w:sz w:val="32"/>
          <w:szCs w:val="32"/>
        </w:rPr>
        <w:t>期，采用积分晋级制。</w:t>
      </w:r>
    </w:p>
    <w:p w14:paraId="01987604">
      <w:pPr>
        <w:pStyle w:val="2"/>
        <w:spacing w:after="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（2）网络海选赛比赛时间为全天任意时段。</w:t>
      </w:r>
    </w:p>
    <w:p w14:paraId="50F41A4B">
      <w:pPr>
        <w:pStyle w:val="2"/>
        <w:spacing w:after="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（3）网络海选赛不设组别，各年龄段棋手混战。</w:t>
      </w:r>
    </w:p>
    <w:p w14:paraId="3FA19AD8">
      <w:pPr>
        <w:pStyle w:val="2"/>
        <w:spacing w:after="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（4）棋手随机匹配进行对战，棋手胜得2分，负</w:t>
      </w:r>
      <w:r>
        <w:rPr>
          <w:rFonts w:hint="eastAsia" w:ascii="仿宋_GB2312" w:hAnsi="仿宋_GB2312" w:eastAsia="仿宋_GB2312" w:cs="仿宋_GB2312"/>
          <w:kern w:val="2"/>
          <w:sz w:val="32"/>
          <w:szCs w:val="32"/>
          <w:lang w:bidi="ar"/>
        </w:rPr>
        <w:t>得</w:t>
      </w:r>
      <w:r>
        <w:rPr>
          <w:rFonts w:hint="eastAsia" w:ascii="仿宋_GB2312" w:hAnsi="仿宋_GB2312" w:eastAsia="仿宋_GB2312" w:cs="仿宋_GB2312"/>
          <w:sz w:val="32"/>
          <w:szCs w:val="32"/>
        </w:rPr>
        <w:t>0分，平得1分。</w:t>
      </w:r>
    </w:p>
    <w:p w14:paraId="35BE2F7B">
      <w:pPr>
        <w:pStyle w:val="2"/>
        <w:spacing w:after="0" w:line="360" w:lineRule="auto"/>
        <w:ind w:firstLine="640" w:firstLineChars="200"/>
        <w:outlineLvl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（5）每期积分达到</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分及10分以上，即可入选入围赛。</w:t>
      </w:r>
    </w:p>
    <w:p w14:paraId="5C304172">
      <w:pPr>
        <w:pStyle w:val="2"/>
        <w:spacing w:after="0" w:line="360" w:lineRule="auto"/>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2.网络入围赛</w:t>
      </w:r>
    </w:p>
    <w:p w14:paraId="424BA25B">
      <w:pPr>
        <w:spacing w:line="360" w:lineRule="auto"/>
        <w:ind w:firstLine="640" w:firstLineChars="200"/>
        <w:outlineLvl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开赛前</w:t>
      </w:r>
      <w:r>
        <w:rPr>
          <w:rFonts w:hint="eastAsia" w:ascii="仿宋_GB2312" w:hAnsi="仿宋_GB2312" w:eastAsia="仿宋_GB2312" w:cs="仿宋_GB2312"/>
          <w:sz w:val="32"/>
          <w:szCs w:val="32"/>
        </w:rPr>
        <w:t>需完成实名认证</w:t>
      </w:r>
      <w:r>
        <w:rPr>
          <w:rFonts w:hint="eastAsia" w:ascii="仿宋_GB2312" w:hAnsi="仿宋_GB2312" w:eastAsia="仿宋_GB2312" w:cs="仿宋_GB2312"/>
          <w:kern w:val="2"/>
          <w:sz w:val="32"/>
          <w:szCs w:val="32"/>
        </w:rPr>
        <w:t>，时间为每期入围赛首日</w:t>
      </w:r>
      <w:r>
        <w:rPr>
          <w:rFonts w:ascii="仿宋_GB2312" w:hAnsi="仿宋_GB2312" w:eastAsia="仿宋_GB2312" w:cs="仿宋_GB2312"/>
          <w:kern w:val="2"/>
          <w:sz w:val="32"/>
          <w:szCs w:val="32"/>
        </w:rPr>
        <w:t>12点前，未按时完成实名认证，视为自愿放弃本期入围赛资格。</w:t>
      </w:r>
    </w:p>
    <w:p w14:paraId="6AA06522">
      <w:pPr>
        <w:pStyle w:val="2"/>
        <w:spacing w:after="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（2）网络入围赛采用积分编排制</w:t>
      </w:r>
      <w:r>
        <w:rPr>
          <w:rFonts w:hint="eastAsia" w:ascii="仿宋_GB2312" w:hAnsi="仿宋_GB2312" w:eastAsia="仿宋_GB2312" w:cs="仿宋_GB2312"/>
          <w:kern w:val="2"/>
          <w:sz w:val="32"/>
          <w:szCs w:val="32"/>
        </w:rPr>
        <w:t>，棋手按照对阵表对弈，胜得2分，负</w:t>
      </w:r>
      <w:r>
        <w:rPr>
          <w:rFonts w:hint="eastAsia" w:ascii="仿宋_GB2312" w:hAnsi="仿宋_GB2312" w:eastAsia="仿宋_GB2312" w:cs="仿宋_GB2312"/>
          <w:kern w:val="2"/>
          <w:sz w:val="32"/>
          <w:szCs w:val="32"/>
          <w:lang w:bidi="ar"/>
        </w:rPr>
        <w:t>扣除</w:t>
      </w:r>
      <w:r>
        <w:rPr>
          <w:rFonts w:hint="eastAsia" w:ascii="仿宋_GB2312" w:hAnsi="仿宋_GB2312" w:eastAsia="仿宋_GB2312" w:cs="仿宋_GB2312"/>
          <w:kern w:val="2"/>
          <w:sz w:val="32"/>
          <w:szCs w:val="32"/>
        </w:rPr>
        <w:t>2分，平得1分</w:t>
      </w:r>
      <w:r>
        <w:rPr>
          <w:rFonts w:hint="eastAsia" w:ascii="仿宋_GB2312" w:hAnsi="仿宋_GB2312" w:eastAsia="仿宋_GB2312" w:cs="仿宋_GB2312"/>
          <w:sz w:val="32"/>
          <w:szCs w:val="32"/>
        </w:rPr>
        <w:t>。</w:t>
      </w:r>
    </w:p>
    <w:p w14:paraId="2654AEA8">
      <w:pPr>
        <w:pStyle w:val="2"/>
        <w:spacing w:line="360" w:lineRule="auto"/>
        <w:ind w:firstLine="640" w:firstLineChars="200"/>
        <w:outlineLvl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kern w:val="2"/>
          <w:sz w:val="32"/>
          <w:szCs w:val="32"/>
        </w:rPr>
        <w:t>网络入围赛每期2天，每天四轮，共八轮。每天的四轮比赛，轮与轮之间设置休息时间。具体安排如下：</w:t>
      </w:r>
    </w:p>
    <w:p w14:paraId="68282E83">
      <w:pPr>
        <w:pStyle w:val="3"/>
        <w:ind w:firstLine="640" w:firstLineChars="200"/>
        <w:rPr>
          <w:rFonts w:hint="eastAsia" w:ascii="仿宋_GB2312" w:hAnsi="仿宋_GB2312" w:eastAsia="仿宋_GB2312" w:cs="仿宋_GB2312"/>
          <w:kern w:val="2"/>
          <w:szCs w:val="32"/>
        </w:rPr>
      </w:pPr>
      <w:r>
        <w:rPr>
          <w:rFonts w:ascii="仿宋_GB2312" w:hAnsi="仿宋_GB2312" w:eastAsia="仿宋_GB2312" w:cs="仿宋_GB2312"/>
          <w:kern w:val="2"/>
          <w:szCs w:val="32"/>
        </w:rPr>
        <w:t>第一期：</w:t>
      </w:r>
      <w:r>
        <w:rPr>
          <w:rFonts w:hint="eastAsia" w:ascii="仿宋_GB2312" w:hAnsi="仿宋_GB2312" w:eastAsia="仿宋_GB2312" w:cs="仿宋_GB2312"/>
          <w:kern w:val="2"/>
          <w:szCs w:val="32"/>
        </w:rPr>
        <w:t>8月30日 （首日）、8月31日（次日）</w:t>
      </w:r>
    </w:p>
    <w:p w14:paraId="688D3912">
      <w:pPr>
        <w:pStyle w:val="3"/>
        <w:ind w:firstLine="640" w:firstLineChars="200"/>
        <w:rPr>
          <w:rFonts w:hint="eastAsia" w:ascii="仿宋_GB2312" w:hAnsi="仿宋_GB2312" w:eastAsia="仿宋_GB2312" w:cs="仿宋_GB2312"/>
          <w:kern w:val="2"/>
          <w:szCs w:val="32"/>
        </w:rPr>
      </w:pPr>
      <w:r>
        <w:rPr>
          <w:rFonts w:hint="eastAsia" w:ascii="仿宋_GB2312" w:hAnsi="仿宋_GB2312" w:eastAsia="仿宋_GB2312" w:cs="仿宋_GB2312"/>
          <w:kern w:val="2"/>
          <w:szCs w:val="32"/>
        </w:rPr>
        <w:t>第二期：9月20日 （首日）、9月21日（次日）</w:t>
      </w:r>
    </w:p>
    <w:p w14:paraId="0CD34D72">
      <w:pPr>
        <w:pStyle w:val="3"/>
        <w:ind w:firstLine="640" w:firstLineChars="200"/>
        <w:rPr>
          <w:rFonts w:hint="eastAsia" w:ascii="仿宋_GB2312" w:hAnsi="仿宋_GB2312" w:eastAsia="仿宋_GB2312" w:cs="仿宋_GB2312"/>
          <w:kern w:val="2"/>
          <w:szCs w:val="32"/>
        </w:rPr>
      </w:pPr>
      <w:r>
        <w:rPr>
          <w:rFonts w:ascii="仿宋_GB2312" w:hAnsi="仿宋_GB2312" w:eastAsia="仿宋_GB2312" w:cs="仿宋_GB2312"/>
          <w:kern w:val="2"/>
          <w:szCs w:val="32"/>
        </w:rPr>
        <w:t>第三期：</w:t>
      </w:r>
      <w:r>
        <w:rPr>
          <w:rFonts w:hint="eastAsia" w:ascii="仿宋_GB2312" w:hAnsi="仿宋_GB2312" w:eastAsia="仿宋_GB2312" w:cs="仿宋_GB2312"/>
          <w:kern w:val="2"/>
          <w:szCs w:val="32"/>
        </w:rPr>
        <w:t>10月11日 （首日）、10月12日（次日）</w:t>
      </w:r>
    </w:p>
    <w:p w14:paraId="214EC317">
      <w:pPr>
        <w:pStyle w:val="3"/>
        <w:ind w:firstLine="640" w:firstLineChars="200"/>
        <w:rPr>
          <w:rFonts w:hint="eastAsia" w:ascii="仿宋_GB2312" w:hAnsi="仿宋_GB2312" w:eastAsia="仿宋_GB2312" w:cs="仿宋_GB2312"/>
          <w:kern w:val="2"/>
          <w:szCs w:val="32"/>
        </w:rPr>
      </w:pPr>
      <w:r>
        <w:rPr>
          <w:rFonts w:ascii="仿宋_GB2312" w:hAnsi="仿宋_GB2312" w:eastAsia="仿宋_GB2312" w:cs="仿宋_GB2312"/>
          <w:kern w:val="2"/>
          <w:szCs w:val="32"/>
        </w:rPr>
        <w:t>第四期：</w:t>
      </w:r>
      <w:r>
        <w:rPr>
          <w:rFonts w:hint="eastAsia" w:ascii="仿宋_GB2312" w:hAnsi="仿宋_GB2312" w:eastAsia="仿宋_GB2312" w:cs="仿宋_GB2312"/>
          <w:kern w:val="2"/>
          <w:szCs w:val="32"/>
        </w:rPr>
        <w:t>11月1日（首日）、11月2日（次日）</w:t>
      </w:r>
    </w:p>
    <w:p w14:paraId="659F176E">
      <w:pPr>
        <w:pStyle w:val="3"/>
        <w:ind w:firstLine="640" w:firstLineChars="200"/>
        <w:rPr>
          <w:rFonts w:hint="eastAsia" w:ascii="仿宋_GB2312" w:hAnsi="仿宋_GB2312" w:eastAsia="仿宋_GB2312" w:cs="仿宋_GB2312"/>
          <w:kern w:val="2"/>
          <w:szCs w:val="32"/>
        </w:rPr>
      </w:pPr>
      <w:r>
        <w:rPr>
          <w:rFonts w:hint="eastAsia" w:ascii="仿宋_GB2312" w:hAnsi="仿宋_GB2312" w:eastAsia="仿宋_GB2312" w:cs="仿宋_GB2312"/>
          <w:kern w:val="2"/>
          <w:szCs w:val="32"/>
        </w:rPr>
        <w:t>首日开展第一至第四轮，次日开展第五至第八轮，具体时间如下：</w:t>
      </w:r>
    </w:p>
    <w:p w14:paraId="7B51A294">
      <w:pPr>
        <w:pStyle w:val="3"/>
        <w:ind w:firstLine="640" w:firstLineChars="200"/>
        <w:rPr>
          <w:rFonts w:hint="eastAsia" w:ascii="仿宋_GB2312" w:hAnsi="仿宋_GB2312" w:eastAsia="仿宋_GB2312" w:cs="仿宋_GB2312"/>
          <w:kern w:val="2"/>
          <w:szCs w:val="32"/>
        </w:rPr>
      </w:pPr>
      <w:r>
        <w:rPr>
          <w:rFonts w:hint="eastAsia" w:ascii="仿宋_GB2312" w:hAnsi="仿宋_GB2312" w:eastAsia="仿宋_GB2312" w:cs="仿宋_GB2312"/>
          <w:kern w:val="2"/>
          <w:szCs w:val="32"/>
        </w:rPr>
        <w:t>第一轮：14:00至15:00</w:t>
      </w:r>
    </w:p>
    <w:p w14:paraId="05D6F829">
      <w:pPr>
        <w:pStyle w:val="3"/>
        <w:ind w:firstLine="640" w:firstLineChars="200"/>
        <w:rPr>
          <w:rFonts w:hint="eastAsia" w:ascii="仿宋_GB2312" w:hAnsi="仿宋_GB2312" w:eastAsia="仿宋_GB2312" w:cs="仿宋_GB2312"/>
          <w:kern w:val="2"/>
          <w:szCs w:val="32"/>
        </w:rPr>
      </w:pPr>
      <w:r>
        <w:rPr>
          <w:rFonts w:hint="eastAsia" w:ascii="仿宋_GB2312" w:hAnsi="仿宋_GB2312" w:eastAsia="仿宋_GB2312" w:cs="仿宋_GB2312"/>
          <w:kern w:val="2"/>
          <w:szCs w:val="32"/>
        </w:rPr>
        <w:t>第二轮：15:30至16:30</w:t>
      </w:r>
    </w:p>
    <w:p w14:paraId="22FB020E">
      <w:pPr>
        <w:pStyle w:val="3"/>
        <w:ind w:firstLine="640" w:firstLineChars="200"/>
        <w:rPr>
          <w:rFonts w:hint="eastAsia" w:ascii="仿宋_GB2312" w:hAnsi="仿宋_GB2312" w:eastAsia="仿宋_GB2312" w:cs="仿宋_GB2312"/>
          <w:kern w:val="2"/>
          <w:szCs w:val="32"/>
        </w:rPr>
      </w:pPr>
      <w:r>
        <w:rPr>
          <w:rFonts w:hint="eastAsia" w:ascii="仿宋_GB2312" w:hAnsi="仿宋_GB2312" w:eastAsia="仿宋_GB2312" w:cs="仿宋_GB2312"/>
          <w:kern w:val="2"/>
          <w:szCs w:val="32"/>
        </w:rPr>
        <w:t>第三轮：18:00至19:00</w:t>
      </w:r>
    </w:p>
    <w:p w14:paraId="128A9FAA">
      <w:pPr>
        <w:pStyle w:val="3"/>
        <w:ind w:firstLine="640" w:firstLineChars="200"/>
        <w:rPr>
          <w:rFonts w:hint="eastAsia" w:ascii="仿宋_GB2312" w:hAnsi="仿宋_GB2312" w:eastAsia="仿宋_GB2312" w:cs="仿宋_GB2312"/>
          <w:kern w:val="2"/>
          <w:szCs w:val="32"/>
        </w:rPr>
      </w:pPr>
      <w:r>
        <w:rPr>
          <w:rFonts w:hint="eastAsia" w:ascii="仿宋_GB2312" w:hAnsi="仿宋_GB2312" w:eastAsia="仿宋_GB2312" w:cs="仿宋_GB2312"/>
          <w:kern w:val="2"/>
          <w:szCs w:val="32"/>
        </w:rPr>
        <w:t>第四轮：19:30至20:30</w:t>
      </w:r>
    </w:p>
    <w:p w14:paraId="2D85154F">
      <w:pPr>
        <w:pStyle w:val="3"/>
        <w:ind w:firstLine="640" w:firstLineChars="200"/>
        <w:rPr>
          <w:rFonts w:hint="eastAsia" w:ascii="仿宋_GB2312" w:hAnsi="仿宋_GB2312" w:eastAsia="仿宋_GB2312" w:cs="仿宋_GB2312"/>
          <w:kern w:val="2"/>
          <w:szCs w:val="32"/>
        </w:rPr>
      </w:pPr>
      <w:r>
        <w:rPr>
          <w:rFonts w:hint="eastAsia" w:ascii="仿宋_GB2312" w:hAnsi="仿宋_GB2312" w:eastAsia="仿宋_GB2312" w:cs="仿宋_GB2312"/>
          <w:kern w:val="2"/>
          <w:szCs w:val="32"/>
        </w:rPr>
        <w:t>第五轮：9:00至10:00</w:t>
      </w:r>
    </w:p>
    <w:p w14:paraId="658F5056">
      <w:pPr>
        <w:pStyle w:val="3"/>
        <w:ind w:firstLine="640" w:firstLineChars="200"/>
        <w:rPr>
          <w:rFonts w:hint="eastAsia" w:ascii="仿宋_GB2312" w:hAnsi="仿宋_GB2312" w:eastAsia="仿宋_GB2312" w:cs="仿宋_GB2312"/>
          <w:kern w:val="2"/>
          <w:szCs w:val="32"/>
        </w:rPr>
      </w:pPr>
      <w:r>
        <w:rPr>
          <w:rFonts w:hint="eastAsia" w:ascii="仿宋_GB2312" w:hAnsi="仿宋_GB2312" w:eastAsia="仿宋_GB2312" w:cs="仿宋_GB2312"/>
          <w:kern w:val="2"/>
          <w:szCs w:val="32"/>
        </w:rPr>
        <w:t>第六轮：10:30至11:30</w:t>
      </w:r>
    </w:p>
    <w:p w14:paraId="4609EEE0">
      <w:pPr>
        <w:pStyle w:val="3"/>
        <w:ind w:firstLine="640" w:firstLineChars="200"/>
        <w:rPr>
          <w:rFonts w:hint="eastAsia" w:ascii="仿宋_GB2312" w:hAnsi="仿宋_GB2312" w:eastAsia="仿宋_GB2312" w:cs="仿宋_GB2312"/>
          <w:kern w:val="2"/>
          <w:szCs w:val="32"/>
        </w:rPr>
      </w:pPr>
      <w:r>
        <w:rPr>
          <w:rFonts w:hint="eastAsia" w:ascii="仿宋_GB2312" w:hAnsi="仿宋_GB2312" w:eastAsia="仿宋_GB2312" w:cs="仿宋_GB2312"/>
          <w:kern w:val="2"/>
          <w:szCs w:val="32"/>
        </w:rPr>
        <w:t>第七轮：14:00至15:00</w:t>
      </w:r>
    </w:p>
    <w:p w14:paraId="061DD5FB">
      <w:pPr>
        <w:pStyle w:val="3"/>
        <w:ind w:firstLine="640" w:firstLineChars="200"/>
        <w:rPr>
          <w:rFonts w:hint="eastAsia" w:ascii="仿宋_GB2312" w:hAnsi="仿宋_GB2312" w:eastAsia="仿宋_GB2312" w:cs="仿宋_GB2312"/>
          <w:kern w:val="2"/>
          <w:szCs w:val="32"/>
        </w:rPr>
      </w:pPr>
      <w:r>
        <w:rPr>
          <w:rFonts w:hint="eastAsia" w:ascii="仿宋_GB2312" w:hAnsi="仿宋_GB2312" w:eastAsia="仿宋_GB2312" w:cs="仿宋_GB2312"/>
          <w:kern w:val="2"/>
          <w:szCs w:val="32"/>
        </w:rPr>
        <w:t>第八轮：15:30至16:30</w:t>
      </w:r>
    </w:p>
    <w:p w14:paraId="2B85F5DB">
      <w:pPr>
        <w:pStyle w:val="2"/>
        <w:spacing w:after="0" w:line="360" w:lineRule="auto"/>
        <w:ind w:firstLine="640" w:firstLineChars="200"/>
        <w:outlineLvl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kern w:val="2"/>
          <w:sz w:val="32"/>
          <w:szCs w:val="32"/>
        </w:rPr>
        <w:t>每期经过八轮比赛，按最终积分高低进行排名输出排行榜。</w:t>
      </w:r>
    </w:p>
    <w:p w14:paraId="4D35ADAC">
      <w:pPr>
        <w:pStyle w:val="3"/>
        <w:spacing w:after="0" w:line="360" w:lineRule="auto"/>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（5）</w:t>
      </w:r>
      <w:r>
        <w:rPr>
          <w:rFonts w:hint="eastAsia" w:ascii="仿宋_GB2312" w:hAnsi="仿宋_GB2312" w:eastAsia="仿宋_GB2312" w:cs="仿宋_GB2312"/>
          <w:kern w:val="2"/>
          <w:szCs w:val="32"/>
        </w:rPr>
        <w:t>每期录取</w:t>
      </w:r>
      <w:r>
        <w:rPr>
          <w:rFonts w:ascii="仿宋_GB2312" w:hAnsi="仿宋_GB2312" w:eastAsia="仿宋_GB2312" w:cs="仿宋_GB2312"/>
          <w:kern w:val="2"/>
          <w:szCs w:val="32"/>
        </w:rPr>
        <w:t>4名</w:t>
      </w:r>
      <w:r>
        <w:rPr>
          <w:rFonts w:hint="eastAsia" w:ascii="仿宋_GB2312" w:hAnsi="仿宋_GB2312" w:eastAsia="仿宋_GB2312" w:cs="仿宋_GB2312"/>
          <w:kern w:val="2"/>
          <w:szCs w:val="32"/>
        </w:rPr>
        <w:t>选手晋级总决赛，如积分相同，</w:t>
      </w:r>
      <w:r>
        <w:rPr>
          <w:rFonts w:hint="eastAsia" w:ascii="仿宋_GB2312" w:hAnsi="仿宋_GB2312" w:eastAsia="仿宋_GB2312" w:cs="仿宋_GB2312"/>
          <w:bCs/>
          <w:szCs w:val="32"/>
        </w:rPr>
        <w:t>依次比较对手积分、直胜、对手分1型、对手分2型和局时。</w:t>
      </w:r>
    </w:p>
    <w:p w14:paraId="1F547488">
      <w:pPr>
        <w:pStyle w:val="2"/>
        <w:spacing w:after="0"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对手积分：该选手所有对弈过的对手积分之和，按照积分高低排名，高者排名列前。</w:t>
      </w:r>
    </w:p>
    <w:p w14:paraId="06073F1B">
      <w:pPr>
        <w:pStyle w:val="2"/>
        <w:spacing w:after="0"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直胜：如果有N个人积分相同，而这N个人全部相互对弈过，则算直胜分。否则，该破同分机制不生效。直胜分为该选手与这N-1个人对弈时取得的总分，直胜分高者排名列前。</w:t>
      </w:r>
    </w:p>
    <w:p w14:paraId="5F0C9D0A">
      <w:pPr>
        <w:pStyle w:val="2"/>
        <w:spacing w:after="0" w:line="360" w:lineRule="auto"/>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对手分1型：取所有对手分中最高和最低分的总和，分高者列前。</w:t>
      </w:r>
    </w:p>
    <w:p w14:paraId="01F16540">
      <w:pPr>
        <w:pStyle w:val="2"/>
        <w:spacing w:after="0" w:line="360" w:lineRule="auto"/>
        <w:ind w:firstLine="640" w:firstLineChars="200"/>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对手</w:t>
      </w:r>
      <w:r>
        <w:rPr>
          <w:rFonts w:ascii="仿宋_GB2312" w:hAnsi="仿宋_GB2312" w:eastAsia="仿宋_GB2312" w:cs="仿宋_GB2312"/>
          <w:bCs/>
          <w:sz w:val="32"/>
          <w:szCs w:val="32"/>
        </w:rPr>
        <w:t>分2型</w:t>
      </w:r>
      <w:r>
        <w:rPr>
          <w:rFonts w:hint="eastAsia" w:ascii="仿宋_GB2312" w:hAnsi="仿宋_GB2312" w:eastAsia="仿宋_GB2312" w:cs="仿宋_GB2312"/>
          <w:bCs/>
          <w:sz w:val="32"/>
          <w:szCs w:val="32"/>
        </w:rPr>
        <w:t>：去掉最高分和最低分，然后再取剩下的最高分和最低分总和，分高者列前。</w:t>
      </w:r>
    </w:p>
    <w:p w14:paraId="24C5E8D9">
      <w:pPr>
        <w:pStyle w:val="3"/>
        <w:ind w:firstLine="640" w:firstLineChars="200"/>
      </w:pPr>
      <w:r>
        <w:rPr>
          <w:rFonts w:hint="eastAsia" w:ascii="仿宋_GB2312" w:hAnsi="仿宋_GB2312" w:eastAsia="仿宋_GB2312" w:cs="仿宋_GB2312"/>
          <w:bCs/>
          <w:szCs w:val="32"/>
        </w:rPr>
        <w:t>局时：比较选手所有轮次的局时总和，局时少者列前（如选手有轮次缺席，则该轮次局时为0）</w:t>
      </w:r>
    </w:p>
    <w:p w14:paraId="44955E78">
      <w:pPr>
        <w:spacing w:line="360" w:lineRule="auto"/>
        <w:ind w:firstLine="640" w:firstLineChars="200"/>
        <w:jc w:val="left"/>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3.时限</w:t>
      </w:r>
    </w:p>
    <w:p w14:paraId="3155FB6F">
      <w:pPr>
        <w:spacing w:line="360" w:lineRule="auto"/>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kern w:val="2"/>
          <w:sz w:val="32"/>
          <w:szCs w:val="32"/>
        </w:rPr>
        <w:t>（1）</w:t>
      </w:r>
      <w:r>
        <w:rPr>
          <w:rFonts w:hint="eastAsia" w:ascii="仿宋_GB2312" w:hAnsi="仿宋_GB2312" w:eastAsia="仿宋_GB2312" w:cs="仿宋_GB2312"/>
          <w:bCs/>
          <w:sz w:val="32"/>
          <w:szCs w:val="32"/>
        </w:rPr>
        <w:t>网络海选赛</w:t>
      </w:r>
    </w:p>
    <w:p w14:paraId="4A9BA2FF">
      <w:p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w:t>①</w:t>
      </w:r>
      <w:r>
        <w:rPr>
          <w:rFonts w:hint="eastAsia" w:ascii="仿宋_GB2312" w:hAnsi="仿宋_GB2312" w:eastAsia="仿宋_GB2312" w:cs="仿宋_GB2312"/>
          <w:sz w:val="32"/>
          <w:szCs w:val="32"/>
        </w:rPr>
        <w:t>每方基本用时为10分钟，步时3分钟，每走一步加3秒。每方的第一回合的步时为60秒。</w:t>
      </w:r>
    </w:p>
    <w:p w14:paraId="4FC8EA07">
      <w:pPr>
        <w:spacing w:line="360" w:lineRule="auto"/>
        <w:ind w:firstLine="640" w:firstLineChars="200"/>
        <w:jc w:val="left"/>
        <w:outlineLvl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②局时、步时超时，且为有效局数时，直接判负。</w:t>
      </w:r>
    </w:p>
    <w:p w14:paraId="69C6DCC4">
      <w:pPr>
        <w:pStyle w:val="2"/>
        <w:numPr>
          <w:ilvl w:val="255"/>
          <w:numId w:val="0"/>
        </w:num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（2）网络入围赛</w:t>
      </w:r>
    </w:p>
    <w:p w14:paraId="0D103D53">
      <w:pPr>
        <w:pStyle w:val="2"/>
        <w:numPr>
          <w:ilvl w:val="255"/>
          <w:numId w:val="0"/>
        </w:num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①</w:t>
      </w:r>
      <w:r>
        <w:rPr>
          <w:rFonts w:hint="eastAsia" w:ascii="仿宋_GB2312" w:hAnsi="仿宋_GB2312" w:eastAsia="仿宋_GB2312" w:cs="仿宋_GB2312"/>
          <w:sz w:val="32"/>
          <w:szCs w:val="32"/>
        </w:rPr>
        <w:t>每方基本用时为15分钟，每走一步加3秒，</w:t>
      </w:r>
      <w:r>
        <w:rPr>
          <w:rFonts w:ascii="仿宋_GB2312" w:hAnsi="仿宋_GB2312" w:eastAsia="仿宋_GB2312" w:cs="仿宋_GB2312"/>
          <w:bCs/>
          <w:sz w:val="32"/>
          <w:szCs w:val="32"/>
        </w:rPr>
        <w:t>比赛用时1小时</w:t>
      </w:r>
      <w:r>
        <w:rPr>
          <w:rFonts w:hint="eastAsia" w:ascii="仿宋_GB2312" w:hAnsi="仿宋_GB2312" w:eastAsia="仿宋_GB2312" w:cs="仿宋_GB2312"/>
          <w:bCs/>
          <w:sz w:val="32"/>
          <w:szCs w:val="32"/>
        </w:rPr>
        <w:t>，超时判和。</w:t>
      </w:r>
    </w:p>
    <w:p w14:paraId="430D3EC4">
      <w:pPr>
        <w:pStyle w:val="2"/>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bCs/>
          <w:sz w:val="32"/>
          <w:szCs w:val="32"/>
        </w:rPr>
        <w:t>②</w:t>
      </w:r>
      <w:r>
        <w:rPr>
          <w:rFonts w:hint="eastAsia" w:ascii="仿宋_GB2312" w:hAnsi="仿宋_GB2312" w:eastAsia="仿宋_GB2312" w:cs="仿宋_GB2312"/>
          <w:kern w:val="2"/>
          <w:sz w:val="32"/>
          <w:szCs w:val="32"/>
        </w:rPr>
        <w:t>迟到时间限定为5分钟。如14点开始比赛，14点5分之前未进入比赛将判为迟到。迟到将无法参加本轮比赛，直接判负。迟到按轮判罚，当前轮次迟到，不影响后续轮次比赛。</w:t>
      </w:r>
    </w:p>
    <w:p w14:paraId="5BDA8D3B">
      <w:pPr>
        <w:spacing w:line="360" w:lineRule="auto"/>
        <w:ind w:firstLine="640" w:firstLineChars="200"/>
        <w:jc w:val="left"/>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 </w:t>
      </w:r>
      <w:r>
        <w:rPr>
          <w:rFonts w:hint="eastAsia" w:ascii="仿宋_GB2312" w:hAnsi="仿宋_GB2312" w:eastAsia="仿宋_GB2312" w:cs="仿宋_GB2312"/>
          <w:kern w:val="2"/>
          <w:sz w:val="32"/>
          <w:szCs w:val="32"/>
        </w:rPr>
        <w:t>无效对局判定</w:t>
      </w:r>
    </w:p>
    <w:p w14:paraId="6A6901F3">
      <w:p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w:t>网络海选赛：</w:t>
      </w:r>
      <w:r>
        <w:rPr>
          <w:rFonts w:hint="eastAsia" w:ascii="仿宋_GB2312" w:hAnsi="仿宋_GB2312" w:eastAsia="仿宋_GB2312" w:cs="仿宋_GB2312"/>
          <w:sz w:val="32"/>
          <w:szCs w:val="32"/>
        </w:rPr>
        <w:t>国际跳棋3个回合以内结束的对局为无效对局；无效对局不计胜负及积分，也不纳入责任局/有效局数统计。</w:t>
      </w:r>
    </w:p>
    <w:p w14:paraId="597CA83C">
      <w:pPr>
        <w:pStyle w:val="3"/>
        <w:ind w:firstLine="640" w:firstLineChars="200"/>
        <w:outlineLvl w:val="2"/>
        <w:rPr>
          <w:rFonts w:hint="eastAsia" w:ascii="仿宋_GB2312" w:hAnsi="仿宋_GB2312" w:eastAsia="仿宋_GB2312" w:cs="仿宋_GB2312"/>
          <w:szCs w:val="32"/>
        </w:rPr>
      </w:pPr>
      <w:r>
        <w:rPr>
          <w:rFonts w:hint="eastAsia" w:ascii="仿宋_GB2312" w:hAnsi="仿宋_GB2312" w:eastAsia="仿宋_GB2312" w:cs="仿宋_GB2312"/>
          <w:szCs w:val="32"/>
        </w:rPr>
        <w:t xml:space="preserve">5.关于轮空 </w:t>
      </w:r>
    </w:p>
    <w:p w14:paraId="1E4EE149">
      <w:pPr>
        <w:pStyle w:val="3"/>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网络入围赛：若参赛选手为单数，第一轮随机一人轮空，后续轮次分数最低的选手优先轮空（</w:t>
      </w:r>
      <w:r>
        <w:rPr>
          <w:rFonts w:ascii="仿宋_GB2312" w:hAnsi="仿宋_GB2312" w:eastAsia="仿宋_GB2312" w:cs="仿宋_GB2312"/>
          <w:szCs w:val="32"/>
        </w:rPr>
        <w:t>如果有多个最低分，则在其中随机一人，</w:t>
      </w:r>
      <w:r>
        <w:rPr>
          <w:rFonts w:hint="eastAsia" w:ascii="仿宋_GB2312" w:hAnsi="仿宋_GB2312" w:eastAsia="仿宋_GB2312" w:cs="仿宋_GB2312"/>
          <w:szCs w:val="32"/>
        </w:rPr>
        <w:t>已轮空过的选手不会再轮空）；轮空选手在本轮次获胜，积分得2分。</w:t>
      </w:r>
    </w:p>
    <w:p w14:paraId="53257F0A">
      <w:pPr>
        <w:pStyle w:val="3"/>
        <w:numPr>
          <w:ilvl w:val="255"/>
          <w:numId w:val="0"/>
        </w:numPr>
        <w:ind w:firstLine="640" w:firstLineChars="200"/>
        <w:outlineLvl w:val="2"/>
        <w:rPr>
          <w:rFonts w:hint="eastAsia" w:ascii="仿宋_GB2312" w:hAnsi="仿宋_GB2312" w:eastAsia="仿宋_GB2312" w:cs="仿宋_GB2312"/>
          <w:szCs w:val="32"/>
        </w:rPr>
      </w:pPr>
      <w:r>
        <w:rPr>
          <w:rFonts w:hint="eastAsia" w:ascii="仿宋_GB2312" w:hAnsi="仿宋_GB2312" w:eastAsia="仿宋_GB2312" w:cs="仿宋_GB2312"/>
          <w:szCs w:val="32"/>
        </w:rPr>
        <w:t>6.关于轮次</w:t>
      </w:r>
    </w:p>
    <w:p w14:paraId="60879472">
      <w:pPr>
        <w:pStyle w:val="3"/>
        <w:numPr>
          <w:ilvl w:val="255"/>
          <w:numId w:val="0"/>
        </w:numPr>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网络入围赛：每一轮比赛独立计时，选手须在比赛开始前访问赛事专区，选择项目图标，点击“比赛详情”按钮，在跳转页面按底部按钮提示，等待开赛或进入比赛。</w:t>
      </w:r>
    </w:p>
    <w:p w14:paraId="4C56D63F">
      <w:pPr>
        <w:pStyle w:val="3"/>
        <w:numPr>
          <w:ilvl w:val="255"/>
          <w:numId w:val="0"/>
        </w:numPr>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首轮对阵采用随机编排，从第二轮起，按照高分对高分，低分对低分规则编排对阵（对阵过的选手不再相遇）。</w:t>
      </w:r>
    </w:p>
    <w:p w14:paraId="3A65F9E4">
      <w:pPr>
        <w:pStyle w:val="3"/>
        <w:spacing w:line="360" w:lineRule="auto"/>
        <w:ind w:firstLine="640" w:firstLineChars="200"/>
        <w:jc w:val="left"/>
        <w:outlineLvl w:val="1"/>
        <w:rPr>
          <w:rFonts w:hint="eastAsia" w:ascii="华文楷体" w:hAnsi="华文楷体" w:eastAsia="华文楷体" w:cs="仿宋_GB2312"/>
          <w:szCs w:val="32"/>
        </w:rPr>
      </w:pPr>
      <w:r>
        <w:rPr>
          <w:rFonts w:hint="eastAsia" w:ascii="华文楷体" w:hAnsi="华文楷体" w:eastAsia="华文楷体" w:cs="仿宋_GB2312"/>
          <w:szCs w:val="32"/>
        </w:rPr>
        <w:t>（二）总决赛</w:t>
      </w:r>
    </w:p>
    <w:p w14:paraId="753072D9">
      <w:pPr>
        <w:spacing w:line="360" w:lineRule="auto"/>
        <w:ind w:firstLine="640" w:firstLineChars="200"/>
        <w:jc w:val="left"/>
        <w:rPr>
          <w:rFonts w:hint="eastAsia" w:ascii="仿宋_GB2312" w:hAnsi="仿宋_GB2312" w:eastAsia="仿宋_GB2312" w:cs="仿宋_GB2312"/>
        </w:rPr>
      </w:pPr>
      <w:r>
        <w:rPr>
          <w:rFonts w:hint="eastAsia" w:ascii="仿宋_GB2312" w:hAnsi="仿宋_GB2312" w:eastAsia="仿宋_GB2312" w:cs="仿宋_GB2312"/>
          <w:kern w:val="2"/>
          <w:sz w:val="32"/>
          <w:szCs w:val="32"/>
        </w:rPr>
        <w:t>1.总决赛参赛选手来自网络入围赛决出的</w:t>
      </w:r>
      <w:r>
        <w:rPr>
          <w:rFonts w:ascii="仿宋_GB2312" w:hAnsi="仿宋_GB2312" w:eastAsia="仿宋_GB2312" w:cs="仿宋_GB2312"/>
          <w:kern w:val="2"/>
          <w:sz w:val="32"/>
          <w:szCs w:val="32"/>
        </w:rPr>
        <w:t>16</w:t>
      </w:r>
      <w:r>
        <w:rPr>
          <w:rFonts w:hint="eastAsia" w:ascii="仿宋_GB2312" w:hAnsi="仿宋_GB2312" w:eastAsia="仿宋_GB2312" w:cs="仿宋_GB2312"/>
          <w:kern w:val="2"/>
          <w:sz w:val="32"/>
          <w:szCs w:val="32"/>
        </w:rPr>
        <w:t>名选手。主办方审核通过后方可参加。</w:t>
      </w:r>
    </w:p>
    <w:p w14:paraId="5EB2D28F">
      <w:p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2.总决赛轮次视人数情况而定。</w:t>
      </w:r>
    </w:p>
    <w:p w14:paraId="0D44AF2A">
      <w:p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3.总决赛比赛办法另行公布。</w:t>
      </w:r>
    </w:p>
    <w:p w14:paraId="1F00915C">
      <w:pPr>
        <w:spacing w:line="360" w:lineRule="auto"/>
        <w:ind w:firstLine="640" w:firstLineChars="200"/>
        <w:outlineLvl w:val="0"/>
        <w:rPr>
          <w:rFonts w:hint="eastAsia" w:ascii="黑体" w:hAnsi="黑体" w:eastAsia="黑体" w:cs="仿宋_GB2312"/>
          <w:sz w:val="32"/>
          <w:szCs w:val="32"/>
        </w:rPr>
      </w:pPr>
      <w:r>
        <w:rPr>
          <w:rFonts w:hint="eastAsia" w:ascii="黑体" w:hAnsi="黑体" w:eastAsia="黑体" w:cs="仿宋_GB2312"/>
          <w:kern w:val="2"/>
          <w:sz w:val="32"/>
          <w:szCs w:val="32"/>
        </w:rPr>
        <w:t>七、报名时间及方法</w:t>
      </w:r>
    </w:p>
    <w:p w14:paraId="73D54B9D">
      <w:pPr>
        <w:pStyle w:val="9"/>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参见总规程</w:t>
      </w:r>
    </w:p>
    <w:p w14:paraId="58C2B407">
      <w:pPr>
        <w:spacing w:line="360" w:lineRule="auto"/>
        <w:ind w:firstLine="640" w:firstLineChars="200"/>
        <w:outlineLvl w:val="0"/>
        <w:rPr>
          <w:rFonts w:hint="eastAsia" w:ascii="黑体" w:hAnsi="黑体" w:eastAsia="黑体" w:cs="仿宋_GB2312"/>
          <w:kern w:val="2"/>
          <w:sz w:val="32"/>
          <w:szCs w:val="32"/>
        </w:rPr>
      </w:pPr>
      <w:r>
        <w:rPr>
          <w:rFonts w:hint="eastAsia" w:ascii="黑体" w:hAnsi="黑体" w:eastAsia="黑体" w:cs="仿宋_GB2312"/>
          <w:kern w:val="2"/>
          <w:sz w:val="32"/>
          <w:szCs w:val="32"/>
        </w:rPr>
        <w:t>八、录取名次和奖励方法</w:t>
      </w:r>
    </w:p>
    <w:p w14:paraId="40816342">
      <w:pPr>
        <w:pStyle w:val="6"/>
        <w:rPr>
          <w:rFonts w:hint="eastAsia" w:ascii="仿宋_GB2312" w:hAnsi="仿宋_GB2312" w:eastAsia="仿宋_GB2312" w:cs="仿宋_GB2312"/>
        </w:rPr>
      </w:pPr>
      <w:r>
        <w:rPr>
          <w:rFonts w:hint="eastAsia" w:ascii="仿宋_GB2312" w:hAnsi="仿宋_GB2312" w:eastAsia="仿宋_GB2312" w:cs="仿宋_GB2312"/>
        </w:rPr>
        <w:t>参见总规程</w:t>
      </w:r>
    </w:p>
    <w:p w14:paraId="5BB1A185">
      <w:p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w:t>九、线上赛竞赛由咪咕平台负责，线下总决赛竞赛由中国国际跳棋协会负责。</w:t>
      </w:r>
      <w:r>
        <w:rPr>
          <w:rFonts w:hint="eastAsia" w:ascii="仿宋_GB2312" w:hAnsi="仿宋_GB2312" w:eastAsia="仿宋_GB2312" w:cs="仿宋_GB2312"/>
          <w:sz w:val="32"/>
          <w:szCs w:val="32"/>
        </w:rPr>
        <w:t>中国国际跳棋协会</w:t>
      </w:r>
      <w:r>
        <w:rPr>
          <w:rFonts w:hint="eastAsia" w:ascii="仿宋_GB2312" w:hAnsi="仿宋_GB2312" w:eastAsia="仿宋_GB2312" w:cs="仿宋_GB2312"/>
          <w:sz w:val="32"/>
          <w:szCs w:val="32"/>
          <w:lang w:eastAsia="zh-CN"/>
        </w:rPr>
        <w:t>选派</w:t>
      </w:r>
      <w:bookmarkStart w:id="0" w:name="_GoBack"/>
      <w:bookmarkEnd w:id="0"/>
      <w:r>
        <w:rPr>
          <w:rFonts w:hint="eastAsia" w:ascii="仿宋_GB2312" w:hAnsi="仿宋_GB2312" w:eastAsia="仿宋_GB2312" w:cs="仿宋_GB2312"/>
          <w:kern w:val="2"/>
          <w:sz w:val="32"/>
          <w:szCs w:val="32"/>
        </w:rPr>
        <w:t>裁判长、副裁判长、编排长、技术申诉委员和裁判员，担任赛会工作。</w:t>
      </w:r>
    </w:p>
    <w:p w14:paraId="488E42D5">
      <w:pPr>
        <w:spacing w:line="360" w:lineRule="auto"/>
        <w:ind w:firstLine="640" w:firstLineChars="200"/>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w:t>十、未尽事宜另行公布，本规程的解释权属</w:t>
      </w:r>
      <w:r>
        <w:rPr>
          <w:rFonts w:hint="eastAsia" w:ascii="仿宋_GB2312" w:hAnsi="仿宋_GB2312" w:eastAsia="仿宋_GB2312" w:cs="仿宋_GB2312"/>
          <w:sz w:val="32"/>
          <w:szCs w:val="32"/>
        </w:rPr>
        <w:t>中国国际跳棋协会</w:t>
      </w:r>
      <w:r>
        <w:rPr>
          <w:rFonts w:hint="eastAsia" w:ascii="仿宋_GB2312" w:hAnsi="仿宋_GB2312" w:eastAsia="仿宋_GB2312" w:cs="仿宋_GB2312"/>
          <w:kern w:val="2"/>
          <w:sz w:val="32"/>
          <w:szCs w:val="32"/>
        </w:rPr>
        <w:t>。</w:t>
      </w:r>
    </w:p>
    <w:p w14:paraId="14A6C537">
      <w:pPr>
        <w:pStyle w:val="3"/>
        <w:ind w:firstLine="320"/>
        <w:jc w:val="left"/>
        <w:rPr>
          <w:rFonts w:hint="eastAsia" w:ascii="仿宋_GB2312" w:hAnsi="仿宋_GB2312" w:eastAsia="仿宋_GB2312" w:cs="仿宋_GB2312"/>
        </w:rPr>
      </w:pPr>
    </w:p>
    <w:p w14:paraId="0595F26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DDFEFB6C"/>
    <w:rsid w:val="0002222C"/>
    <w:rsid w:val="00026DE6"/>
    <w:rsid w:val="000344ED"/>
    <w:rsid w:val="000909A3"/>
    <w:rsid w:val="000E2D7A"/>
    <w:rsid w:val="00231C78"/>
    <w:rsid w:val="00243D18"/>
    <w:rsid w:val="00356164"/>
    <w:rsid w:val="003B1E72"/>
    <w:rsid w:val="00440245"/>
    <w:rsid w:val="004B06A5"/>
    <w:rsid w:val="005A7F2B"/>
    <w:rsid w:val="006E2D24"/>
    <w:rsid w:val="006F7DA0"/>
    <w:rsid w:val="0077554D"/>
    <w:rsid w:val="00886490"/>
    <w:rsid w:val="008C262E"/>
    <w:rsid w:val="00B55D13"/>
    <w:rsid w:val="00B96233"/>
    <w:rsid w:val="00E40C5C"/>
    <w:rsid w:val="00EB254C"/>
    <w:rsid w:val="00F856AB"/>
    <w:rsid w:val="00F94F5E"/>
    <w:rsid w:val="00FD0089"/>
    <w:rsid w:val="205F2B00"/>
    <w:rsid w:val="3A311C9B"/>
    <w:rsid w:val="76DED857"/>
    <w:rsid w:val="77E15646"/>
    <w:rsid w:val="7FF7ABEF"/>
    <w:rsid w:val="DDFEF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0"/>
    <w:pPr>
      <w:ind w:firstLine="420" w:firstLineChars="100"/>
    </w:pPr>
    <w:rPr>
      <w:sz w:val="32"/>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tabs>
        <w:tab w:val="center" w:pos="4153"/>
        <w:tab w:val="right" w:pos="8306"/>
      </w:tabs>
      <w:snapToGrid w:val="0"/>
      <w:jc w:val="center"/>
    </w:pPr>
    <w:rPr>
      <w:sz w:val="18"/>
      <w:szCs w:val="18"/>
    </w:rPr>
  </w:style>
  <w:style w:type="paragraph" w:styleId="6">
    <w:name w:val="Normal (Web)"/>
    <w:basedOn w:val="1"/>
    <w:qFormat/>
    <w:uiPriority w:val="0"/>
    <w:pPr>
      <w:widowControl/>
      <w:shd w:val="clear" w:color="auto" w:fill="FFFFFF"/>
      <w:spacing w:line="360" w:lineRule="auto"/>
      <w:ind w:firstLine="680" w:firstLineChars="200"/>
    </w:pPr>
    <w:rPr>
      <w:rFonts w:cs="仿宋" w:asciiTheme="minorEastAsia" w:hAnsiTheme="minorEastAsia" w:eastAsiaTheme="minorEastAsia"/>
      <w:spacing w:val="10"/>
      <w:sz w:val="32"/>
      <w:szCs w:val="32"/>
    </w:rPr>
  </w:style>
  <w:style w:type="paragraph" w:customStyle="1" w:styleId="9">
    <w:name w:val="列出段落1"/>
    <w:basedOn w:val="1"/>
    <w:qFormat/>
    <w:uiPriority w:val="0"/>
    <w:pPr>
      <w:ind w:firstLine="420" w:firstLineChars="200"/>
    </w:pPr>
    <w:rPr>
      <w:rFonts w:ascii="等线" w:hAnsi="等线" w:eastAsia="等线" w:cs="等线"/>
    </w:rPr>
  </w:style>
  <w:style w:type="character" w:customStyle="1" w:styleId="10">
    <w:name w:val="页眉 字符"/>
    <w:basedOn w:val="8"/>
    <w:link w:val="5"/>
    <w:qFormat/>
    <w:uiPriority w:val="0"/>
    <w:rPr>
      <w:rFonts w:ascii="Calibri" w:hAnsi="Calibri" w:eastAsia="宋体" w:cs="Calibri"/>
      <w:sz w:val="18"/>
      <w:szCs w:val="18"/>
    </w:rPr>
  </w:style>
  <w:style w:type="character" w:customStyle="1" w:styleId="11">
    <w:name w:val="页脚 字符"/>
    <w:basedOn w:val="8"/>
    <w:link w:val="4"/>
    <w:qFormat/>
    <w:uiPriority w:val="0"/>
    <w:rPr>
      <w:rFonts w:ascii="Calibri" w:hAnsi="Calibri" w:eastAsia="宋体" w:cs="Calibri"/>
      <w:sz w:val="18"/>
      <w:szCs w:val="18"/>
    </w:rPr>
  </w:style>
  <w:style w:type="paragraph" w:customStyle="1" w:styleId="12">
    <w:name w:val="Revision"/>
    <w:hidden/>
    <w:unhideWhenUsed/>
    <w:qFormat/>
    <w:uiPriority w:val="99"/>
    <w:rPr>
      <w:rFonts w:ascii="Calibri" w:hAnsi="Calibri" w:eastAsia="宋体" w:cs="Calibri"/>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1643</Words>
  <Characters>1741</Characters>
  <Lines>12</Lines>
  <Paragraphs>3</Paragraphs>
  <TotalTime>0</TotalTime>
  <ScaleCrop>false</ScaleCrop>
  <LinksUpToDate>false</LinksUpToDate>
  <CharactersWithSpaces>1747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2025-07-15T07:59:00Z</dcterms:created>
  <dc:creator>Pan</dc:creator>
  <cp:lastModifiedBy>王建新</cp:lastModifiedBy>
  <dcterms:modified xsi:type="dcterms:W3CDTF">2025-07-30T03:33:31Z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13FC6C15652BB790ADB5746858393FF7_43</vt:lpwstr>
  </property>
  <property fmtid="{D5CDD505-2E9C-101B-9397-08002B2CF9AE}" pid="4" name="KSOTemplateDocerSaveRecord">
    <vt:lpwstr>eyJoZGlkIjoiODBhNjQyNTZhMmZkNmI0NDQyMWZmZDljZTAzNjc5ZjciLCJ1c2VySWQiOiIxOTY1NTg1ODcifQ==</vt:lpwstr>
  </property>
</Properties>
</file>