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17853">
      <w:pPr>
        <w:spacing w:line="640" w:lineRule="exact"/>
        <w:jc w:val="left"/>
        <w:rPr>
          <w:rFonts w:hint="eastAsia" w:ascii="仿宋" w:hAnsi="仿宋" w:eastAsia="仿宋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bCs/>
          <w:sz w:val="36"/>
          <w:szCs w:val="36"/>
        </w:rPr>
        <w:t>2：</w:t>
      </w:r>
    </w:p>
    <w:p w14:paraId="1E644936">
      <w:pPr>
        <w:pStyle w:val="2"/>
      </w:pPr>
    </w:p>
    <w:p w14:paraId="2E05685C">
      <w:pPr>
        <w:jc w:val="center"/>
        <w:rPr>
          <w:rFonts w:hint="eastAsia" w:cs="仿宋_GB2312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bCs/>
          <w:sz w:val="36"/>
          <w:szCs w:val="36"/>
          <w:lang w:eastAsia="zh-CN"/>
        </w:rPr>
        <w:t>第四届全民健身线上运动会暨</w:t>
      </w:r>
      <w:r>
        <w:rPr>
          <w:rFonts w:hint="eastAsia" w:cs="仿宋_GB2312" w:asciiTheme="majorEastAsia" w:hAnsiTheme="majorEastAsia" w:eastAsiaTheme="majorEastAsia"/>
          <w:b/>
          <w:bCs/>
          <w:sz w:val="36"/>
          <w:szCs w:val="36"/>
        </w:rPr>
        <w:t>2025“我要上智运”·全民棋牌全国网络大赛围棋</w:t>
      </w:r>
      <w:r>
        <w:rPr>
          <w:rFonts w:hint="eastAsia" w:cs="仿宋_GB2312" w:asciiTheme="majorEastAsia" w:hAnsiTheme="majorEastAsia" w:eastAsiaTheme="majorEastAsia"/>
          <w:b/>
          <w:bCs/>
          <w:sz w:val="36"/>
          <w:szCs w:val="36"/>
          <w:lang w:eastAsia="zh-Hans"/>
        </w:rPr>
        <w:t>竞赛规程</w:t>
      </w:r>
    </w:p>
    <w:p w14:paraId="2081541C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 w14:paraId="1C8482FA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一、主办单位</w:t>
      </w:r>
    </w:p>
    <w:p w14:paraId="0211C09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国家体育总局群众体育司</w:t>
      </w:r>
    </w:p>
    <w:p w14:paraId="064C52D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中华全国体育总会群众体育部</w:t>
      </w:r>
    </w:p>
    <w:p w14:paraId="22A16B4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国家体育总局棋牌运动管理中心</w:t>
      </w:r>
    </w:p>
    <w:p w14:paraId="259CDD41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中国围棋协会</w:t>
      </w:r>
    </w:p>
    <w:p w14:paraId="0DE0E061">
      <w:pPr>
        <w:pStyle w:val="9"/>
        <w:spacing w:line="360" w:lineRule="auto"/>
        <w:ind w:firstLine="64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咪咕文化科技有限公司</w:t>
      </w:r>
    </w:p>
    <w:p w14:paraId="070CB3F2">
      <w:pPr>
        <w:spacing w:line="360" w:lineRule="auto"/>
        <w:ind w:firstLine="643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二</w:t>
      </w:r>
      <w:r>
        <w:rPr>
          <w:rFonts w:hint="eastAsia" w:ascii="黑体" w:hAnsi="黑体" w:eastAsia="黑体" w:cs="仿宋_GB2312"/>
          <w:bCs/>
          <w:sz w:val="32"/>
          <w:szCs w:val="32"/>
        </w:rPr>
        <w:t>、承办单位</w:t>
      </w:r>
    </w:p>
    <w:p w14:paraId="0D600211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咪咕互动娱乐有限公司</w:t>
      </w:r>
    </w:p>
    <w:p w14:paraId="373BEDAA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三、竞赛项目</w:t>
      </w:r>
    </w:p>
    <w:p w14:paraId="11196209">
      <w:pPr>
        <w:spacing w:line="360" w:lineRule="auto"/>
        <w:ind w:firstLine="566" w:firstLineChars="177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设成人、少儿、儿童3个小项，各小项分别录取名次，须严格按照年龄段参加，其中：</w:t>
      </w:r>
    </w:p>
    <w:p w14:paraId="15D2AD7E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成人组（2008年1月1日之前出生）</w:t>
      </w:r>
    </w:p>
    <w:p w14:paraId="4E56736B">
      <w:pPr>
        <w:pStyle w:val="3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>少儿组（2008年1月1日至2014年12月31日）</w:t>
      </w:r>
    </w:p>
    <w:p w14:paraId="6596B5FF">
      <w:pPr>
        <w:pStyle w:val="3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>儿童组（2015年1月1日及以后出生）</w:t>
      </w:r>
    </w:p>
    <w:p w14:paraId="61D0E794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四、比赛时间和地点</w:t>
      </w:r>
    </w:p>
    <w:p w14:paraId="265100D8">
      <w:pPr>
        <w:pStyle w:val="10"/>
        <w:spacing w:line="360" w:lineRule="auto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参见总规程</w:t>
      </w:r>
    </w:p>
    <w:p w14:paraId="0C9A1D69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五、参赛办法</w:t>
      </w:r>
    </w:p>
    <w:p w14:paraId="0F670ECD">
      <w:pPr>
        <w:pStyle w:val="6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中国大陆业余围棋爱好者方可报名参赛。</w:t>
      </w:r>
    </w:p>
    <w:p w14:paraId="0E46945A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六、竞赛办法</w:t>
      </w:r>
    </w:p>
    <w:p w14:paraId="44B60ACD">
      <w:pPr>
        <w:pStyle w:val="6"/>
        <w:rPr>
          <w:rFonts w:hint="eastAsia" w:ascii="华文楷体" w:hAnsi="华文楷体" w:eastAsia="华文楷体" w:cs="仿宋_GB2312"/>
        </w:rPr>
      </w:pPr>
      <w:r>
        <w:rPr>
          <w:rFonts w:hint="eastAsia" w:ascii="华文楷体" w:hAnsi="华文楷体" w:eastAsia="华文楷体" w:cs="仿宋_GB2312"/>
        </w:rPr>
        <w:t>（一）线上赛</w:t>
      </w:r>
    </w:p>
    <w:p w14:paraId="28692A09"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线上赛采用咪咕平台规则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，赛程如下：</w:t>
      </w:r>
    </w:p>
    <w:p w14:paraId="16C9269A">
      <w:pPr>
        <w:spacing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1.网络海选赛</w:t>
      </w:r>
    </w:p>
    <w:p w14:paraId="3DDAAA6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（1）网络海选赛共分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期，采用积分晋级制。</w:t>
      </w:r>
    </w:p>
    <w:p w14:paraId="08C7FDB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（2）网络海选赛比赛时间为全天任意时段。</w:t>
      </w:r>
    </w:p>
    <w:p w14:paraId="7B5C6C0E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（3）网络海选赛不设组别，各年龄段棋手混合比赛。</w:t>
      </w:r>
    </w:p>
    <w:p w14:paraId="23AA3F7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（4）棋手随机匹配进行对战，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" w:bidi="ar"/>
        </w:rPr>
        <w:t>棋手胜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" w:bidi="ar"/>
        </w:rPr>
        <w:t>2分，负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得0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" w:bidi="ar"/>
        </w:rPr>
        <w:t>分，平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" w:bidi="ar"/>
        </w:rPr>
        <w:t>1分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 w14:paraId="55524F3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（5）逃跑扣除2分，对手得2分。</w:t>
      </w:r>
    </w:p>
    <w:p w14:paraId="51B4C7C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（6）每期积分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分及20分以上，即可入选网络入围赛。</w:t>
      </w:r>
    </w:p>
    <w:p w14:paraId="1F618B0B">
      <w:pPr>
        <w:spacing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2.网络入围赛</w:t>
      </w:r>
    </w:p>
    <w:p w14:paraId="7C1FE5BB">
      <w:pPr>
        <w:pStyle w:val="2"/>
        <w:spacing w:after="0" w:line="360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（1）开赛前需完成实名认证，截止时间为每期入围赛首日12点，未按时完成实名认证，视为自愿放弃本期入围赛资格。平台根据年龄将棋手划分到不同组别进行匹配。</w:t>
      </w:r>
    </w:p>
    <w:p w14:paraId="6EBD34BC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（2）网络入围赛采用积分编排制，棋手按照对阵表对弈，胜得2分，负扣除2分，平得1分。</w:t>
      </w:r>
    </w:p>
    <w:p w14:paraId="6B9D0F99">
      <w:pPr>
        <w:pStyle w:val="2"/>
        <w:spacing w:after="0" w:line="360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（3）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网络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入围赛每期2天，每天四轮，共八轮。每天的四轮比赛，轮与轮之间设置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休息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时间。具体安排如下：</w:t>
      </w:r>
    </w:p>
    <w:p w14:paraId="1E98113E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bookmarkStart w:id="0" w:name="_Hlk202789804"/>
      <w:r>
        <w:rPr>
          <w:rFonts w:ascii="仿宋_GB2312" w:hAnsi="仿宋_GB2312" w:eastAsia="仿宋_GB2312" w:cs="仿宋_GB2312"/>
          <w:kern w:val="2"/>
          <w:szCs w:val="32"/>
        </w:rPr>
        <w:t>第一期：</w:t>
      </w:r>
      <w:r>
        <w:rPr>
          <w:rFonts w:hint="eastAsia" w:ascii="仿宋_GB2312" w:hAnsi="仿宋_GB2312" w:eastAsia="仿宋_GB2312" w:cs="仿宋_GB2312"/>
          <w:kern w:val="2"/>
          <w:szCs w:val="32"/>
        </w:rPr>
        <w:t>8月30日 （首日）、8月31日（次日）</w:t>
      </w:r>
    </w:p>
    <w:p w14:paraId="31CF30C3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第二期：9月20日 （首日）、9月21日（次日）</w:t>
      </w:r>
    </w:p>
    <w:p w14:paraId="1EA76D6F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ascii="仿宋_GB2312" w:hAnsi="仿宋_GB2312" w:eastAsia="仿宋_GB2312" w:cs="仿宋_GB2312"/>
          <w:kern w:val="2"/>
          <w:szCs w:val="32"/>
        </w:rPr>
        <w:t>第三期：</w:t>
      </w:r>
      <w:r>
        <w:rPr>
          <w:rFonts w:hint="eastAsia" w:ascii="仿宋_GB2312" w:hAnsi="仿宋_GB2312" w:eastAsia="仿宋_GB2312" w:cs="仿宋_GB2312"/>
          <w:kern w:val="2"/>
          <w:szCs w:val="32"/>
        </w:rPr>
        <w:t>10月11日 （首日）、10月12日（次日）</w:t>
      </w:r>
    </w:p>
    <w:p w14:paraId="036C51CD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ascii="仿宋_GB2312" w:hAnsi="仿宋_GB2312" w:eastAsia="仿宋_GB2312" w:cs="仿宋_GB2312"/>
          <w:kern w:val="2"/>
          <w:szCs w:val="32"/>
        </w:rPr>
        <w:t>第四期：</w:t>
      </w:r>
      <w:r>
        <w:rPr>
          <w:rFonts w:hint="eastAsia" w:ascii="仿宋_GB2312" w:hAnsi="仿宋_GB2312" w:eastAsia="仿宋_GB2312" w:cs="仿宋_GB2312"/>
          <w:kern w:val="2"/>
          <w:szCs w:val="32"/>
        </w:rPr>
        <w:t>11月1日（首日）、11月2日（次日）</w:t>
      </w:r>
    </w:p>
    <w:p w14:paraId="75882431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首日开展第一至第四轮，次日开展第五至第八轮，具体时间如下：</w:t>
      </w:r>
    </w:p>
    <w:bookmarkEnd w:id="0"/>
    <w:p w14:paraId="0558156F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第一轮：14:00至15:20</w:t>
      </w:r>
    </w:p>
    <w:p w14:paraId="1F3AE904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第二轮：15:50至17:10</w:t>
      </w:r>
    </w:p>
    <w:p w14:paraId="3209FFF1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第三轮：18:00至19:20</w:t>
      </w:r>
    </w:p>
    <w:p w14:paraId="44AC90F3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第四轮：19:50至21:10</w:t>
      </w:r>
    </w:p>
    <w:p w14:paraId="0D497B2B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第五轮：9:00至10:20</w:t>
      </w:r>
    </w:p>
    <w:p w14:paraId="5706E601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第六轮：10:50至12:10</w:t>
      </w:r>
    </w:p>
    <w:p w14:paraId="3EB295D8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第七轮：14:00至15:20</w:t>
      </w:r>
    </w:p>
    <w:p w14:paraId="359277FA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第八轮：15:50至17:10</w:t>
      </w:r>
    </w:p>
    <w:p w14:paraId="1F942930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（4）每期经过八轮比赛，按最终积分高低进行排名输出排行榜。</w:t>
      </w:r>
    </w:p>
    <w:p w14:paraId="11FCCBA4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（5）每期各组别分别录取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5名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选手晋级总决赛，如积分相同，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依次比较对手积分、直胜、对手分1型、对手分2型和局时。</w:t>
      </w:r>
    </w:p>
    <w:p w14:paraId="2A1D04B5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对手积分：该选手所有对弈过的对手积分之和，按照积分高低排名，高者排名列前。</w:t>
      </w:r>
    </w:p>
    <w:p w14:paraId="364A5B16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直胜：如果有N个人积分相同，而这N个人全部相互对弈过，则算直胜分。否则，该破同分机制不生效。直胜分为该选手与这N-1个人对弈时取得的总分，直胜分高者排名列前。</w:t>
      </w:r>
    </w:p>
    <w:p w14:paraId="5D9531D5">
      <w:pPr>
        <w:pStyle w:val="2"/>
        <w:spacing w:after="0"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对手分1型：取所有对手分中最高和最低分的总和，分高者列前。</w:t>
      </w:r>
    </w:p>
    <w:p w14:paraId="3FA5A639">
      <w:pPr>
        <w:pStyle w:val="2"/>
        <w:spacing w:after="0"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对手分</w:t>
      </w:r>
      <w:r>
        <w:rPr>
          <w:rFonts w:ascii="仿宋_GB2312" w:hAnsi="仿宋_GB2312" w:eastAsia="仿宋_GB2312" w:cs="仿宋_GB2312"/>
          <w:bCs/>
          <w:sz w:val="32"/>
          <w:szCs w:val="32"/>
        </w:rPr>
        <w:t>2型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：去掉最高分和最低分，然后再取剩下的最高分和最低分总和，分高者列前。</w:t>
      </w:r>
    </w:p>
    <w:p w14:paraId="50E6BD7C">
      <w:pPr>
        <w:pStyle w:val="2"/>
        <w:spacing w:after="0"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局时：比较选手所有轮次的局时总和，局时少者列前（如选手有轮次缺席，则该轮次局时为0）</w:t>
      </w:r>
    </w:p>
    <w:p w14:paraId="4115D5F0">
      <w:pPr>
        <w:pStyle w:val="2"/>
        <w:spacing w:after="0"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3.时限</w:t>
      </w:r>
    </w:p>
    <w:p w14:paraId="7DBD3ADD">
      <w:pPr>
        <w:pStyle w:val="2"/>
        <w:spacing w:after="0" w:line="360" w:lineRule="auto"/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（1）网络海选赛</w:t>
      </w:r>
    </w:p>
    <w:p w14:paraId="5F8838F4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①每方用时20分钟，用尽后开始读秒，20秒3次，超时判负（注：20秒内下一步棋，如超过20秒未下棋算1次，允许超2次，第3次超过20秒未下则判负）。</w:t>
      </w:r>
    </w:p>
    <w:p w14:paraId="07FDCE79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②局时充足的情况下，离线时间单次超过360秒视为逃跑。</w:t>
      </w:r>
    </w:p>
    <w:p w14:paraId="2EE6A5AA">
      <w:pPr>
        <w:pStyle w:val="2"/>
        <w:spacing w:after="0" w:line="360" w:lineRule="auto"/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（2）网络入围赛</w:t>
      </w:r>
    </w:p>
    <w:p w14:paraId="616E3CF4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①每方局时40分钟包干，超时判负。</w:t>
      </w:r>
    </w:p>
    <w:p w14:paraId="5D254072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②入围赛迟到时间限定为</w:t>
      </w:r>
      <w:r>
        <w:rPr>
          <w:rFonts w:ascii="仿宋_GB2312" w:hAnsi="仿宋_GB2312" w:eastAsia="仿宋_GB2312" w:cs="仿宋_GB2312"/>
          <w:kern w:val="2"/>
          <w:szCs w:val="32"/>
        </w:rPr>
        <w:t>10分钟</w:t>
      </w:r>
      <w:r>
        <w:rPr>
          <w:rFonts w:hint="eastAsia" w:ascii="仿宋_GB2312" w:hAnsi="仿宋_GB2312" w:eastAsia="仿宋_GB2312" w:cs="仿宋_GB2312"/>
          <w:kern w:val="2"/>
          <w:szCs w:val="32"/>
        </w:rPr>
        <w:t>。</w:t>
      </w:r>
      <w:r>
        <w:rPr>
          <w:rFonts w:ascii="仿宋_GB2312" w:hAnsi="仿宋_GB2312" w:eastAsia="仿宋_GB2312" w:cs="仿宋_GB2312"/>
          <w:kern w:val="2"/>
          <w:szCs w:val="32"/>
        </w:rPr>
        <w:t>如1</w:t>
      </w:r>
      <w:r>
        <w:rPr>
          <w:rFonts w:hint="eastAsia" w:ascii="仿宋_GB2312" w:hAnsi="仿宋_GB2312" w:eastAsia="仿宋_GB2312" w:cs="仿宋_GB2312"/>
          <w:kern w:val="2"/>
          <w:szCs w:val="32"/>
        </w:rPr>
        <w:t>4</w:t>
      </w:r>
      <w:r>
        <w:rPr>
          <w:rFonts w:ascii="仿宋_GB2312" w:hAnsi="仿宋_GB2312" w:eastAsia="仿宋_GB2312" w:cs="仿宋_GB2312"/>
          <w:kern w:val="2"/>
          <w:szCs w:val="32"/>
        </w:rPr>
        <w:t>点开始比赛，1</w:t>
      </w:r>
      <w:r>
        <w:rPr>
          <w:rFonts w:hint="eastAsia" w:ascii="仿宋_GB2312" w:hAnsi="仿宋_GB2312" w:eastAsia="仿宋_GB2312" w:cs="仿宋_GB2312"/>
          <w:kern w:val="2"/>
          <w:szCs w:val="32"/>
        </w:rPr>
        <w:t>4</w:t>
      </w:r>
      <w:r>
        <w:rPr>
          <w:rFonts w:ascii="仿宋_GB2312" w:hAnsi="仿宋_GB2312" w:eastAsia="仿宋_GB2312" w:cs="仿宋_GB2312"/>
          <w:kern w:val="2"/>
          <w:szCs w:val="32"/>
        </w:rPr>
        <w:t>点10分之前未进入比赛将判为迟到。迟到将无法参加本轮比赛，直接判负。迟到按轮判罚，当前轮次迟到，不影响后续轮次比赛。</w:t>
      </w:r>
    </w:p>
    <w:p w14:paraId="1C7E0F1F">
      <w:pPr>
        <w:pStyle w:val="2"/>
        <w:spacing w:after="0"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4.无效对局判定</w:t>
      </w:r>
    </w:p>
    <w:p w14:paraId="2B16E9EF">
      <w:pPr>
        <w:pStyle w:val="2"/>
        <w:spacing w:after="0" w:line="360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网络海选赛：围棋10手以内结束的对局为无效对局，无效对局不计胜负及积分，不计入局数统计。</w:t>
      </w:r>
    </w:p>
    <w:p w14:paraId="29194F37">
      <w:pPr>
        <w:pStyle w:val="3"/>
        <w:ind w:firstLine="640" w:firstLineChars="200"/>
        <w:outlineLvl w:val="2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5.关于轮空 </w:t>
      </w:r>
    </w:p>
    <w:p w14:paraId="4B00BF35">
      <w:pPr>
        <w:pStyle w:val="3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网络入围赛：若参赛选手为单数，第一轮随机一人轮空，后续轮次分数最低的选手优先轮空（</w:t>
      </w:r>
      <w:r>
        <w:rPr>
          <w:rFonts w:ascii="仿宋_GB2312" w:hAnsi="仿宋_GB2312" w:eastAsia="仿宋_GB2312" w:cs="仿宋_GB2312"/>
          <w:szCs w:val="32"/>
        </w:rPr>
        <w:t>如果有多个最低分，则在其中随机一人，</w:t>
      </w:r>
      <w:r>
        <w:rPr>
          <w:rFonts w:hint="eastAsia" w:ascii="仿宋_GB2312" w:hAnsi="仿宋_GB2312" w:eastAsia="仿宋_GB2312" w:cs="仿宋_GB2312"/>
          <w:szCs w:val="32"/>
        </w:rPr>
        <w:t>已轮空过的选手不会再轮空）；轮空选手在本轮次获胜，积分得2分。</w:t>
      </w:r>
    </w:p>
    <w:p w14:paraId="76B42001">
      <w:pPr>
        <w:pStyle w:val="3"/>
        <w:numPr>
          <w:ilvl w:val="255"/>
          <w:numId w:val="0"/>
        </w:numPr>
        <w:ind w:firstLine="640" w:firstLineChars="200"/>
        <w:outlineLvl w:val="2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6.关于轮次</w:t>
      </w:r>
    </w:p>
    <w:p w14:paraId="773CB8B3">
      <w:pPr>
        <w:pStyle w:val="3"/>
        <w:numPr>
          <w:ilvl w:val="255"/>
          <w:numId w:val="0"/>
        </w:numPr>
        <w:outlineLvl w:val="2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网络入围赛：每一轮比赛独立计时，选手须在比赛开始前访问赛事专区，选择项目图标，点击“比赛详情”按钮，在跳转页面按底部按钮提示，等待开赛或进入比赛。</w:t>
      </w:r>
    </w:p>
    <w:p w14:paraId="1D77BBC4">
      <w:pPr>
        <w:pStyle w:val="3"/>
        <w:numPr>
          <w:ilvl w:val="255"/>
          <w:numId w:val="0"/>
        </w:numPr>
        <w:ind w:firstLine="42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首轮对阵采用随机编排，从第二轮起，按照高分对高分，低分对低分规则编排对阵（对阵过的选手不再相遇）。</w:t>
      </w:r>
    </w:p>
    <w:p w14:paraId="156B22A6">
      <w:pPr>
        <w:pStyle w:val="6"/>
        <w:rPr>
          <w:rFonts w:hint="eastAsia" w:ascii="华文楷体" w:hAnsi="华文楷体" w:eastAsia="华文楷体" w:cs="仿宋_GB2312"/>
        </w:rPr>
      </w:pPr>
      <w:r>
        <w:rPr>
          <w:rFonts w:hint="eastAsia" w:ascii="华文楷体" w:hAnsi="华文楷体" w:eastAsia="华文楷体" w:cs="仿宋_GB2312"/>
        </w:rPr>
        <w:t>（二）总决赛</w:t>
      </w:r>
    </w:p>
    <w:p w14:paraId="4A1D08FB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1.总决赛参赛选手来自网络入围赛决出的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名选手。主办方审核通过后方可参加。</w:t>
      </w:r>
    </w:p>
    <w:p w14:paraId="56EE5462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2.总决赛采用积分编排制，轮次视人数情况而定。</w:t>
      </w:r>
    </w:p>
    <w:p w14:paraId="10280D38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3.总决赛比赛办法另行公布。</w:t>
      </w:r>
    </w:p>
    <w:p w14:paraId="6B8FDA1C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七、报名时间及方法</w:t>
      </w:r>
    </w:p>
    <w:p w14:paraId="08AF49EE">
      <w:pPr>
        <w:pStyle w:val="1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参见总规程</w:t>
      </w:r>
    </w:p>
    <w:p w14:paraId="47B3D659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八、录取名次和奖励方法</w:t>
      </w:r>
    </w:p>
    <w:p w14:paraId="5932F896">
      <w:pPr>
        <w:pStyle w:val="6"/>
        <w:rPr>
          <w:rFonts w:hint="eastAsia" w:ascii="华文楷体" w:hAnsi="华文楷体" w:eastAsia="华文楷体" w:cs="仿宋_GB2312"/>
        </w:rPr>
      </w:pPr>
      <w:r>
        <w:rPr>
          <w:rFonts w:hint="eastAsia" w:ascii="华文楷体" w:hAnsi="华文楷体" w:eastAsia="华文楷体" w:cs="仿宋_GB2312"/>
        </w:rPr>
        <w:t>（一）参见总规程</w:t>
      </w:r>
    </w:p>
    <w:p w14:paraId="13776DAF">
      <w:pPr>
        <w:pStyle w:val="6"/>
        <w:rPr>
          <w:rFonts w:hint="eastAsia" w:ascii="华文楷体" w:hAnsi="华文楷体" w:eastAsia="华文楷体" w:cs="仿宋_GB2312"/>
        </w:rPr>
      </w:pPr>
      <w:r>
        <w:rPr>
          <w:rFonts w:hint="eastAsia" w:ascii="华文楷体" w:hAnsi="华文楷体" w:eastAsia="华文楷体" w:cs="仿宋_GB2312"/>
        </w:rPr>
        <w:t>（二）段位申报</w:t>
      </w:r>
    </w:p>
    <w:p w14:paraId="67B78839">
      <w:pPr>
        <w:pStyle w:val="6"/>
        <w:rPr>
          <w:rFonts w:hint="eastAsia" w:ascii="仿宋_GB2312" w:hAnsi="仿宋_GB2312" w:eastAsia="仿宋_GB2312" w:cs="仿宋_GB2312"/>
          <w:kern w:val="2"/>
        </w:rPr>
      </w:pPr>
      <w:r>
        <w:rPr>
          <w:rFonts w:hint="eastAsia" w:ascii="仿宋_GB2312" w:hAnsi="仿宋_GB2312" w:eastAsia="仿宋_GB2312" w:cs="仿宋_GB2312"/>
        </w:rPr>
        <w:t>成人组、少儿组及儿童组第1名可申报业余6段（顺延到前6名）。</w:t>
      </w:r>
    </w:p>
    <w:p w14:paraId="06F1CEA6">
      <w:pPr>
        <w:spacing w:line="360" w:lineRule="auto"/>
        <w:ind w:firstLine="640" w:firstLineChars="200"/>
        <w:outlineLvl w:val="0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九、线上赛竞赛由咪咕平台负责，线下总决赛竞赛由中国围棋协会负责。中国围棋协会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选派</w:t>
      </w:r>
      <w:bookmarkStart w:id="1" w:name="_GoBack"/>
      <w:bookmarkEnd w:id="1"/>
      <w:r>
        <w:rPr>
          <w:rFonts w:hint="eastAsia" w:ascii="仿宋" w:hAnsi="仿宋" w:eastAsia="仿宋" w:cs="仿宋_GB2312"/>
          <w:bCs/>
          <w:sz w:val="32"/>
          <w:szCs w:val="32"/>
        </w:rPr>
        <w:t>裁判长、技术申诉委员、编排长、副裁判长和裁判员，担任赛会工作。</w:t>
      </w:r>
    </w:p>
    <w:p w14:paraId="059164EA">
      <w:pPr>
        <w:spacing w:line="360" w:lineRule="auto"/>
        <w:ind w:firstLine="640" w:firstLineChars="200"/>
        <w:outlineLvl w:val="0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十、未尽事宜另行公布，本规程的解释权属中国围棋协会。</w:t>
      </w:r>
    </w:p>
    <w:p w14:paraId="60BE71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DE57E8"/>
    <w:rsid w:val="0001502A"/>
    <w:rsid w:val="00056879"/>
    <w:rsid w:val="000836E0"/>
    <w:rsid w:val="000909A3"/>
    <w:rsid w:val="001C24FE"/>
    <w:rsid w:val="00341B71"/>
    <w:rsid w:val="004926BD"/>
    <w:rsid w:val="00495400"/>
    <w:rsid w:val="0055230C"/>
    <w:rsid w:val="00597C64"/>
    <w:rsid w:val="005A7F2B"/>
    <w:rsid w:val="006609B5"/>
    <w:rsid w:val="00882A07"/>
    <w:rsid w:val="00913BCE"/>
    <w:rsid w:val="009374E5"/>
    <w:rsid w:val="00972149"/>
    <w:rsid w:val="00A03089"/>
    <w:rsid w:val="00A6136A"/>
    <w:rsid w:val="00AC4E38"/>
    <w:rsid w:val="00E91377"/>
    <w:rsid w:val="00EB54FD"/>
    <w:rsid w:val="00F21546"/>
    <w:rsid w:val="00F94F5E"/>
    <w:rsid w:val="576C2507"/>
    <w:rsid w:val="6CE43D0D"/>
    <w:rsid w:val="73CD2A63"/>
    <w:rsid w:val="75FD5880"/>
    <w:rsid w:val="7ED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32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hd w:val="clear" w:color="auto" w:fill="FFFFFF"/>
      <w:spacing w:line="360" w:lineRule="auto"/>
      <w:ind w:firstLine="680" w:firstLineChars="200"/>
    </w:pPr>
    <w:rPr>
      <w:rFonts w:cs="仿宋" w:asciiTheme="minorEastAsia" w:hAnsiTheme="minorEastAsia" w:eastAsiaTheme="minorEastAsia"/>
      <w:spacing w:val="10"/>
      <w:sz w:val="32"/>
      <w:szCs w:val="32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等线" w:hAnsi="等线" w:eastAsia="等线" w:cs="等线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等线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eastAsia="宋体" w:cs="Calibri"/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="Calibri" w:hAnsi="Calibri" w:eastAsia="宋体" w:cs="Calibri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1795</Words>
  <Characters>1913</Characters>
  <Lines>13</Lines>
  <Paragraphs>3</Paragraphs>
  <TotalTime>13</TotalTime>
  <ScaleCrop>false</ScaleCrop>
  <LinksUpToDate>false</LinksUpToDate>
  <CharactersWithSpaces>1923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2025-07-15T07:15:00Z</dcterms:created>
  <dc:creator>Pan</dc:creator>
  <cp:lastModifiedBy>王建新</cp:lastModifiedBy>
  <dcterms:modified xsi:type="dcterms:W3CDTF">2025-07-30T03:31:54Z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D9EC65562F656AF231B674686C602651_43</vt:lpwstr>
  </property>
  <property fmtid="{D5CDD505-2E9C-101B-9397-08002B2CF9AE}" pid="4" name="KSOTemplateDocerSaveRecord">
    <vt:lpwstr>eyJoZGlkIjoiODBhNjQyNTZhMmZkNmI0NDQyMWZmZDljZTAzNjc5ZjciLCJ1c2VySWQiOiIxOTY1NTg1ODcifQ==</vt:lpwstr>
  </property>
</Properties>
</file>