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B2B0">
      <w:pPr>
        <w:snapToGrid w:val="0"/>
        <w:spacing w:line="560" w:lineRule="exact"/>
        <w:ind w:firstLine="361" w:firstLineChars="100"/>
        <w:jc w:val="center"/>
        <w:rPr>
          <w:rStyle w:val="23"/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2025年第九届东亚青少年国际象棋锦标赛</w:t>
      </w:r>
    </w:p>
    <w:p w14:paraId="4654C44E">
      <w:pPr>
        <w:snapToGrid w:val="0"/>
        <w:spacing w:line="560" w:lineRule="exact"/>
        <w:ind w:firstLine="361" w:firstLineChars="100"/>
        <w:jc w:val="center"/>
        <w:rPr>
          <w:rStyle w:val="23"/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23"/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竞赛规程</w:t>
      </w:r>
    </w:p>
    <w:p w14:paraId="3CFBD148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4764"/>
      <w:bookmarkEnd w:id="0"/>
      <w:bookmarkStart w:id="1" w:name="_Toc20366"/>
      <w:bookmarkEnd w:id="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</w:t>
      </w:r>
    </w:p>
    <w:p w14:paraId="2398950B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亚洲国际象棋联合会</w:t>
      </w:r>
    </w:p>
    <w:p w14:paraId="2F9A9154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国家体育总局棋牌运动管理中心</w:t>
      </w:r>
    </w:p>
    <w:p w14:paraId="57C5FE2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中国国际象棋协会</w:t>
      </w:r>
    </w:p>
    <w:p w14:paraId="61B53387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支持单位</w:t>
      </w:r>
    </w:p>
    <w:p w14:paraId="7F86B5CE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珠海市文化广电旅游体育局</w:t>
      </w:r>
    </w:p>
    <w:p w14:paraId="6DF99206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珠海市香洲区文化广电旅游体育局</w:t>
      </w:r>
    </w:p>
    <w:p w14:paraId="1A63E97E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珠海高新技术产业开发区商务和文化旅游局</w:t>
      </w:r>
    </w:p>
    <w:p w14:paraId="06013D40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广东省象棋协会</w:t>
      </w:r>
    </w:p>
    <w:p w14:paraId="789775BF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</w:t>
      </w:r>
    </w:p>
    <w:p w14:paraId="658D14C0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珠海市国际象棋协会</w:t>
      </w:r>
    </w:p>
    <w:p w14:paraId="7061E708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</w:t>
      </w:r>
    </w:p>
    <w:p w14:paraId="76E92393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珠海世炬网络科技有限公司</w:t>
      </w:r>
    </w:p>
    <w:p w14:paraId="6906C067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珠海度假村酒店</w:t>
      </w:r>
    </w:p>
    <w:p w14:paraId="43100EF4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五、竞赛时间</w:t>
      </w:r>
    </w:p>
    <w:p w14:paraId="5A1A70D2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2025年7月20日(报到)至7月30日(离会)</w:t>
      </w:r>
    </w:p>
    <w:tbl>
      <w:tblPr>
        <w:tblStyle w:val="14"/>
        <w:tblW w:w="4657" w:type="pct"/>
        <w:tblInd w:w="6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467"/>
        <w:gridCol w:w="3219"/>
      </w:tblGrid>
      <w:tr w14:paraId="4538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FB62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C94C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5BA0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2108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9B6E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A3FA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7F92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</w:tr>
      <w:tr w14:paraId="6D716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295F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1401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32D1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技术会议</w:t>
            </w:r>
          </w:p>
        </w:tc>
      </w:tr>
      <w:tr w14:paraId="0E1A1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8712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7月21日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1A6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9B6B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</w:tr>
      <w:tr w14:paraId="6B04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1DB2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F2E1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09:30-12:30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8AEF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快棋赛 1-3轮</w:t>
            </w:r>
          </w:p>
        </w:tc>
      </w:tr>
      <w:tr w14:paraId="359D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A3AA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7F36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15:00-19:00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F4EA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快棋赛 4-7 轮</w:t>
            </w:r>
          </w:p>
        </w:tc>
      </w:tr>
      <w:tr w14:paraId="5A2B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D9C4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2485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E6F2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第1轮</w:t>
            </w:r>
          </w:p>
        </w:tc>
      </w:tr>
      <w:tr w14:paraId="007DC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8089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E594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487D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第2轮</w:t>
            </w:r>
          </w:p>
        </w:tc>
      </w:tr>
      <w:tr w14:paraId="5752E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1E8A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7月23日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995C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1BC9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第3轮</w:t>
            </w:r>
          </w:p>
        </w:tc>
      </w:tr>
      <w:tr w14:paraId="627BE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0208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7月24日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9FDB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822E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第4轮</w:t>
            </w:r>
          </w:p>
        </w:tc>
      </w:tr>
      <w:tr w14:paraId="071B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BC18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C920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9362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第5轮</w:t>
            </w:r>
          </w:p>
        </w:tc>
      </w:tr>
      <w:tr w14:paraId="0C2A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D8FC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7月25日</w:t>
            </w:r>
          </w:p>
        </w:tc>
        <w:tc>
          <w:tcPr>
            <w:tcW w:w="39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097A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休息日</w:t>
            </w:r>
          </w:p>
        </w:tc>
      </w:tr>
      <w:tr w14:paraId="703C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A9FD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7月26日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2E4B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D5D9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第6轮</w:t>
            </w:r>
          </w:p>
        </w:tc>
      </w:tr>
      <w:tr w14:paraId="5660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366D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F4B3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4FAB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第7轮</w:t>
            </w:r>
          </w:p>
        </w:tc>
      </w:tr>
      <w:tr w14:paraId="6C5C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2EE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7月27日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3CB1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008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第8轮</w:t>
            </w:r>
          </w:p>
        </w:tc>
      </w:tr>
      <w:tr w14:paraId="78B8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4B9B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7月28日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42AA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46ED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第9轮</w:t>
            </w:r>
          </w:p>
        </w:tc>
      </w:tr>
      <w:tr w14:paraId="2C9E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9ECE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7月29日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457C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A187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超快棋1-9轮</w:t>
            </w:r>
          </w:p>
        </w:tc>
      </w:tr>
      <w:tr w14:paraId="499B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4616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9DF3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3298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闭幕式</w:t>
            </w:r>
          </w:p>
        </w:tc>
      </w:tr>
      <w:tr w14:paraId="5DE1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E922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7月30日</w:t>
            </w:r>
          </w:p>
        </w:tc>
        <w:tc>
          <w:tcPr>
            <w:tcW w:w="2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BDB5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12:00前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8212">
            <w:pPr>
              <w:spacing w:line="560" w:lineRule="exact"/>
              <w:ind w:firstLine="632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</w:tr>
    </w:tbl>
    <w:p w14:paraId="3F01E9AC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六、竞赛地点</w:t>
      </w:r>
    </w:p>
    <w:p w14:paraId="476E3091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广东珠海度假村酒店</w:t>
      </w:r>
    </w:p>
    <w:p w14:paraId="694A16A5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七、竞赛项目</w:t>
      </w:r>
    </w:p>
    <w:p w14:paraId="5A53AE54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比赛分为8岁组、10岁组、12岁组、14岁组、16岁组和18岁组的公开组和女子组个人赛。</w:t>
      </w:r>
    </w:p>
    <w:p w14:paraId="5753A60E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八、参赛资格</w:t>
      </w:r>
    </w:p>
    <w:p w14:paraId="3F164340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(一)亚洲3.3区协会(文莱、柬埔寨、中国台北、中国香港、印度尼西亚、日本、老挝、中国澳门、马来西亚、蒙古、缅甸、菲律宾、新加坡、韩国、泰国、东帝汶、越南)和中国可派棋手参赛。</w:t>
      </w:r>
    </w:p>
    <w:p w14:paraId="541EB1C2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(二)比赛共分为12个组，如果有任何组别报名人数不到10人且不满5个参赛协会，该年龄组将与其他年龄组合并。参赛棋手应在2025年1月1日前未超过该年龄组的年龄限制。</w:t>
      </w:r>
    </w:p>
    <w:p w14:paraId="38965291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8岁公开组和女子组：2017年1月1日以后出生</w:t>
      </w:r>
    </w:p>
    <w:p w14:paraId="79EA5E83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10岁公开组和女子组：2015年1月1日以后出生</w:t>
      </w:r>
    </w:p>
    <w:p w14:paraId="2F38BFA0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12岁公开组和女子组：2013年1月1日以后出生</w:t>
      </w:r>
    </w:p>
    <w:p w14:paraId="2F1C36AA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14岁公开组和女子组：2011年1月1日以后出生</w:t>
      </w:r>
    </w:p>
    <w:p w14:paraId="6869F3EB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16岁公开组和女子组：2009年1月1日以后出生</w:t>
      </w:r>
    </w:p>
    <w:p w14:paraId="43BF683F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18岁公开组和女子组：2007年1月1日以后出生</w:t>
      </w:r>
    </w:p>
    <w:p w14:paraId="210F059E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九、竞赛办法</w:t>
      </w:r>
    </w:p>
    <w:p w14:paraId="585731DF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（一）比赛采用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最新国际棋联竞赛规则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，采用电脑程序Swiss Manager进行编排，依据国际棋联要求计算国际等级分。</w:t>
      </w:r>
    </w:p>
    <w:p w14:paraId="2421300D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（二）比赛同时执行《中国国际象棋协会竞赛纪律准则和处罚规定（2024版）》。</w:t>
      </w:r>
    </w:p>
    <w:p w14:paraId="283D15C0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三）赛制：比赛分为公开组和女子组两个组别，共6个年龄组，包括常规赛、快棋赛和超快棋赛。常规赛采用9轮瑞士制，快棋赛采用7轮瑞士制，超快棋赛采用9轮瑞士制。常规赛用时：90分钟包干，每走一步加30秒。快棋赛用时：15分钟包干，每走一步加5秒。超快棋赛用时：5分钟包干，每走一步加3秒。</w:t>
      </w:r>
    </w:p>
    <w:p w14:paraId="4A7834FA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（四）破同分：</w:t>
      </w:r>
      <w:r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直胜</w:t>
      </w:r>
      <w:r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； 2.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胜局数（计算弃权和轮空）</w:t>
      </w:r>
      <w:r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； 3.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布什霍尔兹1型；4.布什霍尔兹2型</w:t>
      </w:r>
      <w:r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索尼伯恩伯格</w:t>
      </w:r>
      <w:r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952694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（五）常规赛中，在宣布开赛30分钟后才到达的棋手算作超时判负。快棋赛和超快棋赛中，赛钟时间走完算作超时判负。</w:t>
      </w:r>
    </w:p>
    <w:p w14:paraId="74F5A160">
      <w:pPr>
        <w:spacing w:line="560" w:lineRule="exact"/>
        <w:ind w:firstLine="632" w:firstLineChars="200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3CE720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十、录取名次与奖励</w:t>
      </w:r>
    </w:p>
    <w:p w14:paraId="517B7065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(一)常规赛获得的成绩可按照国际棋联称号规定申报相应国际称号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具体以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国际棋联称号规定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为准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793AE42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1、18岁公开组和女子组冠军获得IM和WIM称号,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第二名和第三名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与冠军同积分的情况下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获得IM和WIM序分；第二名和第三名获得FM和WFM称号。</w:t>
      </w:r>
    </w:p>
    <w:p w14:paraId="4790CC1A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2、16岁公开组和女子组冠军获得IM和WIM序分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第二名和第三名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与冠军同积分的情况下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获得FM和WFM称号；第二名和第三名获得CM和WCM称号。</w:t>
      </w:r>
    </w:p>
    <w:p w14:paraId="18F2EF25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3、14岁、12岁公开组和女子组冠军获得FM和WFM称号；第二名和第三名获得CM和WCM称号。</w:t>
      </w:r>
    </w:p>
    <w:p w14:paraId="3ACD0EEC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4、10岁、8岁公开组和女子组冠军、第二名和第三名获得CM和WCM称号。</w:t>
      </w:r>
    </w:p>
    <w:p w14:paraId="67C23B37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5、直接获得称号的棋手必须在现在或将来达到以下等级分标准：IM2200，WIM2000，FM 2100, WFM 1900, CM 2000, WCM 1800。</w:t>
      </w:r>
    </w:p>
    <w:p w14:paraId="216691C3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二)录取个人奖：根据棋手得分确定最后排名，如果最后两名或多名棋手在争夺第一名或其他名次时同分，则进行破同分。常规赛、快棋赛和超快棋赛每个组别前十名获得奖牌和获奖证书，前三名获得奖杯、奖牌和获奖证书。</w:t>
      </w:r>
    </w:p>
    <w:p w14:paraId="76F2A514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(三)录取最佳棋协奖：常规赛奖牌数量最多的前三个棋协获得奖杯。录取名次优先计算金牌数量，其次是银牌和铜牌。如果奖牌仍然是相同数量，则计算常规赛、快棋赛和超快棋赛中获得的奖牌总数量。</w:t>
      </w:r>
    </w:p>
    <w:p w14:paraId="55B3D5CB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（四）录取团体奖：每个组别录取团体奖，根据每个棋协最佳的三名棋手的总分颁发团体奖。如果棋协所派棋手少于3名，则不计算团体奖。如果同分，则计算每位棋手的破同分数。</w:t>
      </w:r>
    </w:p>
    <w:p w14:paraId="6F1DAB61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十一、裁判、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技术申诉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和赛风赛纪</w:t>
      </w:r>
    </w:p>
    <w:p w14:paraId="604491E3">
      <w:pPr>
        <w:pStyle w:val="28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经与亚洲国际象棋联合会协商后，任命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技术申诉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主任、技术代表、裁判长、裁判以及其他技术官员。</w:t>
      </w:r>
    </w:p>
    <w:p w14:paraId="419D8FCD">
      <w:pPr>
        <w:pStyle w:val="28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(一)裁判</w:t>
      </w:r>
    </w:p>
    <w:p w14:paraId="54A2793F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裁判长、副裁判长、编排长、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技术申诉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主任人选以及骨干裁判员由中国国际象棋协会派任，其他裁判员由承办单位根据精干原则和实际需要选派。</w:t>
      </w:r>
    </w:p>
    <w:p w14:paraId="7812548D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申诉</w:t>
      </w:r>
    </w:p>
    <w:p w14:paraId="7242B049">
      <w:pPr>
        <w:pStyle w:val="28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技术申诉委员会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由1名主任、2名正式委员和2名替补委员组成，必须来自不同的协会。</w:t>
      </w:r>
    </w:p>
    <w:p w14:paraId="0371E585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在比赛中，所有申诉应在相关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轮次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30分钟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内以书面形式递交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技术申诉委员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。每份申诉应附交人民币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元。如果申诉被驳回，该款不予退回。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技术申诉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的决定为最终有效决定，即刻生效。</w:t>
      </w:r>
    </w:p>
    <w:p w14:paraId="437EE2AD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3、不得对超快棋赛和快棋赛进行申诉，裁判长的决定为最终有效决定。</w:t>
      </w:r>
    </w:p>
    <w:p w14:paraId="75CAEBF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4、裁判长有权在与亚洲国际象棋联合会协商后，对本规程未尽事宜发布补充通知。</w:t>
      </w:r>
    </w:p>
    <w:p w14:paraId="04CC9E16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（三）赛风赛纪</w:t>
      </w:r>
    </w:p>
    <w:p w14:paraId="38D95CA1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比赛期间出现赛风赛纪问题按《中国国际象棋协会纪律准则和处罚规定（2024版）》（国象协字〔2024〕7号）处理。</w:t>
      </w:r>
    </w:p>
    <w:p w14:paraId="05C34D88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十二、经费</w:t>
      </w:r>
    </w:p>
    <w:p w14:paraId="308200F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（一）赛会负责竞赛、场地、宣传、裁判、接待、奖励等相关费用。</w:t>
      </w:r>
    </w:p>
    <w:p w14:paraId="066CFF05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（二）赛事服务费</w:t>
      </w:r>
    </w:p>
    <w:p w14:paraId="1E802821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棋手、教练、家长和其他陪同人员需缴纳赛事服务费每人110美元。此费用包括于珠海机场、珠海高铁站、珠海口岸（香港机场走港珠澳大桥至珠海的下车点）至官方酒店往返接送、办理身份卡、接待等赛事费用。</w:t>
      </w:r>
    </w:p>
    <w:p w14:paraId="35902E24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参赛费</w:t>
      </w:r>
    </w:p>
    <w:p w14:paraId="7746DEBC"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按亚洲国际象棋联合会规定，每个参赛协会除公开组和女子组各1名享受免费食宿的棋手应缴纳75美元外，其余每位参赛棋手需缴纳参赛费150美元。</w:t>
      </w:r>
    </w:p>
    <w:p w14:paraId="74DBD352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考虑到安全，所有棋手、陪同人员、教练和领队应入住组委会指定酒店，并通过组委会预定。组委会提供以下酒店：</w:t>
      </w:r>
    </w:p>
    <w:p w14:paraId="3046E8E7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珠海度假村：</w:t>
      </w:r>
    </w:p>
    <w:p w14:paraId="2B619FFD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1、地址：珠海市香洲区吉大石花东路9号</w:t>
      </w:r>
    </w:p>
    <w:p w14:paraId="5B437DFB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2、收费标准：</w:t>
      </w:r>
    </w:p>
    <w:tbl>
      <w:tblPr>
        <w:tblStyle w:val="15"/>
        <w:tblW w:w="0" w:type="auto"/>
        <w:tblInd w:w="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5224"/>
      </w:tblGrid>
      <w:tr w14:paraId="6E24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 w14:paraId="4744F48E">
            <w:pPr>
              <w:pStyle w:val="11"/>
              <w:widowControl/>
              <w:spacing w:beforeAutospacing="0" w:after="80" w:afterAutospacing="0"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5224" w:type="dxa"/>
          </w:tcPr>
          <w:p w14:paraId="3B66B46B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价格（/人/天）</w:t>
            </w:r>
          </w:p>
        </w:tc>
      </w:tr>
      <w:tr w14:paraId="3431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 w14:paraId="7E2A2346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别墅双人间</w:t>
            </w:r>
          </w:p>
        </w:tc>
        <w:tc>
          <w:tcPr>
            <w:tcW w:w="5224" w:type="dxa"/>
          </w:tcPr>
          <w:p w14:paraId="319820DA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80美元</w:t>
            </w:r>
          </w:p>
        </w:tc>
      </w:tr>
      <w:tr w14:paraId="1D72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 w14:paraId="5B7526CE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主楼+星海楼双人间</w:t>
            </w:r>
          </w:p>
        </w:tc>
        <w:tc>
          <w:tcPr>
            <w:tcW w:w="5224" w:type="dxa"/>
          </w:tcPr>
          <w:p w14:paraId="385E8720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90美元</w:t>
            </w:r>
          </w:p>
        </w:tc>
      </w:tr>
      <w:tr w14:paraId="3994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 w14:paraId="53337F0D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别墅单人间</w:t>
            </w:r>
          </w:p>
        </w:tc>
        <w:tc>
          <w:tcPr>
            <w:tcW w:w="5224" w:type="dxa"/>
          </w:tcPr>
          <w:p w14:paraId="799DE631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110美元</w:t>
            </w:r>
          </w:p>
        </w:tc>
      </w:tr>
      <w:tr w14:paraId="6165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 w14:paraId="20C140AE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主楼+星海楼单人间</w:t>
            </w:r>
          </w:p>
        </w:tc>
        <w:tc>
          <w:tcPr>
            <w:tcW w:w="5224" w:type="dxa"/>
          </w:tcPr>
          <w:p w14:paraId="30DB1FF0">
            <w:pPr>
              <w:pStyle w:val="11"/>
              <w:widowControl/>
              <w:spacing w:beforeAutospacing="0" w:after="80" w:afterAutospacing="0"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120美元</w:t>
            </w:r>
          </w:p>
        </w:tc>
      </w:tr>
    </w:tbl>
    <w:p w14:paraId="7DBE2236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组委会为每个参赛协会每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年龄组公开组1名棋手和女子组1名棋手在比赛期间7月20日(晚餐)至30日(中餐)提供含食宿的免费双人间，其余人员食宿费用自理。跨年龄组报名的棋手不能享受免费名额。</w:t>
      </w:r>
    </w:p>
    <w:p w14:paraId="02337160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（六）中国各组的免费食宿名额将由常规赛最好成绩的棋手获得（棋手应先交费，赛后根据成绩获得免费名额后由组委会退费，组委会按照每位免费棋手每天80美金标准退费）。</w:t>
      </w:r>
    </w:p>
    <w:p w14:paraId="0A9117D1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（七）所有参赛棋手交通费自理。</w:t>
      </w:r>
    </w:p>
    <w:p w14:paraId="7B4B5948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比赛伙食和住宿费用统一计算，不单独退费。</w:t>
      </w:r>
    </w:p>
    <w:p w14:paraId="14AD245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十三、报名及报到</w:t>
      </w:r>
    </w:p>
    <w:p w14:paraId="51591991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(一)报名</w:t>
      </w:r>
    </w:p>
    <w:p w14:paraId="6236AD56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、2025年6月30日下午18:00截止报名。请参赛人员于报名截止日期前将完整准确填写的报名表（附件1）以附件形式发到电子邮箱:eachess2025@126.com。如发送成功后24小时之内未收到确认报名信息的回复邮件，请及时与大赛组委会联系。逾期报名应缴纳700人民币或组委会有权拒绝接受报名。</w:t>
      </w:r>
    </w:p>
    <w:p w14:paraId="66A49807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2、电子邮箱报名成功后，各单位或个人于24小时内将所有费用统一汇款至组委会指定账户（美元与人民币汇率以汇款当日组委会告知的汇率为准），逾期视为放弃报名。</w:t>
      </w:r>
    </w:p>
    <w:p w14:paraId="536931F0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、参赛运动员须有国际棋联ID号（中国参赛棋手所属协会为中国国际象棋协会）。报名时须提供国际棋联ID号，未注册ID号的请在报名时向组委会申请注册（附件3），按要求填写后，与盖章报名表同时发邮件至报名邮箱，赛事不支持现场注册。</w:t>
      </w:r>
    </w:p>
    <w:p w14:paraId="05ADA586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(二)报到</w:t>
      </w:r>
    </w:p>
    <w:p w14:paraId="71B3B748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现场报到时携带报名表原件（附件1）、自愿参赛责任及风险告知书（附件2），查验佐证材料。</w:t>
      </w:r>
    </w:p>
    <w:p w14:paraId="168B2870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十四、比赛器材</w:t>
      </w:r>
    </w:p>
    <w:p w14:paraId="739B1E16">
      <w:pPr>
        <w:pStyle w:val="11"/>
        <w:widowControl/>
        <w:spacing w:beforeAutospacing="0" w:after="80" w:afterAutospacing="0" w:line="560" w:lineRule="exact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比赛所使用的棋子、棋盘、棋钟应符合中国国际象棋协会器材标准，并在赛前由裁判长检查确认。</w:t>
      </w:r>
    </w:p>
    <w:p w14:paraId="20DE242F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十五、联系方式</w:t>
      </w:r>
    </w:p>
    <w:p w14:paraId="051EF206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联 系 人：陈依知</w:t>
      </w:r>
    </w:p>
    <w:p w14:paraId="0F378695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联系电话：18666900823</w:t>
      </w:r>
    </w:p>
    <w:p w14:paraId="6032B0A8">
      <w:pPr>
        <w:pStyle w:val="11"/>
        <w:widowControl/>
        <w:spacing w:beforeAutospacing="0" w:after="8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邮箱：eachess2025@126.com </w:t>
      </w:r>
    </w:p>
    <w:p w14:paraId="13B01585">
      <w:pPr>
        <w:pStyle w:val="11"/>
        <w:widowControl/>
        <w:spacing w:beforeAutospacing="0" w:after="80" w:afterAutospacing="0" w:line="560" w:lineRule="exact"/>
        <w:ind w:left="630" w:leftChars="300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十六、未尽宜，另行通知。</w:t>
      </w:r>
    </w:p>
    <w:p w14:paraId="653645CA">
      <w:pPr>
        <w:pStyle w:val="11"/>
        <w:widowControl/>
        <w:spacing w:beforeAutospacing="0" w:after="80" w:afterAutospacing="0" w:line="560" w:lineRule="exact"/>
        <w:ind w:left="630" w:leftChars="3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十七、本规程解释权属中国国际象棋协会。</w:t>
      </w:r>
    </w:p>
    <w:p w14:paraId="6E20323E">
      <w:pPr>
        <w:pStyle w:val="29"/>
        <w:spacing w:line="560" w:lineRule="exact"/>
        <w:ind w:left="638" w:leftChars="304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3468E3">
      <w:pPr>
        <w:pStyle w:val="29"/>
        <w:spacing w:line="560" w:lineRule="exact"/>
        <w:ind w:left="638" w:leftChars="304"/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国内棋手报名表</w:t>
      </w:r>
    </w:p>
    <w:p w14:paraId="49A8A9C0">
      <w:pPr>
        <w:pStyle w:val="29"/>
        <w:spacing w:line="560" w:lineRule="exact"/>
        <w:ind w:left="638" w:leftChars="304" w:firstLine="960" w:firstLineChars="300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自愿参赛责任及风险告知书</w:t>
      </w:r>
    </w:p>
    <w:p w14:paraId="66850A0F">
      <w:pPr>
        <w:pStyle w:val="29"/>
        <w:spacing w:line="560" w:lineRule="exact"/>
        <w:ind w:left="638" w:leftChars="304" w:firstLine="960" w:firstLineChars="300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国际棋联ID申请表</w:t>
      </w:r>
    </w:p>
    <w:p w14:paraId="18DFBD17">
      <w:pPr>
        <w:pStyle w:val="29"/>
        <w:spacing w:line="560" w:lineRule="exact"/>
        <w:ind w:firstLine="5120" w:firstLineChars="16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65D473">
      <w:pPr>
        <w:pStyle w:val="29"/>
        <w:spacing w:line="560" w:lineRule="exact"/>
        <w:ind w:firstLine="5120" w:firstLineChars="16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94295B">
      <w:pPr>
        <w:pStyle w:val="29"/>
        <w:spacing w:line="560" w:lineRule="exact"/>
        <w:ind w:firstLine="5120" w:firstLineChars="16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0338E9">
      <w:pPr>
        <w:pStyle w:val="29"/>
        <w:spacing w:line="560" w:lineRule="exact"/>
        <w:ind w:firstLine="5440" w:firstLineChars="17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中国国际象棋协会</w:t>
      </w:r>
    </w:p>
    <w:p w14:paraId="10AB2CF9">
      <w:pPr>
        <w:pStyle w:val="12"/>
        <w:spacing w:line="560" w:lineRule="exact"/>
        <w:ind w:firstLine="5440" w:firstLineChars="1700"/>
        <w:rPr>
          <w:rFonts w:hint="eastAsia" w:ascii="仿宋" w:hAnsi="仿宋" w:eastAsia="仿宋" w:cs="仿宋"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2025年4月 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日   </w:t>
      </w:r>
    </w:p>
    <w:p w14:paraId="11E8F645">
      <w:pPr>
        <w:pStyle w:val="12"/>
        <w:spacing w:line="560" w:lineRule="exact"/>
        <w:ind w:firstLine="0"/>
        <w:rPr>
          <w:rFonts w:hint="eastAsia" w:ascii="仿宋" w:hAnsi="仿宋" w:eastAsia="仿宋" w:cs="仿宋"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</w:p>
    <w:p w14:paraId="313C762E">
      <w:pPr>
        <w:pStyle w:val="12"/>
        <w:spacing w:line="560" w:lineRule="exact"/>
        <w:ind w:firstLine="0"/>
        <w:rPr>
          <w:rFonts w:hint="eastAsia" w:ascii="仿宋" w:hAnsi="仿宋" w:eastAsia="仿宋" w:cs="仿宋"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</w:p>
    <w:p w14:paraId="778E96A1">
      <w:pPr>
        <w:pStyle w:val="12"/>
        <w:spacing w:line="560" w:lineRule="exact"/>
        <w:ind w:firstLine="0"/>
        <w:rPr>
          <w:rFonts w:hint="eastAsia" w:ascii="仿宋" w:hAnsi="仿宋" w:eastAsia="仿宋" w:cs="仿宋"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270" w:right="1474" w:bottom="127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AB790E-687E-492F-B9BF-85878ED7C3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AA8EA67-FBA8-4893-8AC4-6136B2D47DB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ADBDF64C-16EC-4A37-AF3D-3C81B43706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BAF9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50E5AD2C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507W0wAAAAIBAAAPAAAAAAAAAAEAIAAAACIAAABkcnMvZG93&#10;bnJldi54bWxQSwECFAAUAAAACACHTuJAFqGBaQUCAAD/AwAADgAAAAAAAAABACAAAAAiAQAAZHJz&#10;L2Uyb0RvYy54bWxQSwUGAAAAAAYABgBZAQAAm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0E5AD2C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1B616"/>
    <w:multiLevelType w:val="singleLevel"/>
    <w:tmpl w:val="DE51B61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40A2977"/>
    <w:multiLevelType w:val="singleLevel"/>
    <w:tmpl w:val="E40A29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ThhOTM4NjIxOWQ4MzZkNGNmZWY5ZDhiZjk0MzgifQ=="/>
  </w:docVars>
  <w:rsids>
    <w:rsidRoot w:val="00E12DFB"/>
    <w:rsid w:val="00007927"/>
    <w:rsid w:val="00071F55"/>
    <w:rsid w:val="000B40FD"/>
    <w:rsid w:val="000D0243"/>
    <w:rsid w:val="000F7131"/>
    <w:rsid w:val="00103B61"/>
    <w:rsid w:val="00145AE5"/>
    <w:rsid w:val="001465E2"/>
    <w:rsid w:val="001B51EB"/>
    <w:rsid w:val="001B74C6"/>
    <w:rsid w:val="002314B4"/>
    <w:rsid w:val="00250679"/>
    <w:rsid w:val="002B015C"/>
    <w:rsid w:val="00391B7F"/>
    <w:rsid w:val="003F4E2A"/>
    <w:rsid w:val="0042572D"/>
    <w:rsid w:val="00441662"/>
    <w:rsid w:val="00461E31"/>
    <w:rsid w:val="004F25BB"/>
    <w:rsid w:val="005604E2"/>
    <w:rsid w:val="00575603"/>
    <w:rsid w:val="00583757"/>
    <w:rsid w:val="005C732E"/>
    <w:rsid w:val="00682821"/>
    <w:rsid w:val="00763E6D"/>
    <w:rsid w:val="007E57E2"/>
    <w:rsid w:val="008B56CA"/>
    <w:rsid w:val="008C11B4"/>
    <w:rsid w:val="00920C9F"/>
    <w:rsid w:val="0098605E"/>
    <w:rsid w:val="009D526A"/>
    <w:rsid w:val="009E3C58"/>
    <w:rsid w:val="00A65F54"/>
    <w:rsid w:val="00A9040D"/>
    <w:rsid w:val="00A91708"/>
    <w:rsid w:val="00B30E96"/>
    <w:rsid w:val="00B31E2C"/>
    <w:rsid w:val="00B46D82"/>
    <w:rsid w:val="00B56C1D"/>
    <w:rsid w:val="00B82FCB"/>
    <w:rsid w:val="00BF6AE4"/>
    <w:rsid w:val="00BF7939"/>
    <w:rsid w:val="00C0215A"/>
    <w:rsid w:val="00C045F8"/>
    <w:rsid w:val="00C1372B"/>
    <w:rsid w:val="00C45C97"/>
    <w:rsid w:val="00CC219E"/>
    <w:rsid w:val="00CC785C"/>
    <w:rsid w:val="00CD0879"/>
    <w:rsid w:val="00CE7EB1"/>
    <w:rsid w:val="00D602C5"/>
    <w:rsid w:val="00DC1380"/>
    <w:rsid w:val="00DD4E35"/>
    <w:rsid w:val="00E12DFB"/>
    <w:rsid w:val="00E14429"/>
    <w:rsid w:val="00E27A35"/>
    <w:rsid w:val="00E462F7"/>
    <w:rsid w:val="00E858A6"/>
    <w:rsid w:val="00EB491A"/>
    <w:rsid w:val="00F4512B"/>
    <w:rsid w:val="00F53CF3"/>
    <w:rsid w:val="00F8475E"/>
    <w:rsid w:val="00FB3AAE"/>
    <w:rsid w:val="00FD2059"/>
    <w:rsid w:val="00FD5942"/>
    <w:rsid w:val="010366F7"/>
    <w:rsid w:val="016A2F50"/>
    <w:rsid w:val="02745C65"/>
    <w:rsid w:val="02A20A6E"/>
    <w:rsid w:val="0304459B"/>
    <w:rsid w:val="03E20184"/>
    <w:rsid w:val="03F438B9"/>
    <w:rsid w:val="03F4702C"/>
    <w:rsid w:val="04AB1DE0"/>
    <w:rsid w:val="05145BD8"/>
    <w:rsid w:val="052A53FB"/>
    <w:rsid w:val="053F6E28"/>
    <w:rsid w:val="057D7E0F"/>
    <w:rsid w:val="0581614C"/>
    <w:rsid w:val="05985566"/>
    <w:rsid w:val="05BF4603"/>
    <w:rsid w:val="061045EC"/>
    <w:rsid w:val="066A7A64"/>
    <w:rsid w:val="069D7E4F"/>
    <w:rsid w:val="06CB0518"/>
    <w:rsid w:val="07240AA9"/>
    <w:rsid w:val="074B435A"/>
    <w:rsid w:val="07A36E70"/>
    <w:rsid w:val="07AE76F4"/>
    <w:rsid w:val="07F817E1"/>
    <w:rsid w:val="08707A0B"/>
    <w:rsid w:val="09460570"/>
    <w:rsid w:val="09A65DF7"/>
    <w:rsid w:val="09F16581"/>
    <w:rsid w:val="09FC115F"/>
    <w:rsid w:val="0A15557C"/>
    <w:rsid w:val="0A163AD3"/>
    <w:rsid w:val="0A936EFB"/>
    <w:rsid w:val="0A99005B"/>
    <w:rsid w:val="0ADD26BB"/>
    <w:rsid w:val="0B0D6D73"/>
    <w:rsid w:val="0BB27EF8"/>
    <w:rsid w:val="0C1158FF"/>
    <w:rsid w:val="0C7B66A8"/>
    <w:rsid w:val="0C852267"/>
    <w:rsid w:val="0D051C06"/>
    <w:rsid w:val="0D0C188A"/>
    <w:rsid w:val="0D61282F"/>
    <w:rsid w:val="0E1E3623"/>
    <w:rsid w:val="0E31557E"/>
    <w:rsid w:val="0E322636"/>
    <w:rsid w:val="0EB14497"/>
    <w:rsid w:val="0EE8282B"/>
    <w:rsid w:val="0F712269"/>
    <w:rsid w:val="103B0ED8"/>
    <w:rsid w:val="11032084"/>
    <w:rsid w:val="11396885"/>
    <w:rsid w:val="11746483"/>
    <w:rsid w:val="11B91F92"/>
    <w:rsid w:val="11BF3E47"/>
    <w:rsid w:val="12101186"/>
    <w:rsid w:val="12290AC2"/>
    <w:rsid w:val="125F28CF"/>
    <w:rsid w:val="128D521B"/>
    <w:rsid w:val="129C4B66"/>
    <w:rsid w:val="12F9584C"/>
    <w:rsid w:val="1331429E"/>
    <w:rsid w:val="13531204"/>
    <w:rsid w:val="136E0C11"/>
    <w:rsid w:val="138D0D18"/>
    <w:rsid w:val="147811E8"/>
    <w:rsid w:val="14A758E3"/>
    <w:rsid w:val="15141F2A"/>
    <w:rsid w:val="16423AF1"/>
    <w:rsid w:val="1653052A"/>
    <w:rsid w:val="16745A60"/>
    <w:rsid w:val="16AB3EC2"/>
    <w:rsid w:val="17277036"/>
    <w:rsid w:val="174C284B"/>
    <w:rsid w:val="178C044B"/>
    <w:rsid w:val="183708CD"/>
    <w:rsid w:val="18D72D4C"/>
    <w:rsid w:val="19315F22"/>
    <w:rsid w:val="195F63B6"/>
    <w:rsid w:val="1A3377B9"/>
    <w:rsid w:val="1A8D05A3"/>
    <w:rsid w:val="1AD7280D"/>
    <w:rsid w:val="1B43464B"/>
    <w:rsid w:val="1B606837"/>
    <w:rsid w:val="1BC30DE4"/>
    <w:rsid w:val="1C3F7586"/>
    <w:rsid w:val="1C816160"/>
    <w:rsid w:val="1CBF13DD"/>
    <w:rsid w:val="1CF2763D"/>
    <w:rsid w:val="1D3D4A1E"/>
    <w:rsid w:val="1DBF0DD0"/>
    <w:rsid w:val="1E206EF9"/>
    <w:rsid w:val="1E2414DB"/>
    <w:rsid w:val="1E4F60AC"/>
    <w:rsid w:val="1E5B7F7C"/>
    <w:rsid w:val="1E5F5CBE"/>
    <w:rsid w:val="1EC03675"/>
    <w:rsid w:val="1EF04B19"/>
    <w:rsid w:val="1F26288B"/>
    <w:rsid w:val="1F5E5F75"/>
    <w:rsid w:val="1F705A7F"/>
    <w:rsid w:val="1FAB6CE1"/>
    <w:rsid w:val="21646FFA"/>
    <w:rsid w:val="21B24356"/>
    <w:rsid w:val="21F305CB"/>
    <w:rsid w:val="22FA0F5D"/>
    <w:rsid w:val="232F6FF2"/>
    <w:rsid w:val="233B7301"/>
    <w:rsid w:val="238735C1"/>
    <w:rsid w:val="24071F67"/>
    <w:rsid w:val="2411369B"/>
    <w:rsid w:val="2424436B"/>
    <w:rsid w:val="243D5748"/>
    <w:rsid w:val="2450027C"/>
    <w:rsid w:val="2497625B"/>
    <w:rsid w:val="251117C9"/>
    <w:rsid w:val="253E2A60"/>
    <w:rsid w:val="25F478EF"/>
    <w:rsid w:val="262306F1"/>
    <w:rsid w:val="26E86313"/>
    <w:rsid w:val="27150E70"/>
    <w:rsid w:val="27644345"/>
    <w:rsid w:val="27840543"/>
    <w:rsid w:val="27CE20B9"/>
    <w:rsid w:val="28256749"/>
    <w:rsid w:val="284806BE"/>
    <w:rsid w:val="287B371E"/>
    <w:rsid w:val="288A750B"/>
    <w:rsid w:val="28E20129"/>
    <w:rsid w:val="28F81B72"/>
    <w:rsid w:val="290B1F50"/>
    <w:rsid w:val="291853E7"/>
    <w:rsid w:val="29516DBE"/>
    <w:rsid w:val="298E38FB"/>
    <w:rsid w:val="2A204F8D"/>
    <w:rsid w:val="2A3A7F3B"/>
    <w:rsid w:val="2A421007"/>
    <w:rsid w:val="2A6537F4"/>
    <w:rsid w:val="2AC8717F"/>
    <w:rsid w:val="2B2177F2"/>
    <w:rsid w:val="2B28751A"/>
    <w:rsid w:val="2B673892"/>
    <w:rsid w:val="2B8417E7"/>
    <w:rsid w:val="2BB016FF"/>
    <w:rsid w:val="2CC16335"/>
    <w:rsid w:val="2CDF0F1D"/>
    <w:rsid w:val="2E7554B1"/>
    <w:rsid w:val="2E9B3BAE"/>
    <w:rsid w:val="2EB42D18"/>
    <w:rsid w:val="2EFA07D0"/>
    <w:rsid w:val="2F022E67"/>
    <w:rsid w:val="2F5B5110"/>
    <w:rsid w:val="2F7128EC"/>
    <w:rsid w:val="2F996B56"/>
    <w:rsid w:val="2FB27046"/>
    <w:rsid w:val="2FDE6606"/>
    <w:rsid w:val="30126FF7"/>
    <w:rsid w:val="304D122A"/>
    <w:rsid w:val="305147CC"/>
    <w:rsid w:val="30AF33F6"/>
    <w:rsid w:val="30C567F3"/>
    <w:rsid w:val="30D6453A"/>
    <w:rsid w:val="31063E04"/>
    <w:rsid w:val="31B51EBD"/>
    <w:rsid w:val="31D420C7"/>
    <w:rsid w:val="31F34E50"/>
    <w:rsid w:val="31F512FD"/>
    <w:rsid w:val="31FE2B15"/>
    <w:rsid w:val="32522F7B"/>
    <w:rsid w:val="328546DC"/>
    <w:rsid w:val="3293502D"/>
    <w:rsid w:val="329D3C78"/>
    <w:rsid w:val="335B187F"/>
    <w:rsid w:val="33B64C38"/>
    <w:rsid w:val="33BE302F"/>
    <w:rsid w:val="33C70135"/>
    <w:rsid w:val="33E11B47"/>
    <w:rsid w:val="342033A2"/>
    <w:rsid w:val="3453672D"/>
    <w:rsid w:val="34D309E6"/>
    <w:rsid w:val="34E56D15"/>
    <w:rsid w:val="350A03FA"/>
    <w:rsid w:val="355754E9"/>
    <w:rsid w:val="35B73B64"/>
    <w:rsid w:val="35B95097"/>
    <w:rsid w:val="36310696"/>
    <w:rsid w:val="36601B35"/>
    <w:rsid w:val="367748EC"/>
    <w:rsid w:val="36DB3EF8"/>
    <w:rsid w:val="36E60F7D"/>
    <w:rsid w:val="3725028B"/>
    <w:rsid w:val="373C11AD"/>
    <w:rsid w:val="374A6DC6"/>
    <w:rsid w:val="374B6019"/>
    <w:rsid w:val="37557F4D"/>
    <w:rsid w:val="37634839"/>
    <w:rsid w:val="379C1149"/>
    <w:rsid w:val="37A87ED8"/>
    <w:rsid w:val="37BB7B82"/>
    <w:rsid w:val="38BA4D6A"/>
    <w:rsid w:val="39A15DF9"/>
    <w:rsid w:val="3A0666BE"/>
    <w:rsid w:val="3A1D404C"/>
    <w:rsid w:val="3A315E13"/>
    <w:rsid w:val="3A5A7EAA"/>
    <w:rsid w:val="3A8723CC"/>
    <w:rsid w:val="3AC30F2B"/>
    <w:rsid w:val="3AF01CF7"/>
    <w:rsid w:val="3B2871BE"/>
    <w:rsid w:val="3B3B5460"/>
    <w:rsid w:val="3BB94AE4"/>
    <w:rsid w:val="3C2527EB"/>
    <w:rsid w:val="3C504A40"/>
    <w:rsid w:val="3C704FBD"/>
    <w:rsid w:val="3CB10B9B"/>
    <w:rsid w:val="3CBA5D69"/>
    <w:rsid w:val="3CF3200B"/>
    <w:rsid w:val="3CFB68BE"/>
    <w:rsid w:val="3D5079EA"/>
    <w:rsid w:val="3D766728"/>
    <w:rsid w:val="3DC26CC3"/>
    <w:rsid w:val="3E2831D1"/>
    <w:rsid w:val="3EEF6B45"/>
    <w:rsid w:val="3F010CC6"/>
    <w:rsid w:val="3F176605"/>
    <w:rsid w:val="3F3466B8"/>
    <w:rsid w:val="3F447B75"/>
    <w:rsid w:val="3F5D30C0"/>
    <w:rsid w:val="40123DCB"/>
    <w:rsid w:val="404F74B5"/>
    <w:rsid w:val="406B1C4A"/>
    <w:rsid w:val="4074409A"/>
    <w:rsid w:val="416432FA"/>
    <w:rsid w:val="41FB1C4B"/>
    <w:rsid w:val="42AD0807"/>
    <w:rsid w:val="42B05B8E"/>
    <w:rsid w:val="42ED6100"/>
    <w:rsid w:val="431E40F5"/>
    <w:rsid w:val="432A3CA1"/>
    <w:rsid w:val="434D70EC"/>
    <w:rsid w:val="43746C85"/>
    <w:rsid w:val="43E30930"/>
    <w:rsid w:val="44176DBD"/>
    <w:rsid w:val="446D0585"/>
    <w:rsid w:val="451925FE"/>
    <w:rsid w:val="454A0E69"/>
    <w:rsid w:val="45873FB9"/>
    <w:rsid w:val="459E4A6E"/>
    <w:rsid w:val="45C76627"/>
    <w:rsid w:val="45FB77CB"/>
    <w:rsid w:val="46333AC3"/>
    <w:rsid w:val="46D6229E"/>
    <w:rsid w:val="47413F4F"/>
    <w:rsid w:val="47824ACA"/>
    <w:rsid w:val="47950E01"/>
    <w:rsid w:val="47CE0068"/>
    <w:rsid w:val="482963CC"/>
    <w:rsid w:val="485F20DF"/>
    <w:rsid w:val="48721588"/>
    <w:rsid w:val="48B049AD"/>
    <w:rsid w:val="49295C0D"/>
    <w:rsid w:val="49495CE7"/>
    <w:rsid w:val="497753DD"/>
    <w:rsid w:val="497E6EBB"/>
    <w:rsid w:val="49816239"/>
    <w:rsid w:val="49BA6851"/>
    <w:rsid w:val="4A1505A8"/>
    <w:rsid w:val="4A806F53"/>
    <w:rsid w:val="4AA10FC7"/>
    <w:rsid w:val="4AAE47D8"/>
    <w:rsid w:val="4B2A3254"/>
    <w:rsid w:val="4BAD1567"/>
    <w:rsid w:val="4BD66E26"/>
    <w:rsid w:val="4BF90C50"/>
    <w:rsid w:val="4C4E7AE4"/>
    <w:rsid w:val="4CC7278C"/>
    <w:rsid w:val="4CD21F4C"/>
    <w:rsid w:val="4D15333D"/>
    <w:rsid w:val="4D373BC1"/>
    <w:rsid w:val="4D4A1C4E"/>
    <w:rsid w:val="4D78636E"/>
    <w:rsid w:val="4DB90697"/>
    <w:rsid w:val="4E8A7184"/>
    <w:rsid w:val="4EC60FF5"/>
    <w:rsid w:val="4EF22B66"/>
    <w:rsid w:val="4F986770"/>
    <w:rsid w:val="500E486C"/>
    <w:rsid w:val="501133E0"/>
    <w:rsid w:val="501F67AB"/>
    <w:rsid w:val="50E754F7"/>
    <w:rsid w:val="511C60EC"/>
    <w:rsid w:val="515D53E4"/>
    <w:rsid w:val="51A92AAA"/>
    <w:rsid w:val="51AB0A9F"/>
    <w:rsid w:val="5264494A"/>
    <w:rsid w:val="52B42E50"/>
    <w:rsid w:val="52B92F75"/>
    <w:rsid w:val="52E2243E"/>
    <w:rsid w:val="530C1269"/>
    <w:rsid w:val="539D73C5"/>
    <w:rsid w:val="53F1220D"/>
    <w:rsid w:val="53FA37B7"/>
    <w:rsid w:val="542E27D7"/>
    <w:rsid w:val="544C6EF9"/>
    <w:rsid w:val="54574766"/>
    <w:rsid w:val="54AD25D8"/>
    <w:rsid w:val="54E97267"/>
    <w:rsid w:val="55243733"/>
    <w:rsid w:val="56252A1B"/>
    <w:rsid w:val="56AE0886"/>
    <w:rsid w:val="56E44348"/>
    <w:rsid w:val="573729F0"/>
    <w:rsid w:val="5760060B"/>
    <w:rsid w:val="57E23E84"/>
    <w:rsid w:val="58044C05"/>
    <w:rsid w:val="58CB0BBC"/>
    <w:rsid w:val="59907C63"/>
    <w:rsid w:val="59FE1574"/>
    <w:rsid w:val="5A21684F"/>
    <w:rsid w:val="5A3A3464"/>
    <w:rsid w:val="5A8A643D"/>
    <w:rsid w:val="5AB55661"/>
    <w:rsid w:val="5AC8628F"/>
    <w:rsid w:val="5AD41108"/>
    <w:rsid w:val="5AD73D90"/>
    <w:rsid w:val="5AED38A3"/>
    <w:rsid w:val="5B1A473F"/>
    <w:rsid w:val="5B714D11"/>
    <w:rsid w:val="5BAE36B3"/>
    <w:rsid w:val="5BD929D0"/>
    <w:rsid w:val="5BE51076"/>
    <w:rsid w:val="5CAA5F7E"/>
    <w:rsid w:val="5D6361FB"/>
    <w:rsid w:val="5D9F7D6F"/>
    <w:rsid w:val="5DDC0EE4"/>
    <w:rsid w:val="5E555380"/>
    <w:rsid w:val="5E79571F"/>
    <w:rsid w:val="5E8D128E"/>
    <w:rsid w:val="5ED35331"/>
    <w:rsid w:val="5EEB2D9E"/>
    <w:rsid w:val="5F98434D"/>
    <w:rsid w:val="5F9D6FB2"/>
    <w:rsid w:val="5FDC6876"/>
    <w:rsid w:val="603C2666"/>
    <w:rsid w:val="607B1ADE"/>
    <w:rsid w:val="60CE2F05"/>
    <w:rsid w:val="60F62E8E"/>
    <w:rsid w:val="610B18D9"/>
    <w:rsid w:val="61160237"/>
    <w:rsid w:val="6118611C"/>
    <w:rsid w:val="6162474A"/>
    <w:rsid w:val="61751442"/>
    <w:rsid w:val="619814FC"/>
    <w:rsid w:val="61C02BFA"/>
    <w:rsid w:val="623073C5"/>
    <w:rsid w:val="63253C81"/>
    <w:rsid w:val="63534C92"/>
    <w:rsid w:val="63666773"/>
    <w:rsid w:val="6378020C"/>
    <w:rsid w:val="637C1D72"/>
    <w:rsid w:val="63F20007"/>
    <w:rsid w:val="64694BD9"/>
    <w:rsid w:val="6557674D"/>
    <w:rsid w:val="66081D64"/>
    <w:rsid w:val="6673003C"/>
    <w:rsid w:val="668369D0"/>
    <w:rsid w:val="66E629BA"/>
    <w:rsid w:val="67096A9E"/>
    <w:rsid w:val="67BC3C7A"/>
    <w:rsid w:val="67C65925"/>
    <w:rsid w:val="67DF6FA4"/>
    <w:rsid w:val="67EE2D4B"/>
    <w:rsid w:val="681814EF"/>
    <w:rsid w:val="682F64A8"/>
    <w:rsid w:val="684A1FF3"/>
    <w:rsid w:val="684A42FE"/>
    <w:rsid w:val="685D3B67"/>
    <w:rsid w:val="68882CE8"/>
    <w:rsid w:val="689C6B03"/>
    <w:rsid w:val="69351752"/>
    <w:rsid w:val="69793E59"/>
    <w:rsid w:val="699665C2"/>
    <w:rsid w:val="6A3D5FE1"/>
    <w:rsid w:val="6ADF0BB9"/>
    <w:rsid w:val="6AEA5C76"/>
    <w:rsid w:val="6B3334CB"/>
    <w:rsid w:val="6B775C54"/>
    <w:rsid w:val="6BA047ED"/>
    <w:rsid w:val="6C505937"/>
    <w:rsid w:val="6C553075"/>
    <w:rsid w:val="6C9F0D65"/>
    <w:rsid w:val="6CFB3534"/>
    <w:rsid w:val="6D50096F"/>
    <w:rsid w:val="6D9143ED"/>
    <w:rsid w:val="6DB36A59"/>
    <w:rsid w:val="6E256506"/>
    <w:rsid w:val="6E276102"/>
    <w:rsid w:val="6E922B12"/>
    <w:rsid w:val="6EA87199"/>
    <w:rsid w:val="6EA90767"/>
    <w:rsid w:val="6EAB74F3"/>
    <w:rsid w:val="6F154D12"/>
    <w:rsid w:val="6F606945"/>
    <w:rsid w:val="6F7B633C"/>
    <w:rsid w:val="700A391C"/>
    <w:rsid w:val="70436C72"/>
    <w:rsid w:val="70A3458C"/>
    <w:rsid w:val="70AC12FA"/>
    <w:rsid w:val="70BF018A"/>
    <w:rsid w:val="71145A61"/>
    <w:rsid w:val="71431EA2"/>
    <w:rsid w:val="714D02F9"/>
    <w:rsid w:val="716518EF"/>
    <w:rsid w:val="716E0FB4"/>
    <w:rsid w:val="71730A4E"/>
    <w:rsid w:val="71AE17B0"/>
    <w:rsid w:val="71DA5B29"/>
    <w:rsid w:val="72705382"/>
    <w:rsid w:val="7329156C"/>
    <w:rsid w:val="733C6288"/>
    <w:rsid w:val="733D0A05"/>
    <w:rsid w:val="739F538A"/>
    <w:rsid w:val="73C96A34"/>
    <w:rsid w:val="743B6E33"/>
    <w:rsid w:val="744620F6"/>
    <w:rsid w:val="74AA2238"/>
    <w:rsid w:val="74F87447"/>
    <w:rsid w:val="75526B58"/>
    <w:rsid w:val="75734F76"/>
    <w:rsid w:val="75B43FA7"/>
    <w:rsid w:val="75B96BD7"/>
    <w:rsid w:val="75D26E7B"/>
    <w:rsid w:val="766506BA"/>
    <w:rsid w:val="76AC2297"/>
    <w:rsid w:val="76BA425A"/>
    <w:rsid w:val="76C275D6"/>
    <w:rsid w:val="771E7438"/>
    <w:rsid w:val="772D3A42"/>
    <w:rsid w:val="787D08F6"/>
    <w:rsid w:val="78867BB4"/>
    <w:rsid w:val="78BE58F9"/>
    <w:rsid w:val="78CF226D"/>
    <w:rsid w:val="79032F20"/>
    <w:rsid w:val="79733D69"/>
    <w:rsid w:val="79921F06"/>
    <w:rsid w:val="79A822E3"/>
    <w:rsid w:val="7A047A13"/>
    <w:rsid w:val="7AC74EEC"/>
    <w:rsid w:val="7B4D60BB"/>
    <w:rsid w:val="7B7412C4"/>
    <w:rsid w:val="7B987259"/>
    <w:rsid w:val="7C4E2357"/>
    <w:rsid w:val="7C8E4823"/>
    <w:rsid w:val="7CDC13FD"/>
    <w:rsid w:val="7CF43976"/>
    <w:rsid w:val="7D755AD9"/>
    <w:rsid w:val="7D9540D5"/>
    <w:rsid w:val="7DF26B0A"/>
    <w:rsid w:val="7E102FFF"/>
    <w:rsid w:val="7E2741EE"/>
    <w:rsid w:val="7E77318C"/>
    <w:rsid w:val="7EB54119"/>
    <w:rsid w:val="7EEA7E01"/>
    <w:rsid w:val="7FA57F46"/>
    <w:rsid w:val="DD5F5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qFormat="1" w:unhideWhenUsed="0" w:uiPriority="0" w:semiHidden="0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3">
    <w:name w:val="heading 2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5">
    <w:name w:val="heading 6"/>
    <w:basedOn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/>
      <w:b/>
      <w:bCs/>
      <w:kern w:val="0"/>
      <w:sz w:val="15"/>
      <w:szCs w:val="15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200" w:firstLineChars="200"/>
    </w:pPr>
  </w:style>
  <w:style w:type="paragraph" w:styleId="7">
    <w:name w:val="Body Text"/>
    <w:basedOn w:val="1"/>
    <w:qFormat/>
    <w:uiPriority w:val="1"/>
    <w:rPr>
      <w:rFonts w:ascii="宋体" w:hAnsi="宋体" w:cs="宋体"/>
      <w:sz w:val="27"/>
      <w:szCs w:val="27"/>
    </w:rPr>
  </w:style>
  <w:style w:type="paragraph" w:styleId="8">
    <w:name w:val="Body Text Indent"/>
    <w:basedOn w:val="1"/>
    <w:qFormat/>
    <w:uiPriority w:val="0"/>
    <w:pPr>
      <w:ind w:left="420" w:leftChars="200"/>
    </w:p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7"/>
    <w:qFormat/>
    <w:uiPriority w:val="0"/>
    <w:pPr>
      <w:spacing w:line="540" w:lineRule="exact"/>
      <w:ind w:firstLine="622"/>
    </w:pPr>
    <w:rPr>
      <w:rFonts w:ascii="Times New Roman" w:hAnsi="Times New Roman" w:eastAsia="仿宋_GB2312"/>
      <w:sz w:val="32"/>
      <w:szCs w:val="20"/>
    </w:rPr>
  </w:style>
  <w:style w:type="paragraph" w:styleId="13">
    <w:name w:val="Body Text First Indent 2"/>
    <w:basedOn w:val="8"/>
    <w:qFormat/>
    <w:uiPriority w:val="0"/>
    <w:pPr>
      <w:spacing w:after="120" w:line="540" w:lineRule="exact"/>
      <w:ind w:firstLine="420"/>
    </w:pPr>
    <w:rPr>
      <w:rFonts w:ascii="Times New Roman" w:hAnsi="Times New Roman" w:eastAsia="仿宋_GB2312"/>
      <w:sz w:val="32"/>
      <w:szCs w:val="20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正文1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styleId="20">
    <w:name w:val="List Paragraph"/>
    <w:basedOn w:val="1"/>
    <w:qFormat/>
    <w:uiPriority w:val="1"/>
    <w:pPr>
      <w:spacing w:before="221"/>
      <w:ind w:left="520" w:hanging="751"/>
    </w:pPr>
  </w:style>
  <w:style w:type="character" w:customStyle="1" w:styleId="21">
    <w:name w:val="font2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4">
    <w:name w:val="font0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7">
    <w:name w:val="Heading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8">
    <w:name w:val="正文12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2237</Words>
  <Characters>2479</Characters>
  <Lines>130</Lines>
  <Paragraphs>159</Paragraphs>
  <TotalTime>5</TotalTime>
  <ScaleCrop>false</ScaleCrop>
  <LinksUpToDate>false</LinksUpToDate>
  <CharactersWithSpaces>2497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2024-07-30T14:30:00Z</dcterms:created>
  <dc:creator>10264</dc:creator>
  <cp:lastModifiedBy>开敏</cp:lastModifiedBy>
  <cp:lastPrinted>2025-02-07T06:15:00Z</cp:lastPrinted>
  <dcterms:modified xsi:type="dcterms:W3CDTF">2025-04-21T06:11:36Z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A83E6390E99649CC8CFF81D35B42792B_13</vt:lpwstr>
  </property>
  <property fmtid="{D5CDD505-2E9C-101B-9397-08002B2CF9AE}" pid="4" name="KSOTemplateDocerSaveRecord">
    <vt:lpwstr>eyJoZGlkIjoiYTlhYThhOTM4NjIxOWQ4MzZkNGNmZWY5ZDhiZjk0MzgiLCJ1c2VySWQiOiIzMzE0MzU1MTgifQ==</vt:lpwstr>
  </property>
</Properties>
</file>