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hint="eastAsia" w:cs="宋体" w:asciiTheme="minorEastAsia" w:hAnsiTheme="minorEastAsia" w:eastAsiaTheme="minorEastAsia"/>
          <w:b/>
          <w:kern w:val="2"/>
          <w:sz w:val="36"/>
          <w:szCs w:val="36"/>
        </w:rPr>
      </w:pPr>
      <w:bookmarkStart w:id="9" w:name="_GoBack"/>
      <w:bookmarkEnd w:id="9"/>
      <w:r>
        <w:rPr>
          <w:rFonts w:hint="eastAsia" w:cs="宋体" w:asciiTheme="minorEastAsia" w:hAnsiTheme="minorEastAsia" w:eastAsiaTheme="minorEastAsia"/>
          <w:b/>
          <w:kern w:val="2"/>
          <w:sz w:val="36"/>
          <w:szCs w:val="36"/>
        </w:rPr>
        <w:t>2024年“我要上智运”</w:t>
      </w:r>
      <w:r>
        <w:rPr>
          <w:rFonts w:hint="eastAsia" w:ascii="宋体" w:hAnsi="宋体" w:cs="宋体"/>
          <w:b/>
          <w:kern w:val="2"/>
          <w:sz w:val="36"/>
          <w:szCs w:val="36"/>
        </w:rPr>
        <w:t>·</w:t>
      </w:r>
      <w:r>
        <w:rPr>
          <w:rFonts w:hint="eastAsia" w:cs="宋体" w:asciiTheme="minorEastAsia" w:hAnsiTheme="minorEastAsia" w:eastAsiaTheme="minorEastAsia"/>
          <w:b/>
          <w:kern w:val="2"/>
          <w:sz w:val="36"/>
          <w:szCs w:val="36"/>
        </w:rPr>
        <w:t>全民棋牌</w:t>
      </w:r>
    </w:p>
    <w:p>
      <w:pPr>
        <w:spacing w:line="640" w:lineRule="exact"/>
        <w:jc w:val="center"/>
        <w:rPr>
          <w:rFonts w:hint="eastAsia" w:cs="宋体" w:asciiTheme="minorEastAsia" w:hAnsiTheme="minorEastAsia" w:eastAsiaTheme="minorEastAsia"/>
          <w:b/>
          <w:kern w:val="2"/>
          <w:sz w:val="36"/>
          <w:szCs w:val="36"/>
        </w:rPr>
      </w:pPr>
      <w:r>
        <w:rPr>
          <w:rFonts w:hint="eastAsia" w:cs="宋体" w:asciiTheme="minorEastAsia" w:hAnsiTheme="minorEastAsia" w:eastAsiaTheme="minorEastAsia"/>
          <w:b/>
          <w:kern w:val="2"/>
          <w:sz w:val="36"/>
          <w:szCs w:val="36"/>
        </w:rPr>
        <w:t>全国网络大赛规程总则</w:t>
      </w:r>
    </w:p>
    <w:p>
      <w:pPr>
        <w:rPr>
          <w:rFonts w:hint="eastAsia" w:cs="宋体" w:asciiTheme="minorEastAsia" w:hAnsiTheme="minorEastAsia" w:eastAsiaTheme="minorEastAsia"/>
          <w:sz w:val="32"/>
          <w:szCs w:val="32"/>
        </w:rPr>
      </w:pPr>
    </w:p>
    <w:p>
      <w:pPr>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“我要上智运”</w:t>
      </w:r>
      <w:r>
        <w:rPr>
          <w:rFonts w:hint="eastAsia" w:ascii="宋体" w:hAnsi="宋体" w:cs="宋体"/>
          <w:kern w:val="2"/>
          <w:sz w:val="32"/>
          <w:szCs w:val="32"/>
          <w:lang w:eastAsia="zh-Hans"/>
        </w:rPr>
        <w:t xml:space="preserve"> ·</w:t>
      </w:r>
      <w:r>
        <w:rPr>
          <w:rFonts w:hint="eastAsia" w:cs="宋体" w:asciiTheme="minorEastAsia" w:hAnsiTheme="minorEastAsia" w:eastAsiaTheme="minorEastAsia"/>
          <w:kern w:val="2"/>
          <w:sz w:val="32"/>
          <w:szCs w:val="32"/>
        </w:rPr>
        <w:t>全民棋牌全国网络大赛（下称：全民棋牌网络大赛）是由国家体育总局棋牌运动管理中心主办的全国智力运动项目综合性赛事，是全国智力运动会配套对接的唯一综合性网络赛事。比赛旨在打通棋牌运动爱好者直接参与</w:t>
      </w:r>
      <w:r>
        <w:rPr>
          <w:rFonts w:hint="eastAsia" w:cs="宋体" w:asciiTheme="minorEastAsia" w:hAnsiTheme="minorEastAsia" w:eastAsiaTheme="minorEastAsia"/>
          <w:kern w:val="2"/>
          <w:sz w:val="32"/>
          <w:szCs w:val="32"/>
          <w:lang w:eastAsia="zh-Hans"/>
        </w:rPr>
        <w:t>全国智力运动会</w:t>
      </w:r>
      <w:r>
        <w:rPr>
          <w:rFonts w:hint="eastAsia" w:cs="宋体" w:asciiTheme="minorEastAsia" w:hAnsiTheme="minorEastAsia" w:eastAsiaTheme="minorEastAsia"/>
          <w:kern w:val="2"/>
          <w:sz w:val="32"/>
          <w:szCs w:val="32"/>
        </w:rPr>
        <w:t>的通道，为棋牌运动爱好者选手提供展示和交流平台，使全智会更加亲民、便民、惠民，从而更好地宣传智力运动，促进</w:t>
      </w:r>
      <w:r>
        <w:rPr>
          <w:rFonts w:hint="eastAsia" w:cs="宋体" w:asciiTheme="minorEastAsia" w:hAnsiTheme="minorEastAsia" w:eastAsiaTheme="minorEastAsia"/>
          <w:kern w:val="2"/>
          <w:sz w:val="32"/>
          <w:szCs w:val="32"/>
          <w:lang w:eastAsia="zh-Hans"/>
        </w:rPr>
        <w:t>智力</w:t>
      </w:r>
      <w:r>
        <w:rPr>
          <w:rFonts w:hint="eastAsia" w:cs="宋体" w:asciiTheme="minorEastAsia" w:hAnsiTheme="minorEastAsia" w:eastAsiaTheme="minorEastAsia"/>
          <w:kern w:val="2"/>
          <w:sz w:val="32"/>
          <w:szCs w:val="32"/>
        </w:rPr>
        <w:t>运动进一步普及和发展。</w:t>
      </w:r>
    </w:p>
    <w:p>
      <w:pPr>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全民棋牌网络大赛</w:t>
      </w:r>
      <w:r>
        <w:rPr>
          <w:rFonts w:hint="eastAsia" w:cs="宋体" w:asciiTheme="minorEastAsia" w:hAnsiTheme="minorEastAsia" w:eastAsiaTheme="minorEastAsia"/>
          <w:sz w:val="32"/>
          <w:szCs w:val="32"/>
        </w:rPr>
        <w:t>逐年举办，2024年计划采用线上赛和线下总决赛相结合的形式。</w:t>
      </w:r>
    </w:p>
    <w:p>
      <w:pPr>
        <w:ind w:firstLine="643" w:firstLineChars="200"/>
        <w:rPr>
          <w:rFonts w:hint="eastAsia" w:cs="宋体" w:asciiTheme="minorEastAsia" w:hAnsiTheme="minorEastAsia" w:eastAsiaTheme="minorEastAsia"/>
          <w:b/>
          <w:kern w:val="2"/>
          <w:sz w:val="32"/>
          <w:szCs w:val="32"/>
          <w:lang w:eastAsia="zh-Hans"/>
        </w:rPr>
      </w:pPr>
      <w:r>
        <w:rPr>
          <w:rFonts w:hint="eastAsia" w:cs="宋体" w:asciiTheme="minorEastAsia" w:hAnsiTheme="minorEastAsia" w:eastAsiaTheme="minorEastAsia"/>
          <w:b/>
          <w:kern w:val="2"/>
          <w:sz w:val="32"/>
          <w:szCs w:val="32"/>
        </w:rPr>
        <w:t>一、</w:t>
      </w:r>
      <w:r>
        <w:rPr>
          <w:rFonts w:hint="eastAsia" w:cs="宋体" w:asciiTheme="minorEastAsia" w:hAnsiTheme="minorEastAsia" w:eastAsiaTheme="minorEastAsia"/>
          <w:b/>
          <w:kern w:val="2"/>
          <w:sz w:val="32"/>
          <w:szCs w:val="32"/>
          <w:lang w:eastAsia="zh-Hans"/>
        </w:rPr>
        <w:t>组织机构</w:t>
      </w:r>
    </w:p>
    <w:p>
      <w:pPr>
        <w:pStyle w:val="12"/>
        <w:ind w:firstLine="64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（一）大赛组委会</w:t>
      </w:r>
    </w:p>
    <w:p>
      <w:pPr>
        <w:pStyle w:val="12"/>
        <w:ind w:firstLine="64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主办单位：国家体育总局棋牌运动管理中心</w:t>
      </w:r>
      <w:r>
        <w:rPr>
          <w:rFonts w:hint="eastAsia" w:cs="宋体" w:asciiTheme="minorEastAsia" w:hAnsiTheme="minorEastAsia" w:eastAsiaTheme="minorEastAsia"/>
          <w:kern w:val="2"/>
          <w:sz w:val="32"/>
          <w:szCs w:val="32"/>
          <w:lang w:eastAsia="zh-Hans"/>
        </w:rPr>
        <w:t>、咪咕文化科技有限公司</w:t>
      </w:r>
    </w:p>
    <w:p>
      <w:pPr>
        <w:pStyle w:val="12"/>
        <w:ind w:firstLine="64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承办单位：</w:t>
      </w:r>
      <w:bookmarkStart w:id="0" w:name="_Hlk163478018"/>
      <w:r>
        <w:rPr>
          <w:rFonts w:hint="eastAsia" w:cs="宋体" w:asciiTheme="minorEastAsia" w:hAnsiTheme="minorEastAsia" w:eastAsiaTheme="minorEastAsia"/>
          <w:kern w:val="2"/>
          <w:sz w:val="32"/>
          <w:szCs w:val="32"/>
        </w:rPr>
        <w:t>咪咕互动娱乐有限公司</w:t>
      </w:r>
      <w:bookmarkEnd w:id="0"/>
    </w:p>
    <w:p>
      <w:pPr>
        <w:pStyle w:val="12"/>
        <w:ind w:firstLine="64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（二）总决赛竞赛委员会</w:t>
      </w:r>
    </w:p>
    <w:p>
      <w:pPr>
        <w:pStyle w:val="12"/>
        <w:ind w:firstLine="64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主办单位：国家体育总局棋牌运动管理中心</w:t>
      </w:r>
    </w:p>
    <w:p>
      <w:pPr>
        <w:pStyle w:val="12"/>
        <w:ind w:firstLine="64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中国围棋协会</w:t>
      </w:r>
    </w:p>
    <w:p>
      <w:pPr>
        <w:pStyle w:val="2"/>
        <w:widowControl/>
        <w:spacing w:after="0"/>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中国象棋协会</w:t>
      </w:r>
    </w:p>
    <w:p>
      <w:pPr>
        <w:pStyle w:val="2"/>
        <w:widowControl/>
        <w:spacing w:after="0"/>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中国国际象棋协会</w:t>
      </w:r>
    </w:p>
    <w:p>
      <w:pPr>
        <w:pStyle w:val="2"/>
        <w:widowControl/>
        <w:spacing w:after="0"/>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中国桥牌协会</w:t>
      </w:r>
    </w:p>
    <w:p>
      <w:pPr>
        <w:pStyle w:val="2"/>
        <w:widowControl/>
        <w:spacing w:after="0"/>
        <w:ind w:firstLine="640" w:firstLineChars="200"/>
        <w:rPr>
          <w:rFonts w:hint="eastAsia" w:cs="宋体" w:asciiTheme="minorEastAsia" w:hAnsiTheme="minorEastAsia" w:eastAsiaTheme="minorEastAsia"/>
          <w:bCs/>
          <w:sz w:val="32"/>
          <w:szCs w:val="32"/>
        </w:rPr>
      </w:pPr>
      <w:r>
        <w:rPr>
          <w:rFonts w:hint="eastAsia" w:cs="宋体" w:asciiTheme="minorEastAsia" w:hAnsiTheme="minorEastAsia" w:eastAsiaTheme="minorEastAsia"/>
          <w:kern w:val="2"/>
          <w:sz w:val="32"/>
          <w:szCs w:val="32"/>
        </w:rPr>
        <w:t>中国国际跳棋协会</w:t>
      </w:r>
    </w:p>
    <w:p>
      <w:pPr>
        <w:pStyle w:val="2"/>
        <w:widowControl/>
        <w:spacing w:after="0"/>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承办单位：咪咕互动娱乐有限公司</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二、比赛时间和地点</w:t>
      </w:r>
    </w:p>
    <w:p>
      <w:pPr>
        <w:pStyle w:val="12"/>
        <w:ind w:firstLine="64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（一）线上网络海选赛和入围赛：9月1日-11月19日</w:t>
      </w:r>
    </w:p>
    <w:p>
      <w:pPr>
        <w:widowControl/>
        <w:adjustRightInd w:val="0"/>
        <w:ind w:firstLine="640" w:firstLineChars="200"/>
        <w:jc w:val="left"/>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说明：为给选手提供更多参赛机会,网络海选赛、入围赛共四期举行,每期之间均为平行赛事,无递进关系,选手可在四期比赛的任意时间段内参赛。网络海选赛环节,选手若感觉成绩不理想,可重新参加下一期网络海选赛。</w:t>
      </w:r>
    </w:p>
    <w:p>
      <w:pPr>
        <w:widowControl/>
        <w:spacing w:line="315" w:lineRule="atLeast"/>
        <w:ind w:firstLine="596"/>
        <w:jc w:val="left"/>
        <w:rPr>
          <w:rFonts w:hint="eastAsia" w:cs="仿宋_GB2312" w:asciiTheme="minorEastAsia" w:hAnsiTheme="minorEastAsia" w:eastAsiaTheme="minorEastAsia"/>
          <w:sz w:val="32"/>
          <w:szCs w:val="32"/>
        </w:rPr>
      </w:pPr>
      <w:bookmarkStart w:id="1" w:name="_Hlk169461948"/>
      <w:r>
        <w:rPr>
          <w:rFonts w:cs="仿宋_GB2312" w:asciiTheme="minorEastAsia" w:hAnsiTheme="minorEastAsia" w:eastAsiaTheme="minorEastAsia"/>
          <w:sz w:val="32"/>
          <w:szCs w:val="32"/>
          <w:lang w:bidi="ar"/>
        </w:rPr>
        <w:t>第一期：</w:t>
      </w:r>
      <w:r>
        <w:rPr>
          <w:rFonts w:hint="eastAsia" w:cs="仿宋_GB2312" w:asciiTheme="minorEastAsia" w:hAnsiTheme="minorEastAsia" w:eastAsiaTheme="minorEastAsia"/>
          <w:sz w:val="32"/>
          <w:szCs w:val="32"/>
          <w:lang w:bidi="ar"/>
        </w:rPr>
        <w:t>9</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1</w:t>
      </w:r>
      <w:r>
        <w:rPr>
          <w:rFonts w:cs="仿宋_GB2312" w:asciiTheme="minorEastAsia" w:hAnsiTheme="minorEastAsia" w:eastAsiaTheme="minorEastAsia"/>
          <w:sz w:val="32"/>
          <w:szCs w:val="32"/>
          <w:lang w:bidi="ar"/>
        </w:rPr>
        <w:t>日--</w:t>
      </w:r>
      <w:r>
        <w:rPr>
          <w:rFonts w:hint="eastAsia" w:cs="仿宋_GB2312" w:asciiTheme="minorEastAsia" w:hAnsiTheme="minorEastAsia" w:eastAsiaTheme="minorEastAsia"/>
          <w:sz w:val="32"/>
          <w:szCs w:val="32"/>
          <w:lang w:bidi="ar"/>
        </w:rPr>
        <w:t>9</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10</w:t>
      </w:r>
      <w:r>
        <w:rPr>
          <w:rFonts w:cs="仿宋_GB2312" w:asciiTheme="minorEastAsia" w:hAnsiTheme="minorEastAsia" w:eastAsiaTheme="minorEastAsia"/>
          <w:sz w:val="32"/>
          <w:szCs w:val="32"/>
          <w:lang w:bidi="ar"/>
        </w:rPr>
        <w:t>日（海选赛）</w:t>
      </w:r>
    </w:p>
    <w:p>
      <w:pPr>
        <w:widowControl/>
        <w:spacing w:line="315" w:lineRule="atLeast"/>
        <w:ind w:firstLine="596"/>
        <w:jc w:val="left"/>
        <w:rPr>
          <w:rFonts w:hint="eastAsia"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lang w:bidi="ar"/>
        </w:rPr>
        <w:t>9</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11</w:t>
      </w:r>
      <w:r>
        <w:rPr>
          <w:rFonts w:cs="仿宋_GB2312" w:asciiTheme="minorEastAsia" w:hAnsiTheme="minorEastAsia" w:eastAsiaTheme="minorEastAsia"/>
          <w:sz w:val="32"/>
          <w:szCs w:val="32"/>
          <w:lang w:bidi="ar"/>
        </w:rPr>
        <w:t>日--</w:t>
      </w:r>
      <w:r>
        <w:rPr>
          <w:rFonts w:hint="eastAsia" w:cs="仿宋_GB2312" w:asciiTheme="minorEastAsia" w:hAnsiTheme="minorEastAsia" w:eastAsiaTheme="minorEastAsia"/>
          <w:sz w:val="32"/>
          <w:szCs w:val="32"/>
          <w:lang w:bidi="ar"/>
        </w:rPr>
        <w:t>9</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20</w:t>
      </w:r>
      <w:r>
        <w:rPr>
          <w:rFonts w:cs="仿宋_GB2312" w:asciiTheme="minorEastAsia" w:hAnsiTheme="minorEastAsia" w:eastAsiaTheme="minorEastAsia"/>
          <w:sz w:val="32"/>
          <w:szCs w:val="32"/>
          <w:lang w:bidi="ar"/>
        </w:rPr>
        <w:t>日（入围赛）</w:t>
      </w:r>
    </w:p>
    <w:p>
      <w:pPr>
        <w:widowControl/>
        <w:spacing w:line="315" w:lineRule="atLeast"/>
        <w:ind w:firstLine="596"/>
        <w:jc w:val="left"/>
        <w:rPr>
          <w:rFonts w:hint="eastAsia" w:cs="仿宋_GB2312" w:asciiTheme="minorEastAsia" w:hAnsiTheme="minorEastAsia" w:eastAsiaTheme="minorEastAsia"/>
          <w:sz w:val="32"/>
          <w:szCs w:val="32"/>
        </w:rPr>
      </w:pPr>
      <w:r>
        <w:rPr>
          <w:rFonts w:cs="仿宋_GB2312" w:asciiTheme="minorEastAsia" w:hAnsiTheme="minorEastAsia" w:eastAsiaTheme="minorEastAsia"/>
          <w:sz w:val="32"/>
          <w:szCs w:val="32"/>
          <w:lang w:bidi="ar"/>
        </w:rPr>
        <w:t>第二期：</w:t>
      </w:r>
      <w:r>
        <w:rPr>
          <w:rFonts w:hint="eastAsia" w:cs="仿宋_GB2312" w:asciiTheme="minorEastAsia" w:hAnsiTheme="minorEastAsia" w:eastAsiaTheme="minorEastAsia"/>
          <w:sz w:val="32"/>
          <w:szCs w:val="32"/>
          <w:lang w:bidi="ar"/>
        </w:rPr>
        <w:t>9</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21</w:t>
      </w:r>
      <w:r>
        <w:rPr>
          <w:rFonts w:cs="仿宋_GB2312" w:asciiTheme="minorEastAsia" w:hAnsiTheme="minorEastAsia" w:eastAsiaTheme="minorEastAsia"/>
          <w:sz w:val="32"/>
          <w:szCs w:val="32"/>
          <w:lang w:bidi="ar"/>
        </w:rPr>
        <w:t>日--</w:t>
      </w:r>
      <w:r>
        <w:rPr>
          <w:rFonts w:hint="eastAsia" w:cs="仿宋_GB2312" w:asciiTheme="minorEastAsia" w:hAnsiTheme="minorEastAsia" w:eastAsiaTheme="minorEastAsia"/>
          <w:sz w:val="32"/>
          <w:szCs w:val="32"/>
          <w:lang w:bidi="ar"/>
        </w:rPr>
        <w:t>9</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30</w:t>
      </w:r>
      <w:r>
        <w:rPr>
          <w:rFonts w:cs="仿宋_GB2312" w:asciiTheme="minorEastAsia" w:hAnsiTheme="minorEastAsia" w:eastAsiaTheme="minorEastAsia"/>
          <w:sz w:val="32"/>
          <w:szCs w:val="32"/>
          <w:lang w:bidi="ar"/>
        </w:rPr>
        <w:t>日（海选赛）</w:t>
      </w:r>
    </w:p>
    <w:p>
      <w:pPr>
        <w:widowControl/>
        <w:spacing w:line="315" w:lineRule="atLeast"/>
        <w:ind w:firstLine="596"/>
        <w:jc w:val="left"/>
        <w:rPr>
          <w:rFonts w:hint="eastAsia"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lang w:bidi="ar"/>
        </w:rPr>
        <w:t>10</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1</w:t>
      </w:r>
      <w:r>
        <w:rPr>
          <w:rFonts w:cs="仿宋_GB2312" w:asciiTheme="minorEastAsia" w:hAnsiTheme="minorEastAsia" w:eastAsiaTheme="minorEastAsia"/>
          <w:sz w:val="32"/>
          <w:szCs w:val="32"/>
          <w:lang w:bidi="ar"/>
        </w:rPr>
        <w:t>日--</w:t>
      </w:r>
      <w:r>
        <w:rPr>
          <w:rFonts w:hint="eastAsia" w:cs="仿宋_GB2312" w:asciiTheme="minorEastAsia" w:hAnsiTheme="minorEastAsia" w:eastAsiaTheme="minorEastAsia"/>
          <w:sz w:val="32"/>
          <w:szCs w:val="32"/>
          <w:lang w:bidi="ar"/>
        </w:rPr>
        <w:t>10</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10</w:t>
      </w:r>
      <w:r>
        <w:rPr>
          <w:rFonts w:cs="仿宋_GB2312" w:asciiTheme="minorEastAsia" w:hAnsiTheme="minorEastAsia" w:eastAsiaTheme="minorEastAsia"/>
          <w:sz w:val="32"/>
          <w:szCs w:val="32"/>
          <w:lang w:bidi="ar"/>
        </w:rPr>
        <w:t>日（入围赛）</w:t>
      </w:r>
    </w:p>
    <w:p>
      <w:pPr>
        <w:widowControl/>
        <w:spacing w:line="315" w:lineRule="atLeast"/>
        <w:ind w:firstLine="596"/>
        <w:jc w:val="left"/>
        <w:rPr>
          <w:rFonts w:hint="eastAsia" w:cs="仿宋_GB2312" w:asciiTheme="minorEastAsia" w:hAnsiTheme="minorEastAsia" w:eastAsiaTheme="minorEastAsia"/>
          <w:sz w:val="32"/>
          <w:szCs w:val="32"/>
        </w:rPr>
      </w:pPr>
      <w:r>
        <w:rPr>
          <w:rFonts w:cs="仿宋_GB2312" w:asciiTheme="minorEastAsia" w:hAnsiTheme="minorEastAsia" w:eastAsiaTheme="minorEastAsia"/>
          <w:sz w:val="32"/>
          <w:szCs w:val="32"/>
          <w:lang w:bidi="ar"/>
        </w:rPr>
        <w:t>第三期：</w:t>
      </w:r>
      <w:r>
        <w:rPr>
          <w:rFonts w:hint="eastAsia" w:cs="仿宋_GB2312" w:asciiTheme="minorEastAsia" w:hAnsiTheme="minorEastAsia" w:eastAsiaTheme="minorEastAsia"/>
          <w:sz w:val="32"/>
          <w:szCs w:val="32"/>
          <w:lang w:bidi="ar"/>
        </w:rPr>
        <w:t>10</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11</w:t>
      </w:r>
      <w:r>
        <w:rPr>
          <w:rFonts w:cs="仿宋_GB2312" w:asciiTheme="minorEastAsia" w:hAnsiTheme="minorEastAsia" w:eastAsiaTheme="minorEastAsia"/>
          <w:sz w:val="32"/>
          <w:szCs w:val="32"/>
          <w:lang w:bidi="ar"/>
        </w:rPr>
        <w:t>日--</w:t>
      </w:r>
      <w:r>
        <w:rPr>
          <w:rFonts w:hint="eastAsia" w:cs="仿宋_GB2312" w:asciiTheme="minorEastAsia" w:hAnsiTheme="minorEastAsia" w:eastAsiaTheme="minorEastAsia"/>
          <w:sz w:val="32"/>
          <w:szCs w:val="32"/>
          <w:lang w:bidi="ar"/>
        </w:rPr>
        <w:t>10</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20</w:t>
      </w:r>
      <w:r>
        <w:rPr>
          <w:rFonts w:cs="仿宋_GB2312" w:asciiTheme="minorEastAsia" w:hAnsiTheme="minorEastAsia" w:eastAsiaTheme="minorEastAsia"/>
          <w:sz w:val="32"/>
          <w:szCs w:val="32"/>
          <w:lang w:bidi="ar"/>
        </w:rPr>
        <w:t>日（海选赛）</w:t>
      </w:r>
    </w:p>
    <w:p>
      <w:pPr>
        <w:widowControl/>
        <w:spacing w:line="315" w:lineRule="atLeast"/>
        <w:ind w:firstLine="596"/>
        <w:jc w:val="left"/>
        <w:rPr>
          <w:rFonts w:hint="eastAsia"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lang w:bidi="ar"/>
        </w:rPr>
        <w:t>10</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21</w:t>
      </w:r>
      <w:r>
        <w:rPr>
          <w:rFonts w:cs="仿宋_GB2312" w:asciiTheme="minorEastAsia" w:hAnsiTheme="minorEastAsia" w:eastAsiaTheme="minorEastAsia"/>
          <w:sz w:val="32"/>
          <w:szCs w:val="32"/>
          <w:lang w:bidi="ar"/>
        </w:rPr>
        <w:t>日--</w:t>
      </w:r>
      <w:r>
        <w:rPr>
          <w:rFonts w:hint="eastAsia" w:cs="仿宋_GB2312" w:asciiTheme="minorEastAsia" w:hAnsiTheme="minorEastAsia" w:eastAsiaTheme="minorEastAsia"/>
          <w:sz w:val="32"/>
          <w:szCs w:val="32"/>
          <w:lang w:bidi="ar"/>
        </w:rPr>
        <w:t>10</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30</w:t>
      </w:r>
      <w:r>
        <w:rPr>
          <w:rFonts w:cs="仿宋_GB2312" w:asciiTheme="minorEastAsia" w:hAnsiTheme="minorEastAsia" w:eastAsiaTheme="minorEastAsia"/>
          <w:sz w:val="32"/>
          <w:szCs w:val="32"/>
          <w:lang w:bidi="ar"/>
        </w:rPr>
        <w:t>日（入围赛）</w:t>
      </w:r>
    </w:p>
    <w:p>
      <w:pPr>
        <w:widowControl/>
        <w:spacing w:line="315" w:lineRule="atLeast"/>
        <w:ind w:firstLine="596"/>
        <w:jc w:val="left"/>
        <w:rPr>
          <w:rFonts w:hint="eastAsia" w:cs="仿宋_GB2312" w:asciiTheme="minorEastAsia" w:hAnsiTheme="minorEastAsia" w:eastAsiaTheme="minorEastAsia"/>
          <w:sz w:val="32"/>
          <w:szCs w:val="32"/>
        </w:rPr>
      </w:pPr>
      <w:r>
        <w:rPr>
          <w:rFonts w:cs="仿宋_GB2312" w:asciiTheme="minorEastAsia" w:hAnsiTheme="minorEastAsia" w:eastAsiaTheme="minorEastAsia"/>
          <w:sz w:val="32"/>
          <w:szCs w:val="32"/>
          <w:lang w:bidi="ar"/>
        </w:rPr>
        <w:t>第四期：</w:t>
      </w:r>
      <w:r>
        <w:rPr>
          <w:rFonts w:hint="eastAsia" w:cs="仿宋_GB2312" w:asciiTheme="minorEastAsia" w:hAnsiTheme="minorEastAsia" w:eastAsiaTheme="minorEastAsia"/>
          <w:sz w:val="32"/>
          <w:szCs w:val="32"/>
          <w:lang w:bidi="ar"/>
        </w:rPr>
        <w:t>10</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31</w:t>
      </w:r>
      <w:r>
        <w:rPr>
          <w:rFonts w:cs="仿宋_GB2312" w:asciiTheme="minorEastAsia" w:hAnsiTheme="minorEastAsia" w:eastAsiaTheme="minorEastAsia"/>
          <w:sz w:val="32"/>
          <w:szCs w:val="32"/>
          <w:lang w:bidi="ar"/>
        </w:rPr>
        <w:t>日--</w:t>
      </w:r>
      <w:r>
        <w:rPr>
          <w:rFonts w:hint="eastAsia" w:cs="仿宋_GB2312" w:asciiTheme="minorEastAsia" w:hAnsiTheme="minorEastAsia" w:eastAsiaTheme="minorEastAsia"/>
          <w:sz w:val="32"/>
          <w:szCs w:val="32"/>
          <w:lang w:bidi="ar"/>
        </w:rPr>
        <w:t>11</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9</w:t>
      </w:r>
      <w:r>
        <w:rPr>
          <w:rFonts w:cs="仿宋_GB2312" w:asciiTheme="minorEastAsia" w:hAnsiTheme="minorEastAsia" w:eastAsiaTheme="minorEastAsia"/>
          <w:sz w:val="32"/>
          <w:szCs w:val="32"/>
          <w:lang w:bidi="ar"/>
        </w:rPr>
        <w:t>日（海选赛）</w:t>
      </w:r>
    </w:p>
    <w:p>
      <w:pPr>
        <w:widowControl/>
        <w:ind w:firstLine="596"/>
        <w:jc w:val="left"/>
        <w:rPr>
          <w:rFonts w:hint="eastAsia" w:asciiTheme="minorEastAsia" w:hAnsiTheme="minorEastAsia" w:eastAsiaTheme="minorEastAsia"/>
          <w:sz w:val="32"/>
          <w:szCs w:val="32"/>
          <w:lang w:val="zh-TW"/>
        </w:rPr>
      </w:pPr>
      <w:r>
        <w:rPr>
          <w:rFonts w:hint="eastAsia" w:cs="仿宋_GB2312" w:asciiTheme="minorEastAsia" w:hAnsiTheme="minorEastAsia" w:eastAsiaTheme="minorEastAsia"/>
          <w:sz w:val="32"/>
          <w:szCs w:val="32"/>
          <w:lang w:bidi="ar"/>
        </w:rPr>
        <w:t>11</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10</w:t>
      </w:r>
      <w:r>
        <w:rPr>
          <w:rFonts w:cs="仿宋_GB2312" w:asciiTheme="minorEastAsia" w:hAnsiTheme="minorEastAsia" w:eastAsiaTheme="minorEastAsia"/>
          <w:sz w:val="32"/>
          <w:szCs w:val="32"/>
          <w:lang w:bidi="ar"/>
        </w:rPr>
        <w:t>日--</w:t>
      </w:r>
      <w:r>
        <w:rPr>
          <w:rFonts w:hint="eastAsia" w:cs="仿宋_GB2312" w:asciiTheme="minorEastAsia" w:hAnsiTheme="minorEastAsia" w:eastAsiaTheme="minorEastAsia"/>
          <w:sz w:val="32"/>
          <w:szCs w:val="32"/>
          <w:lang w:bidi="ar"/>
        </w:rPr>
        <w:t>11</w:t>
      </w:r>
      <w:r>
        <w:rPr>
          <w:rFonts w:cs="仿宋_GB2312" w:asciiTheme="minorEastAsia" w:hAnsiTheme="minorEastAsia" w:eastAsiaTheme="minorEastAsia"/>
          <w:sz w:val="32"/>
          <w:szCs w:val="32"/>
          <w:lang w:bidi="ar"/>
        </w:rPr>
        <w:t>月</w:t>
      </w:r>
      <w:r>
        <w:rPr>
          <w:rFonts w:hint="eastAsia" w:cs="仿宋_GB2312" w:asciiTheme="minorEastAsia" w:hAnsiTheme="minorEastAsia" w:eastAsiaTheme="minorEastAsia"/>
          <w:sz w:val="32"/>
          <w:szCs w:val="32"/>
          <w:lang w:bidi="ar"/>
        </w:rPr>
        <w:t>19</w:t>
      </w:r>
      <w:r>
        <w:rPr>
          <w:rFonts w:cs="仿宋_GB2312" w:asciiTheme="minorEastAsia" w:hAnsiTheme="minorEastAsia" w:eastAsiaTheme="minorEastAsia"/>
          <w:sz w:val="32"/>
          <w:szCs w:val="32"/>
          <w:lang w:bidi="ar"/>
        </w:rPr>
        <w:t>日（入围赛）</w:t>
      </w:r>
      <w:bookmarkEnd w:id="1"/>
    </w:p>
    <w:p>
      <w:pPr>
        <w:widowControl/>
        <w:ind w:firstLine="640" w:firstLineChars="200"/>
        <w:rPr>
          <w:rFonts w:hint="eastAsia" w:cs="宋体" w:asciiTheme="minorEastAsia" w:hAnsiTheme="minorEastAsia" w:eastAsiaTheme="minorEastAsia"/>
          <w:sz w:val="32"/>
          <w:szCs w:val="32"/>
        </w:rPr>
      </w:pPr>
      <w:r>
        <w:rPr>
          <w:rFonts w:hint="eastAsia" w:cs="宋体" w:asciiTheme="minorEastAsia" w:hAnsiTheme="minorEastAsia" w:eastAsiaTheme="minorEastAsia"/>
          <w:kern w:val="2"/>
          <w:sz w:val="32"/>
          <w:szCs w:val="32"/>
        </w:rPr>
        <w:t>（二）</w:t>
      </w:r>
      <w:r>
        <w:rPr>
          <w:rFonts w:hint="eastAsia" w:cs="宋体" w:asciiTheme="minorEastAsia" w:hAnsiTheme="minorEastAsia" w:eastAsiaTheme="minorEastAsia"/>
          <w:sz w:val="32"/>
          <w:szCs w:val="32"/>
        </w:rPr>
        <w:t>线下总决赛时间及地点</w:t>
      </w:r>
    </w:p>
    <w:p>
      <w:pPr>
        <w:widowControl/>
        <w:ind w:firstLine="640" w:firstLineChars="200"/>
        <w:rPr>
          <w:rFonts w:hint="eastAsia" w:cs="宋体" w:asciiTheme="minorEastAsia" w:hAnsiTheme="minorEastAsia" w:eastAsiaTheme="minorEastAsia"/>
          <w:kern w:val="2"/>
          <w:sz w:val="32"/>
          <w:szCs w:val="32"/>
        </w:rPr>
      </w:pPr>
      <w:bookmarkStart w:id="2" w:name="_Hlk175397714"/>
      <w:r>
        <w:rPr>
          <w:rFonts w:hint="eastAsia" w:cs="宋体" w:asciiTheme="minorEastAsia" w:hAnsiTheme="minorEastAsia" w:eastAsiaTheme="minorEastAsia"/>
          <w:sz w:val="32"/>
          <w:szCs w:val="32"/>
        </w:rPr>
        <w:t>暂定于11月底在北京首钢园举办</w:t>
      </w:r>
      <w:bookmarkEnd w:id="2"/>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（三）线上比赛地点</w:t>
      </w:r>
    </w:p>
    <w:p>
      <w:pPr>
        <w:widowControl/>
        <w:spacing w:line="360" w:lineRule="auto"/>
        <w:ind w:firstLine="640" w:firstLineChars="200"/>
        <w:jc w:val="left"/>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1.咪咕快游手机端</w:t>
      </w:r>
    </w:p>
    <w:p>
      <w:pPr>
        <w:pStyle w:val="7"/>
        <w:rPr>
          <w:rFonts w:hint="eastAsia"/>
        </w:rPr>
      </w:pPr>
      <w:r>
        <w:rPr>
          <w:rFonts w:hint="eastAsia"/>
        </w:rPr>
        <w:t>下载咪咕快游APP（见附录）。</w:t>
      </w:r>
    </w:p>
    <w:p>
      <w:pPr>
        <w:pStyle w:val="7"/>
        <w:rPr>
          <w:rFonts w:hint="eastAsia"/>
        </w:rPr>
      </w:pPr>
      <w:r>
        <w:rPr>
          <w:rFonts w:hint="eastAsia"/>
        </w:rPr>
        <w:t>2.咪咕快游TV端</w:t>
      </w:r>
    </w:p>
    <w:p>
      <w:pPr>
        <w:widowControl/>
        <w:ind w:firstLine="640" w:firstLineChars="200"/>
        <w:rPr>
          <w:rFonts w:hint="eastAsia" w:cs="宋体" w:asciiTheme="minorEastAsia" w:hAnsiTheme="minorEastAsia" w:eastAsiaTheme="minorEastAsia"/>
          <w:kern w:val="2"/>
          <w:sz w:val="32"/>
          <w:szCs w:val="32"/>
        </w:rPr>
      </w:pPr>
      <w:bookmarkStart w:id="3" w:name="_Hlk169602064"/>
      <w:r>
        <w:rPr>
          <w:rFonts w:hint="eastAsia" w:cs="宋体" w:asciiTheme="minorEastAsia" w:hAnsiTheme="minorEastAsia" w:eastAsiaTheme="minorEastAsia"/>
          <w:kern w:val="2"/>
          <w:sz w:val="32"/>
          <w:szCs w:val="32"/>
        </w:rPr>
        <w:t>移动高清机顶盒全覆盖，各大智能电视品牌、当贝市场等搜索咪咕快游TV版均可下载。</w:t>
      </w:r>
    </w:p>
    <w:bookmarkEnd w:id="3"/>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3.公众号（手机端）</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登录咪咕快游公众号，点击底部菜单栏,进入“福利活动”-“棋牌大赛”专区查看详细信息。</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4.特别说明</w:t>
      </w:r>
    </w:p>
    <w:p>
      <w:pPr>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本年度桥牌项目在金桥在线平台开展，详细说明请参见单项规程。</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三、竞赛项目</w:t>
      </w:r>
    </w:p>
    <w:p>
      <w:pPr>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围棋、象棋、国际象棋、桥牌、五子棋、国际跳棋6</w:t>
      </w:r>
      <w:r>
        <w:rPr>
          <w:rFonts w:hint="eastAsia" w:cs="宋体" w:asciiTheme="minorEastAsia" w:hAnsiTheme="minorEastAsia" w:eastAsiaTheme="minorEastAsia"/>
          <w:sz w:val="32"/>
          <w:szCs w:val="32"/>
        </w:rPr>
        <w:t>个</w:t>
      </w:r>
      <w:r>
        <w:rPr>
          <w:rFonts w:hint="eastAsia" w:cs="宋体" w:asciiTheme="minorEastAsia" w:hAnsiTheme="minorEastAsia" w:eastAsiaTheme="minorEastAsia"/>
          <w:sz w:val="32"/>
          <w:szCs w:val="32"/>
          <w:lang w:eastAsia="zh-Hans"/>
        </w:rPr>
        <w:t>项目</w:t>
      </w:r>
      <w:r>
        <w:rPr>
          <w:rFonts w:hint="eastAsia" w:cs="宋体" w:asciiTheme="minorEastAsia" w:hAnsiTheme="minorEastAsia" w:eastAsiaTheme="minorEastAsia"/>
          <w:kern w:val="2"/>
          <w:sz w:val="32"/>
          <w:szCs w:val="32"/>
        </w:rPr>
        <w:t>。</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四、报名时间及方法</w:t>
      </w:r>
    </w:p>
    <w:p>
      <w:pPr>
        <w:ind w:firstLine="648"/>
        <w:rPr>
          <w:rFonts w:hint="eastAsia" w:cs="宋体" w:asciiTheme="minorEastAsia" w:hAnsiTheme="minorEastAsia" w:eastAsiaTheme="minorEastAsia"/>
          <w:kern w:val="2"/>
          <w:sz w:val="32"/>
          <w:szCs w:val="32"/>
        </w:rPr>
      </w:pPr>
      <w:r>
        <w:rPr>
          <w:rFonts w:cs="宋体" w:asciiTheme="minorEastAsia" w:hAnsiTheme="minorEastAsia" w:eastAsiaTheme="minorEastAsia"/>
          <w:kern w:val="2"/>
          <w:sz w:val="32"/>
          <w:szCs w:val="32"/>
        </w:rPr>
        <w:t>（一）线上报名时间</w:t>
      </w:r>
    </w:p>
    <w:p>
      <w:pPr>
        <w:ind w:firstLine="648"/>
        <w:rPr>
          <w:rFonts w:hint="eastAsia" w:cs="宋体" w:asciiTheme="minorEastAsia" w:hAnsiTheme="minorEastAsia" w:eastAsiaTheme="minorEastAsia"/>
          <w:kern w:val="2"/>
          <w:sz w:val="32"/>
          <w:szCs w:val="32"/>
        </w:rPr>
      </w:pPr>
      <w:r>
        <w:rPr>
          <w:rFonts w:cs="宋体" w:asciiTheme="minorEastAsia" w:hAnsiTheme="minorEastAsia" w:eastAsiaTheme="minorEastAsia"/>
          <w:kern w:val="2"/>
          <w:sz w:val="32"/>
          <w:szCs w:val="32"/>
        </w:rPr>
        <w:t>网络海选赛：</w:t>
      </w:r>
      <w:r>
        <w:rPr>
          <w:rFonts w:hint="eastAsia" w:cs="宋体" w:asciiTheme="minorEastAsia" w:hAnsiTheme="minorEastAsia" w:eastAsiaTheme="minorEastAsia"/>
          <w:kern w:val="2"/>
          <w:sz w:val="32"/>
          <w:szCs w:val="32"/>
        </w:rPr>
        <w:t>9</w:t>
      </w:r>
      <w:r>
        <w:rPr>
          <w:rFonts w:cs="宋体" w:asciiTheme="minorEastAsia" w:hAnsiTheme="minorEastAsia" w:eastAsiaTheme="minorEastAsia"/>
          <w:kern w:val="2"/>
          <w:sz w:val="32"/>
          <w:szCs w:val="32"/>
        </w:rPr>
        <w:t>月</w:t>
      </w:r>
      <w:r>
        <w:rPr>
          <w:rFonts w:hint="eastAsia" w:cs="宋体" w:asciiTheme="minorEastAsia" w:hAnsiTheme="minorEastAsia" w:eastAsiaTheme="minorEastAsia"/>
          <w:kern w:val="2"/>
          <w:sz w:val="32"/>
          <w:szCs w:val="32"/>
        </w:rPr>
        <w:t>1</w:t>
      </w:r>
      <w:r>
        <w:rPr>
          <w:rFonts w:cs="宋体" w:asciiTheme="minorEastAsia" w:hAnsiTheme="minorEastAsia" w:eastAsiaTheme="minorEastAsia"/>
          <w:kern w:val="2"/>
          <w:sz w:val="32"/>
          <w:szCs w:val="32"/>
        </w:rPr>
        <w:t>日-</w:t>
      </w:r>
      <w:r>
        <w:rPr>
          <w:rFonts w:hint="eastAsia" w:cs="宋体" w:asciiTheme="minorEastAsia" w:hAnsiTheme="minorEastAsia" w:eastAsiaTheme="minorEastAsia"/>
          <w:kern w:val="2"/>
          <w:sz w:val="32"/>
          <w:szCs w:val="32"/>
        </w:rPr>
        <w:t>11</w:t>
      </w:r>
      <w:r>
        <w:rPr>
          <w:rFonts w:cs="宋体" w:asciiTheme="minorEastAsia" w:hAnsiTheme="minorEastAsia" w:eastAsiaTheme="minorEastAsia"/>
          <w:kern w:val="2"/>
          <w:sz w:val="32"/>
          <w:szCs w:val="32"/>
        </w:rPr>
        <w:t>月</w:t>
      </w:r>
      <w:r>
        <w:rPr>
          <w:rFonts w:hint="eastAsia" w:cs="宋体" w:asciiTheme="minorEastAsia" w:hAnsiTheme="minorEastAsia" w:eastAsiaTheme="minorEastAsia"/>
          <w:kern w:val="2"/>
          <w:sz w:val="32"/>
          <w:szCs w:val="32"/>
        </w:rPr>
        <w:t>9</w:t>
      </w:r>
      <w:r>
        <w:rPr>
          <w:rFonts w:cs="宋体" w:asciiTheme="minorEastAsia" w:hAnsiTheme="minorEastAsia" w:eastAsiaTheme="minorEastAsia"/>
          <w:kern w:val="2"/>
          <w:sz w:val="32"/>
          <w:szCs w:val="32"/>
        </w:rPr>
        <w:t>日，海选赛期间可重复多次报名海选赛。网络入围赛选手根据比赛成绩产生，</w:t>
      </w:r>
      <w:bookmarkStart w:id="4" w:name="_Hlk169466516"/>
      <w:r>
        <w:rPr>
          <w:rFonts w:hint="eastAsia" w:cs="宋体" w:asciiTheme="minorEastAsia" w:hAnsiTheme="minorEastAsia" w:eastAsiaTheme="minorEastAsia"/>
          <w:kern w:val="2"/>
          <w:sz w:val="32"/>
          <w:szCs w:val="32"/>
        </w:rPr>
        <w:t>晋级选手需要实名认证</w:t>
      </w:r>
      <w:r>
        <w:rPr>
          <w:rFonts w:cs="宋体" w:asciiTheme="minorEastAsia" w:hAnsiTheme="minorEastAsia" w:eastAsiaTheme="minorEastAsia"/>
          <w:kern w:val="2"/>
          <w:sz w:val="32"/>
          <w:szCs w:val="32"/>
        </w:rPr>
        <w:t>。</w:t>
      </w:r>
      <w:bookmarkEnd w:id="4"/>
    </w:p>
    <w:p>
      <w:pPr>
        <w:pStyle w:val="2"/>
        <w:ind w:firstLine="640" w:firstLineChars="200"/>
        <w:rPr>
          <w:rFonts w:hint="eastAsia" w:asciiTheme="minorEastAsia" w:hAnsiTheme="minorEastAsia" w:eastAsiaTheme="minorEastAsia"/>
          <w:sz w:val="32"/>
          <w:szCs w:val="32"/>
        </w:rPr>
      </w:pPr>
      <w:r>
        <w:rPr>
          <w:rFonts w:hint="eastAsia" w:cs="宋体" w:asciiTheme="minorEastAsia" w:hAnsiTheme="minorEastAsia" w:eastAsiaTheme="minorEastAsia"/>
          <w:kern w:val="2"/>
          <w:sz w:val="32"/>
          <w:szCs w:val="32"/>
        </w:rPr>
        <w:t>其中，桥牌项目请参见单项规程。</w:t>
      </w:r>
    </w:p>
    <w:p>
      <w:pPr>
        <w:ind w:firstLine="648"/>
        <w:rPr>
          <w:rFonts w:hint="eastAsia" w:cs="宋体" w:asciiTheme="minorEastAsia" w:hAnsiTheme="minorEastAsia" w:eastAsiaTheme="minorEastAsia"/>
          <w:kern w:val="2"/>
          <w:sz w:val="32"/>
          <w:szCs w:val="32"/>
        </w:rPr>
      </w:pPr>
      <w:r>
        <w:rPr>
          <w:rFonts w:cs="宋体" w:asciiTheme="minorEastAsia" w:hAnsiTheme="minorEastAsia" w:eastAsiaTheme="minorEastAsia"/>
          <w:kern w:val="2"/>
          <w:sz w:val="32"/>
          <w:szCs w:val="32"/>
        </w:rPr>
        <w:t>（二）报名方法</w:t>
      </w:r>
    </w:p>
    <w:p>
      <w:pPr>
        <w:ind w:firstLine="648"/>
        <w:rPr>
          <w:rFonts w:hint="eastAsia" w:cs="宋体" w:asciiTheme="minorEastAsia" w:hAnsiTheme="minorEastAsia" w:eastAsiaTheme="minorEastAsia"/>
          <w:kern w:val="2"/>
          <w:sz w:val="32"/>
          <w:szCs w:val="32"/>
        </w:rPr>
      </w:pPr>
      <w:bookmarkStart w:id="5" w:name="_Hlk169466525"/>
      <w:r>
        <w:rPr>
          <w:rFonts w:hint="eastAsia" w:cs="宋体" w:asciiTheme="minorEastAsia" w:hAnsiTheme="minorEastAsia" w:eastAsiaTheme="minorEastAsia"/>
          <w:kern w:val="2"/>
          <w:sz w:val="32"/>
          <w:szCs w:val="32"/>
        </w:rPr>
        <w:t>咪咕快游手机端/TV端：</w:t>
      </w:r>
      <w:bookmarkStart w:id="6" w:name="_Hlk169613381"/>
      <w:r>
        <w:rPr>
          <w:rFonts w:hint="eastAsia" w:cs="宋体" w:asciiTheme="minorEastAsia" w:hAnsiTheme="minorEastAsia" w:eastAsiaTheme="minorEastAsia"/>
          <w:kern w:val="2"/>
          <w:sz w:val="32"/>
          <w:szCs w:val="32"/>
        </w:rPr>
        <w:t>下载/登录“咪咕快游”，进入</w:t>
      </w:r>
      <w:bookmarkStart w:id="7" w:name="_Hlk169463332"/>
      <w:r>
        <w:rPr>
          <w:rFonts w:hint="eastAsia" w:cs="宋体" w:asciiTheme="minorEastAsia" w:hAnsiTheme="minorEastAsia" w:eastAsiaTheme="minorEastAsia"/>
          <w:kern w:val="2"/>
          <w:sz w:val="32"/>
          <w:szCs w:val="32"/>
        </w:rPr>
        <w:t>“2024年我要上智运·全民棋牌全国网络大赛”专区</w:t>
      </w:r>
      <w:bookmarkEnd w:id="7"/>
      <w:r>
        <w:rPr>
          <w:rFonts w:hint="eastAsia" w:cs="宋体" w:asciiTheme="minorEastAsia" w:hAnsiTheme="minorEastAsia" w:eastAsiaTheme="minorEastAsia"/>
          <w:kern w:val="2"/>
          <w:sz w:val="32"/>
          <w:szCs w:val="32"/>
        </w:rPr>
        <w:t>报名</w:t>
      </w:r>
      <w:bookmarkEnd w:id="6"/>
    </w:p>
    <w:p>
      <w:pPr>
        <w:ind w:firstLine="648"/>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公众号：进入咪咕快游公众号，点击底部菜单栏,进入“福利活动”-“棋牌大赛”专区报名。</w:t>
      </w:r>
    </w:p>
    <w:p>
      <w:pPr>
        <w:pStyle w:val="2"/>
        <w:ind w:firstLine="640" w:firstLineChars="200"/>
        <w:rPr>
          <w:rFonts w:hint="eastAsia" w:asciiTheme="minorEastAsia" w:hAnsiTheme="minorEastAsia" w:eastAsiaTheme="minorEastAsia"/>
          <w:sz w:val="32"/>
          <w:szCs w:val="32"/>
        </w:rPr>
      </w:pPr>
      <w:r>
        <w:rPr>
          <w:rFonts w:hint="eastAsia" w:cs="宋体" w:asciiTheme="minorEastAsia" w:hAnsiTheme="minorEastAsia" w:eastAsiaTheme="minorEastAsia"/>
          <w:kern w:val="2"/>
          <w:sz w:val="32"/>
          <w:szCs w:val="32"/>
        </w:rPr>
        <w:t>其中，桥牌项目请参见单项规程。</w:t>
      </w:r>
    </w:p>
    <w:bookmarkEnd w:id="5"/>
    <w:p>
      <w:pPr>
        <w:ind w:firstLine="648"/>
        <w:rPr>
          <w:rFonts w:hint="eastAsia" w:cs="宋体" w:asciiTheme="minorEastAsia" w:hAnsiTheme="minorEastAsia" w:eastAsiaTheme="minorEastAsia"/>
          <w:kern w:val="2"/>
          <w:sz w:val="32"/>
          <w:szCs w:val="32"/>
        </w:rPr>
      </w:pPr>
      <w:r>
        <w:rPr>
          <w:rFonts w:cs="宋体" w:asciiTheme="minorEastAsia" w:hAnsiTheme="minorEastAsia" w:eastAsiaTheme="minorEastAsia"/>
          <w:kern w:val="2"/>
          <w:sz w:val="32"/>
          <w:szCs w:val="32"/>
        </w:rPr>
        <w:t>（三）名单公示和补充</w:t>
      </w:r>
      <w:r>
        <w:rPr>
          <w:rFonts w:hint="eastAsia" w:cs="宋体" w:asciiTheme="minorEastAsia" w:hAnsiTheme="minorEastAsia" w:eastAsiaTheme="minorEastAsia"/>
          <w:kern w:val="2"/>
          <w:sz w:val="32"/>
          <w:szCs w:val="32"/>
        </w:rPr>
        <w:t>通知</w:t>
      </w:r>
    </w:p>
    <w:p>
      <w:pPr>
        <w:ind w:firstLine="648"/>
        <w:rPr>
          <w:rFonts w:hint="eastAsia" w:cs="宋体" w:asciiTheme="minorEastAsia" w:hAnsiTheme="minorEastAsia" w:eastAsiaTheme="minorEastAsia"/>
          <w:kern w:val="2"/>
          <w:sz w:val="32"/>
          <w:szCs w:val="32"/>
        </w:rPr>
      </w:pPr>
      <w:r>
        <w:rPr>
          <w:rFonts w:cs="宋体" w:asciiTheme="minorEastAsia" w:hAnsiTheme="minorEastAsia" w:eastAsiaTheme="minorEastAsia"/>
          <w:kern w:val="2"/>
          <w:sz w:val="32"/>
          <w:szCs w:val="32"/>
        </w:rPr>
        <w:t>总决赛名单公示期：</w:t>
      </w:r>
      <w:r>
        <w:rPr>
          <w:rFonts w:hint="eastAsia" w:cs="宋体" w:asciiTheme="minorEastAsia" w:hAnsiTheme="minorEastAsia" w:eastAsiaTheme="minorEastAsia"/>
          <w:kern w:val="2"/>
          <w:sz w:val="32"/>
          <w:szCs w:val="32"/>
        </w:rPr>
        <w:t>待定</w:t>
      </w:r>
    </w:p>
    <w:p>
      <w:pPr>
        <w:ind w:firstLine="648"/>
        <w:rPr>
          <w:rFonts w:hint="eastAsia" w:cs="宋体" w:asciiTheme="minorEastAsia" w:hAnsiTheme="minorEastAsia" w:eastAsiaTheme="minorEastAsia"/>
          <w:kern w:val="2"/>
          <w:sz w:val="32"/>
          <w:szCs w:val="32"/>
        </w:rPr>
      </w:pPr>
      <w:r>
        <w:rPr>
          <w:rFonts w:cs="宋体" w:asciiTheme="minorEastAsia" w:hAnsiTheme="minorEastAsia" w:eastAsiaTheme="minorEastAsia"/>
          <w:kern w:val="2"/>
          <w:sz w:val="32"/>
          <w:szCs w:val="32"/>
        </w:rPr>
        <w:t>公示地址：</w:t>
      </w:r>
      <w:bookmarkStart w:id="8" w:name="_Hlk169466542"/>
      <w:r>
        <w:rPr>
          <w:rFonts w:hint="eastAsia" w:cs="宋体" w:asciiTheme="minorEastAsia" w:hAnsiTheme="minorEastAsia" w:eastAsiaTheme="minorEastAsia"/>
          <w:kern w:val="2"/>
          <w:sz w:val="32"/>
          <w:szCs w:val="32"/>
        </w:rPr>
        <w:t>“2024年我要上智运·全民棋牌全国网络大赛”专区</w:t>
      </w:r>
      <w:bookmarkEnd w:id="8"/>
    </w:p>
    <w:p>
      <w:pPr>
        <w:ind w:firstLine="648"/>
        <w:rPr>
          <w:rFonts w:hint="eastAsia" w:cs="宋体" w:asciiTheme="minorEastAsia" w:hAnsiTheme="minorEastAsia" w:eastAsiaTheme="minorEastAsia"/>
          <w:kern w:val="2"/>
          <w:sz w:val="32"/>
          <w:szCs w:val="32"/>
        </w:rPr>
      </w:pPr>
      <w:r>
        <w:rPr>
          <w:rFonts w:cs="宋体" w:asciiTheme="minorEastAsia" w:hAnsiTheme="minorEastAsia" w:eastAsiaTheme="minorEastAsia"/>
          <w:kern w:val="2"/>
          <w:sz w:val="32"/>
          <w:szCs w:val="32"/>
        </w:rPr>
        <w:t>补充</w:t>
      </w:r>
      <w:r>
        <w:rPr>
          <w:rFonts w:hint="eastAsia" w:cs="宋体" w:asciiTheme="minorEastAsia" w:hAnsiTheme="minorEastAsia" w:eastAsiaTheme="minorEastAsia"/>
          <w:kern w:val="2"/>
          <w:sz w:val="32"/>
          <w:szCs w:val="32"/>
        </w:rPr>
        <w:t>通知</w:t>
      </w:r>
      <w:r>
        <w:rPr>
          <w:rFonts w:cs="宋体" w:asciiTheme="minorEastAsia" w:hAnsiTheme="minorEastAsia" w:eastAsiaTheme="minorEastAsia"/>
          <w:kern w:val="2"/>
          <w:sz w:val="32"/>
          <w:szCs w:val="32"/>
        </w:rPr>
        <w:t>将与公示名单同时发布。</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五、参赛对象</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（一）选手资格</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1.中华人民共和国公民；</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2.国内业余围棋、象棋、国际象棋、桥牌、五子棋、国际跳棋选手均可报名参赛；</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3.高水平运动员能否参加本人专业项目的比赛，在各单项规程中明确。</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（二）资格审查</w:t>
      </w:r>
    </w:p>
    <w:p>
      <w:pPr>
        <w:spacing w:line="640" w:lineRule="exact"/>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1．国家体育总局棋牌运动管理中心及各全国单项棋牌协会可依据有关规定对总决赛参赛选手的参赛资格进行审查，并采取公示等程序接受参赛选手监督。各参赛选手可以利用自查、互查和举报等形式，对参赛选手的参赛资格进行审核与监督。</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2.比赛将全程对所有线上比赛数据进行监控，一旦发现作弊，将对作弊账号进行封停并取消所有成绩。</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3.通过线上比赛晋级线下总决赛的选手名单,将在总决赛前公示。如被举报,经查实立即取消资格。</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（三）特殊规定</w:t>
      </w:r>
    </w:p>
    <w:p>
      <w:pPr>
        <w:ind w:firstLine="640" w:firstLineChars="200"/>
        <w:rPr>
          <w:rFonts w:hint="eastAsia" w:asciiTheme="minorEastAsia" w:hAnsiTheme="minorEastAsia" w:eastAsiaTheme="minorEastAsia"/>
          <w:sz w:val="32"/>
          <w:szCs w:val="32"/>
        </w:rPr>
      </w:pPr>
      <w:r>
        <w:rPr>
          <w:rFonts w:hint="eastAsia" w:cs="宋体" w:asciiTheme="minorEastAsia" w:hAnsiTheme="minorEastAsia" w:eastAsiaTheme="minorEastAsia"/>
          <w:kern w:val="2"/>
          <w:sz w:val="32"/>
          <w:szCs w:val="32"/>
        </w:rPr>
        <w:t>进入总决赛的</w:t>
      </w:r>
      <w:r>
        <w:rPr>
          <w:rFonts w:hint="eastAsia" w:cs="宋体" w:asciiTheme="minorEastAsia" w:hAnsiTheme="minorEastAsia" w:eastAsiaTheme="minorEastAsia"/>
          <w:kern w:val="2"/>
          <w:sz w:val="32"/>
          <w:szCs w:val="32"/>
          <w:lang w:eastAsia="zh-Hans"/>
        </w:rPr>
        <w:t>选手</w:t>
      </w:r>
      <w:r>
        <w:rPr>
          <w:rFonts w:hint="eastAsia" w:cs="宋体" w:asciiTheme="minorEastAsia" w:hAnsiTheme="minorEastAsia" w:eastAsiaTheme="minorEastAsia"/>
          <w:kern w:val="2"/>
          <w:sz w:val="32"/>
          <w:szCs w:val="32"/>
        </w:rPr>
        <w:t>在不直接影响本人正式比赛的前提下，应积极支持并有义务出席由</w:t>
      </w:r>
      <w:r>
        <w:rPr>
          <w:rFonts w:hint="eastAsia" w:ascii="宋体" w:hAnsi="宋体" w:cs="宋体"/>
          <w:kern w:val="2"/>
          <w:sz w:val="32"/>
          <w:szCs w:val="32"/>
        </w:rPr>
        <w:t>全民棋牌网络大赛</w:t>
      </w:r>
      <w:r>
        <w:rPr>
          <w:rFonts w:hint="eastAsia" w:cs="宋体" w:asciiTheme="minorEastAsia" w:hAnsiTheme="minorEastAsia" w:eastAsiaTheme="minorEastAsia"/>
          <w:kern w:val="2"/>
          <w:sz w:val="32"/>
          <w:szCs w:val="32"/>
        </w:rPr>
        <w:t>组委会组织安排的公众活动，介绍比赛情况、接受媒体采访以及群体性活动的志愿服务等。</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六、参赛费用</w:t>
      </w:r>
    </w:p>
    <w:p>
      <w:pPr>
        <w:pStyle w:val="7"/>
        <w:rPr>
          <w:rFonts w:hint="eastAsia"/>
        </w:rPr>
      </w:pPr>
      <w:r>
        <w:rPr>
          <w:rFonts w:hint="eastAsia"/>
        </w:rPr>
        <w:t>（一）线上比赛部分</w:t>
      </w:r>
    </w:p>
    <w:p>
      <w:pPr>
        <w:pStyle w:val="7"/>
        <w:rPr>
          <w:rFonts w:hint="eastAsia"/>
        </w:rPr>
      </w:pPr>
      <w:r>
        <w:rPr>
          <w:rFonts w:hint="eastAsia"/>
        </w:rPr>
        <w:t>线上赛阶段免费</w:t>
      </w:r>
    </w:p>
    <w:p>
      <w:pPr>
        <w:pStyle w:val="7"/>
        <w:rPr>
          <w:rFonts w:hint="eastAsia"/>
        </w:rPr>
      </w:pPr>
      <w:r>
        <w:rPr>
          <w:rFonts w:hint="eastAsia"/>
        </w:rPr>
        <w:t>（二）线下总决赛部分</w:t>
      </w:r>
    </w:p>
    <w:p>
      <w:pPr>
        <w:pStyle w:val="7"/>
        <w:rPr>
          <w:rFonts w:hint="eastAsia"/>
        </w:rPr>
      </w:pPr>
      <w:r>
        <w:rPr>
          <w:rFonts w:hint="eastAsia"/>
        </w:rPr>
        <w:t>1．参赛选手的交通费和食宿费自理。</w:t>
      </w:r>
    </w:p>
    <w:p>
      <w:pPr>
        <w:pStyle w:val="7"/>
        <w:rPr>
          <w:rFonts w:hint="eastAsia"/>
        </w:rPr>
      </w:pPr>
      <w:r>
        <w:rPr>
          <w:rFonts w:hint="eastAsia"/>
        </w:rPr>
        <w:t>2．不收取报名费。</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七、竞赛办法</w:t>
      </w:r>
    </w:p>
    <w:p>
      <w:pPr>
        <w:spacing w:line="640" w:lineRule="exact"/>
        <w:ind w:firstLine="640" w:firstLineChars="200"/>
        <w:rPr>
          <w:rFonts w:hint="eastAsia" w:cs="宋体" w:asciiTheme="minorEastAsia" w:hAnsiTheme="minorEastAsia" w:eastAsiaTheme="minorEastAsia"/>
          <w:b/>
          <w:sz w:val="32"/>
          <w:szCs w:val="32"/>
        </w:rPr>
      </w:pPr>
      <w:r>
        <w:rPr>
          <w:rFonts w:hint="eastAsia" w:cs="宋体" w:asciiTheme="minorEastAsia" w:hAnsiTheme="minorEastAsia" w:eastAsiaTheme="minorEastAsia"/>
          <w:kern w:val="2"/>
          <w:sz w:val="32"/>
          <w:szCs w:val="32"/>
        </w:rPr>
        <w:t>（一）</w:t>
      </w:r>
      <w:r>
        <w:rPr>
          <w:rFonts w:hint="eastAsia" w:cs="宋体" w:asciiTheme="minorEastAsia" w:hAnsiTheme="minorEastAsia" w:eastAsiaTheme="minorEastAsia"/>
          <w:sz w:val="32"/>
          <w:szCs w:val="32"/>
        </w:rPr>
        <w:t>国家体育总局棋牌运动管理中心制订竞赛总规程，各全国单项棋牌协会制定各单项竞赛规程。</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sz w:val="32"/>
          <w:szCs w:val="32"/>
        </w:rPr>
        <w:t>（二）各项目根据项目实际情况确定本项目的比赛办法。</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（三）线上比赛部分</w:t>
      </w:r>
    </w:p>
    <w:p>
      <w:pPr>
        <w:pStyle w:val="7"/>
        <w:rPr>
          <w:rFonts w:hint="eastAsia"/>
        </w:rPr>
      </w:pPr>
      <w:r>
        <w:rPr>
          <w:rFonts w:hint="eastAsia"/>
        </w:rPr>
        <w:t>以分期选拔赛形式（具体规则详见单项规程）。其中，棋类项目入围赛晋级、递补等通用规则如下：</w:t>
      </w:r>
    </w:p>
    <w:p>
      <w:pPr>
        <w:pStyle w:val="2"/>
        <w:spacing w:after="0" w:line="360" w:lineRule="auto"/>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1．如遇手机端或TV端（以下简称赛道）该期晋级选手不足时，则晋级选手不足的赛道可释放晋级名额至另一赛道，新增晋级名额的赛道，按照该期选手排名递补；如两条赛道该期晋级选手均不足，则晋级名额可顺延至下一期各赛道，最多顺延至第四期，如第四期仍不足，则由大赛组委会统一研讨决策递补规则。</w:t>
      </w:r>
    </w:p>
    <w:p>
      <w:pPr>
        <w:pStyle w:val="2"/>
        <w:spacing w:after="0" w:line="360" w:lineRule="auto"/>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2.如有选手在两条赛道同时晋级，则默认选择TV端晋级，其手机端晋级名额按照该期选手排名递补；如有选手同时获得多个项目总决赛晋级名额，不可同时入围多个项目总决赛，优先入围桥牌总决赛，如未参加桥牌项目，取线上赛积分最高的单项入围总决赛，如仍出现积分相同则按照围棋、象棋、国际象棋、五子棋、国际跳棋排序选取其参与项目入围总决赛，其他项目晋级名额，根据排名顺延，由其他参赛选手依次递补。</w:t>
      </w:r>
    </w:p>
    <w:p>
      <w:pPr>
        <w:pStyle w:val="2"/>
        <w:spacing w:after="0" w:line="360" w:lineRule="auto"/>
        <w:ind w:firstLine="640" w:firstLineChars="200"/>
        <w:rPr>
          <w:rFonts w:hint="eastAsia" w:asciiTheme="minorEastAsia" w:hAnsiTheme="minorEastAsia" w:eastAsiaTheme="minorEastAsia"/>
          <w:sz w:val="32"/>
          <w:szCs w:val="32"/>
        </w:rPr>
      </w:pPr>
      <w:r>
        <w:rPr>
          <w:rFonts w:hint="eastAsia" w:cs="宋体" w:asciiTheme="minorEastAsia" w:hAnsiTheme="minorEastAsia" w:eastAsiaTheme="minorEastAsia"/>
          <w:kern w:val="2"/>
          <w:sz w:val="32"/>
          <w:szCs w:val="32"/>
        </w:rPr>
        <w:t>3.如获得晋级名额的选手弃赛或资格审查不通过，则顺延，依次递补；如获得晋级名额的选手在公示期被举报并查实，或获得晋级名额的选手在公示期弃权，则按照该选手参与赛道该期榜单从高到低排序，依次递补，并同步更新公示名单。</w:t>
      </w:r>
    </w:p>
    <w:p>
      <w:pPr>
        <w:pStyle w:val="3"/>
        <w:spacing w:after="0" w:line="360" w:lineRule="auto"/>
        <w:ind w:firstLine="640" w:firstLineChars="200"/>
      </w:pPr>
      <w:r>
        <w:rPr>
          <w:rFonts w:hint="eastAsia" w:cs="仿宋_GB2312" w:asciiTheme="minorEastAsia" w:hAnsiTheme="minorEastAsia" w:eastAsiaTheme="minorEastAsia"/>
          <w:kern w:val="2"/>
          <w:szCs w:val="32"/>
        </w:rPr>
        <w:t>4.</w:t>
      </w:r>
      <w:r>
        <w:rPr>
          <w:rFonts w:hint="eastAsia" w:cs="宋体" w:asciiTheme="minorEastAsia" w:hAnsiTheme="minorEastAsia" w:eastAsiaTheme="minorEastAsia"/>
          <w:kern w:val="2"/>
          <w:szCs w:val="32"/>
        </w:rPr>
        <w:t>如有选手在多期入围赛中重复获取总决赛名额，仅占用首次获得的晋级名额，后续获取的晋级名额按该选手参与赛道该期榜单从高到低排序，依次递补。</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（四）线下总决赛部分</w:t>
      </w:r>
    </w:p>
    <w:p>
      <w:pPr>
        <w:pStyle w:val="7"/>
        <w:rPr>
          <w:rFonts w:hint="eastAsia"/>
        </w:rPr>
      </w:pPr>
      <w:r>
        <w:rPr>
          <w:rFonts w:hint="eastAsia"/>
        </w:rPr>
        <w:t>以赛会制形式（注：所有参赛选手同一时间集中在同一地点进行比赛）。</w:t>
      </w:r>
    </w:p>
    <w:p>
      <w:pPr>
        <w:pStyle w:val="7"/>
        <w:rPr>
          <w:rFonts w:hint="eastAsia"/>
        </w:rPr>
      </w:pPr>
      <w:r>
        <w:rPr>
          <w:rFonts w:hint="eastAsia"/>
          <w:lang w:eastAsia="zh-Hans"/>
        </w:rPr>
        <w:t>（五）</w:t>
      </w:r>
      <w:r>
        <w:rPr>
          <w:rFonts w:hint="eastAsia"/>
        </w:rPr>
        <w:t>以上竞赛规则将以</w:t>
      </w:r>
      <w:r>
        <w:rPr>
          <w:rFonts w:hint="eastAsia"/>
          <w:lang w:eastAsia="zh-Hans"/>
        </w:rPr>
        <w:t>国家体育总局棋牌运动管理中心及</w:t>
      </w:r>
      <w:r>
        <w:rPr>
          <w:rFonts w:hint="eastAsia"/>
        </w:rPr>
        <w:t>全国各单项协会及赛事组委会颁布的各项目最新竞赛规则为准。</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八、录取名次、奖励办法</w:t>
      </w:r>
    </w:p>
    <w:p>
      <w:pPr>
        <w:pStyle w:val="7"/>
        <w:rPr>
          <w:rFonts w:hint="eastAsia"/>
        </w:rPr>
      </w:pPr>
      <w:r>
        <w:rPr>
          <w:rFonts w:hint="eastAsia"/>
        </w:rPr>
        <w:t>（一）网络海选赛：所有参赛选手均颁发</w:t>
      </w:r>
      <w:r>
        <w:t>“我要上智运”·全民棋牌全国网络大赛</w:t>
      </w:r>
      <w:r>
        <w:rPr>
          <w:rFonts w:hint="eastAsia"/>
        </w:rPr>
        <w:t>参赛电子证书。</w:t>
      </w:r>
    </w:p>
    <w:p>
      <w:pPr>
        <w:pStyle w:val="7"/>
        <w:rPr>
          <w:rFonts w:hint="eastAsia"/>
        </w:rPr>
      </w:pPr>
      <w:r>
        <w:rPr>
          <w:rFonts w:hint="eastAsia"/>
        </w:rPr>
        <w:t>（二）网络入围赛：所有入围选手均颁发</w:t>
      </w:r>
      <w:r>
        <w:t>“我要上智运”·全民棋牌全国网络大赛</w:t>
      </w:r>
      <w:r>
        <w:rPr>
          <w:rFonts w:hint="eastAsia"/>
        </w:rPr>
        <w:t>入围赛电子证书。</w:t>
      </w:r>
    </w:p>
    <w:p>
      <w:pPr>
        <w:pStyle w:val="7"/>
        <w:rPr>
          <w:rFonts w:hint="eastAsia"/>
        </w:rPr>
      </w:pPr>
      <w:r>
        <w:rPr>
          <w:rFonts w:hint="eastAsia"/>
        </w:rPr>
        <w:t>（三）总决赛：</w:t>
      </w:r>
    </w:p>
    <w:p>
      <w:pPr>
        <w:pStyle w:val="7"/>
        <w:rPr>
          <w:rFonts w:hint="eastAsia"/>
        </w:rPr>
      </w:pPr>
      <w:r>
        <w:rPr>
          <w:rFonts w:hint="eastAsia"/>
        </w:rPr>
        <w:t>1.各单项比赛全员颁发获奖证书。</w:t>
      </w:r>
    </w:p>
    <w:p>
      <w:pPr>
        <w:pStyle w:val="12"/>
        <w:spacing w:line="640" w:lineRule="exact"/>
        <w:ind w:firstLine="640"/>
        <w:rPr>
          <w:rFonts w:hint="eastAsia" w:cs="仿宋_GB2312" w:asciiTheme="minorEastAsia" w:hAnsiTheme="minorEastAsia" w:eastAsiaTheme="minorEastAsia"/>
          <w:sz w:val="32"/>
          <w:szCs w:val="32"/>
          <w:shd w:val="clear" w:color="auto" w:fill="FFFFFF"/>
        </w:rPr>
      </w:pPr>
      <w:r>
        <w:rPr>
          <w:rFonts w:hint="eastAsia" w:cs="仿宋_GB2312" w:asciiTheme="minorEastAsia" w:hAnsiTheme="minorEastAsia" w:eastAsiaTheme="minorEastAsia"/>
          <w:sz w:val="32"/>
          <w:szCs w:val="32"/>
          <w:shd w:val="clear" w:color="auto" w:fill="FFFFFF"/>
        </w:rPr>
        <w:t>2.奖品：所有项目统一标准，冠军选手（队伍）获得价值5000元奖品、亚军选手（队伍）获得价值3000元奖品、季军选手（队伍）获得价值2000元奖品。</w:t>
      </w:r>
    </w:p>
    <w:p>
      <w:pPr>
        <w:pStyle w:val="12"/>
        <w:spacing w:line="640" w:lineRule="exact"/>
        <w:ind w:firstLine="640"/>
        <w:rPr>
          <w:rFonts w:hint="eastAsia" w:cs="仿宋_GB2312" w:asciiTheme="minorEastAsia" w:hAnsiTheme="minorEastAsia" w:eastAsiaTheme="minorEastAsia"/>
          <w:sz w:val="32"/>
          <w:szCs w:val="32"/>
          <w:shd w:val="clear" w:color="auto" w:fill="FFFFFF"/>
        </w:rPr>
      </w:pPr>
      <w:r>
        <w:rPr>
          <w:rFonts w:hint="eastAsia" w:cs="仿宋_GB2312" w:asciiTheme="minorEastAsia" w:hAnsiTheme="minorEastAsia" w:eastAsiaTheme="minorEastAsia"/>
          <w:sz w:val="32"/>
          <w:szCs w:val="32"/>
          <w:shd w:val="clear" w:color="auto" w:fill="FFFFFF"/>
        </w:rPr>
        <w:t>3.补贴：赛事组委会向每位参赛选手提供1000元参赛补贴。</w:t>
      </w:r>
    </w:p>
    <w:p>
      <w:pPr>
        <w:pStyle w:val="12"/>
        <w:spacing w:line="640" w:lineRule="exact"/>
        <w:ind w:firstLine="640"/>
        <w:rPr>
          <w:rFonts w:hint="eastAsia" w:asciiTheme="minorEastAsia" w:hAnsiTheme="minorEastAsia" w:eastAsiaTheme="minorEastAsia"/>
          <w:sz w:val="32"/>
          <w:szCs w:val="32"/>
        </w:rPr>
      </w:pPr>
      <w:r>
        <w:rPr>
          <w:rFonts w:hint="eastAsia" w:cs="仿宋_GB2312" w:asciiTheme="minorEastAsia" w:hAnsiTheme="minorEastAsia" w:eastAsiaTheme="minorEastAsia"/>
          <w:sz w:val="32"/>
          <w:szCs w:val="32"/>
          <w:shd w:val="clear" w:color="auto" w:fill="FFFFFF"/>
        </w:rPr>
        <w:t>4．各个项目冠军可直通2027年全国智力运动会相关组别比赛，具体事宜另行通知。</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九、工作机构</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总决赛由国家体育总局棋牌运动管理中心和各单项协会遴选裁判长、副裁判长、编排长、仲裁和裁判员,担任赛会工作。</w:t>
      </w:r>
    </w:p>
    <w:p>
      <w:pPr>
        <w:ind w:firstLine="640" w:firstLineChars="200"/>
        <w:rPr>
          <w:rFonts w:hint="eastAsia" w:cs="宋体" w:asciiTheme="minorEastAsia" w:hAnsiTheme="minorEastAsia" w:eastAsiaTheme="minorEastAsia"/>
          <w:b/>
          <w:kern w:val="2"/>
          <w:sz w:val="32"/>
          <w:szCs w:val="32"/>
        </w:rPr>
      </w:pPr>
      <w:r>
        <w:rPr>
          <w:rFonts w:asciiTheme="minorEastAsia" w:hAnsiTheme="minorEastAsia" w:eastAsiaTheme="minorEastAsia"/>
          <w:sz w:val="32"/>
          <w:szCs w:val="32"/>
        </w:rPr>
        <w:tab/>
      </w:r>
      <w:r>
        <w:rPr>
          <w:rFonts w:hint="eastAsia" w:cs="宋体" w:asciiTheme="minorEastAsia" w:hAnsiTheme="minorEastAsia" w:eastAsiaTheme="minorEastAsia"/>
          <w:b/>
          <w:kern w:val="2"/>
          <w:sz w:val="32"/>
          <w:szCs w:val="32"/>
        </w:rPr>
        <w:t>十、安全工作</w:t>
      </w:r>
    </w:p>
    <w:p>
      <w:pPr>
        <w:spacing w:line="640" w:lineRule="exact"/>
        <w:ind w:firstLine="640" w:firstLineChars="200"/>
        <w:rPr>
          <w:rFonts w:hint="eastAsia" w:asciiTheme="minorEastAsia" w:hAnsiTheme="minorEastAsia" w:eastAsiaTheme="minorEastAsia"/>
          <w:sz w:val="32"/>
          <w:szCs w:val="32"/>
        </w:rPr>
      </w:pPr>
      <w:r>
        <w:rPr>
          <w:rFonts w:hint="eastAsia" w:cs="宋体" w:asciiTheme="minorEastAsia" w:hAnsiTheme="minorEastAsia" w:eastAsiaTheme="minorEastAsia"/>
          <w:kern w:val="2"/>
          <w:sz w:val="32"/>
          <w:szCs w:val="32"/>
        </w:rPr>
        <w:t>按照国家体育总局《体育赛事活动管理办法》等文件要求，结合各项目特点，完善赛事组织方案、安全风险防范方案、应急处置方案、医疗保障和应急救援方案，建立“熔断”机制，加强风险评估和安全防范，确保赛事安全有序开展。</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十一、赛风赛纪</w:t>
      </w:r>
    </w:p>
    <w:p>
      <w:pPr>
        <w:pStyle w:val="7"/>
        <w:rPr>
          <w:rFonts w:hint="eastAsia"/>
        </w:rPr>
      </w:pPr>
      <w:r>
        <w:rPr>
          <w:rFonts w:hint="eastAsia"/>
        </w:rPr>
        <w:t>严格落实体育总局《体育赛事活动赛风赛纪管理办法》要求，凡属于办法中提及的违反赛风赛纪的情形，将依据办法进行处理。为进一步体现网络比赛公平竞争的原则，增加以下说明内容：</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（一）参加赛事的选手必须遵守国家对体育竞赛的有关规定，遵守赛风赛纪管理规定，严禁操纵比赛、弄虚作假、徇私舞弊；严禁利用赛事进行赌博活动，违反者依据有关法规进行处罚直至追究法律责任。</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（二）所有参赛选手在比赛过程中严禁使用任何软件、外挂等作弊程序，经查出后将直接取消比赛资格，对违规账号进行封禁处理，并对违规人员名单进行公示。</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三）入围赛阶段，参赛选手需要全程录像，以备作为参赛证明资料。如参赛是分多时间段完成，则需要多个时间段分别进行录制。赛事录像视频无需参赛选手主动提交，如经认定比赛存在违规嫌疑，而相关参赛选手无法提供有效视频录像，将不允许参加总决赛。录像标准后附。</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十二、其它</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（一）总决赛期间，参赛者必须自行办理“人身意外伤害保险”（含比赛期间及往返比赛途中）。</w:t>
      </w:r>
    </w:p>
    <w:p>
      <w:pPr>
        <w:widowControl/>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（二）所有参会人员均须配合与支持组委会关于安全生产和疫情防控的相关要求。</w:t>
      </w:r>
    </w:p>
    <w:p>
      <w:pPr>
        <w:ind w:firstLine="643" w:firstLineChars="200"/>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十三、本规程总则的内容由大赛组委会负责解释。</w:t>
      </w:r>
    </w:p>
    <w:p>
      <w:pPr>
        <w:pStyle w:val="3"/>
        <w:ind w:firstLine="0" w:firstLineChars="0"/>
        <w:rPr>
          <w:rFonts w:hint="eastAsia" w:asciiTheme="minorEastAsia" w:hAnsiTheme="minorEastAsia" w:eastAsiaTheme="minorEastAsia"/>
          <w:szCs w:val="32"/>
          <w:lang w:eastAsia="zh-Hans"/>
        </w:rPr>
      </w:pPr>
    </w:p>
    <w:p>
      <w:pPr>
        <w:spacing w:line="640" w:lineRule="exact"/>
        <w:rPr>
          <w:rFonts w:hint="eastAsia" w:cs="宋体" w:asciiTheme="minorEastAsia" w:hAnsiTheme="minorEastAsia" w:eastAsiaTheme="minorEastAsia"/>
          <w:bCs/>
          <w:kern w:val="2"/>
          <w:sz w:val="32"/>
          <w:szCs w:val="32"/>
        </w:rPr>
      </w:pPr>
    </w:p>
    <w:p>
      <w:pPr>
        <w:spacing w:line="640" w:lineRule="exact"/>
        <w:rPr>
          <w:rFonts w:hint="eastAsia" w:cs="宋体" w:asciiTheme="minorEastAsia" w:hAnsiTheme="minorEastAsia" w:eastAsiaTheme="minorEastAsia"/>
          <w:bCs/>
          <w:kern w:val="2"/>
          <w:sz w:val="32"/>
          <w:szCs w:val="32"/>
        </w:rPr>
      </w:pPr>
    </w:p>
    <w:p>
      <w:pPr>
        <w:spacing w:line="640" w:lineRule="exact"/>
        <w:rPr>
          <w:rFonts w:hint="eastAsia" w:cs="宋体" w:asciiTheme="minorEastAsia" w:hAnsiTheme="minorEastAsia" w:eastAsiaTheme="minorEastAsia"/>
          <w:bCs/>
          <w:kern w:val="2"/>
          <w:sz w:val="32"/>
          <w:szCs w:val="32"/>
        </w:rPr>
      </w:pPr>
    </w:p>
    <w:p>
      <w:pPr>
        <w:spacing w:line="640" w:lineRule="exact"/>
        <w:rPr>
          <w:rFonts w:hint="eastAsia" w:cs="宋体" w:asciiTheme="minorEastAsia" w:hAnsiTheme="minorEastAsia" w:eastAsiaTheme="minorEastAsia"/>
          <w:bCs/>
          <w:kern w:val="2"/>
          <w:sz w:val="32"/>
          <w:szCs w:val="32"/>
        </w:rPr>
      </w:pPr>
    </w:p>
    <w:p>
      <w:pPr>
        <w:spacing w:line="640" w:lineRule="exact"/>
        <w:rPr>
          <w:rFonts w:hint="eastAsia" w:cs="宋体" w:asciiTheme="minorEastAsia" w:hAnsiTheme="minorEastAsia" w:eastAsiaTheme="minorEastAsia"/>
          <w:bCs/>
          <w:kern w:val="2"/>
          <w:sz w:val="32"/>
          <w:szCs w:val="32"/>
        </w:rPr>
      </w:pPr>
    </w:p>
    <w:p>
      <w:pPr>
        <w:spacing w:line="640" w:lineRule="exact"/>
        <w:rPr>
          <w:rFonts w:hint="eastAsia" w:cs="宋体" w:asciiTheme="minorEastAsia" w:hAnsiTheme="minorEastAsia" w:eastAsiaTheme="minorEastAsia"/>
          <w:bCs/>
          <w:kern w:val="2"/>
          <w:sz w:val="32"/>
          <w:szCs w:val="32"/>
        </w:rPr>
      </w:pPr>
    </w:p>
    <w:p>
      <w:pPr>
        <w:spacing w:line="640" w:lineRule="exact"/>
        <w:rPr>
          <w:rFonts w:hint="eastAsia" w:cs="宋体" w:asciiTheme="minorEastAsia" w:hAnsiTheme="minorEastAsia" w:eastAsiaTheme="minorEastAsia"/>
          <w:bCs/>
          <w:kern w:val="2"/>
          <w:sz w:val="32"/>
          <w:szCs w:val="32"/>
        </w:rPr>
      </w:pPr>
    </w:p>
    <w:p>
      <w:pPr>
        <w:spacing w:line="640" w:lineRule="exact"/>
        <w:rPr>
          <w:rFonts w:hint="eastAsia" w:cs="宋体" w:asciiTheme="minorEastAsia" w:hAnsiTheme="minorEastAsia" w:eastAsiaTheme="minorEastAsia"/>
          <w:bCs/>
          <w:kern w:val="2"/>
          <w:sz w:val="32"/>
          <w:szCs w:val="32"/>
        </w:rPr>
      </w:pPr>
    </w:p>
    <w:p>
      <w:pPr>
        <w:spacing w:line="640" w:lineRule="exact"/>
        <w:rPr>
          <w:rFonts w:hint="eastAsia" w:cs="宋体" w:asciiTheme="minorEastAsia" w:hAnsiTheme="minorEastAsia" w:eastAsiaTheme="minorEastAsia"/>
          <w:bCs/>
          <w:kern w:val="2"/>
          <w:sz w:val="32"/>
          <w:szCs w:val="32"/>
        </w:rPr>
      </w:pPr>
    </w:p>
    <w:p>
      <w:pPr>
        <w:pStyle w:val="2"/>
      </w:pPr>
    </w:p>
    <w:p>
      <w:pPr>
        <w:pStyle w:val="3"/>
        <w:ind w:firstLine="320"/>
      </w:pPr>
    </w:p>
    <w:p>
      <w:pPr>
        <w:pStyle w:val="3"/>
        <w:ind w:firstLine="320"/>
      </w:pPr>
    </w:p>
    <w:p>
      <w:pPr>
        <w:spacing w:line="640" w:lineRule="exact"/>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lang w:eastAsia="zh-Hans"/>
        </w:rPr>
        <w:t>附：全民棋牌全国网络大赛官方赛事入口（</w:t>
      </w:r>
      <w:r>
        <w:rPr>
          <w:rFonts w:hint="eastAsia" w:cs="宋体" w:asciiTheme="minorEastAsia" w:hAnsiTheme="minorEastAsia" w:eastAsiaTheme="minorEastAsia"/>
          <w:b/>
          <w:kern w:val="2"/>
          <w:sz w:val="32"/>
          <w:szCs w:val="32"/>
        </w:rPr>
        <w:t>扫码参赛</w:t>
      </w:r>
      <w:r>
        <w:rPr>
          <w:rFonts w:hint="eastAsia" w:cs="宋体" w:asciiTheme="minorEastAsia" w:hAnsiTheme="minorEastAsia" w:eastAsiaTheme="minorEastAsia"/>
          <w:b/>
          <w:kern w:val="2"/>
          <w:sz w:val="32"/>
          <w:szCs w:val="32"/>
          <w:lang w:eastAsia="zh-Hans"/>
        </w:rPr>
        <w:t>）：</w:t>
      </w:r>
    </w:p>
    <w:p>
      <w:pPr>
        <w:rPr>
          <w:rFonts w:hint="eastAsia" w:cs="宋体" w:asciiTheme="minorEastAsia" w:hAnsiTheme="minorEastAsia" w:eastAsiaTheme="minorEastAsia"/>
          <w:b/>
          <w:bCs/>
          <w:sz w:val="32"/>
          <w:szCs w:val="32"/>
        </w:rPr>
      </w:pPr>
      <w:r>
        <w:rPr>
          <w:rFonts w:asciiTheme="minorEastAsia" w:hAnsiTheme="minorEastAsia" w:eastAsiaTheme="minorEastAsia"/>
          <w:b/>
          <w:bCs/>
          <w:sz w:val="32"/>
          <w:szCs w:val="32"/>
        </w:rPr>
        <w:drawing>
          <wp:anchor distT="0" distB="0" distL="114300" distR="114300" simplePos="0" relativeHeight="251659264" behindDoc="0" locked="0" layoutInCell="1" allowOverlap="1">
            <wp:simplePos x="0" y="0"/>
            <wp:positionH relativeFrom="column">
              <wp:posOffset>1878330</wp:posOffset>
            </wp:positionH>
            <wp:positionV relativeFrom="paragraph">
              <wp:posOffset>28575</wp:posOffset>
            </wp:positionV>
            <wp:extent cx="1428750" cy="1428750"/>
            <wp:effectExtent l="0" t="0" r="19050" b="1905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1428750" cy="1428750"/>
                    </a:xfrm>
                    <a:prstGeom prst="rect">
                      <a:avLst/>
                    </a:prstGeom>
                    <a:noFill/>
                    <a:ln>
                      <a:noFill/>
                    </a:ln>
                  </pic:spPr>
                </pic:pic>
              </a:graphicData>
            </a:graphic>
          </wp:anchor>
        </w:drawing>
      </w:r>
      <w:r>
        <w:rPr>
          <w:rFonts w:hint="eastAsia" w:cs="宋体" w:asciiTheme="minorEastAsia" w:hAnsiTheme="minorEastAsia" w:eastAsiaTheme="minorEastAsia"/>
          <w:b/>
          <w:bCs/>
          <w:sz w:val="32"/>
          <w:szCs w:val="32"/>
        </w:rPr>
        <w:t>附：咪咕快游下载指南</w:t>
      </w:r>
    </w:p>
    <w:p>
      <w:pPr>
        <w:rPr>
          <w:rFonts w:hint="eastAsia" w:cs="宋体" w:asciiTheme="minorEastAsia" w:hAnsiTheme="minorEastAsia" w:eastAsiaTheme="minorEastAsia"/>
          <w:b/>
          <w:bCs/>
          <w:sz w:val="32"/>
          <w:szCs w:val="32"/>
        </w:rPr>
      </w:pPr>
      <w:r>
        <w:rPr>
          <w:rFonts w:hint="eastAsia" w:cs="宋体" w:asciiTheme="minorEastAsia" w:hAnsiTheme="minorEastAsia" w:eastAsiaTheme="minorEastAsia"/>
          <w:b/>
          <w:kern w:val="2"/>
          <w:sz w:val="32"/>
          <w:szCs w:val="32"/>
        </w:rPr>
        <w:t>一、安卓系统手机下载流程</w:t>
      </w:r>
    </w:p>
    <w:p>
      <w:pPr>
        <w:spacing w:line="360" w:lineRule="auto"/>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（一）识别下列图片二维码</w:t>
      </w:r>
    </w:p>
    <w:p>
      <w:pPr>
        <w:spacing w:line="360" w:lineRule="auto"/>
        <w:jc w:val="center"/>
        <w:rPr>
          <w:rFonts w:hint="eastAsia" w:cs="宋体" w:asciiTheme="minorEastAsia" w:hAnsiTheme="minorEastAsia" w:eastAsiaTheme="minorEastAsia"/>
          <w:sz w:val="32"/>
          <w:szCs w:val="32"/>
        </w:rPr>
      </w:pPr>
      <w:r>
        <w:rPr>
          <w:rFonts w:hint="eastAsia" w:cs="宋体" w:asciiTheme="minorEastAsia" w:hAnsiTheme="minorEastAsia" w:eastAsiaTheme="minorEastAsia"/>
          <w:sz w:val="32"/>
          <w:szCs w:val="32"/>
        </w:rPr>
        <w:drawing>
          <wp:inline distT="0" distB="0" distL="114300" distR="114300">
            <wp:extent cx="2023110" cy="2018665"/>
            <wp:effectExtent l="0" t="0" r="8890" b="13335"/>
            <wp:docPr id="7" name="图片 7" descr="微信图片_2022010715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107154221"/>
                    <pic:cNvPicPr>
                      <a:picLocks noChangeAspect="1"/>
                    </pic:cNvPicPr>
                  </pic:nvPicPr>
                  <pic:blipFill>
                    <a:blip r:embed="rId5"/>
                    <a:stretch>
                      <a:fillRect/>
                    </a:stretch>
                  </pic:blipFill>
                  <pic:spPr>
                    <a:xfrm>
                      <a:off x="0" y="0"/>
                      <a:ext cx="2023110" cy="2018665"/>
                    </a:xfrm>
                    <a:prstGeom prst="rect">
                      <a:avLst/>
                    </a:prstGeom>
                    <a:noFill/>
                    <a:ln>
                      <a:noFill/>
                    </a:ln>
                  </pic:spPr>
                </pic:pic>
              </a:graphicData>
            </a:graphic>
          </wp:inline>
        </w:drawing>
      </w:r>
    </w:p>
    <w:p>
      <w:pPr>
        <w:spacing w:line="360" w:lineRule="auto"/>
        <w:ind w:firstLine="640" w:firstLineChars="200"/>
        <w:jc w:val="left"/>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（二）点击右上角，打开浏览器进行下载，安装“咪咕快游”APP，进入APP</w:t>
      </w:r>
    </w:p>
    <w:p>
      <w:pPr>
        <w:spacing w:line="360" w:lineRule="auto"/>
        <w:ind w:firstLine="640" w:firstLineChars="200"/>
        <w:jc w:val="center"/>
        <w:rPr>
          <w:rFonts w:hint="eastAsia" w:cs="宋体" w:asciiTheme="minorEastAsia" w:hAnsiTheme="minorEastAsia" w:eastAsiaTheme="minorEastAsia"/>
          <w:sz w:val="32"/>
          <w:szCs w:val="32"/>
        </w:rPr>
      </w:pPr>
      <w:r>
        <w:rPr>
          <w:rFonts w:hint="eastAsia" w:cs="宋体" w:asciiTheme="minorEastAsia" w:hAnsiTheme="minorEastAsia" w:eastAsiaTheme="minorEastAsia"/>
          <w:sz w:val="32"/>
          <w:szCs w:val="32"/>
        </w:rPr>
        <w:drawing>
          <wp:inline distT="0" distB="0" distL="114300" distR="114300">
            <wp:extent cx="1793240" cy="3765550"/>
            <wp:effectExtent l="0" t="0" r="10160" b="19050"/>
            <wp:docPr id="8"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图形用户界面&#10;&#10;描述已自动生成"/>
                    <pic:cNvPicPr>
                      <a:picLocks noChangeAspect="1"/>
                    </pic:cNvPicPr>
                  </pic:nvPicPr>
                  <pic:blipFill>
                    <a:blip r:embed="rId6"/>
                    <a:srcRect t="4026" r="950"/>
                    <a:stretch>
                      <a:fillRect/>
                    </a:stretch>
                  </pic:blipFill>
                  <pic:spPr>
                    <a:xfrm>
                      <a:off x="0" y="0"/>
                      <a:ext cx="1793240" cy="3765550"/>
                    </a:xfrm>
                    <a:prstGeom prst="rect">
                      <a:avLst/>
                    </a:prstGeom>
                    <a:noFill/>
                    <a:ln w="9525">
                      <a:noFill/>
                    </a:ln>
                  </pic:spPr>
                </pic:pic>
              </a:graphicData>
            </a:graphic>
          </wp:inline>
        </w:drawing>
      </w:r>
      <w:r>
        <w:rPr>
          <w:rFonts w:hint="eastAsia" w:cs="宋体" w:asciiTheme="minorEastAsia" w:hAnsiTheme="minorEastAsia" w:eastAsiaTheme="minorEastAsia"/>
          <w:sz w:val="32"/>
          <w:szCs w:val="32"/>
        </w:rPr>
        <w:drawing>
          <wp:inline distT="0" distB="0" distL="114300" distR="114300">
            <wp:extent cx="1766570" cy="3749675"/>
            <wp:effectExtent l="0" t="0" r="11430" b="9525"/>
            <wp:docPr id="15" name="图片 2"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图形用户界面, 文本, 应用程序, 聊天或短信&#10;&#10;描述已自动生成"/>
                    <pic:cNvPicPr>
                      <a:picLocks noChangeAspect="1"/>
                    </pic:cNvPicPr>
                  </pic:nvPicPr>
                  <pic:blipFill>
                    <a:blip r:embed="rId7"/>
                    <a:srcRect t="4041" r="2004"/>
                    <a:stretch>
                      <a:fillRect/>
                    </a:stretch>
                  </pic:blipFill>
                  <pic:spPr>
                    <a:xfrm>
                      <a:off x="0" y="0"/>
                      <a:ext cx="1766570" cy="3749675"/>
                    </a:xfrm>
                    <a:prstGeom prst="rect">
                      <a:avLst/>
                    </a:prstGeom>
                    <a:noFill/>
                    <a:ln w="9525">
                      <a:noFill/>
                    </a:ln>
                  </pic:spPr>
                </pic:pic>
              </a:graphicData>
            </a:graphic>
          </wp:inline>
        </w:drawing>
      </w:r>
    </w:p>
    <w:p>
      <w:pPr>
        <w:spacing w:line="360" w:lineRule="auto"/>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（三）启动咪咕快游APP后，进行实名认证</w:t>
      </w:r>
    </w:p>
    <w:p>
      <w:pPr>
        <w:spacing w:line="360" w:lineRule="auto"/>
        <w:jc w:val="center"/>
        <w:rPr>
          <w:rFonts w:hint="eastAsia" w:cs="宋体" w:asciiTheme="minorEastAsia" w:hAnsiTheme="minorEastAsia" w:eastAsiaTheme="minorEastAsia"/>
          <w:bCs/>
          <w:sz w:val="32"/>
          <w:szCs w:val="32"/>
          <w:lang w:eastAsia="zh-Hans"/>
        </w:rPr>
      </w:pPr>
      <w:r>
        <w:rPr>
          <w:rFonts w:hint="eastAsia" w:cs="宋体" w:asciiTheme="minorEastAsia" w:hAnsiTheme="minorEastAsia" w:eastAsiaTheme="minorEastAsia"/>
          <w:sz w:val="32"/>
          <w:szCs w:val="32"/>
        </w:rPr>
        <w:drawing>
          <wp:inline distT="0" distB="0" distL="114300" distR="114300">
            <wp:extent cx="1401445" cy="3192780"/>
            <wp:effectExtent l="0" t="0" r="20955" b="7620"/>
            <wp:docPr id="2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文本&#10;&#10;描述已自动生成"/>
                    <pic:cNvPicPr>
                      <a:picLocks noChangeAspect="1"/>
                    </pic:cNvPicPr>
                  </pic:nvPicPr>
                  <pic:blipFill>
                    <a:blip r:embed="rId8"/>
                    <a:stretch>
                      <a:fillRect/>
                    </a:stretch>
                  </pic:blipFill>
                  <pic:spPr>
                    <a:xfrm>
                      <a:off x="0" y="0"/>
                      <a:ext cx="1401445" cy="3192780"/>
                    </a:xfrm>
                    <a:prstGeom prst="rect">
                      <a:avLst/>
                    </a:prstGeom>
                    <a:noFill/>
                    <a:ln>
                      <a:noFill/>
                    </a:ln>
                  </pic:spPr>
                </pic:pic>
              </a:graphicData>
            </a:graphic>
          </wp:inline>
        </w:drawing>
      </w:r>
      <w:r>
        <w:rPr>
          <w:rFonts w:hint="eastAsia" w:cs="宋体" w:asciiTheme="minorEastAsia" w:hAnsiTheme="minorEastAsia" w:eastAsiaTheme="minorEastAsia"/>
          <w:bCs/>
          <w:sz w:val="32"/>
          <w:szCs w:val="32"/>
          <w:lang w:eastAsia="zh-Hans"/>
        </w:rPr>
        <w:t xml:space="preserve">   </w:t>
      </w:r>
      <w:r>
        <w:rPr>
          <w:rFonts w:hint="eastAsia" w:cs="宋体" w:asciiTheme="minorEastAsia" w:hAnsiTheme="minorEastAsia" w:eastAsiaTheme="minorEastAsia"/>
          <w:sz w:val="32"/>
          <w:szCs w:val="32"/>
        </w:rPr>
        <w:drawing>
          <wp:inline distT="0" distB="0" distL="114300" distR="114300">
            <wp:extent cx="1388745" cy="3163570"/>
            <wp:effectExtent l="0" t="0" r="8255" b="11430"/>
            <wp:docPr id="26" name="图片 6"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图形用户界面, 文本, 应用程序, 聊天或短信&#10;&#10;描述已自动生成"/>
                    <pic:cNvPicPr>
                      <a:picLocks noChangeAspect="1"/>
                    </pic:cNvPicPr>
                  </pic:nvPicPr>
                  <pic:blipFill>
                    <a:blip r:embed="rId9"/>
                    <a:stretch>
                      <a:fillRect/>
                    </a:stretch>
                  </pic:blipFill>
                  <pic:spPr>
                    <a:xfrm>
                      <a:off x="0" y="0"/>
                      <a:ext cx="1388745" cy="3163570"/>
                    </a:xfrm>
                    <a:prstGeom prst="rect">
                      <a:avLst/>
                    </a:prstGeom>
                    <a:noFill/>
                    <a:ln>
                      <a:noFill/>
                    </a:ln>
                  </pic:spPr>
                </pic:pic>
              </a:graphicData>
            </a:graphic>
          </wp:inline>
        </w:drawing>
      </w:r>
    </w:p>
    <w:p>
      <w:pPr>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二、苹果系统手机下载流程</w:t>
      </w:r>
    </w:p>
    <w:p>
      <w:pPr>
        <w:spacing w:line="360" w:lineRule="auto"/>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（一）苹果用户通过AppStore搜索咪咕快游APP进行下载</w:t>
      </w:r>
    </w:p>
    <w:p>
      <w:pPr>
        <w:tabs>
          <w:tab w:val="left" w:pos="312"/>
        </w:tabs>
        <w:spacing w:line="360" w:lineRule="auto"/>
        <w:jc w:val="center"/>
        <w:rPr>
          <w:rFonts w:hint="eastAsia" w:cs="宋体" w:asciiTheme="minorEastAsia" w:hAnsiTheme="minorEastAsia" w:eastAsiaTheme="minorEastAsia"/>
          <w:sz w:val="32"/>
          <w:szCs w:val="32"/>
        </w:rPr>
      </w:pPr>
      <w:r>
        <w:rPr>
          <w:rFonts w:asciiTheme="minorEastAsia" w:hAnsiTheme="minorEastAsia" w:eastAsiaTheme="minorEastAsia"/>
          <w:sz w:val="32"/>
          <w:szCs w:val="32"/>
        </w:rPr>
        <w:drawing>
          <wp:inline distT="0" distB="0" distL="114300" distR="114300">
            <wp:extent cx="1407795" cy="3087370"/>
            <wp:effectExtent l="0" t="0" r="1460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1407795" cy="3087370"/>
                    </a:xfrm>
                    <a:prstGeom prst="rect">
                      <a:avLst/>
                    </a:prstGeom>
                    <a:noFill/>
                    <a:ln>
                      <a:noFill/>
                    </a:ln>
                  </pic:spPr>
                </pic:pic>
              </a:graphicData>
            </a:graphic>
          </wp:inline>
        </w:drawing>
      </w:r>
    </w:p>
    <w:p>
      <w:pPr>
        <w:widowControl/>
        <w:adjustRightInd w:val="0"/>
        <w:snapToGrid w:val="0"/>
        <w:spacing w:line="360" w:lineRule="auto"/>
        <w:ind w:firstLine="640" w:firstLineChars="200"/>
        <w:jc w:val="left"/>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（二）启动咪咕快游APP后，未实名认证情况下，根据提示完成实名认证</w:t>
      </w:r>
    </w:p>
    <w:p>
      <w:pPr>
        <w:spacing w:line="360" w:lineRule="auto"/>
        <w:jc w:val="center"/>
        <w:rPr>
          <w:rFonts w:hint="eastAsia" w:asciiTheme="minorEastAsia" w:hAnsiTheme="minorEastAsia" w:eastAsiaTheme="minorEastAsia"/>
          <w:sz w:val="32"/>
          <w:szCs w:val="32"/>
        </w:rPr>
      </w:pPr>
      <w:r>
        <w:rPr>
          <w:rFonts w:hint="eastAsia" w:cs="宋体" w:asciiTheme="minorEastAsia" w:hAnsiTheme="minorEastAsia" w:eastAsiaTheme="minorEastAsia"/>
          <w:sz w:val="32"/>
          <w:szCs w:val="32"/>
        </w:rPr>
        <w:drawing>
          <wp:inline distT="0" distB="0" distL="114300" distR="114300">
            <wp:extent cx="1268095" cy="2747010"/>
            <wp:effectExtent l="0" t="0" r="1905" b="21590"/>
            <wp:docPr id="18" name="图片 18" descr="实名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实名认证"/>
                    <pic:cNvPicPr>
                      <a:picLocks noChangeAspect="1"/>
                    </pic:cNvPicPr>
                  </pic:nvPicPr>
                  <pic:blipFill>
                    <a:blip r:embed="rId11"/>
                    <a:stretch>
                      <a:fillRect/>
                    </a:stretch>
                  </pic:blipFill>
                  <pic:spPr>
                    <a:xfrm>
                      <a:off x="0" y="0"/>
                      <a:ext cx="1268095" cy="2747010"/>
                    </a:xfrm>
                    <a:prstGeom prst="rect">
                      <a:avLst/>
                    </a:prstGeom>
                  </pic:spPr>
                </pic:pic>
              </a:graphicData>
            </a:graphic>
          </wp:inline>
        </w:drawing>
      </w:r>
      <w:r>
        <w:rPr>
          <w:rFonts w:hint="eastAsia" w:cs="宋体" w:asciiTheme="minorEastAsia" w:hAnsiTheme="minorEastAsia" w:eastAsiaTheme="minorEastAsia"/>
          <w:sz w:val="32"/>
          <w:szCs w:val="32"/>
        </w:rPr>
        <w:t xml:space="preserve">   </w:t>
      </w:r>
      <w:r>
        <w:rPr>
          <w:rFonts w:hint="eastAsia" w:cs="宋体" w:asciiTheme="minorEastAsia" w:hAnsiTheme="minorEastAsia" w:eastAsiaTheme="minorEastAsia"/>
          <w:sz w:val="32"/>
          <w:szCs w:val="32"/>
        </w:rPr>
        <w:drawing>
          <wp:inline distT="0" distB="0" distL="114300" distR="114300">
            <wp:extent cx="1208405" cy="2581910"/>
            <wp:effectExtent l="0" t="0" r="10795" b="8890"/>
            <wp:docPr id="20" name="图片 20" descr="实名认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实名认证2"/>
                    <pic:cNvPicPr>
                      <a:picLocks noChangeAspect="1"/>
                    </pic:cNvPicPr>
                  </pic:nvPicPr>
                  <pic:blipFill>
                    <a:blip r:embed="rId12"/>
                    <a:stretch>
                      <a:fillRect/>
                    </a:stretch>
                  </pic:blipFill>
                  <pic:spPr>
                    <a:xfrm>
                      <a:off x="0" y="0"/>
                      <a:ext cx="1208405" cy="2581910"/>
                    </a:xfrm>
                    <a:prstGeom prst="rect">
                      <a:avLst/>
                    </a:prstGeom>
                  </pic:spPr>
                </pic:pic>
              </a:graphicData>
            </a:graphic>
          </wp:inline>
        </w:drawing>
      </w:r>
    </w:p>
    <w:p>
      <w:pPr>
        <w:pStyle w:val="2"/>
        <w:rPr>
          <w:rFonts w:hint="eastAsia" w:asciiTheme="minorEastAsia" w:hAnsiTheme="minorEastAsia" w:eastAsiaTheme="minorEastAsia"/>
          <w:sz w:val="32"/>
          <w:szCs w:val="32"/>
        </w:rPr>
      </w:pPr>
    </w:p>
    <w:p>
      <w:pPr>
        <w:numPr>
          <w:ilvl w:val="0"/>
          <w:numId w:val="1"/>
        </w:numPr>
        <w:rPr>
          <w:rFonts w:hint="eastAsia" w:cs="宋体" w:asciiTheme="minorEastAsia" w:hAnsiTheme="minorEastAsia" w:eastAsiaTheme="minorEastAsia"/>
          <w:b/>
          <w:kern w:val="2"/>
          <w:sz w:val="32"/>
          <w:szCs w:val="32"/>
        </w:rPr>
      </w:pPr>
      <w:r>
        <w:rPr>
          <w:rFonts w:hint="eastAsia" w:cs="宋体" w:asciiTheme="minorEastAsia" w:hAnsiTheme="minorEastAsia" w:eastAsiaTheme="minorEastAsia"/>
          <w:b/>
          <w:kern w:val="2"/>
          <w:sz w:val="32"/>
          <w:szCs w:val="32"/>
        </w:rPr>
        <w:t>安卓系统电视下载流程</w:t>
      </w:r>
    </w:p>
    <w:p>
      <w:pPr>
        <w:numPr>
          <w:ilvl w:val="0"/>
          <w:numId w:val="2"/>
        </w:numPr>
        <w:spacing w:line="360" w:lineRule="auto"/>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通过当贝市场或各大电视应用市场搜索“咪咕快游”进行下载</w:t>
      </w:r>
    </w:p>
    <w:p>
      <w:pPr>
        <w:pStyle w:val="2"/>
        <w:rPr>
          <w:rFonts w:hint="eastAsia" w:asciiTheme="minorEastAsia" w:hAnsiTheme="minorEastAsia" w:eastAsiaTheme="minorEastAsia"/>
          <w:sz w:val="32"/>
          <w:szCs w:val="32"/>
        </w:rPr>
      </w:pPr>
      <w:r>
        <w:rPr>
          <w:rFonts w:asciiTheme="minorEastAsia" w:hAnsiTheme="minorEastAsia" w:eastAsiaTheme="minorEastAsia"/>
          <w:sz w:val="32"/>
          <w:szCs w:val="32"/>
        </w:rPr>
        <w:drawing>
          <wp:inline distT="0" distB="0" distL="114300" distR="114300">
            <wp:extent cx="5260340" cy="2959735"/>
            <wp:effectExtent l="0" t="0" r="16510" b="12065"/>
            <wp:docPr id="1" name="图片 1" descr="屏幕上有个手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上有个手机&#10;&#10;描述已自动生成"/>
                    <pic:cNvPicPr>
                      <a:picLocks noChangeAspect="1"/>
                    </pic:cNvPicPr>
                  </pic:nvPicPr>
                  <pic:blipFill>
                    <a:blip r:embed="rId13"/>
                    <a:stretch>
                      <a:fillRect/>
                    </a:stretch>
                  </pic:blipFill>
                  <pic:spPr>
                    <a:xfrm>
                      <a:off x="0" y="0"/>
                      <a:ext cx="5260340" cy="2959735"/>
                    </a:xfrm>
                    <a:prstGeom prst="rect">
                      <a:avLst/>
                    </a:prstGeom>
                    <a:noFill/>
                    <a:ln>
                      <a:noFill/>
                    </a:ln>
                  </pic:spPr>
                </pic:pic>
              </a:graphicData>
            </a:graphic>
          </wp:inline>
        </w:drawing>
      </w:r>
    </w:p>
    <w:p>
      <w:pPr>
        <w:widowControl/>
        <w:adjustRightInd w:val="0"/>
        <w:snapToGrid w:val="0"/>
        <w:spacing w:line="360" w:lineRule="auto"/>
        <w:jc w:val="left"/>
        <w:rPr>
          <w:rFonts w:hint="eastAsia" w:asciiTheme="minorEastAsia" w:hAnsiTheme="minorEastAsia" w:eastAsiaTheme="minorEastAsia"/>
          <w:sz w:val="32"/>
          <w:szCs w:val="32"/>
        </w:rPr>
      </w:pPr>
    </w:p>
    <w:p>
      <w:pPr>
        <w:widowControl/>
        <w:adjustRightInd w:val="0"/>
        <w:snapToGrid w:val="0"/>
        <w:spacing w:line="360" w:lineRule="auto"/>
        <w:ind w:firstLine="640" w:firstLineChars="200"/>
        <w:jc w:val="left"/>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（二）启动咪咕快游后，未实名认证情况下，根据提示完成实名认证。</w:t>
      </w:r>
    </w:p>
    <w:p>
      <w:pPr>
        <w:pStyle w:val="2"/>
        <w:rPr>
          <w:rFonts w:hint="eastAsia" w:asciiTheme="minorEastAsia" w:hAnsiTheme="minorEastAsia" w:eastAsiaTheme="minorEastAsia"/>
          <w:sz w:val="32"/>
          <w:szCs w:val="32"/>
        </w:rPr>
      </w:pPr>
      <w:r>
        <w:rPr>
          <w:rFonts w:asciiTheme="minorEastAsia" w:hAnsiTheme="minorEastAsia" w:eastAsiaTheme="minorEastAsia"/>
          <w:sz w:val="32"/>
          <w:szCs w:val="32"/>
        </w:rPr>
        <w:drawing>
          <wp:inline distT="0" distB="0" distL="114300" distR="114300">
            <wp:extent cx="5264150" cy="2958465"/>
            <wp:effectExtent l="0" t="0" r="12700" b="13335"/>
            <wp:docPr id="9" name="图片 6"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图形用户界面, 应用程序, 网站&#10;&#10;描述已自动生成"/>
                    <pic:cNvPicPr>
                      <a:picLocks noChangeAspect="1"/>
                    </pic:cNvPicPr>
                  </pic:nvPicPr>
                  <pic:blipFill>
                    <a:blip r:embed="rId14"/>
                    <a:stretch>
                      <a:fillRect/>
                    </a:stretch>
                  </pic:blipFill>
                  <pic:spPr>
                    <a:xfrm>
                      <a:off x="0" y="0"/>
                      <a:ext cx="5264150" cy="2958465"/>
                    </a:xfrm>
                    <a:prstGeom prst="rect">
                      <a:avLst/>
                    </a:prstGeom>
                    <a:noFill/>
                    <a:ln>
                      <a:noFill/>
                    </a:ln>
                  </pic:spPr>
                </pic:pic>
              </a:graphicData>
            </a:graphic>
          </wp:inline>
        </w:drawing>
      </w:r>
    </w:p>
    <w:p>
      <w:pPr>
        <w:pStyle w:val="3"/>
        <w:ind w:firstLine="320"/>
        <w:rPr>
          <w:rFonts w:hint="eastAsia" w:asciiTheme="minorEastAsia" w:hAnsiTheme="minorEastAsia" w:eastAsiaTheme="minorEastAsia"/>
          <w:szCs w:val="32"/>
        </w:rPr>
      </w:pPr>
    </w:p>
    <w:p>
      <w:pPr>
        <w:spacing w:line="640" w:lineRule="exact"/>
        <w:rPr>
          <w:rFonts w:hint="eastAsia" w:cs="宋体" w:asciiTheme="minorEastAsia" w:hAnsiTheme="minorEastAsia" w:eastAsiaTheme="minorEastAsia"/>
          <w:b/>
          <w:kern w:val="2"/>
          <w:sz w:val="32"/>
          <w:szCs w:val="32"/>
        </w:rPr>
      </w:pPr>
    </w:p>
    <w:p>
      <w:pPr>
        <w:spacing w:line="640" w:lineRule="exact"/>
        <w:rPr>
          <w:rFonts w:hint="eastAsia" w:cs="宋体" w:asciiTheme="minorEastAsia" w:hAnsiTheme="minorEastAsia" w:eastAsiaTheme="minorEastAsia"/>
          <w:b/>
          <w:kern w:val="2"/>
          <w:sz w:val="32"/>
          <w:szCs w:val="32"/>
          <w:lang w:eastAsia="zh-Hans"/>
        </w:rPr>
      </w:pPr>
      <w:r>
        <w:rPr>
          <w:rFonts w:hint="eastAsia" w:cs="宋体" w:asciiTheme="minorEastAsia" w:hAnsiTheme="minorEastAsia" w:eastAsiaTheme="minorEastAsia"/>
          <w:b/>
          <w:kern w:val="2"/>
          <w:sz w:val="32"/>
          <w:szCs w:val="32"/>
          <w:lang w:eastAsia="zh-Hans"/>
        </w:rPr>
        <w:t>附：</w:t>
      </w:r>
      <w:r>
        <w:rPr>
          <w:rFonts w:hint="eastAsia" w:cs="宋体" w:asciiTheme="minorEastAsia" w:hAnsiTheme="minorEastAsia" w:eastAsiaTheme="minorEastAsia"/>
          <w:b/>
          <w:kern w:val="2"/>
          <w:sz w:val="32"/>
          <w:szCs w:val="32"/>
        </w:rPr>
        <w:t>2024年全民棋牌全国网络大赛</w:t>
      </w:r>
      <w:r>
        <w:rPr>
          <w:rFonts w:hint="eastAsia" w:cs="宋体" w:asciiTheme="minorEastAsia" w:hAnsiTheme="minorEastAsia" w:eastAsiaTheme="minorEastAsia"/>
          <w:b/>
          <w:kern w:val="2"/>
          <w:sz w:val="32"/>
          <w:szCs w:val="32"/>
          <w:lang w:eastAsia="zh-Hans"/>
        </w:rPr>
        <w:t>入围赛阶段录像标准</w:t>
      </w:r>
    </w:p>
    <w:p>
      <w:pPr>
        <w:pStyle w:val="7"/>
        <w:rPr>
          <w:rFonts w:hint="eastAsia"/>
          <w:shd w:val="clear" w:color="auto" w:fill="auto"/>
        </w:rPr>
      </w:pPr>
      <w:r>
        <w:rPr>
          <w:rFonts w:hint="eastAsia"/>
          <w:shd w:val="clear" w:color="auto" w:fill="auto"/>
        </w:rPr>
        <w:t>一、视频要求：</w:t>
      </w:r>
    </w:p>
    <w:p>
      <w:pPr>
        <w:pStyle w:val="7"/>
        <w:rPr>
          <w:rFonts w:hint="eastAsia"/>
          <w:shd w:val="clear" w:color="auto" w:fill="auto"/>
        </w:rPr>
      </w:pPr>
      <w:r>
        <w:rPr>
          <w:rFonts w:hint="eastAsia"/>
          <w:shd w:val="clear" w:color="auto" w:fill="auto"/>
        </w:rPr>
        <w:t>（一）为保证赛事公开公平公正，入围赛阶段各选手需自行进行对局录像，如碰到争议对局，组委会可随时要求选手提供相应对局视频，如选手因任何原因无法提供相应视频，组委会有权对该争议对局进行裁定。</w:t>
      </w:r>
    </w:p>
    <w:p>
      <w:pPr>
        <w:pStyle w:val="7"/>
        <w:rPr>
          <w:rFonts w:hint="eastAsia"/>
          <w:shd w:val="clear" w:color="auto" w:fill="auto"/>
        </w:rPr>
      </w:pPr>
      <w:r>
        <w:rPr>
          <w:rFonts w:hint="eastAsia"/>
          <w:shd w:val="clear" w:color="auto" w:fill="auto"/>
        </w:rPr>
        <w:t>（二）参赛选手应保证比赛环境达到基本比赛标准及录制视频标准，具体如下：</w:t>
      </w:r>
    </w:p>
    <w:p>
      <w:pPr>
        <w:pStyle w:val="7"/>
        <w:rPr>
          <w:rFonts w:hint="eastAsia"/>
          <w:shd w:val="clear" w:color="auto" w:fill="auto"/>
        </w:rPr>
      </w:pPr>
      <w:r>
        <w:rPr>
          <w:rFonts w:hint="eastAsia"/>
          <w:shd w:val="clear" w:color="auto" w:fill="auto"/>
        </w:rPr>
        <w:t>1、除比赛设备外比赛区域内不能有其他电子设备。（如比赛要求使用直播设备、录制设备等，选手则根据组委会要求执行。）</w:t>
      </w:r>
    </w:p>
    <w:p>
      <w:pPr>
        <w:pStyle w:val="7"/>
        <w:rPr>
          <w:rFonts w:hint="eastAsia"/>
          <w:shd w:val="clear" w:color="auto" w:fill="auto"/>
        </w:rPr>
      </w:pPr>
      <w:r>
        <w:rPr>
          <w:rFonts w:hint="eastAsia"/>
          <w:shd w:val="clear" w:color="auto" w:fill="auto"/>
        </w:rPr>
        <w:t>2、参赛选手身边不能放置参赛棋种相关书籍资料等。</w:t>
      </w:r>
    </w:p>
    <w:p>
      <w:pPr>
        <w:widowControl/>
        <w:spacing w:line="360" w:lineRule="auto"/>
        <w:ind w:firstLine="640" w:firstLineChars="200"/>
        <w:jc w:val="left"/>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3、视频需为原生视频，不得进行加工与剪辑；</w:t>
      </w:r>
    </w:p>
    <w:p>
      <w:pPr>
        <w:widowControl/>
        <w:spacing w:line="360" w:lineRule="auto"/>
        <w:ind w:firstLine="640" w:firstLineChars="200"/>
        <w:jc w:val="left"/>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4、视频需清晰流畅，不得有严重卡顿模糊等情况；</w:t>
      </w:r>
    </w:p>
    <w:p>
      <w:pPr>
        <w:widowControl/>
        <w:spacing w:line="360" w:lineRule="auto"/>
        <w:ind w:firstLine="640" w:firstLineChars="200"/>
        <w:jc w:val="left"/>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5、视频需要包含比赛全部过程，视频时长应与比赛时长相同；</w:t>
      </w:r>
    </w:p>
    <w:p>
      <w:pPr>
        <w:pStyle w:val="7"/>
        <w:rPr>
          <w:rFonts w:hint="eastAsia"/>
          <w:shd w:val="clear" w:color="auto" w:fill="auto"/>
        </w:rPr>
      </w:pPr>
      <w:r>
        <w:rPr>
          <w:rFonts w:hint="eastAsia"/>
          <w:shd w:val="clear" w:color="auto" w:fill="auto"/>
        </w:rPr>
        <w:t>6、视频需为有声视频，需全程开启录音。</w:t>
      </w:r>
    </w:p>
    <w:p>
      <w:pPr>
        <w:pStyle w:val="7"/>
        <w:rPr>
          <w:rFonts w:hint="eastAsia"/>
          <w:shd w:val="clear" w:color="auto" w:fill="auto"/>
        </w:rPr>
      </w:pPr>
      <w:r>
        <w:rPr>
          <w:rFonts w:hint="eastAsia"/>
          <w:shd w:val="clear" w:color="auto" w:fill="auto"/>
        </w:rPr>
        <w:t>（三）选手不允许开启除比赛以外的任何相关软件、设备（包括智能电子棋盘）及QQ、微信等所有通讯相关软件。</w:t>
      </w:r>
    </w:p>
    <w:p>
      <w:pPr>
        <w:pStyle w:val="7"/>
        <w:rPr>
          <w:rFonts w:hint="eastAsia"/>
          <w:shd w:val="clear" w:color="auto" w:fill="auto"/>
        </w:rPr>
      </w:pPr>
      <w:r>
        <w:rPr>
          <w:rFonts w:hint="eastAsia"/>
          <w:shd w:val="clear" w:color="auto" w:fill="auto"/>
        </w:rPr>
        <w:t>二、画面要求：</w:t>
      </w:r>
    </w:p>
    <w:p>
      <w:pPr>
        <w:widowControl/>
        <w:spacing w:line="360" w:lineRule="auto"/>
        <w:ind w:firstLine="640" w:firstLineChars="200"/>
        <w:jc w:val="left"/>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角度能够看到比赛设备的对局画面和运动员的侧面及参赛选手双手始终要保持在视频可视范围内，视频内容要包含声音。下棋坐姿及视频要求参照下方图片（附电视端、电脑端、手机端，三端图片示例）</w:t>
      </w:r>
    </w:p>
    <w:p>
      <w:pPr>
        <w:widowControl/>
        <w:spacing w:line="640" w:lineRule="exact"/>
        <w:ind w:firstLine="643" w:firstLineChars="200"/>
        <w:jc w:val="left"/>
        <w:rPr>
          <w:rFonts w:hint="eastAsia" w:cs="宋体" w:asciiTheme="minorEastAsia" w:hAnsiTheme="minorEastAsia" w:eastAsiaTheme="minorEastAsia"/>
          <w:b/>
          <w:kern w:val="2"/>
          <w:sz w:val="32"/>
          <w:szCs w:val="32"/>
        </w:rPr>
      </w:pPr>
    </w:p>
    <w:p>
      <w:pPr>
        <w:widowControl/>
        <w:jc w:val="center"/>
        <w:rPr>
          <w:rFonts w:hint="eastAsia" w:cs="仿宋" w:asciiTheme="minorEastAsia" w:hAnsiTheme="minorEastAsia" w:eastAsiaTheme="minorEastAsia"/>
          <w:sz w:val="32"/>
          <w:szCs w:val="32"/>
        </w:rPr>
      </w:pPr>
      <w:r>
        <w:rPr>
          <w:rStyle w:val="10"/>
          <w:rFonts w:hint="eastAsia" w:cs="仿宋" w:asciiTheme="minorEastAsia" w:hAnsiTheme="minorEastAsia" w:eastAsiaTheme="minorEastAsia"/>
          <w:color w:val="4F4F4F"/>
          <w:spacing w:val="5"/>
          <w:sz w:val="32"/>
          <w:szCs w:val="32"/>
          <w:shd w:val="clear" w:color="auto" w:fill="FFFFFF"/>
          <w:lang w:bidi="ar"/>
        </w:rPr>
        <w:t>电脑端比赛角度示例：</w:t>
      </w:r>
      <w:r>
        <w:rPr>
          <w:rStyle w:val="10"/>
          <w:rFonts w:cs="仿宋" w:asciiTheme="minorEastAsia" w:hAnsiTheme="minorEastAsia" w:eastAsiaTheme="minorEastAsia"/>
          <w:color w:val="4F4F4F"/>
          <w:spacing w:val="5"/>
          <w:sz w:val="32"/>
          <w:szCs w:val="32"/>
          <w:shd w:val="clear" w:color="auto" w:fill="FFFFFF"/>
          <w:lang w:bidi="ar"/>
        </w:rPr>
        <w:drawing>
          <wp:inline distT="0" distB="0" distL="0" distR="0">
            <wp:extent cx="3390900" cy="4519930"/>
            <wp:effectExtent l="0" t="0" r="0" b="0"/>
            <wp:docPr id="425018309" name="图片 1" descr="人拿着笔记本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18309" name="图片 1" descr="人拿着笔记本电脑&#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03309" cy="4537063"/>
                    </a:xfrm>
                    <a:prstGeom prst="rect">
                      <a:avLst/>
                    </a:prstGeom>
                    <a:noFill/>
                    <a:ln>
                      <a:noFill/>
                    </a:ln>
                  </pic:spPr>
                </pic:pic>
              </a:graphicData>
            </a:graphic>
          </wp:inline>
        </w:drawing>
      </w:r>
    </w:p>
    <w:p>
      <w:pPr>
        <w:pStyle w:val="7"/>
        <w:ind w:firstLine="600"/>
        <w:rPr>
          <w:rStyle w:val="10"/>
          <w:b w:val="0"/>
          <w:sz w:val="28"/>
          <w:szCs w:val="28"/>
        </w:rPr>
      </w:pPr>
      <w:r>
        <w:rPr>
          <w:rStyle w:val="10"/>
          <w:rFonts w:hint="eastAsia"/>
          <w:b w:val="0"/>
          <w:sz w:val="28"/>
          <w:szCs w:val="28"/>
        </w:rPr>
        <w:t>录像须以上图为标准</w:t>
      </w:r>
    </w:p>
    <w:p>
      <w:pPr>
        <w:pStyle w:val="7"/>
        <w:ind w:firstLine="660"/>
        <w:rPr>
          <w:rStyle w:val="10"/>
          <w:b w:val="0"/>
          <w:spacing w:val="5"/>
          <w:lang w:bidi="ar"/>
        </w:rPr>
      </w:pPr>
      <w:r>
        <w:rPr>
          <w:rStyle w:val="10"/>
          <w:rFonts w:hint="eastAsia"/>
          <w:b w:val="0"/>
          <w:spacing w:val="5"/>
          <w:lang w:bidi="ar"/>
        </w:rPr>
        <w:t>手机端比赛角度示例：</w:t>
      </w:r>
    </w:p>
    <w:p>
      <w:pPr>
        <w:pStyle w:val="7"/>
        <w:ind w:firstLine="640"/>
        <w:rPr>
          <w:rFonts w:hint="eastAsia"/>
          <w:lang w:bidi="ar"/>
        </w:rPr>
      </w:pPr>
      <w:r>
        <w:rPr>
          <w:rStyle w:val="10"/>
          <w:b w:val="0"/>
          <w:spacing w:val="5"/>
          <w:lang w:bidi="ar"/>
        </w:rPr>
        <w:drawing>
          <wp:inline distT="0" distB="0" distL="0" distR="0">
            <wp:extent cx="3419475" cy="4558030"/>
            <wp:effectExtent l="0" t="0" r="0" b="0"/>
            <wp:docPr id="1436897552" name="图片 2" descr="小孩在厨房里&#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97552" name="图片 2" descr="小孩在厨房里&#10;&#10;低可信度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25607" cy="4566788"/>
                    </a:xfrm>
                    <a:prstGeom prst="rect">
                      <a:avLst/>
                    </a:prstGeom>
                    <a:noFill/>
                    <a:ln>
                      <a:noFill/>
                    </a:ln>
                  </pic:spPr>
                </pic:pic>
              </a:graphicData>
            </a:graphic>
          </wp:inline>
        </w:drawing>
      </w:r>
    </w:p>
    <w:p>
      <w:pPr>
        <w:pStyle w:val="7"/>
        <w:ind w:firstLine="600"/>
        <w:rPr>
          <w:rStyle w:val="10"/>
          <w:rFonts w:hint="eastAsia"/>
          <w:b w:val="0"/>
          <w:sz w:val="28"/>
          <w:szCs w:val="28"/>
        </w:rPr>
      </w:pPr>
      <w:r>
        <w:rPr>
          <w:rStyle w:val="10"/>
          <w:rFonts w:hint="eastAsia"/>
          <w:b w:val="0"/>
          <w:sz w:val="28"/>
          <w:szCs w:val="28"/>
        </w:rPr>
        <w:t>录像须以上图为标准</w:t>
      </w:r>
    </w:p>
    <w:p>
      <w:pPr>
        <w:pStyle w:val="7"/>
        <w:ind w:firstLine="680"/>
        <w:rPr>
          <w:rStyle w:val="10"/>
          <w:rFonts w:hint="eastAsia"/>
          <w:b w:val="0"/>
        </w:rPr>
      </w:pPr>
    </w:p>
    <w:p>
      <w:pPr>
        <w:pStyle w:val="7"/>
        <w:ind w:firstLine="660"/>
        <w:rPr>
          <w:rStyle w:val="10"/>
          <w:rFonts w:hint="eastAsia"/>
          <w:b w:val="0"/>
          <w:spacing w:val="5"/>
          <w:lang w:bidi="ar"/>
        </w:rPr>
      </w:pPr>
    </w:p>
    <w:p>
      <w:pPr>
        <w:pStyle w:val="7"/>
        <w:ind w:firstLine="660"/>
        <w:rPr>
          <w:rStyle w:val="10"/>
          <w:rFonts w:hint="eastAsia"/>
          <w:b w:val="0"/>
          <w:spacing w:val="5"/>
          <w:lang w:bidi="ar"/>
        </w:rPr>
      </w:pPr>
    </w:p>
    <w:p>
      <w:pPr>
        <w:pStyle w:val="7"/>
        <w:ind w:firstLine="660"/>
        <w:rPr>
          <w:rStyle w:val="10"/>
          <w:rFonts w:hint="eastAsia"/>
          <w:b w:val="0"/>
          <w:spacing w:val="5"/>
          <w:lang w:bidi="ar"/>
        </w:rPr>
      </w:pPr>
    </w:p>
    <w:p>
      <w:pPr>
        <w:pStyle w:val="7"/>
        <w:ind w:firstLine="660"/>
        <w:rPr>
          <w:rStyle w:val="10"/>
          <w:rFonts w:hint="eastAsia"/>
          <w:b w:val="0"/>
          <w:spacing w:val="5"/>
          <w:lang w:bidi="ar"/>
        </w:rPr>
      </w:pPr>
    </w:p>
    <w:p>
      <w:pPr>
        <w:pStyle w:val="7"/>
        <w:ind w:firstLine="660"/>
        <w:rPr>
          <w:rStyle w:val="10"/>
          <w:rFonts w:hint="eastAsia"/>
          <w:b w:val="0"/>
          <w:spacing w:val="5"/>
          <w:lang w:bidi="ar"/>
        </w:rPr>
      </w:pPr>
    </w:p>
    <w:p>
      <w:pPr>
        <w:pStyle w:val="7"/>
        <w:ind w:firstLine="660"/>
        <w:rPr>
          <w:rStyle w:val="10"/>
          <w:rFonts w:hint="eastAsia"/>
          <w:b w:val="0"/>
          <w:spacing w:val="5"/>
          <w:lang w:bidi="ar"/>
        </w:rPr>
      </w:pPr>
    </w:p>
    <w:p>
      <w:pPr>
        <w:pStyle w:val="7"/>
        <w:ind w:firstLine="660"/>
        <w:rPr>
          <w:rStyle w:val="10"/>
          <w:rFonts w:hint="eastAsia"/>
          <w:b w:val="0"/>
          <w:spacing w:val="5"/>
          <w:lang w:bidi="ar"/>
        </w:rPr>
      </w:pPr>
    </w:p>
    <w:p>
      <w:pPr>
        <w:pStyle w:val="7"/>
        <w:ind w:firstLine="660"/>
        <w:rPr>
          <w:rStyle w:val="10"/>
          <w:rFonts w:hint="eastAsia"/>
          <w:b w:val="0"/>
          <w:spacing w:val="5"/>
          <w:lang w:bidi="ar"/>
        </w:rPr>
      </w:pPr>
      <w:r>
        <w:rPr>
          <w:rStyle w:val="10"/>
          <w:rFonts w:hint="eastAsia"/>
          <w:b w:val="0"/>
          <w:spacing w:val="5"/>
          <w:lang w:bidi="ar"/>
        </w:rPr>
        <w:t>电视大屏端比赛角度示例：</w:t>
      </w:r>
    </w:p>
    <w:p>
      <w:pPr>
        <w:pStyle w:val="7"/>
        <w:ind w:firstLine="640"/>
        <w:rPr>
          <w:rStyle w:val="10"/>
          <w:rFonts w:hint="eastAsia"/>
          <w:b w:val="0"/>
        </w:rPr>
      </w:pPr>
      <w:r>
        <w:rPr>
          <w:rStyle w:val="10"/>
          <w:b w:val="0"/>
          <w:spacing w:val="5"/>
          <w:lang w:bidi="ar"/>
        </w:rPr>
        <w:drawing>
          <wp:inline distT="0" distB="0" distL="0" distR="0">
            <wp:extent cx="4017010" cy="3013075"/>
            <wp:effectExtent l="0" t="0" r="2540" b="0"/>
            <wp:docPr id="2125095596" name="图片 3" descr="人站在厨房里&#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5596" name="图片 3" descr="人站在厨房里&#10;&#10;低可信度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17923" cy="3013684"/>
                    </a:xfrm>
                    <a:prstGeom prst="rect">
                      <a:avLst/>
                    </a:prstGeom>
                    <a:noFill/>
                    <a:ln>
                      <a:noFill/>
                    </a:ln>
                  </pic:spPr>
                </pic:pic>
              </a:graphicData>
            </a:graphic>
          </wp:inline>
        </w:drawing>
      </w:r>
    </w:p>
    <w:p>
      <w:pPr>
        <w:pStyle w:val="7"/>
        <w:ind w:firstLine="600"/>
        <w:rPr>
          <w:rFonts w:hint="eastAsia"/>
          <w:sz w:val="24"/>
          <w:szCs w:val="24"/>
        </w:rPr>
      </w:pPr>
      <w:r>
        <w:rPr>
          <w:rStyle w:val="10"/>
          <w:rFonts w:hint="eastAsia"/>
          <w:b w:val="0"/>
          <w:sz w:val="28"/>
          <w:szCs w:val="28"/>
        </w:rPr>
        <w:t>录像须以上图为标准</w:t>
      </w:r>
    </w:p>
    <w:p>
      <w:pPr>
        <w:ind w:firstLine="640" w:firstLineChars="200"/>
        <w:rPr>
          <w:rFonts w:hint="eastAsia" w:cs="宋体" w:asciiTheme="minorEastAsia" w:hAnsiTheme="minorEastAsia" w:eastAsiaTheme="minorEastAsia"/>
          <w:kern w:val="2"/>
          <w:sz w:val="32"/>
          <w:szCs w:val="32"/>
          <w:lang w:eastAsia="zh-Hans"/>
        </w:rPr>
      </w:pPr>
      <w:r>
        <w:rPr>
          <w:rFonts w:hint="eastAsia" w:cs="宋体" w:asciiTheme="minorEastAsia" w:hAnsiTheme="minorEastAsia" w:eastAsiaTheme="minorEastAsia"/>
          <w:kern w:val="2"/>
          <w:sz w:val="32"/>
          <w:szCs w:val="32"/>
        </w:rPr>
        <w:t>棋手在比赛期间应尽量避免离开视频画面，离开视频画面可作为疑似作弊判罚依据。</w:t>
      </w:r>
    </w:p>
    <w:p>
      <w:pPr>
        <w:ind w:firstLine="640" w:firstLineChars="200"/>
        <w:rPr>
          <w:rFonts w:hint="eastAsia"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rPr>
        <w:t>由组委会判定参赛选手比赛录像是否符合要求。对于不符合录像要求者，组委会有权对其进行认定，并保留进一步处罚的权利。</w:t>
      </w:r>
    </w:p>
    <w:p>
      <w:pPr>
        <w:rPr>
          <w:rFonts w:hint="eastAsia" w:cs="宋体" w:asciiTheme="minorEastAsia" w:hAnsiTheme="minorEastAsia" w:eastAsiaTheme="minorEastAsia"/>
          <w:bCs/>
          <w:kern w:val="2"/>
          <w:sz w:val="32"/>
          <w:szCs w:val="32"/>
        </w:rPr>
      </w:pPr>
    </w:p>
    <w:p>
      <w:pPr>
        <w:pStyle w:val="2"/>
      </w:pPr>
    </w:p>
    <w:p>
      <w:pPr>
        <w:pStyle w:val="3"/>
        <w:ind w:firstLine="320"/>
      </w:pPr>
    </w:p>
    <w:p>
      <w:pPr>
        <w:pStyle w:val="3"/>
        <w:ind w:firstLine="320"/>
      </w:pPr>
    </w:p>
    <w:p>
      <w:pPr>
        <w:pStyle w:val="3"/>
        <w:ind w:firstLine="320"/>
      </w:pPr>
    </w:p>
    <w:p>
      <w:pPr>
        <w:pStyle w:val="3"/>
        <w:ind w:firstLine="320"/>
      </w:pPr>
    </w:p>
    <w:p>
      <w:pPr>
        <w:pStyle w:val="3"/>
        <w:ind w:firstLine="32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C0157D"/>
    <w:multiLevelType w:val="singleLevel"/>
    <w:tmpl w:val="C5C0157D"/>
    <w:lvl w:ilvl="0" w:tentative="0">
      <w:start w:val="1"/>
      <w:numFmt w:val="chineseCounting"/>
      <w:suff w:val="nothing"/>
      <w:lvlText w:val="（%1）"/>
      <w:lvlJc w:val="left"/>
      <w:rPr>
        <w:rFonts w:hint="eastAsia"/>
      </w:rPr>
    </w:lvl>
  </w:abstractNum>
  <w:abstractNum w:abstractNumId="1">
    <w:nsid w:val="27A84677"/>
    <w:multiLevelType w:val="singleLevel"/>
    <w:tmpl w:val="27A8467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3YTM5OGE1Njg2MDg4NTVhZjcxZjUzZDVjMDBkMGIifQ=="/>
  </w:docVars>
  <w:rsids>
    <w:rsidRoot w:val="FFDBB835"/>
    <w:rsid w:val="00013859"/>
    <w:rsid w:val="000751BB"/>
    <w:rsid w:val="00075717"/>
    <w:rsid w:val="00080256"/>
    <w:rsid w:val="00090950"/>
    <w:rsid w:val="000B05E5"/>
    <w:rsid w:val="000B14F8"/>
    <w:rsid w:val="000E59EC"/>
    <w:rsid w:val="00104A8A"/>
    <w:rsid w:val="00105297"/>
    <w:rsid w:val="00105AF4"/>
    <w:rsid w:val="001069A4"/>
    <w:rsid w:val="001078AF"/>
    <w:rsid w:val="0013028A"/>
    <w:rsid w:val="00135BF7"/>
    <w:rsid w:val="001424BA"/>
    <w:rsid w:val="00150712"/>
    <w:rsid w:val="001523C5"/>
    <w:rsid w:val="001600B9"/>
    <w:rsid w:val="00163CFC"/>
    <w:rsid w:val="00167EA6"/>
    <w:rsid w:val="001709E6"/>
    <w:rsid w:val="001B4D7F"/>
    <w:rsid w:val="001B703E"/>
    <w:rsid w:val="001D32F5"/>
    <w:rsid w:val="001E0293"/>
    <w:rsid w:val="001E4A9D"/>
    <w:rsid w:val="001F5AC6"/>
    <w:rsid w:val="00206A73"/>
    <w:rsid w:val="002158FE"/>
    <w:rsid w:val="002205F9"/>
    <w:rsid w:val="002213E6"/>
    <w:rsid w:val="00223CC0"/>
    <w:rsid w:val="0024546B"/>
    <w:rsid w:val="00255FCA"/>
    <w:rsid w:val="00257CC6"/>
    <w:rsid w:val="002817BF"/>
    <w:rsid w:val="00297926"/>
    <w:rsid w:val="002A3B7B"/>
    <w:rsid w:val="002B2527"/>
    <w:rsid w:val="002B6A3F"/>
    <w:rsid w:val="002F426F"/>
    <w:rsid w:val="00300F08"/>
    <w:rsid w:val="0030622F"/>
    <w:rsid w:val="00306CD1"/>
    <w:rsid w:val="00307DEE"/>
    <w:rsid w:val="003168F2"/>
    <w:rsid w:val="00316FC4"/>
    <w:rsid w:val="0032407A"/>
    <w:rsid w:val="00331557"/>
    <w:rsid w:val="00331BB4"/>
    <w:rsid w:val="00333D5E"/>
    <w:rsid w:val="003423A4"/>
    <w:rsid w:val="00342977"/>
    <w:rsid w:val="00343F49"/>
    <w:rsid w:val="00345BC5"/>
    <w:rsid w:val="00356EF1"/>
    <w:rsid w:val="003655D9"/>
    <w:rsid w:val="00367041"/>
    <w:rsid w:val="00384835"/>
    <w:rsid w:val="003B7461"/>
    <w:rsid w:val="003B7DC3"/>
    <w:rsid w:val="003C2EF8"/>
    <w:rsid w:val="003C3653"/>
    <w:rsid w:val="003D5F18"/>
    <w:rsid w:val="003E1853"/>
    <w:rsid w:val="003F1E0E"/>
    <w:rsid w:val="00403270"/>
    <w:rsid w:val="00410F88"/>
    <w:rsid w:val="00420987"/>
    <w:rsid w:val="004263DC"/>
    <w:rsid w:val="004311C3"/>
    <w:rsid w:val="00444469"/>
    <w:rsid w:val="004551A3"/>
    <w:rsid w:val="00455699"/>
    <w:rsid w:val="00470634"/>
    <w:rsid w:val="00481A4C"/>
    <w:rsid w:val="00490C27"/>
    <w:rsid w:val="00494136"/>
    <w:rsid w:val="004954ED"/>
    <w:rsid w:val="004A67C2"/>
    <w:rsid w:val="004B1C0E"/>
    <w:rsid w:val="004B328D"/>
    <w:rsid w:val="004B62A2"/>
    <w:rsid w:val="004D53BA"/>
    <w:rsid w:val="004E4EB8"/>
    <w:rsid w:val="004F2F4B"/>
    <w:rsid w:val="004F677D"/>
    <w:rsid w:val="005176C7"/>
    <w:rsid w:val="00531B3C"/>
    <w:rsid w:val="00532A14"/>
    <w:rsid w:val="00533C62"/>
    <w:rsid w:val="00541686"/>
    <w:rsid w:val="00541AA3"/>
    <w:rsid w:val="0054753F"/>
    <w:rsid w:val="00560B1C"/>
    <w:rsid w:val="00565554"/>
    <w:rsid w:val="0056792A"/>
    <w:rsid w:val="00567E16"/>
    <w:rsid w:val="005716ED"/>
    <w:rsid w:val="00575976"/>
    <w:rsid w:val="00587CD0"/>
    <w:rsid w:val="00591417"/>
    <w:rsid w:val="005B2D9F"/>
    <w:rsid w:val="005C0F64"/>
    <w:rsid w:val="005C113E"/>
    <w:rsid w:val="005D4E36"/>
    <w:rsid w:val="005E00D3"/>
    <w:rsid w:val="005E5638"/>
    <w:rsid w:val="005F3188"/>
    <w:rsid w:val="00602C18"/>
    <w:rsid w:val="00602D76"/>
    <w:rsid w:val="006208DA"/>
    <w:rsid w:val="00625BA6"/>
    <w:rsid w:val="00631A6F"/>
    <w:rsid w:val="00631C41"/>
    <w:rsid w:val="00631D56"/>
    <w:rsid w:val="0063205F"/>
    <w:rsid w:val="006620AF"/>
    <w:rsid w:val="0066618B"/>
    <w:rsid w:val="00667933"/>
    <w:rsid w:val="006707BD"/>
    <w:rsid w:val="00676C46"/>
    <w:rsid w:val="00692A6A"/>
    <w:rsid w:val="006938E5"/>
    <w:rsid w:val="00697FFE"/>
    <w:rsid w:val="006A4698"/>
    <w:rsid w:val="006B1946"/>
    <w:rsid w:val="006D2F8D"/>
    <w:rsid w:val="006E02B4"/>
    <w:rsid w:val="006E6257"/>
    <w:rsid w:val="006F2837"/>
    <w:rsid w:val="006F7DFD"/>
    <w:rsid w:val="00710523"/>
    <w:rsid w:val="00720D8A"/>
    <w:rsid w:val="00737E48"/>
    <w:rsid w:val="00742D59"/>
    <w:rsid w:val="0076412D"/>
    <w:rsid w:val="00767E10"/>
    <w:rsid w:val="00770737"/>
    <w:rsid w:val="007816D9"/>
    <w:rsid w:val="007D7BDD"/>
    <w:rsid w:val="007E05CF"/>
    <w:rsid w:val="007F2732"/>
    <w:rsid w:val="007F7AF7"/>
    <w:rsid w:val="00815791"/>
    <w:rsid w:val="00816DE3"/>
    <w:rsid w:val="0082256C"/>
    <w:rsid w:val="008239A8"/>
    <w:rsid w:val="00833478"/>
    <w:rsid w:val="00864C61"/>
    <w:rsid w:val="00873512"/>
    <w:rsid w:val="0089185B"/>
    <w:rsid w:val="00896EDE"/>
    <w:rsid w:val="008A351D"/>
    <w:rsid w:val="008B174F"/>
    <w:rsid w:val="008C72B3"/>
    <w:rsid w:val="008D0918"/>
    <w:rsid w:val="008D1E0F"/>
    <w:rsid w:val="008E1E3A"/>
    <w:rsid w:val="008F2EA8"/>
    <w:rsid w:val="00905E49"/>
    <w:rsid w:val="00914921"/>
    <w:rsid w:val="00921BB7"/>
    <w:rsid w:val="00933318"/>
    <w:rsid w:val="00941999"/>
    <w:rsid w:val="0094548C"/>
    <w:rsid w:val="009713F2"/>
    <w:rsid w:val="00971AA2"/>
    <w:rsid w:val="0097282F"/>
    <w:rsid w:val="00982904"/>
    <w:rsid w:val="009C025A"/>
    <w:rsid w:val="009C2E09"/>
    <w:rsid w:val="009E4588"/>
    <w:rsid w:val="00A01241"/>
    <w:rsid w:val="00A049E2"/>
    <w:rsid w:val="00A05AA9"/>
    <w:rsid w:val="00A1704E"/>
    <w:rsid w:val="00A42F79"/>
    <w:rsid w:val="00A668CD"/>
    <w:rsid w:val="00A73566"/>
    <w:rsid w:val="00A74CA1"/>
    <w:rsid w:val="00A803FE"/>
    <w:rsid w:val="00A86F92"/>
    <w:rsid w:val="00A97EEA"/>
    <w:rsid w:val="00AB1CA7"/>
    <w:rsid w:val="00AC3D13"/>
    <w:rsid w:val="00AD022C"/>
    <w:rsid w:val="00AD269D"/>
    <w:rsid w:val="00AE5E85"/>
    <w:rsid w:val="00AF0879"/>
    <w:rsid w:val="00AF1B95"/>
    <w:rsid w:val="00AF22A4"/>
    <w:rsid w:val="00AF5987"/>
    <w:rsid w:val="00B045AD"/>
    <w:rsid w:val="00B04F14"/>
    <w:rsid w:val="00B27729"/>
    <w:rsid w:val="00B348B9"/>
    <w:rsid w:val="00B35A3B"/>
    <w:rsid w:val="00B70843"/>
    <w:rsid w:val="00B70D02"/>
    <w:rsid w:val="00B90007"/>
    <w:rsid w:val="00B92714"/>
    <w:rsid w:val="00BA1882"/>
    <w:rsid w:val="00BB01E8"/>
    <w:rsid w:val="00BB0E1C"/>
    <w:rsid w:val="00BB3B75"/>
    <w:rsid w:val="00BC2990"/>
    <w:rsid w:val="00BD1976"/>
    <w:rsid w:val="00BD1BAC"/>
    <w:rsid w:val="00BD6B96"/>
    <w:rsid w:val="00BE4959"/>
    <w:rsid w:val="00BF2D8C"/>
    <w:rsid w:val="00C05C30"/>
    <w:rsid w:val="00C1105D"/>
    <w:rsid w:val="00C233A1"/>
    <w:rsid w:val="00C50D7A"/>
    <w:rsid w:val="00C660C2"/>
    <w:rsid w:val="00C71187"/>
    <w:rsid w:val="00C752DC"/>
    <w:rsid w:val="00C75C48"/>
    <w:rsid w:val="00C933B8"/>
    <w:rsid w:val="00C93926"/>
    <w:rsid w:val="00C9762B"/>
    <w:rsid w:val="00CA38B8"/>
    <w:rsid w:val="00CA7928"/>
    <w:rsid w:val="00CC1900"/>
    <w:rsid w:val="00CF1CA8"/>
    <w:rsid w:val="00D05453"/>
    <w:rsid w:val="00D107FD"/>
    <w:rsid w:val="00D17924"/>
    <w:rsid w:val="00D3506A"/>
    <w:rsid w:val="00D464EF"/>
    <w:rsid w:val="00D50331"/>
    <w:rsid w:val="00D52502"/>
    <w:rsid w:val="00D57A34"/>
    <w:rsid w:val="00D6004D"/>
    <w:rsid w:val="00D77D80"/>
    <w:rsid w:val="00D8181D"/>
    <w:rsid w:val="00D8216C"/>
    <w:rsid w:val="00D86011"/>
    <w:rsid w:val="00D86351"/>
    <w:rsid w:val="00DA3C63"/>
    <w:rsid w:val="00DC5231"/>
    <w:rsid w:val="00DD069B"/>
    <w:rsid w:val="00DD46EA"/>
    <w:rsid w:val="00DF78E1"/>
    <w:rsid w:val="00E1120E"/>
    <w:rsid w:val="00E11EFB"/>
    <w:rsid w:val="00E16A66"/>
    <w:rsid w:val="00E3057A"/>
    <w:rsid w:val="00E3247A"/>
    <w:rsid w:val="00E36EFB"/>
    <w:rsid w:val="00E513E4"/>
    <w:rsid w:val="00E55769"/>
    <w:rsid w:val="00E650FE"/>
    <w:rsid w:val="00E76F07"/>
    <w:rsid w:val="00E77122"/>
    <w:rsid w:val="00E8084E"/>
    <w:rsid w:val="00EA58A9"/>
    <w:rsid w:val="00EB3D69"/>
    <w:rsid w:val="00EB7CD1"/>
    <w:rsid w:val="00EC484E"/>
    <w:rsid w:val="00EE1AA7"/>
    <w:rsid w:val="00EE466F"/>
    <w:rsid w:val="00EF2C7C"/>
    <w:rsid w:val="00EF785D"/>
    <w:rsid w:val="00F03E7A"/>
    <w:rsid w:val="00F17258"/>
    <w:rsid w:val="00F21540"/>
    <w:rsid w:val="00F36816"/>
    <w:rsid w:val="00F52D16"/>
    <w:rsid w:val="00F71B14"/>
    <w:rsid w:val="00F85B06"/>
    <w:rsid w:val="00FB15D4"/>
    <w:rsid w:val="00FB6778"/>
    <w:rsid w:val="00FC3E8E"/>
    <w:rsid w:val="00FD374C"/>
    <w:rsid w:val="00FD437C"/>
    <w:rsid w:val="00FE56C9"/>
    <w:rsid w:val="00FE73CE"/>
    <w:rsid w:val="063E0B8D"/>
    <w:rsid w:val="07C17CF7"/>
    <w:rsid w:val="0BDB4BC4"/>
    <w:rsid w:val="21D9047C"/>
    <w:rsid w:val="3BCC2DF3"/>
    <w:rsid w:val="60447452"/>
    <w:rsid w:val="78C06C34"/>
    <w:rsid w:val="7F9EA7B0"/>
    <w:rsid w:val="B37F455C"/>
    <w:rsid w:val="BCFD9873"/>
    <w:rsid w:val="FFDBB8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Calibri"/>
      <w:szCs w:val="21"/>
      <w:lang w:val="en-US" w:eastAsia="zh-CN" w:bidi="ar-SA"/>
    </w:rPr>
  </w:style>
  <w:style w:type="character" w:default="1" w:styleId="9">
    <w:name w:val="Default Paragraph Font"/>
    <w:autoRedefine/>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next w:val="3"/>
    <w:autoRedefine/>
    <w:qFormat/>
    <w:uiPriority w:val="0"/>
    <w:pPr>
      <w:spacing w:after="120"/>
    </w:pPr>
  </w:style>
  <w:style w:type="paragraph" w:styleId="3">
    <w:name w:val="Body Text First Indent"/>
    <w:basedOn w:val="2"/>
    <w:autoRedefine/>
    <w:qFormat/>
    <w:uiPriority w:val="0"/>
    <w:pPr>
      <w:ind w:firstLine="420" w:firstLineChars="100"/>
    </w:pPr>
    <w:rPr>
      <w:sz w:val="32"/>
    </w:rPr>
  </w:style>
  <w:style w:type="paragraph" w:styleId="4">
    <w:name w:val="Balloon Text"/>
    <w:basedOn w:val="1"/>
    <w:link w:val="15"/>
    <w:autoRedefine/>
    <w:qFormat/>
    <w:uiPriority w:val="0"/>
    <w:rPr>
      <w:sz w:val="18"/>
      <w:szCs w:val="18"/>
    </w:rPr>
  </w:style>
  <w:style w:type="paragraph" w:styleId="5">
    <w:name w:val="footer"/>
    <w:basedOn w:val="1"/>
    <w:link w:val="14"/>
    <w:autoRedefine/>
    <w:qFormat/>
    <w:uiPriority w:val="0"/>
    <w:pPr>
      <w:tabs>
        <w:tab w:val="center" w:pos="4153"/>
        <w:tab w:val="right" w:pos="8306"/>
      </w:tabs>
      <w:snapToGrid w:val="0"/>
      <w:jc w:val="left"/>
    </w:pPr>
    <w:rPr>
      <w:sz w:val="18"/>
      <w:szCs w:val="18"/>
    </w:rPr>
  </w:style>
  <w:style w:type="paragraph" w:styleId="6">
    <w:name w:val="header"/>
    <w:basedOn w:val="1"/>
    <w:link w:val="13"/>
    <w:autoRedefine/>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qFormat/>
    <w:uiPriority w:val="0"/>
    <w:pPr>
      <w:widowControl/>
      <w:shd w:val="clear" w:color="auto" w:fill="FFFFFF"/>
      <w:spacing w:line="360" w:lineRule="auto"/>
      <w:ind w:firstLine="683" w:firstLineChars="200"/>
    </w:pPr>
    <w:rPr>
      <w:rFonts w:cs="仿宋" w:asciiTheme="minorEastAsia" w:hAnsiTheme="minorEastAsia" w:eastAsiaTheme="minorEastAsia"/>
      <w:b/>
      <w:bCs/>
      <w:spacing w:val="10"/>
      <w:sz w:val="32"/>
      <w:szCs w:val="32"/>
      <w:shd w:val="clear" w:color="auto" w:fill="FFFFFF"/>
    </w:rPr>
  </w:style>
  <w:style w:type="character" w:styleId="10">
    <w:name w:val="Strong"/>
    <w:basedOn w:val="9"/>
    <w:autoRedefine/>
    <w:qFormat/>
    <w:uiPriority w:val="0"/>
    <w:rPr>
      <w:b/>
    </w:rPr>
  </w:style>
  <w:style w:type="character" w:styleId="11">
    <w:name w:val="Hyperlink"/>
    <w:basedOn w:val="9"/>
    <w:autoRedefine/>
    <w:qFormat/>
    <w:uiPriority w:val="99"/>
    <w:rPr>
      <w:color w:val="0000FF"/>
      <w:u w:val="single"/>
    </w:rPr>
  </w:style>
  <w:style w:type="paragraph" w:styleId="12">
    <w:name w:val="List Paragraph"/>
    <w:basedOn w:val="1"/>
    <w:autoRedefine/>
    <w:qFormat/>
    <w:uiPriority w:val="99"/>
    <w:pPr>
      <w:ind w:firstLine="420" w:firstLineChars="200"/>
    </w:pPr>
  </w:style>
  <w:style w:type="character" w:customStyle="1" w:styleId="13">
    <w:name w:val="页眉 字符"/>
    <w:basedOn w:val="9"/>
    <w:link w:val="6"/>
    <w:autoRedefine/>
    <w:qFormat/>
    <w:uiPriority w:val="0"/>
    <w:rPr>
      <w:rFonts w:ascii="Calibri" w:hAnsi="Calibri" w:eastAsia="宋体" w:cs="Calibri"/>
      <w:sz w:val="18"/>
      <w:szCs w:val="18"/>
    </w:rPr>
  </w:style>
  <w:style w:type="character" w:customStyle="1" w:styleId="14">
    <w:name w:val="页脚 字符"/>
    <w:basedOn w:val="9"/>
    <w:link w:val="5"/>
    <w:autoRedefine/>
    <w:qFormat/>
    <w:uiPriority w:val="0"/>
    <w:rPr>
      <w:rFonts w:ascii="Calibri" w:hAnsi="Calibri" w:eastAsia="宋体" w:cs="Calibri"/>
      <w:sz w:val="18"/>
      <w:szCs w:val="18"/>
    </w:rPr>
  </w:style>
  <w:style w:type="character" w:customStyle="1" w:styleId="15">
    <w:name w:val="批注框文本 字符"/>
    <w:basedOn w:val="9"/>
    <w:link w:val="4"/>
    <w:autoRedefine/>
    <w:qFormat/>
    <w:uiPriority w:val="0"/>
    <w:rPr>
      <w:rFonts w:ascii="Calibri" w:hAnsi="Calibri" w:eastAsia="宋体" w:cs="Calibri"/>
      <w:sz w:val="18"/>
      <w:szCs w:val="18"/>
    </w:rPr>
  </w:style>
  <w:style w:type="character" w:customStyle="1" w:styleId="16">
    <w:name w:val="Hyperlink.0"/>
    <w:autoRedefine/>
    <w:qFormat/>
    <w:uiPriority w:val="0"/>
    <w:rPr>
      <w:rFonts w:ascii="仿宋_GB2312" w:hAnsi="仿宋_GB2312" w:eastAsia="仿宋_GB2312" w:cs="仿宋_GB2312"/>
      <w:sz w:val="32"/>
      <w:szCs w:val="32"/>
      <w:lang w:val="en-US"/>
    </w:rPr>
  </w:style>
  <w:style w:type="character" w:customStyle="1" w:styleId="17">
    <w:name w:val="未处理的提及1"/>
    <w:basedOn w:val="9"/>
    <w:autoRedefine/>
    <w:semiHidden/>
    <w:unhideWhenUsed/>
    <w:qFormat/>
    <w:uiPriority w:val="99"/>
    <w:rPr>
      <w:color w:val="605E5C"/>
      <w:shd w:val="clear" w:color="auto" w:fill="E1DFDD"/>
    </w:rPr>
  </w:style>
  <w:style w:type="paragraph" w:customStyle="1" w:styleId="18">
    <w:name w:val="修订1"/>
    <w:autoRedefine/>
    <w:hidden/>
    <w:unhideWhenUsed/>
    <w:qFormat/>
    <w:uiPriority w:val="99"/>
    <w:rPr>
      <w:rFonts w:ascii="Calibri" w:hAnsi="Calibri" w:eastAsia="宋体" w:cs="Calibri"/>
      <w:szCs w:val="21"/>
      <w:lang w:val="en-US" w:eastAsia="zh-CN" w:bidi="ar-SA"/>
    </w:rPr>
  </w:style>
  <w:style w:type="paragraph" w:customStyle="1" w:styleId="19">
    <w:name w:val="Revision"/>
    <w:autoRedefine/>
    <w:hidden/>
    <w:unhideWhenUsed/>
    <w:qFormat/>
    <w:uiPriority w:val="99"/>
    <w:rPr>
      <w:rFonts w:ascii="Calibri" w:hAnsi="Calibri" w:eastAsia="宋体" w:cs="Calibri"/>
      <w:szCs w:val="21"/>
      <w:lang w:val="en-US" w:eastAsia="zh-CN" w:bidi="ar-SA"/>
    </w:rPr>
  </w:style>
  <w:style w:type="paragraph" w:customStyle="1" w:styleId="20">
    <w:name w:val="列出段落1"/>
    <w:basedOn w:val="1"/>
    <w:autoRedefine/>
    <w:qFormat/>
    <w:uiPriority w:val="0"/>
    <w:pPr>
      <w:ind w:firstLine="420" w:firstLineChars="200"/>
    </w:pPr>
    <w:rPr>
      <w:rFonts w:ascii="等线" w:hAnsi="等线" w:eastAsia="等线" w:cs="等线"/>
    </w:rPr>
  </w:style>
  <w:style w:type="paragraph" w:customStyle="1" w:styleId="21">
    <w:name w:val="列出段落2"/>
    <w:basedOn w:val="1"/>
    <w:autoRedefine/>
    <w:qFormat/>
    <w:uiPriority w:val="99"/>
    <w:pPr>
      <w:ind w:firstLine="420" w:firstLineChars="200"/>
    </w:pPr>
    <w:rPr>
      <w:rFonts w:ascii="等线" w:hAnsi="等线" w:eastAsia="等线" w:cs="等线"/>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39</Pages>
  <Words>1655</Words>
  <Characters>9439</Characters>
  <Lines>78</Lines>
  <Paragraphs>22</Paragraphs>
  <TotalTime>372</TotalTime>
  <ScaleCrop>false</ScaleCrop>
  <LinksUpToDate>false</LinksUpToDate>
  <CharactersWithSpaces>11072</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2024-08-26T13:31:00Z</dcterms:created>
  <dc:creator>骆萌啦</dc:creator>
  <cp:lastModifiedBy>陆伟</cp:lastModifiedBy>
  <cp:lastPrinted>2024-09-02T06:26:00Z</cp:lastPrinted>
  <dcterms:modified xsi:type="dcterms:W3CDTF">2024-09-02T07:29:32Z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E3CD9B3AD586024BC2C4B566FC734E21_43</vt:lpwstr>
  </property>
</Properties>
</file>