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E108">
      <w:pPr>
        <w:pStyle w:val="4"/>
        <w:keepNext w:val="0"/>
        <w:keepLines w:val="0"/>
        <w:pageBreakBefore w:val="0"/>
        <w:numPr>
          <w:ilvl w:val="0"/>
          <w:numId w:val="0"/>
        </w:numPr>
        <w:kinsoku/>
        <w:wordWrap/>
        <w:overflowPunct/>
        <w:topLinePunct w:val="0"/>
        <w:autoSpaceDE/>
        <w:autoSpaceDN/>
        <w:bidi w:val="0"/>
        <w:adjustRightInd/>
        <w:jc w:val="both"/>
        <w:textAlignment w:val="auto"/>
        <w:rPr>
          <w:rFonts w:hint="eastAsia" w:ascii="方正仿宋_GB18030" w:hAnsi="方正仿宋_GB18030" w:eastAsia="方正仿宋_GB18030" w:cs="方正仿宋_GB18030"/>
          <w:b w:val="0"/>
          <w:bCs w:val="0"/>
          <w:sz w:val="32"/>
          <w:szCs w:val="32"/>
          <w:lang w:val="en-US" w:eastAsia="zh-CN"/>
        </w:rPr>
      </w:pPr>
      <w:bookmarkStart w:id="0" w:name="_GoBack"/>
      <w:bookmarkEnd w:id="0"/>
      <w:r>
        <w:rPr>
          <w:rFonts w:hint="eastAsia" w:ascii="方正仿宋_GB18030" w:hAnsi="方正仿宋_GB18030" w:eastAsia="方正仿宋_GB18030" w:cs="方正仿宋_GB18030"/>
          <w:b w:val="0"/>
          <w:bCs w:val="0"/>
          <w:sz w:val="32"/>
          <w:szCs w:val="32"/>
          <w:lang w:val="en-US" w:eastAsia="zh-CN"/>
        </w:rPr>
        <w:t>附件1：</w:t>
      </w:r>
    </w:p>
    <w:p w14:paraId="01D8DC80">
      <w:pPr>
        <w:rPr>
          <w:rFonts w:hint="default"/>
          <w:lang w:val="en-US" w:eastAsia="zh-CN"/>
        </w:rPr>
      </w:pPr>
    </w:p>
    <w:p w14:paraId="3993328C">
      <w:pPr>
        <w:pStyle w:val="4"/>
        <w:keepNext w:val="0"/>
        <w:keepLines w:val="0"/>
        <w:pageBreakBefore w:val="0"/>
        <w:numPr>
          <w:ilvl w:val="0"/>
          <w:numId w:val="0"/>
        </w:numPr>
        <w:kinsoku/>
        <w:wordWrap/>
        <w:overflowPunct/>
        <w:topLinePunct w:val="0"/>
        <w:autoSpaceDE/>
        <w:autoSpaceDN/>
        <w:bidi w:val="0"/>
        <w:adjustRightInd/>
        <w:jc w:val="center"/>
        <w:textAlignment w:val="auto"/>
        <w:rPr>
          <w:rFonts w:hint="eastAsia" w:ascii="方正公文小标宋" w:hAnsi="方正公文小标宋" w:eastAsia="方正公文小标宋" w:cs="方正公文小标宋"/>
          <w:b w:val="0"/>
          <w:bCs w:val="0"/>
          <w:sz w:val="36"/>
          <w:szCs w:val="36"/>
          <w:lang w:val="en-US" w:eastAsia="zh-CN"/>
        </w:rPr>
      </w:pPr>
      <w:r>
        <w:rPr>
          <w:rFonts w:hint="eastAsia" w:ascii="方正公文小标宋" w:hAnsi="方正公文小标宋" w:eastAsia="方正公文小标宋" w:cs="方正公文小标宋"/>
          <w:b w:val="0"/>
          <w:bCs w:val="0"/>
          <w:sz w:val="36"/>
          <w:szCs w:val="36"/>
          <w:lang w:val="en-US" w:eastAsia="zh-CN"/>
        </w:rPr>
        <w:t>2024年全国象棋青年锦标赛（个人）竞赛规程</w:t>
      </w:r>
    </w:p>
    <w:p w14:paraId="2F2AF992">
      <w:pPr>
        <w:rPr>
          <w:rFonts w:hint="eastAsia"/>
          <w:lang w:val="en-US" w:eastAsia="zh-CN"/>
        </w:rPr>
      </w:pPr>
    </w:p>
    <w:p w14:paraId="5C7C6CE3">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主办单位</w:t>
      </w:r>
    </w:p>
    <w:p w14:paraId="1D665CB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国家体育总局棋牌运动管理中心</w:t>
      </w:r>
      <w:r>
        <w:rPr>
          <w:rFonts w:hint="eastAsia" w:ascii="仿宋" w:hAnsi="仿宋" w:cs="仿宋"/>
          <w:color w:val="auto"/>
          <w:sz w:val="32"/>
          <w:szCs w:val="32"/>
          <w:lang w:eastAsia="zh-CN"/>
        </w:rPr>
        <w:t>、</w:t>
      </w:r>
      <w:r>
        <w:rPr>
          <w:rFonts w:hint="eastAsia" w:ascii="仿宋" w:hAnsi="仿宋" w:eastAsia="仿宋" w:cs="仿宋"/>
          <w:color w:val="auto"/>
          <w:sz w:val="32"/>
          <w:szCs w:val="32"/>
        </w:rPr>
        <w:t>中国象棋协会</w:t>
      </w:r>
    </w:p>
    <w:p w14:paraId="52FB000F">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承办单位</w:t>
      </w:r>
    </w:p>
    <w:p w14:paraId="4BCBAF7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浙江省智力运动管理中心</w:t>
      </w:r>
      <w:r>
        <w:rPr>
          <w:rFonts w:hint="eastAsia" w:ascii="仿宋" w:hAnsi="仿宋" w:cs="仿宋"/>
          <w:color w:val="auto"/>
          <w:sz w:val="32"/>
          <w:szCs w:val="32"/>
          <w:lang w:eastAsia="zh-CN"/>
        </w:rPr>
        <w:t>、</w:t>
      </w:r>
      <w:r>
        <w:rPr>
          <w:rFonts w:hint="eastAsia" w:ascii="仿宋" w:hAnsi="仿宋" w:eastAsia="仿宋" w:cs="仿宋"/>
          <w:color w:val="auto"/>
          <w:sz w:val="32"/>
          <w:szCs w:val="32"/>
        </w:rPr>
        <w:t>浙江省棋类协会</w:t>
      </w:r>
      <w:r>
        <w:rPr>
          <w:rFonts w:hint="eastAsia" w:ascii="仿宋" w:hAnsi="仿宋" w:cs="仿宋"/>
          <w:color w:val="auto"/>
          <w:sz w:val="32"/>
          <w:szCs w:val="32"/>
          <w:lang w:eastAsia="zh-CN"/>
        </w:rPr>
        <w:t>、</w:t>
      </w:r>
      <w:r>
        <w:rPr>
          <w:rFonts w:hint="eastAsia" w:ascii="仿宋" w:hAnsi="仿宋" w:eastAsia="仿宋" w:cs="仿宋"/>
          <w:color w:val="auto"/>
          <w:sz w:val="32"/>
          <w:szCs w:val="32"/>
        </w:rPr>
        <w:t>杭州市棋类协会</w:t>
      </w:r>
      <w:r>
        <w:rPr>
          <w:rFonts w:hint="eastAsia" w:ascii="仿宋" w:hAnsi="仿宋" w:cs="仿宋"/>
          <w:color w:val="auto"/>
          <w:sz w:val="32"/>
          <w:szCs w:val="32"/>
          <w:lang w:eastAsia="zh-CN"/>
        </w:rPr>
        <w:t>、</w:t>
      </w:r>
      <w:r>
        <w:rPr>
          <w:rFonts w:hint="eastAsia" w:ascii="仿宋" w:hAnsi="仿宋" w:eastAsia="仿宋" w:cs="仿宋"/>
          <w:color w:val="auto"/>
          <w:sz w:val="32"/>
          <w:szCs w:val="32"/>
        </w:rPr>
        <w:t>桐庐县文化和广电旅游体育局</w:t>
      </w:r>
      <w:r>
        <w:rPr>
          <w:rFonts w:hint="eastAsia" w:ascii="仿宋" w:hAnsi="仿宋" w:cs="仿宋"/>
          <w:color w:val="auto"/>
          <w:sz w:val="32"/>
          <w:szCs w:val="32"/>
          <w:lang w:eastAsia="zh-CN"/>
        </w:rPr>
        <w:t>、</w:t>
      </w:r>
      <w:r>
        <w:rPr>
          <w:rFonts w:hint="eastAsia" w:ascii="仿宋" w:hAnsi="仿宋" w:eastAsia="仿宋" w:cs="仿宋"/>
          <w:color w:val="auto"/>
          <w:sz w:val="32"/>
          <w:szCs w:val="32"/>
        </w:rPr>
        <w:t>桐庐县体育总会</w:t>
      </w:r>
      <w:r>
        <w:rPr>
          <w:rFonts w:hint="eastAsia" w:ascii="仿宋" w:hAnsi="仿宋" w:cs="仿宋"/>
          <w:color w:val="auto"/>
          <w:sz w:val="32"/>
          <w:szCs w:val="32"/>
          <w:lang w:eastAsia="zh-CN"/>
        </w:rPr>
        <w:t>、</w:t>
      </w:r>
      <w:r>
        <w:rPr>
          <w:rFonts w:hint="eastAsia" w:ascii="仿宋" w:hAnsi="仿宋" w:eastAsia="仿宋" w:cs="仿宋"/>
          <w:color w:val="auto"/>
          <w:sz w:val="32"/>
          <w:szCs w:val="32"/>
        </w:rPr>
        <w:t>桐庐县象棋协会</w:t>
      </w:r>
    </w:p>
    <w:p w14:paraId="23A4CE0D">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rPr>
        <w:t>协办单位</w:t>
      </w:r>
    </w:p>
    <w:p w14:paraId="0CB8A18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航程国际酒店（金鑫店）</w:t>
      </w:r>
      <w:r>
        <w:rPr>
          <w:rFonts w:hint="eastAsia" w:ascii="仿宋" w:hAnsi="仿宋" w:cs="仿宋"/>
          <w:color w:val="auto"/>
          <w:sz w:val="32"/>
          <w:szCs w:val="32"/>
          <w:lang w:eastAsia="zh-CN"/>
        </w:rPr>
        <w:t>、</w:t>
      </w:r>
      <w:r>
        <w:rPr>
          <w:rFonts w:hint="eastAsia" w:ascii="仿宋" w:hAnsi="仿宋" w:eastAsia="仿宋" w:cs="仿宋"/>
          <w:color w:val="auto"/>
          <w:sz w:val="32"/>
          <w:szCs w:val="32"/>
          <w:lang w:val="en-US" w:eastAsia="zh-CN"/>
        </w:rPr>
        <w:t>桐庐启赋</w:t>
      </w:r>
      <w:r>
        <w:rPr>
          <w:rFonts w:hint="eastAsia" w:ascii="仿宋" w:hAnsi="仿宋" w:cs="仿宋"/>
          <w:color w:val="auto"/>
          <w:sz w:val="32"/>
          <w:szCs w:val="32"/>
          <w:lang w:val="en-US" w:eastAsia="zh-CN"/>
        </w:rPr>
        <w:t>培训</w:t>
      </w:r>
      <w:r>
        <w:rPr>
          <w:rFonts w:hint="eastAsia" w:ascii="仿宋" w:hAnsi="仿宋" w:eastAsia="仿宋" w:cs="仿宋"/>
          <w:color w:val="auto"/>
          <w:sz w:val="32"/>
          <w:szCs w:val="32"/>
          <w:lang w:val="en-US" w:eastAsia="zh-CN"/>
        </w:rPr>
        <w:t>中心</w:t>
      </w:r>
    </w:p>
    <w:p w14:paraId="169797E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rPr>
        <w:t>竞赛时间</w:t>
      </w:r>
    </w:p>
    <w:p w14:paraId="6519479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23-26日</w:t>
      </w:r>
    </w:p>
    <w:p w14:paraId="1D245D7F">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竞赛地点</w:t>
      </w:r>
    </w:p>
    <w:p w14:paraId="0F92BDA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浙江省桐庐县航程国际酒店</w:t>
      </w:r>
    </w:p>
    <w:p w14:paraId="1551411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竞赛项目</w:t>
      </w:r>
    </w:p>
    <w:p w14:paraId="0650134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男、女个人赛</w:t>
      </w:r>
    </w:p>
    <w:p w14:paraId="1773DAD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参赛资格</w:t>
      </w:r>
    </w:p>
    <w:p w14:paraId="42CB718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须符合下列全部条件：</w:t>
      </w:r>
    </w:p>
    <w:p w14:paraId="029C2BAC">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年龄限制为：200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年1月1日至200</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年12月31日出生</w:t>
      </w:r>
      <w:r>
        <w:rPr>
          <w:rFonts w:hint="eastAsia" w:ascii="仿宋" w:hAnsi="仿宋" w:cs="仿宋"/>
          <w:color w:val="auto"/>
          <w:sz w:val="32"/>
          <w:szCs w:val="32"/>
          <w:lang w:eastAsia="zh-CN"/>
        </w:rPr>
        <w:t>。</w:t>
      </w:r>
    </w:p>
    <w:p w14:paraId="7FE67E95">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未取得“运动健将”等级称号、且持有国家等级运动员或中国象棋协会二级棋士及以上技术等级证书者</w:t>
      </w:r>
      <w:r>
        <w:rPr>
          <w:rFonts w:hint="eastAsia" w:ascii="仿宋" w:hAnsi="仿宋" w:cs="仿宋"/>
          <w:color w:val="auto"/>
          <w:sz w:val="32"/>
          <w:szCs w:val="32"/>
          <w:lang w:val="en-US" w:eastAsia="zh-CN"/>
        </w:rPr>
        <w:t>。</w:t>
      </w:r>
    </w:p>
    <w:p w14:paraId="6B818337">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初、</w:t>
      </w:r>
      <w:r>
        <w:rPr>
          <w:rFonts w:hint="eastAsia" w:ascii="仿宋" w:hAnsi="仿宋" w:eastAsia="仿宋" w:cs="仿宋"/>
          <w:color w:val="auto"/>
          <w:sz w:val="32"/>
          <w:szCs w:val="32"/>
        </w:rPr>
        <w:t>高中和大学在校生。</w:t>
      </w:r>
    </w:p>
    <w:p w14:paraId="19040109">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参加男、女两个组别的单位可报领队、教练各1人，参加一个组别比赛的单位可报领队或教练1人。</w:t>
      </w:r>
    </w:p>
    <w:p w14:paraId="5691B36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竞赛办法</w:t>
      </w:r>
    </w:p>
    <w:p w14:paraId="6786B264">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执行《象棋竞赛规则（20</w:t>
      </w:r>
      <w:r>
        <w:rPr>
          <w:rFonts w:hint="eastAsia" w:ascii="仿宋" w:hAnsi="仿宋" w:eastAsia="仿宋" w:cs="仿宋"/>
          <w:color w:val="auto"/>
          <w:sz w:val="32"/>
          <w:szCs w:val="32"/>
          <w:lang w:val="en-US" w:eastAsia="zh-CN"/>
        </w:rPr>
        <w:t>20版</w:t>
      </w:r>
      <w:r>
        <w:rPr>
          <w:rFonts w:hint="eastAsia" w:ascii="仿宋" w:hAnsi="仿宋" w:eastAsia="仿宋" w:cs="仿宋"/>
          <w:color w:val="auto"/>
          <w:sz w:val="32"/>
          <w:szCs w:val="32"/>
        </w:rPr>
        <w:t>）》。</w:t>
      </w:r>
    </w:p>
    <w:p w14:paraId="1F8690AC">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各组比赛的轮次视报名情况在技术会议上确定。</w:t>
      </w:r>
    </w:p>
    <w:p w14:paraId="7824E3C7">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用时规定：每方基本用时</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0分钟，每走一步棋加20秒。</w:t>
      </w:r>
    </w:p>
    <w:p w14:paraId="75E66C7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录取名次和奖励</w:t>
      </w:r>
    </w:p>
    <w:p w14:paraId="79D44606">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男、女组各录取前八名。</w:t>
      </w:r>
    </w:p>
    <w:p w14:paraId="6C4E5BB2">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男、女组前三名棋手获得参加202</w:t>
      </w:r>
      <w:r>
        <w:rPr>
          <w:rFonts w:hint="eastAsia" w:ascii="仿宋" w:hAnsi="仿宋" w:cs="仿宋"/>
          <w:color w:val="auto"/>
          <w:sz w:val="32"/>
          <w:szCs w:val="32"/>
          <w:lang w:val="en-US" w:eastAsia="zh-CN"/>
        </w:rPr>
        <w:t>4</w:t>
      </w:r>
      <w:r>
        <w:rPr>
          <w:rFonts w:hint="eastAsia" w:ascii="仿宋" w:hAnsi="仿宋" w:eastAsia="仿宋" w:cs="仿宋"/>
          <w:color w:val="auto"/>
          <w:sz w:val="32"/>
          <w:szCs w:val="32"/>
        </w:rPr>
        <w:t>年全国象棋</w:t>
      </w:r>
      <w:r>
        <w:rPr>
          <w:rFonts w:hint="eastAsia" w:ascii="仿宋" w:hAnsi="仿宋" w:eastAsia="仿宋" w:cs="仿宋"/>
          <w:color w:val="auto"/>
          <w:sz w:val="32"/>
          <w:szCs w:val="32"/>
          <w:lang w:eastAsia="zh-CN"/>
        </w:rPr>
        <w:t>锦标赛</w:t>
      </w:r>
      <w:r>
        <w:rPr>
          <w:rFonts w:hint="eastAsia" w:ascii="仿宋" w:hAnsi="仿宋" w:eastAsia="仿宋" w:cs="仿宋"/>
          <w:color w:val="auto"/>
          <w:sz w:val="32"/>
          <w:szCs w:val="32"/>
        </w:rPr>
        <w:t>（个人）资格</w:t>
      </w:r>
      <w:r>
        <w:rPr>
          <w:rFonts w:hint="eastAsia" w:ascii="仿宋" w:hAnsi="仿宋" w:cs="仿宋"/>
          <w:color w:val="auto"/>
          <w:sz w:val="32"/>
          <w:szCs w:val="32"/>
          <w:lang w:eastAsia="zh-CN"/>
        </w:rPr>
        <w:t>（男子乙组、女子组），</w:t>
      </w:r>
      <w:r>
        <w:rPr>
          <w:rFonts w:hint="eastAsia" w:ascii="仿宋" w:hAnsi="仿宋" w:eastAsia="仿宋" w:cs="仿宋"/>
          <w:color w:val="auto"/>
          <w:sz w:val="32"/>
          <w:szCs w:val="32"/>
        </w:rPr>
        <w:t>赛前已获参赛资格者，其</w:t>
      </w:r>
      <w:r>
        <w:rPr>
          <w:rFonts w:hint="eastAsia" w:ascii="仿宋" w:hAnsi="仿宋" w:cs="仿宋"/>
          <w:color w:val="auto"/>
          <w:sz w:val="32"/>
          <w:szCs w:val="32"/>
          <w:lang w:eastAsia="zh-CN"/>
        </w:rPr>
        <w:t>资格</w:t>
      </w:r>
      <w:r>
        <w:rPr>
          <w:rFonts w:hint="eastAsia" w:ascii="仿宋" w:hAnsi="仿宋" w:eastAsia="仿宋" w:cs="仿宋"/>
          <w:color w:val="auto"/>
          <w:sz w:val="32"/>
          <w:szCs w:val="32"/>
        </w:rPr>
        <w:t>顺延。</w:t>
      </w:r>
    </w:p>
    <w:p w14:paraId="45691B6F">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棋手可依照《象棋运动员技术等级标准》和《中国象棋协会棋手技术等级</w:t>
      </w:r>
      <w:r>
        <w:rPr>
          <w:rFonts w:hint="eastAsia" w:ascii="仿宋" w:hAnsi="仿宋" w:cs="仿宋"/>
          <w:color w:val="auto"/>
          <w:sz w:val="32"/>
          <w:szCs w:val="32"/>
          <w:lang w:eastAsia="zh-CN"/>
        </w:rPr>
        <w:t>管理办法</w:t>
      </w:r>
      <w:r>
        <w:rPr>
          <w:rFonts w:hint="eastAsia" w:ascii="仿宋" w:hAnsi="仿宋" w:eastAsia="仿宋" w:cs="仿宋"/>
          <w:color w:val="auto"/>
          <w:sz w:val="32"/>
          <w:szCs w:val="32"/>
        </w:rPr>
        <w:t>》</w:t>
      </w:r>
      <w:r>
        <w:rPr>
          <w:rFonts w:hint="eastAsia" w:ascii="仿宋" w:hAnsi="仿宋" w:cs="仿宋"/>
          <w:color w:val="auto"/>
          <w:sz w:val="32"/>
          <w:szCs w:val="32"/>
          <w:lang w:eastAsia="zh-CN"/>
        </w:rPr>
        <w:t>，</w:t>
      </w:r>
      <w:r>
        <w:rPr>
          <w:rFonts w:hint="eastAsia" w:ascii="仿宋" w:hAnsi="仿宋" w:eastAsia="仿宋" w:cs="仿宋"/>
          <w:color w:val="auto"/>
          <w:sz w:val="32"/>
          <w:szCs w:val="32"/>
        </w:rPr>
        <w:t>在有效期内申请相应等级称号。</w:t>
      </w:r>
    </w:p>
    <w:p w14:paraId="1784E5C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eastAsia="zh-CN"/>
        </w:rPr>
        <w:t>报名办法</w:t>
      </w:r>
    </w:p>
    <w:p w14:paraId="3BF7D75F">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各</w:t>
      </w:r>
      <w:r>
        <w:rPr>
          <w:rFonts w:hint="eastAsia" w:ascii="仿宋" w:hAnsi="仿宋" w:cs="仿宋"/>
          <w:color w:val="auto"/>
          <w:sz w:val="32"/>
          <w:szCs w:val="32"/>
          <w:lang w:eastAsia="zh-CN"/>
        </w:rPr>
        <w:t>注册</w:t>
      </w:r>
      <w:r>
        <w:rPr>
          <w:rFonts w:hint="eastAsia" w:ascii="仿宋" w:hAnsi="仿宋" w:eastAsia="仿宋" w:cs="仿宋"/>
          <w:color w:val="auto"/>
          <w:sz w:val="32"/>
          <w:szCs w:val="32"/>
        </w:rPr>
        <w:t>单位</w:t>
      </w:r>
      <w:r>
        <w:rPr>
          <w:rFonts w:hint="eastAsia" w:ascii="仿宋" w:hAnsi="仿宋" w:cs="仿宋"/>
          <w:color w:val="auto"/>
          <w:sz w:val="32"/>
          <w:szCs w:val="32"/>
          <w:lang w:eastAsia="zh-CN"/>
        </w:rPr>
        <w:t>（省级棋牌管理部门）</w:t>
      </w:r>
      <w:r>
        <w:rPr>
          <w:rFonts w:hint="eastAsia" w:ascii="仿宋" w:hAnsi="仿宋" w:eastAsia="仿宋" w:cs="仿宋"/>
          <w:color w:val="auto"/>
          <w:sz w:val="32"/>
          <w:szCs w:val="32"/>
        </w:rPr>
        <w:t>请于20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8</w:t>
      </w:r>
      <w:r>
        <w:rPr>
          <w:rFonts w:hint="eastAsia" w:ascii="仿宋" w:hAnsi="仿宋" w:eastAsia="仿宋" w:cs="仿宋"/>
          <w:color w:val="auto"/>
          <w:sz w:val="32"/>
          <w:szCs w:val="32"/>
        </w:rPr>
        <w:t>日前将以下资料扫描件（图片）同时发送至国家体育总局棋牌运动管理中心象棋部邮箱zgxqxh@163.com和承办单位邮箱：9558974@qq.com</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联系人：吴浩</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电话18968175560</w:t>
      </w:r>
      <w:r>
        <w:rPr>
          <w:rFonts w:hint="eastAsia" w:ascii="仿宋" w:hAnsi="仿宋" w:eastAsia="仿宋" w:cs="仿宋"/>
          <w:color w:val="auto"/>
          <w:sz w:val="32"/>
          <w:szCs w:val="32"/>
          <w:lang w:eastAsia="zh-Hans"/>
        </w:rPr>
        <w:t>）。</w:t>
      </w:r>
      <w:r>
        <w:rPr>
          <w:rFonts w:hint="eastAsia" w:ascii="仿宋" w:hAnsi="仿宋" w:cs="仿宋"/>
          <w:color w:val="auto"/>
          <w:sz w:val="32"/>
          <w:szCs w:val="32"/>
          <w:lang w:eastAsia="zh-CN"/>
        </w:rPr>
        <w:t>资料包括：</w:t>
      </w:r>
      <w:r>
        <w:rPr>
          <w:rFonts w:hint="eastAsia" w:ascii="仿宋" w:hAnsi="仿宋" w:eastAsia="仿宋" w:cs="仿宋"/>
          <w:color w:val="auto"/>
          <w:sz w:val="32"/>
          <w:szCs w:val="32"/>
        </w:rPr>
        <w:t>加盖</w:t>
      </w:r>
      <w:r>
        <w:rPr>
          <w:rFonts w:hint="eastAsia" w:ascii="仿宋" w:hAnsi="仿宋" w:cs="仿宋"/>
          <w:color w:val="auto"/>
          <w:sz w:val="32"/>
          <w:szCs w:val="32"/>
          <w:lang w:eastAsia="zh-CN"/>
        </w:rPr>
        <w:t>注册</w:t>
      </w:r>
      <w:r>
        <w:rPr>
          <w:rFonts w:hint="eastAsia" w:ascii="仿宋" w:hAnsi="仿宋" w:eastAsia="仿宋" w:cs="仿宋"/>
          <w:color w:val="auto"/>
          <w:sz w:val="32"/>
          <w:szCs w:val="32"/>
          <w:lang w:eastAsia="zh-CN"/>
        </w:rPr>
        <w:t>单位公章</w:t>
      </w:r>
      <w:r>
        <w:rPr>
          <w:rFonts w:hint="eastAsia" w:ascii="仿宋" w:hAnsi="仿宋" w:eastAsia="仿宋" w:cs="仿宋"/>
          <w:color w:val="auto"/>
          <w:sz w:val="32"/>
          <w:szCs w:val="32"/>
        </w:rPr>
        <w:t>的报名表</w:t>
      </w:r>
      <w:r>
        <w:rPr>
          <w:rFonts w:hint="eastAsia" w:ascii="仿宋" w:hAnsi="仿宋" w:cs="仿宋"/>
          <w:color w:val="auto"/>
          <w:sz w:val="32"/>
          <w:szCs w:val="32"/>
          <w:lang w:eastAsia="zh-CN"/>
        </w:rPr>
        <w:t>、参赛者</w:t>
      </w:r>
      <w:r>
        <w:rPr>
          <w:rFonts w:hint="eastAsia" w:ascii="仿宋" w:hAnsi="仿宋" w:eastAsia="仿宋" w:cs="仿宋"/>
          <w:color w:val="auto"/>
          <w:sz w:val="32"/>
          <w:szCs w:val="32"/>
        </w:rPr>
        <w:t>身份证</w:t>
      </w:r>
      <w:r>
        <w:rPr>
          <w:rFonts w:hint="eastAsia" w:ascii="仿宋" w:hAnsi="仿宋" w:eastAsia="仿宋" w:cs="仿宋"/>
          <w:color w:val="auto"/>
          <w:sz w:val="32"/>
          <w:szCs w:val="32"/>
          <w:lang w:val="en-US" w:eastAsia="zh-CN"/>
        </w:rPr>
        <w:t>正反面</w:t>
      </w:r>
      <w:r>
        <w:rPr>
          <w:rFonts w:hint="eastAsia" w:ascii="仿宋" w:hAnsi="仿宋" w:cs="仿宋"/>
          <w:color w:val="auto"/>
          <w:sz w:val="32"/>
          <w:szCs w:val="32"/>
          <w:lang w:eastAsia="zh-CN"/>
        </w:rPr>
        <w:t>、</w:t>
      </w:r>
      <w:r>
        <w:rPr>
          <w:rFonts w:hint="eastAsia" w:ascii="仿宋" w:hAnsi="仿宋" w:eastAsia="仿宋" w:cs="仿宋"/>
          <w:color w:val="auto"/>
          <w:sz w:val="32"/>
          <w:szCs w:val="32"/>
        </w:rPr>
        <w:t>学生证(证明)</w:t>
      </w:r>
      <w:r>
        <w:rPr>
          <w:rFonts w:hint="eastAsia" w:ascii="仿宋" w:hAnsi="仿宋" w:cs="仿宋"/>
          <w:color w:val="auto"/>
          <w:sz w:val="32"/>
          <w:szCs w:val="32"/>
          <w:lang w:eastAsia="zh-CN"/>
        </w:rPr>
        <w:t>、</w:t>
      </w:r>
      <w:r>
        <w:rPr>
          <w:rFonts w:hint="eastAsia" w:ascii="仿宋" w:hAnsi="仿宋" w:eastAsia="仿宋" w:cs="仿宋"/>
          <w:color w:val="auto"/>
          <w:sz w:val="32"/>
          <w:szCs w:val="32"/>
        </w:rPr>
        <w:t>技术等级证书</w:t>
      </w:r>
      <w:r>
        <w:rPr>
          <w:rFonts w:hint="eastAsia" w:ascii="仿宋" w:hAnsi="仿宋" w:cs="仿宋"/>
          <w:color w:val="auto"/>
          <w:sz w:val="32"/>
          <w:szCs w:val="32"/>
          <w:lang w:eastAsia="zh-CN"/>
        </w:rPr>
        <w:t>、</w:t>
      </w:r>
      <w:r>
        <w:rPr>
          <w:rFonts w:hint="eastAsia" w:ascii="仿宋" w:hAnsi="仿宋" w:eastAsia="仿宋" w:cs="仿宋"/>
          <w:color w:val="auto"/>
          <w:sz w:val="32"/>
          <w:szCs w:val="32"/>
        </w:rPr>
        <w:t>缴费凭证</w:t>
      </w:r>
      <w:r>
        <w:rPr>
          <w:rFonts w:hint="eastAsia" w:ascii="仿宋" w:hAnsi="仿宋" w:cs="仿宋"/>
          <w:color w:val="auto"/>
          <w:sz w:val="32"/>
          <w:szCs w:val="32"/>
          <w:lang w:eastAsia="zh-CN"/>
        </w:rPr>
        <w:t>、</w:t>
      </w:r>
      <w:r>
        <w:rPr>
          <w:rFonts w:hint="eastAsia" w:ascii="仿宋" w:hAnsi="仿宋" w:eastAsia="仿宋" w:cs="仿宋"/>
          <w:color w:val="auto"/>
          <w:sz w:val="32"/>
          <w:szCs w:val="32"/>
          <w:lang w:val="en-US" w:eastAsia="zh-CN"/>
        </w:rPr>
        <w:t>保险凭证</w:t>
      </w:r>
      <w:r>
        <w:rPr>
          <w:rFonts w:hint="eastAsia" w:ascii="仿宋" w:hAnsi="仿宋" w:cs="仿宋"/>
          <w:color w:val="auto"/>
          <w:sz w:val="32"/>
          <w:szCs w:val="32"/>
          <w:lang w:val="en-US" w:eastAsia="zh-CN"/>
        </w:rPr>
        <w:t>等</w:t>
      </w:r>
      <w:r>
        <w:rPr>
          <w:rFonts w:hint="eastAsia" w:ascii="仿宋" w:hAnsi="仿宋" w:eastAsia="仿宋" w:cs="仿宋"/>
          <w:color w:val="auto"/>
          <w:sz w:val="32"/>
          <w:szCs w:val="32"/>
        </w:rPr>
        <w:t>。</w:t>
      </w:r>
    </w:p>
    <w:p w14:paraId="22B2663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eastAsia="zh-CN"/>
        </w:rPr>
        <w:t>报到须知</w:t>
      </w:r>
    </w:p>
    <w:p w14:paraId="739AD02B">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报到时间：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22</w:t>
      </w:r>
      <w:r>
        <w:rPr>
          <w:rFonts w:hint="eastAsia" w:ascii="仿宋" w:hAnsi="仿宋" w:eastAsia="仿宋" w:cs="仿宋"/>
          <w:color w:val="auto"/>
          <w:sz w:val="32"/>
          <w:szCs w:val="32"/>
        </w:rPr>
        <w:t>日1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：00时前报到，报到时向组委会交验本人身份证、学生证原件、运动技术等级证原件、户口本复印件、保险凭证</w:t>
      </w:r>
      <w:r>
        <w:rPr>
          <w:rFonts w:hint="eastAsia" w:ascii="仿宋" w:hAnsi="仿宋" w:cs="仿宋"/>
          <w:color w:val="auto"/>
          <w:sz w:val="32"/>
          <w:szCs w:val="32"/>
          <w:lang w:eastAsia="zh-CN"/>
        </w:rPr>
        <w:t>，并签订赛风赛纪承诺书报组委会备案</w:t>
      </w:r>
      <w:r>
        <w:rPr>
          <w:rFonts w:hint="eastAsia" w:ascii="仿宋" w:hAnsi="仿宋" w:eastAsia="仿宋" w:cs="仿宋"/>
          <w:color w:val="auto"/>
          <w:sz w:val="32"/>
          <w:szCs w:val="32"/>
          <w:lang w:val="en-US" w:eastAsia="zh-CN"/>
        </w:rPr>
        <w:t>。</w:t>
      </w:r>
    </w:p>
    <w:p w14:paraId="47D828F5">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报到地点：浙江省桐庐县桐君街道富春路528号</w:t>
      </w:r>
      <w:r>
        <w:rPr>
          <w:rFonts w:hint="eastAsia" w:ascii="仿宋" w:hAnsi="仿宋" w:eastAsia="仿宋" w:cs="仿宋"/>
          <w:color w:val="auto"/>
          <w:sz w:val="32"/>
          <w:szCs w:val="32"/>
          <w:lang w:val="en-US" w:eastAsia="zh-CN"/>
        </w:rPr>
        <w:t>航程国际酒店（金鑫店）</w:t>
      </w:r>
      <w:r>
        <w:rPr>
          <w:rFonts w:hint="eastAsia" w:ascii="仿宋" w:hAnsi="仿宋" w:cs="仿宋"/>
          <w:color w:val="auto"/>
          <w:sz w:val="32"/>
          <w:szCs w:val="32"/>
          <w:lang w:val="en-US" w:eastAsia="zh-CN"/>
        </w:rPr>
        <w:t>。</w:t>
      </w:r>
      <w:r>
        <w:rPr>
          <w:rFonts w:hint="eastAsia" w:ascii="仿宋" w:hAnsi="仿宋" w:cs="仿宋"/>
          <w:color w:val="auto"/>
          <w:sz w:val="32"/>
          <w:szCs w:val="32"/>
          <w:highlight w:val="none"/>
          <w:lang w:val="en-US" w:eastAsia="zh-CN"/>
        </w:rPr>
        <w:t>联系人：</w:t>
      </w:r>
      <w:r>
        <w:rPr>
          <w:rFonts w:hint="eastAsia" w:ascii="仿宋" w:hAnsi="仿宋" w:eastAsia="仿宋" w:cs="仿宋"/>
          <w:color w:val="auto"/>
          <w:sz w:val="32"/>
          <w:szCs w:val="32"/>
          <w:highlight w:val="none"/>
        </w:rPr>
        <w:t>吴浩</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电话18968175560</w:t>
      </w:r>
      <w:r>
        <w:rPr>
          <w:rFonts w:hint="eastAsia" w:ascii="仿宋" w:hAnsi="仿宋" w:cs="仿宋"/>
          <w:color w:val="auto"/>
          <w:sz w:val="32"/>
          <w:szCs w:val="32"/>
          <w:highlight w:val="none"/>
          <w:lang w:eastAsia="zh-CN"/>
        </w:rPr>
        <w:t>。</w:t>
      </w:r>
    </w:p>
    <w:p w14:paraId="06FFB2A7">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参赛棋手必须</w:t>
      </w:r>
      <w:r>
        <w:rPr>
          <w:rFonts w:hint="eastAsia" w:ascii="仿宋" w:hAnsi="仿宋" w:cs="仿宋"/>
          <w:color w:val="auto"/>
          <w:sz w:val="32"/>
          <w:szCs w:val="32"/>
          <w:lang w:eastAsia="zh-CN"/>
        </w:rPr>
        <w:t>自行</w:t>
      </w:r>
      <w:r>
        <w:rPr>
          <w:rFonts w:hint="eastAsia" w:ascii="仿宋" w:hAnsi="仿宋" w:eastAsia="仿宋" w:cs="仿宋"/>
          <w:color w:val="auto"/>
          <w:sz w:val="32"/>
          <w:szCs w:val="32"/>
        </w:rPr>
        <w:t>购买比赛期间意外伤害险，意外险执行时间为</w:t>
      </w:r>
      <w:r>
        <w:rPr>
          <w:rFonts w:hint="eastAsia" w:ascii="仿宋" w:hAnsi="仿宋" w:eastAsia="仿宋" w:cs="仿宋"/>
          <w:color w:val="auto"/>
          <w:sz w:val="32"/>
          <w:szCs w:val="32"/>
          <w:lang w:val="en-US" w:eastAsia="zh-CN"/>
        </w:rPr>
        <w:t>报到</w:t>
      </w:r>
      <w:r>
        <w:rPr>
          <w:rFonts w:hint="eastAsia" w:ascii="仿宋" w:hAnsi="仿宋" w:eastAsia="仿宋" w:cs="仿宋"/>
          <w:color w:val="auto"/>
          <w:sz w:val="32"/>
          <w:szCs w:val="32"/>
        </w:rPr>
        <w:t>日至比赛结束</w:t>
      </w:r>
      <w:r>
        <w:rPr>
          <w:rFonts w:hint="eastAsia" w:ascii="仿宋" w:hAnsi="仿宋" w:eastAsia="仿宋" w:cs="仿宋"/>
          <w:color w:val="auto"/>
          <w:sz w:val="32"/>
          <w:szCs w:val="32"/>
          <w:lang w:eastAsia="zh-CN"/>
        </w:rPr>
        <w:t>，组委会将在报到时予以核验</w:t>
      </w:r>
      <w:r>
        <w:rPr>
          <w:rFonts w:hint="eastAsia" w:ascii="仿宋" w:hAnsi="仿宋" w:eastAsia="仿宋" w:cs="仿宋"/>
          <w:color w:val="auto"/>
          <w:sz w:val="32"/>
          <w:szCs w:val="32"/>
        </w:rPr>
        <w:t>。</w:t>
      </w:r>
    </w:p>
    <w:p w14:paraId="091682E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eastAsia="zh-CN"/>
        </w:rPr>
        <w:t>裁判员和仲裁</w:t>
      </w:r>
    </w:p>
    <w:p w14:paraId="17C1C255">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由中国象棋协会遴选裁判长、副裁判长以及仲裁和部分裁判员,担任赛会工作。不足部分由承办单位选派,并于赛前15天将裁判员名单报中国象棋协会审核。</w:t>
      </w:r>
    </w:p>
    <w:p w14:paraId="37741FC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eastAsia="zh-CN"/>
        </w:rPr>
        <w:t>经费和器材</w:t>
      </w:r>
    </w:p>
    <w:p w14:paraId="4DEE67F5">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参赛人员费用自理：</w:t>
      </w:r>
    </w:p>
    <w:p w14:paraId="2CA844E1">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参赛棋手每人</w:t>
      </w:r>
      <w:r>
        <w:rPr>
          <w:rFonts w:hint="eastAsia" w:ascii="仿宋" w:hAnsi="仿宋" w:eastAsia="仿宋" w:cs="仿宋"/>
          <w:color w:val="auto"/>
          <w:sz w:val="32"/>
          <w:szCs w:val="32"/>
          <w:lang w:val="en-US" w:eastAsia="zh-CN"/>
        </w:rPr>
        <w:t>缴纳赛事</w:t>
      </w:r>
      <w:r>
        <w:rPr>
          <w:rFonts w:hint="eastAsia" w:ascii="仿宋" w:hAnsi="仿宋" w:eastAsia="仿宋" w:cs="仿宋"/>
          <w:color w:val="auto"/>
          <w:sz w:val="32"/>
          <w:szCs w:val="32"/>
        </w:rPr>
        <w:t>服务费100元</w:t>
      </w:r>
      <w:r>
        <w:rPr>
          <w:rFonts w:hint="eastAsia" w:ascii="仿宋" w:hAnsi="仿宋" w:cs="仿宋"/>
          <w:color w:val="auto"/>
          <w:sz w:val="32"/>
          <w:szCs w:val="32"/>
          <w:lang w:eastAsia="zh-CN"/>
        </w:rPr>
        <w:t>。</w:t>
      </w:r>
    </w:p>
    <w:p w14:paraId="31CEA165">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参赛棋手旅费、食宿费自理。</w:t>
      </w:r>
    </w:p>
    <w:p w14:paraId="05FE5E6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参赛棋手每人每天食宿费</w:t>
      </w:r>
      <w:r>
        <w:rPr>
          <w:rFonts w:hint="eastAsia" w:ascii="仿宋" w:hAnsi="仿宋" w:cs="仿宋"/>
          <w:color w:val="auto"/>
          <w:sz w:val="32"/>
          <w:szCs w:val="32"/>
          <w:lang w:val="en-US" w:eastAsia="zh-CN"/>
        </w:rPr>
        <w:t>350</w:t>
      </w:r>
      <w:r>
        <w:rPr>
          <w:rFonts w:hint="eastAsia" w:ascii="仿宋" w:hAnsi="仿宋" w:eastAsia="仿宋" w:cs="仿宋"/>
          <w:color w:val="auto"/>
          <w:sz w:val="32"/>
          <w:szCs w:val="32"/>
        </w:rPr>
        <w:t>元</w:t>
      </w:r>
      <w:r>
        <w:rPr>
          <w:rFonts w:hint="eastAsia" w:ascii="仿宋" w:hAnsi="仿宋" w:cs="仿宋"/>
          <w:color w:val="auto"/>
          <w:sz w:val="32"/>
          <w:szCs w:val="32"/>
          <w:lang w:eastAsia="zh-CN"/>
        </w:rPr>
        <w:t>（标间）</w:t>
      </w:r>
      <w:r>
        <w:rPr>
          <w:rFonts w:hint="eastAsia" w:ascii="仿宋" w:hAnsi="仿宋" w:eastAsia="仿宋" w:cs="仿宋"/>
          <w:color w:val="auto"/>
          <w:sz w:val="32"/>
          <w:szCs w:val="32"/>
        </w:rPr>
        <w:t>，不足部分由大会补贴。</w:t>
      </w:r>
      <w:r>
        <w:rPr>
          <w:rFonts w:hint="eastAsia" w:ascii="仿宋" w:hAnsi="仿宋" w:eastAsia="仿宋" w:cs="仿宋"/>
          <w:color w:val="auto"/>
          <w:sz w:val="32"/>
          <w:szCs w:val="32"/>
          <w:lang w:val="en-US" w:eastAsia="zh-CN"/>
        </w:rPr>
        <w:t>食宿时间为7月</w:t>
      </w:r>
      <w:r>
        <w:rPr>
          <w:rFonts w:hint="eastAsia" w:ascii="仿宋" w:hAnsi="仿宋" w:cs="仿宋"/>
          <w:color w:val="auto"/>
          <w:sz w:val="32"/>
          <w:szCs w:val="32"/>
          <w:lang w:val="en-US" w:eastAsia="zh-CN"/>
        </w:rPr>
        <w:t>22</w:t>
      </w:r>
      <w:r>
        <w:rPr>
          <w:rFonts w:hint="eastAsia" w:ascii="仿宋" w:hAnsi="仿宋" w:eastAsia="仿宋" w:cs="仿宋"/>
          <w:color w:val="auto"/>
          <w:sz w:val="32"/>
          <w:szCs w:val="32"/>
          <w:lang w:val="en-US" w:eastAsia="zh-CN"/>
        </w:rPr>
        <w:t>日晚至7月</w:t>
      </w:r>
      <w:r>
        <w:rPr>
          <w:rFonts w:hint="eastAsia" w:ascii="仿宋" w:hAnsi="仿宋" w:cs="仿宋"/>
          <w:color w:val="auto"/>
          <w:sz w:val="32"/>
          <w:szCs w:val="32"/>
          <w:lang w:val="en-US" w:eastAsia="zh-CN"/>
        </w:rPr>
        <w:t>26</w:t>
      </w:r>
      <w:r>
        <w:rPr>
          <w:rFonts w:hint="eastAsia" w:ascii="仿宋" w:hAnsi="仿宋" w:eastAsia="仿宋" w:cs="仿宋"/>
          <w:color w:val="auto"/>
          <w:sz w:val="32"/>
          <w:szCs w:val="32"/>
          <w:lang w:val="en-US" w:eastAsia="zh-CN"/>
        </w:rPr>
        <w:t>日中午，按4天计算。</w:t>
      </w:r>
    </w:p>
    <w:p w14:paraId="4DA0088C">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报名以缴费为准（含</w:t>
      </w:r>
      <w:r>
        <w:rPr>
          <w:rFonts w:hint="eastAsia" w:ascii="仿宋" w:hAnsi="仿宋" w:eastAsia="仿宋" w:cs="仿宋"/>
          <w:color w:val="auto"/>
          <w:sz w:val="32"/>
          <w:szCs w:val="32"/>
          <w:lang w:val="en-US" w:eastAsia="zh-CN"/>
        </w:rPr>
        <w:t>赛事</w:t>
      </w:r>
      <w:r>
        <w:rPr>
          <w:rFonts w:hint="eastAsia" w:ascii="仿宋" w:hAnsi="仿宋" w:eastAsia="仿宋" w:cs="仿宋"/>
          <w:color w:val="auto"/>
          <w:sz w:val="32"/>
          <w:szCs w:val="32"/>
        </w:rPr>
        <w:t>服务费和食宿费），未缴费或未全额缴费的视为报名无效。</w:t>
      </w:r>
    </w:p>
    <w:p w14:paraId="54683065">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付款方式</w:t>
      </w:r>
    </w:p>
    <w:p w14:paraId="3514D805">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账号:33050161718200000047</w:t>
      </w:r>
      <w:r>
        <w:rPr>
          <w:rFonts w:hint="eastAsia" w:ascii="仿宋" w:hAnsi="仿宋" w:cs="仿宋"/>
          <w:color w:val="auto"/>
          <w:sz w:val="32"/>
          <w:szCs w:val="32"/>
          <w:lang w:eastAsia="zh-CN"/>
        </w:rPr>
        <w:t>，</w:t>
      </w:r>
      <w:r>
        <w:rPr>
          <w:rFonts w:hint="eastAsia" w:ascii="仿宋" w:hAnsi="仿宋" w:eastAsia="仿宋" w:cs="仿宋"/>
          <w:color w:val="auto"/>
          <w:sz w:val="32"/>
          <w:szCs w:val="32"/>
        </w:rPr>
        <w:t>开户名称:桐庐县象棋协会</w:t>
      </w:r>
      <w:r>
        <w:rPr>
          <w:rFonts w:hint="eastAsia" w:ascii="仿宋" w:hAnsi="仿宋" w:cs="仿宋"/>
          <w:color w:val="auto"/>
          <w:sz w:val="32"/>
          <w:szCs w:val="32"/>
          <w:lang w:eastAsia="zh-CN"/>
        </w:rPr>
        <w:t>，</w:t>
      </w:r>
      <w:r>
        <w:rPr>
          <w:rFonts w:hint="eastAsia" w:ascii="仿宋" w:hAnsi="仿宋" w:eastAsia="仿宋" w:cs="仿宋"/>
          <w:color w:val="auto"/>
          <w:sz w:val="32"/>
          <w:szCs w:val="32"/>
        </w:rPr>
        <w:t>开户行:中国建设银行桐庐支行江南支行</w:t>
      </w:r>
      <w:r>
        <w:rPr>
          <w:rFonts w:hint="eastAsia" w:ascii="仿宋" w:hAnsi="仿宋" w:cs="仿宋"/>
          <w:color w:val="auto"/>
          <w:sz w:val="32"/>
          <w:szCs w:val="32"/>
          <w:lang w:eastAsia="zh-CN"/>
        </w:rPr>
        <w:t>。</w:t>
      </w:r>
    </w:p>
    <w:p w14:paraId="190B803D">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cs="仿宋"/>
          <w:color w:val="auto"/>
          <w:sz w:val="32"/>
          <w:szCs w:val="32"/>
          <w:lang w:val="en-US" w:eastAsia="zh-CN"/>
        </w:rPr>
        <w:t>转账请备注运动员姓名及单位</w:t>
      </w:r>
      <w:r>
        <w:rPr>
          <w:rFonts w:hint="eastAsia" w:ascii="仿宋" w:hAnsi="仿宋" w:eastAsia="仿宋" w:cs="仿宋"/>
          <w:color w:val="auto"/>
          <w:sz w:val="32"/>
          <w:szCs w:val="32"/>
          <w:lang w:val="en-US" w:eastAsia="zh-CN"/>
        </w:rPr>
        <w:t>。</w:t>
      </w:r>
    </w:p>
    <w:p w14:paraId="540AB6EC">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棋子、棋盘和棋钟须严格按照中国象棋协会器材标准要求备齐。</w:t>
      </w:r>
    </w:p>
    <w:p w14:paraId="18586B9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未尽事宜，另行通知。</w:t>
      </w:r>
    </w:p>
    <w:p w14:paraId="566DE28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本规程</w:t>
      </w:r>
      <w:r>
        <w:rPr>
          <w:rFonts w:hint="eastAsia" w:ascii="方正公文黑体" w:hAnsi="方正公文黑体" w:eastAsia="方正公文黑体" w:cs="方正公文黑体"/>
          <w:color w:val="auto"/>
          <w:sz w:val="32"/>
          <w:szCs w:val="32"/>
          <w:lang w:val="en-US" w:eastAsia="zh-Hans"/>
        </w:rPr>
        <w:t>由</w:t>
      </w:r>
      <w:r>
        <w:rPr>
          <w:rFonts w:hint="eastAsia" w:ascii="方正公文黑体" w:hAnsi="方正公文黑体" w:eastAsia="方正公文黑体" w:cs="方正公文黑体"/>
          <w:color w:val="auto"/>
          <w:sz w:val="32"/>
          <w:szCs w:val="32"/>
          <w:lang w:val="en-US" w:eastAsia="zh-CN"/>
        </w:rPr>
        <w:t>中国象棋协会</w:t>
      </w:r>
      <w:r>
        <w:rPr>
          <w:rFonts w:hint="eastAsia" w:ascii="方正公文黑体" w:hAnsi="方正公文黑体" w:eastAsia="方正公文黑体" w:cs="方正公文黑体"/>
          <w:color w:val="auto"/>
          <w:sz w:val="32"/>
          <w:szCs w:val="32"/>
          <w:lang w:val="en-US" w:eastAsia="zh-Hans"/>
        </w:rPr>
        <w:t>负责解释</w:t>
      </w:r>
      <w:r>
        <w:rPr>
          <w:rFonts w:hint="eastAsia" w:ascii="方正公文黑体" w:hAnsi="方正公文黑体" w:eastAsia="方正公文黑体" w:cs="方正公文黑体"/>
          <w:color w:val="auto"/>
          <w:sz w:val="32"/>
          <w:szCs w:val="32"/>
          <w:lang w:val="en-US" w:eastAsia="zh-CN"/>
        </w:rPr>
        <w:t>。</w:t>
      </w:r>
    </w:p>
    <w:p w14:paraId="42A45EDB">
      <w:pPr>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CC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53D8F">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A53D8F">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4CCDE"/>
    <w:multiLevelType w:val="singleLevel"/>
    <w:tmpl w:val="F104CCDE"/>
    <w:lvl w:ilvl="0" w:tentative="0">
      <w:start w:val="1"/>
      <w:numFmt w:val="chineseCounting"/>
      <w:suff w:val="nothing"/>
      <w:lvlText w:val="（%1）"/>
      <w:lvlJc w:val="left"/>
      <w:pPr>
        <w:ind w:left="0" w:firstLine="420"/>
      </w:pPr>
      <w:rPr>
        <w:rFonts w:hint="eastAsia"/>
      </w:rPr>
    </w:lvl>
  </w:abstractNum>
  <w:abstractNum w:abstractNumId="1">
    <w:nsid w:val="FB04AC95"/>
    <w:multiLevelType w:val="singleLevel"/>
    <w:tmpl w:val="FB04AC95"/>
    <w:lvl w:ilvl="0" w:tentative="0">
      <w:start w:val="1"/>
      <w:numFmt w:val="chineseCounting"/>
      <w:suff w:val="nothing"/>
      <w:lvlText w:val="（%1）"/>
      <w:lvlJc w:val="left"/>
      <w:pPr>
        <w:ind w:left="0" w:firstLine="420"/>
      </w:pPr>
      <w:rPr>
        <w:rFonts w:hint="eastAsia"/>
      </w:rPr>
    </w:lvl>
  </w:abstractNum>
  <w:abstractNum w:abstractNumId="2">
    <w:nsid w:val="14820A3A"/>
    <w:multiLevelType w:val="singleLevel"/>
    <w:tmpl w:val="14820A3A"/>
    <w:lvl w:ilvl="0" w:tentative="0">
      <w:start w:val="1"/>
      <w:numFmt w:val="chineseCounting"/>
      <w:suff w:val="nothing"/>
      <w:lvlText w:val="（%1）"/>
      <w:lvlJc w:val="left"/>
      <w:pPr>
        <w:ind w:left="0" w:firstLine="420"/>
      </w:pPr>
      <w:rPr>
        <w:rFonts w:hint="eastAsia"/>
      </w:rPr>
    </w:lvl>
  </w:abstractNum>
  <w:abstractNum w:abstractNumId="3">
    <w:nsid w:val="22486D2F"/>
    <w:multiLevelType w:val="singleLevel"/>
    <w:tmpl w:val="22486D2F"/>
    <w:lvl w:ilvl="0" w:tentative="0">
      <w:start w:val="1"/>
      <w:numFmt w:val="decimal"/>
      <w:suff w:val="nothing"/>
      <w:lvlText w:val="%1．"/>
      <w:lvlJc w:val="left"/>
      <w:pPr>
        <w:ind w:left="0" w:firstLine="400"/>
      </w:pPr>
      <w:rPr>
        <w:rFonts w:hint="default"/>
      </w:rPr>
    </w:lvl>
  </w:abstractNum>
  <w:abstractNum w:abstractNumId="4">
    <w:nsid w:val="5380718F"/>
    <w:multiLevelType w:val="singleLevel"/>
    <w:tmpl w:val="5380718F"/>
    <w:lvl w:ilvl="0" w:tentative="0">
      <w:start w:val="1"/>
      <w:numFmt w:val="chineseCounting"/>
      <w:suff w:val="nothing"/>
      <w:lvlText w:val="（%1）"/>
      <w:lvlJc w:val="left"/>
      <w:pPr>
        <w:ind w:left="0" w:firstLine="420"/>
      </w:pPr>
      <w:rPr>
        <w:rFonts w:hint="eastAsia"/>
      </w:rPr>
    </w:lvl>
  </w:abstractNum>
  <w:abstractNum w:abstractNumId="5">
    <w:nsid w:val="543CAE3A"/>
    <w:multiLevelType w:val="singleLevel"/>
    <w:tmpl w:val="543CAE3A"/>
    <w:lvl w:ilvl="0" w:tentative="0">
      <w:start w:val="1"/>
      <w:numFmt w:val="chineseCounting"/>
      <w:suff w:val="nothing"/>
      <w:lvlText w:val="%1、"/>
      <w:lvlJc w:val="left"/>
      <w:pPr>
        <w:ind w:left="0" w:firstLine="420"/>
      </w:pPr>
      <w:rPr>
        <w:rFonts w:hint="eastAsia"/>
      </w:rPr>
    </w:lvl>
  </w:abstractNum>
  <w:abstractNum w:abstractNumId="6">
    <w:nsid w:val="7E671C60"/>
    <w:multiLevelType w:val="singleLevel"/>
    <w:tmpl w:val="7E671C60"/>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mQ1ZTY3Y2NkYzhmYmMyNmJjZjIyZjY3NmE3MmEifQ=="/>
  </w:docVars>
  <w:rsids>
    <w:rsidRoot w:val="514E54D4"/>
    <w:rsid w:val="06BC4119"/>
    <w:rsid w:val="072308A4"/>
    <w:rsid w:val="076106B1"/>
    <w:rsid w:val="0A6A0D51"/>
    <w:rsid w:val="19375EE1"/>
    <w:rsid w:val="195C1B47"/>
    <w:rsid w:val="219F5BB6"/>
    <w:rsid w:val="2342795C"/>
    <w:rsid w:val="41D24A9B"/>
    <w:rsid w:val="47FD7F7C"/>
    <w:rsid w:val="4A734FF5"/>
    <w:rsid w:val="4C272DFE"/>
    <w:rsid w:val="514E54D4"/>
    <w:rsid w:val="7720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rPr>
      <w:sz w:val="36"/>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1409</Words>
  <Characters>1550</Characters>
  <Lines>0</Lines>
  <Paragraphs>0</Paragraphs>
  <TotalTime>13</TotalTime>
  <ScaleCrop>false</ScaleCrop>
  <LinksUpToDate>false</LinksUpToDate>
  <CharactersWithSpaces>1702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2024-06-17T01:15:00Z</dcterms:created>
  <dc:creator>白砂糖(启赋棋艺)</dc:creator>
  <cp:lastModifiedBy>环宇</cp:lastModifiedBy>
  <cp:lastPrinted>2024-06-20T01:50:00Z</cp:lastPrinted>
  <dcterms:modified xsi:type="dcterms:W3CDTF">2024-06-24T03:12:55Z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5B6A2929D66B439D83F1AD91D7BC3771_13</vt:lpwstr>
  </property>
</Properties>
</file>