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宋体" w:hAnsi="宋体"/>
          <w:b/>
          <w:bCs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附件：</w:t>
      </w:r>
      <w:r>
        <w:rPr>
          <w:rFonts w:hint="eastAsia" w:ascii="宋体" w:hAnsi="宋体"/>
          <w:b/>
          <w:bCs/>
          <w:color w:val="auto"/>
          <w:sz w:val="32"/>
          <w:szCs w:val="36"/>
        </w:rPr>
        <w:t xml:space="preserve">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赛事介绍及有关承办要求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auto"/>
          <w:sz w:val="32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2024年全国国际象棋锦标赛（个人甲组）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比赛由国家体育总局棋牌运动管理中心和中国国际象棋协会主办，分为男、女两个组别，预计参赛人数24人，到会人数50人（含领队、教练、棋手、裁判员、工作人员、媒体记者等），比赛设置奖金50万元。比赛计算国际等级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2024年5月，比赛时长12天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承办单位应是在中国境内依法登记并合法存续的法人实体，具有独立承担民事责任能力；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具备较强的经济实力和市场开发能力，社会信誉良好，财务会计制度健全；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承办单位对赛事的申办须得到所在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省级棋牌主管部门同意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承办单位应具备丰富的国际象棋赛事举办经验。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对承办方的赛事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活动保障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负责筹措赛事组织和承办经费；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负责配备相应数量、符合竞赛标准的棋具（棋盘、棋子、棋钟）；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负责承担裁判员、工作人员、媒体记者等差旅、食宿、劳务等费用，费用标准按照中国国际象棋协会有关规定和办赛协议书执行；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负责赛事组织承办计划的实施，承担与比赛相关的组织工作，包括安保、饮食、卫生、医疗救护和保险等；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办赛地交通便利，酒店条件不低于四星标准，收费标准不高于市场价格，赛场与住宿酒店应在同一酒店；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赛场总面积应不少于200平米，能摆放不少于12张棋桌，配备与比赛规模相适应的桌椅。比赛大厅应具备音响和灯光，照明充分，配备空调，拥有与赛场相邻且可为棋手专用的卫生间；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负责配备编排、直播、讲棋等工作需要的功能用房；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负责赛事全程的棋谱直播、视频直播等，比赛用棋按照《中国国际象棋协会办赛指南》中的标准执行，须满足网络转播的需求；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负责背景板、秩序册等相关物料的设计印刷。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承办方应提供的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 w:val="24"/>
              </w:rPr>
              <w:t>配合主办单位完成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赛场、酒店考察、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规划；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竞赛规程、补充通知的编写、印发；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运动员报名及资格审查；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仲裁、裁判选派；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媒体记者邀请；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赛前技术会议组织；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开幕式、颁奖仪式策划、组织；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国际等级分申报；</w:t>
            </w:r>
          </w:p>
          <w:p>
            <w:pPr>
              <w:widowControl/>
              <w:numPr>
                <w:ilvl w:val="0"/>
                <w:numId w:val="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保证在当地媒体进行不少于3家，每家至少3次的赛事宣传，并为到赛区采访的媒体记者提供生活和工作上的便利。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李齐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91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cca_zs@126.com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6"/>
        </w:rPr>
      </w:pPr>
      <w:r>
        <w:rPr>
          <w:rFonts w:hint="eastAsia" w:ascii="宋体" w:hAnsi="宋体"/>
          <w:b/>
          <w:bCs/>
          <w:color w:val="auto"/>
          <w:sz w:val="32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2024年全国国际象棋锦标赛（个人乙组）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比赛由国家体育总局棋牌运动管理中心和中国国际象棋协会主办，分为男、女两个组别，预计参赛人数300人，到会人数600人（含领队、教练、棋手、裁判员、工作人员、媒体记者等）。比赛计算国际等级分，参赛棋手根据成绩晋升运动等级称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月，比赛时长7天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承办单位应是在中国境内依法登记并合法存续的法人实体，具有独立承担民事责任的能力；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具备较强的经济实力和市场开发能力，社会信誉良好，财务会计制度健全；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承办单位对赛事的申办须得到所在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省级棋牌主管部门同意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承办单位应具备丰富的国际象棋赛事举办经验。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对承办方的赛事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活动保障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负责筹措赛事组织和承办经费；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负责配备相应数量、符合竞赛标准的棋具（棋盘、棋子、棋钟）；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负责承担裁判员、工作人员、媒体记者等差旅、食宿、劳务等费用，费用标准按照中国国际象棋协会有关规定和办赛协议书执行；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负责赛事组织承办计划的实施，承担与比赛相关的组织工作，包括安保、饮食、卫生、医疗救护和保险等；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办赛地交通便利，酒店条件不低于四星标准，收费标准不高于市场价格，赛场与住宿酒店应在同一酒店；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赛场总面积不少于1000平米，配备与比赛规模相适应的桌椅。比赛大厅应具备音响和灯光，照明充分，配备空调，拥有与赛场相邻且可为棋手专用的卫生间；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负责配备编排、直播等工作需要的功能用房；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前列台次</w:t>
            </w:r>
            <w:r>
              <w:rPr>
                <w:rFonts w:hint="eastAsia" w:ascii="宋体" w:hAnsi="宋体" w:cs="宋体"/>
                <w:color w:val="auto"/>
                <w:sz w:val="24"/>
              </w:rPr>
              <w:t>的棋谱直播，比赛用棋按照《中国国际象棋协会办赛指南》中的标准执行，须满足网络转播的需求；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负责背景板、秩序册等相关物料的设计印刷。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承办方应提供的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 w:val="24"/>
              </w:rPr>
              <w:t>配合主办单位完成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赛场、酒店考察、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规划；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竞赛规程、补充通知的编写、印发；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运动员报名及资格审查；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仲裁、裁判选派；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媒体记者邀请；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赛前技术会议组织；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开幕式、颁奖仪式策划、组织；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国际等级分申报；</w:t>
            </w:r>
          </w:p>
          <w:p>
            <w:pPr>
              <w:widowControl/>
              <w:numPr>
                <w:ilvl w:val="0"/>
                <w:numId w:val="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保证在当地媒体进行不少于3家，每家至少3次的赛事宣传，并为到赛区采访的媒体记者提供生活和工作上的便利。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李齐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91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cca_zs@126.com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2024年全国国际象棋锦标赛（团体）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048"/>
        <w:gridCol w:w="7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比赛由国家体育总局棋牌运动管理中心、中国国际象棋协会主办。由各省、自治区、直辖市体育局（或棋牌运动管理机构）、行业体协组队参加。比赛分为男子团体和女子团体两个组别。预计参赛人数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人左右，到会人数2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0人（含领队、教练、棋手、工作人员、裁判员等）。比赛计算国际等级分，参赛棋手根据成绩晋升运动等级称号。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2024年4月，比赛时长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1.承办单位应是在中国境内依法登记并合法存续的法人实体，具有独立承担民事责任的能力；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2.具备较强的经济实力和市场开发能力，社会信誉良好，财务会计制度健全；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3.承办单位对赛事的申办须得到所在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sz w:val="24"/>
              </w:rPr>
              <w:t>省级棋牌主管部门同意。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4.承办单位应具备丰富的国际象棋赛事举办经验。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对承办方的赛事活动保障要求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1.负责筹措赛事组织和承办经费；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2.负责配备相应数量、符合竞赛标准的棋具（棋盘、棋子、棋钟）；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3.负责承担裁判员、工作人员等差旅、食宿、劳务等费用，费用标准按照中国国际象棋协会有关规定和办赛协议书执行；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4.负责赛事组织承办计划的实施，承担与比赛相关的组织工作，包括安全保卫、饮食卫生、医疗救护和保险等；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5.赛场、住宿酒店应在同一酒店，酒店房间不少于200间，不低于四星以及不高于市场价格；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6.能提供800㎡以上的比赛大厅（竞赛使用面积不低于600㎡），比赛大厅应具备音响和灯光，配备空调，照度为600-800流明；应提供100M以上的独立带宽网络，保障视频直播。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7.负责配备竞赛、培训、编排、直播、讲解等工作需要的功能用房；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8.负责赛事全程的视频直播、主播邀请等；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9.负责相关制作物的设计印刷。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承办方应提供的技术服务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需配合主办单位完成事项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场地勘察、赛事规划；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竞赛规程、通知的编写、印发；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运动队参赛报名及资格审查；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仲裁、裁判选调，辅助裁判、志愿者培训；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赛程编排、场地功能划分及氛围营造方案制订；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赛前技术会组织；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宣传、教育工作需要的场地；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国际棋联等级分</w:t>
            </w:r>
            <w:r>
              <w:rPr>
                <w:rFonts w:hint="eastAsia" w:ascii="宋体" w:hAnsi="宋体" w:cs="宋体"/>
                <w:sz w:val="24"/>
              </w:rPr>
              <w:t>申报</w:t>
            </w:r>
            <w:r>
              <w:rPr>
                <w:rFonts w:ascii="宋体" w:hAnsi="宋体" w:cs="宋体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9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赛事综合新闻宣传协调</w:t>
            </w:r>
            <w:r>
              <w:rPr>
                <w:rFonts w:hint="eastAsia" w:ascii="宋体" w:hAnsi="宋体" w:cs="宋体"/>
                <w:kern w:val="0"/>
                <w:sz w:val="24"/>
                <w:lang w:eastAsia="zh-Hans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周影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9153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ccl_da@sina.com</w:t>
            </w:r>
          </w:p>
        </w:tc>
      </w:tr>
    </w:tbl>
    <w:p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2024年全国国际象棋快棋超快棋锦标赛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132"/>
        <w:gridCol w:w="7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比赛由国家体育总局棋牌运动管理中心、中国国际象棋协会主办。参赛资格为男子等级分前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32名，女子前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4名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。比赛分为男子、女子分别进行快棋9轮和超快棋9轮。比赛总奖金3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0万元人民币。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比赛计算快棋国际等级分。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2024年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月，比赛时长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1.承办单位应是在中国境内依法登记并合法存续的法人实体，具有独立承担民事责任的能力；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2.具备较强的经济实力和市场开发能力，社会信誉良好，财务会计制度健全；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3.承办单位对赛事的申办须得到所在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sz w:val="24"/>
              </w:rPr>
              <w:t>省级棋牌主管部门同意。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4.承办单位应具备丰富的国际象棋赛事举办经验。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对承办方的赛事活动保障要求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1.负责筹措赛事组织和承办经费；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2.负责配备相应数量、符合竞赛标准的棋具（棋盘、棋子、棋钟）；；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3.负责承担裁判员、工作人员等差旅、食宿、劳务等费用，费用标准按照中国国际象棋协会有关规定和办赛协议书执行；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4.负责赛事组织承办计划的实施，承担与比赛相关的组织工作，赛场、住宿酒店应在同一酒店，包括安全保卫、饮食卫生、医疗救护和保险等；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5.酒店房间不少于200间，不低于四星标准的食宿条件，并提供不高于市场价格的收费标准；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6.能提供800㎡以上的比赛大厅（竞赛使用面积不低于600㎡），比赛大厅应具备音响和灯光，配备空调，照度为600-800流明；比赛大厅应提供100M以上的独立带宽网络，保障视频直播。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7.负责配备竞赛、培训、编排、直播、讲解等工作需要的功能用房；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8.负责赛事全程的视频直播、主播邀请等；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9.负责相关制作物的设计印刷。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承办方应提供的技术服务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需配合主办单位完成事项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场地勘察、赛事规划；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竞赛规程、通知的编写印发；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运动队参赛报名及资格审查；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仲裁、裁判选调，辅助裁判、志愿者培训；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赛程编排、场地功能划分及氛围营造方案制订；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赛前技术会组织；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宣传、教育工作需要的场地；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国际棋联等级分</w:t>
            </w:r>
            <w:r>
              <w:rPr>
                <w:rFonts w:hint="eastAsia" w:ascii="宋体" w:hAnsi="宋体" w:cs="宋体"/>
                <w:sz w:val="24"/>
              </w:rPr>
              <w:t>申报</w:t>
            </w:r>
            <w:r>
              <w:rPr>
                <w:rFonts w:ascii="宋体" w:hAnsi="宋体" w:cs="宋体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10"/>
              </w:numPr>
              <w:ind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赛事综合新闻宣传协调</w:t>
            </w:r>
            <w:r>
              <w:rPr>
                <w:rFonts w:hint="eastAsia" w:ascii="宋体" w:hAnsi="宋体" w:cs="宋体"/>
                <w:kern w:val="0"/>
                <w:sz w:val="24"/>
                <w:lang w:eastAsia="zh-Hans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周影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9153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ccl_da@sina.com</w:t>
            </w:r>
          </w:p>
        </w:tc>
      </w:tr>
    </w:tbl>
    <w:p/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2"/>
          <w:szCs w:val="36"/>
        </w:rPr>
      </w:pPr>
      <w:r>
        <w:rPr>
          <w:rFonts w:hint="eastAsia" w:ascii="宋体" w:hAnsi="宋体"/>
          <w:b/>
          <w:bCs/>
          <w:color w:val="auto"/>
          <w:sz w:val="32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2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2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2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2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auto"/>
          <w:sz w:val="32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2024年全国国际象棋青少年锦标赛（团体）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比赛由国家体育总局棋牌运动管理中心和中国国际象棋协会主办，比赛按照年龄分青年组、甲组、乙组、丙组、丁组并分男子组和女子组进行团体比赛，预计参赛人数600人，到会人数1000人（含领队、教练、棋手、裁判员、工作人员、媒体记者等）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参赛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棋手根据成绩晋升运动等级称号。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7月或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8月，比赛时长6天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承办单位应是在中国境内依法登记并合法存续的法人实体，具有独立承担民事责任的能力；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具备较强的经济实力和市场开发能力，社会信誉良好，财务会计制度健全；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承办单位对赛事的申办须得到所在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省级棋牌主管部门同意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承办单位应具备丰富的国际象棋赛事举办经验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2020-2023年，连续四年举办有奖金的国际性或全国性国际象棋赛事（需提供办赛协议书）。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对承办方的赛事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活动保障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负责筹措赛事组织和承办经费；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负责配备相应数量、符合竞赛标准的棋具（棋盘、棋子、棋钟）；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负责承担裁判员、工作人员、媒体记者等差旅、食宿、劳务等费用，费用标准按照中国国际象棋协会有关规定和办赛协议书执行；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负责赛事组织承办计划的实施，承担与比赛相关的组织工作，包括安保、饮食、卫生、医疗救护和保险等；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办赛地交通便利，酒店条件不低于四星标准，收费标准不高于市场价格，如需要备用酒店，距离在步行5分钟范围内；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赛场总面积不少于1200平米，配备与比赛规模相适应的桌椅。比赛大厅应具备音响和灯光，照明充分，配备空调，拥有与赛场相邻且可为棋手专用的卫生间；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负责配备编排、直播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家长休息等候区等赛事需要的功能用房；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前列台次</w:t>
            </w:r>
            <w:r>
              <w:rPr>
                <w:rFonts w:hint="eastAsia" w:ascii="宋体" w:hAnsi="宋体" w:cs="宋体"/>
                <w:color w:val="auto"/>
                <w:sz w:val="24"/>
              </w:rPr>
              <w:t>的棋谱直播，比赛用棋按照《中国国际象棋协会办赛指南》中的标准执行，须满足网络转播的需求；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负责背景板、秩序册等相关物料的设计印刷。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承办方应提供的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 w:val="24"/>
              </w:rPr>
              <w:t>配合主办单位完成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赛场、酒店考察、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规划；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竞赛规程、补充通知的编写、印发；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运动队报名及资格审查；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仲裁、裁判选派；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媒体记者邀请；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赛前技术会议组织；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开幕式、颁奖仪式策划、组织；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13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4"/>
              </w:numPr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保证在当地媒体进行不少于3家，每家至少3次的赛事宣传，并为到赛区采访的媒体记者提供生活和工作上的便利。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李齐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91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cca_zs@126.com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auto"/>
          <w:sz w:val="32"/>
          <w:szCs w:val="36"/>
        </w:rPr>
      </w:pPr>
      <w:r>
        <w:rPr>
          <w:rFonts w:hint="eastAsia" w:ascii="宋体" w:hAnsi="宋体"/>
          <w:b/>
          <w:bCs/>
          <w:color w:val="auto"/>
          <w:sz w:val="32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2024年全国国际象棋青少年锦标赛(个人)暨第29届“李成智杯”全国少年儿童冠军赛(青年组/甲组/乙组/丙组)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比赛由国家体育总局棋牌运动管理中心、中国国际象棋协会和李成智国际象棋基金管理委员会主办，比赛按照年龄分青年组、甲组、乙组、丙组并分男、女进行比赛，预计参赛人数600-800人，到会人数1000-1200人（含领队、教练、棋手、裁判员、工作人员、媒体记者等）。比赛计算国际等级分，参赛棋手根据成绩晋升运动等级称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1月或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2月，比赛时长7天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承办单位应是在中国境内依法登记并合法存续的法人实体，具有独立承担民事责任的能力；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具备较强的经济实力和市场开发能力，社会信誉良好，财务会计制度健全；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承办单位对赛事的申办须得到所在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省级棋牌主管部门同意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承办单位应具备丰富的国际象棋赛事举办经验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480" w:leftChars="0" w:hanging="480" w:hangingChars="2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5.  2020-2023年，连续四年举办有奖金的国际性或全国性国际象棋赛事（需提供办赛协议书）。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对承办方的赛事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活动保障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负责筹措赛事组织和承办经费；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负责配备相应数量、符合竞赛标准的棋具（棋盘、棋子、棋钟）；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负责承担裁判员、工作人员、媒体记者等差旅、食宿、劳务等费用，费用标准按照中国国际象棋协会有关规定和办赛协议书执行；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负责赛事组织承办计划的实施，承担与比赛相关的组织工作，包括安保、饮食、卫生、医疗救护和保险等；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办赛地交通便利，酒店条件不低于四星标准，收费标准不高于市场价格，如需要备用酒店，距离在步行5分钟范围内；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赛场总面积不少于1200平米，配备与比赛规模相适应的桌椅。比赛大厅应具备音响和灯光，照明充分，配备空调，拥有与赛场相邻且可为棋手专用的卫生间；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负责配备竞赛、编排、家长休息等候区等赛事需要的功能用房；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前列台次</w:t>
            </w:r>
            <w:r>
              <w:rPr>
                <w:rFonts w:hint="eastAsia" w:ascii="宋体" w:hAnsi="宋体" w:cs="宋体"/>
                <w:color w:val="auto"/>
                <w:sz w:val="24"/>
              </w:rPr>
              <w:t>的棋谱直播，比赛用棋按照《中国国际象棋协会办赛指南》中的标准执行，须满足网络转播的需求；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负责背景板、秩序册等相关物料的设计印刷。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承办方应提供的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 w:val="24"/>
              </w:rPr>
              <w:t>配合主办单位完成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赛场、酒店考察、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规划；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竞赛规程、补充通知的编写、印发；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运动员报名及资格审查；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仲裁、裁判选派；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媒体记者邀请；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赛前技术会议组织；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开幕式、颁奖仪式策划、组织；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国际等级分申报；</w:t>
            </w:r>
          </w:p>
          <w:p>
            <w:pPr>
              <w:widowControl/>
              <w:numPr>
                <w:ilvl w:val="0"/>
                <w:numId w:val="17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8"/>
              </w:numPr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保证在当地媒体进行不少于3家，每家至少3次的赛事宣传，并为到赛区采访的媒体记者提供生活和工作上的便利。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李齐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91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cca_zs@126.com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全国国际象棋青少年锦标赛（个人）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暨第29届</w:t>
      </w:r>
      <w:r>
        <w:rPr>
          <w:rFonts w:hint="eastAsia" w:ascii="宋体" w:hAnsi="宋体"/>
          <w:b/>
          <w:bCs/>
          <w:sz w:val="32"/>
          <w:szCs w:val="36"/>
        </w:rPr>
        <w:t>“李成智杯”全国少年儿童冠军赛（丁组/8岁组）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比赛由国家体育总局棋牌运动管理中心、中国国际象棋协会、李成智国际象棋基金管理委员会主办，比赛按照年龄分丁组、8岁组并分男、女进行比赛，预计参赛人数600-800人，到会人数1000-1200人（含领队、教练、棋手、裁判员、工作人员、媒体记者等）。参赛棋手根据成绩晋升运动等级称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2024年1月或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月，比赛时长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 xml:space="preserve"> 承办单位应是在中国境内依法登记并合法存续的法人实体，具有独立承担民事责任的能力；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 xml:space="preserve"> 具备较强的经济实力和市场开发能力，社会信誉良好，财务会计制度健全；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 xml:space="preserve"> 承办单位对赛事的申办必须得到所在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sz w:val="24"/>
              </w:rPr>
              <w:t>省级棋牌主管部门同意；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 承办单位</w:t>
            </w:r>
            <w:r>
              <w:rPr>
                <w:rFonts w:hint="eastAsia" w:ascii="宋体" w:hAnsi="宋体" w:cs="宋体"/>
                <w:sz w:val="24"/>
              </w:rPr>
              <w:t>应具备丰富的国际象棋赛事举办经验。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5. </w:t>
            </w:r>
            <w:r>
              <w:rPr>
                <w:rFonts w:hint="eastAsia" w:ascii="宋体" w:hAnsi="宋体" w:cs="宋体"/>
                <w:sz w:val="24"/>
              </w:rPr>
              <w:t>2020-2023年，连续四年举办有奖金的国际性或全国性国际象棋赛事（需提供办赛协议书）。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对承办方的赛事活活动保障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负责筹措赛事组织和承办经费，并提供详细的经费预算及经费来源，经费来源可为赞助经费、广告费及政府拨款等；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负责配备符合《中国国际象棋协会办赛指南》中要求的专业比赛棋具；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负责承担媒体、裁判员、工作人员等差旅、食宿、劳务等费用，费用标准按照中国国际象棋协会有关规定和办赛协议书执行；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负责赛事组织承办计划的实施，承担与比赛相关的组织工作，包括安全保卫、饮食卫生、医疗救护和保险等；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办赛地交通便利，不低于四星标准的食宿条件，并提供不高于市场价格的收费标准，如需要备用酒店，距离在步行5分钟范围内；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赛场总面积不少于1200平米，配备与比赛规模相适应的桌椅。比赛大厅应具备音响和灯光，照明充分，配备空调，拥有与赛场相邻且可为棋手专用的卫生间；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负责配备竞赛、编排、家长休息等候区等赛事需要的功能用房；</w:t>
            </w:r>
          </w:p>
          <w:p>
            <w:pPr>
              <w:pStyle w:val="4"/>
              <w:numPr>
                <w:ilvl w:val="0"/>
                <w:numId w:val="19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负责赛事前列台次的棋谱直播，比赛用棋按照《中国国际象棋协会办赛指南》中的标准执行，须满足网络转播的需求；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负责背景板、秩序册等相关物料的设计印刷。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承办方应提供的技术服务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需配合主办单位完成的事项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1．赛场、酒店考察、赛事规划；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2．组织机构、工作方案确定；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3．竞赛规程、补充通知的编写、印发；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4．运动员报名及资格审查；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5．仲裁、裁判选派；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6．领导、嘉宾邀请；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7．媒体记者邀请；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8．赛前技术会议组织；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9．开幕式、颁奖仪式策划、组织；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10．赛事总结及资料收集；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11．其他事项。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保证在当地媒体进行不少于3家，每家至少3次的赛事宣传，并为到赛区采访的新闻工作者提供生活和工作上的便利。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王浩丞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9154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cca_gz@126.com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eastAsia="zh-Hans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2024年中国国际象棋甲级联赛总决赛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中国国际象棋甲级联赛是由国家体育总局棋牌运动管理中心、中国国际象棋协会主办的国际象棋最高水平团体赛事，</w:t>
            </w:r>
            <w:r>
              <w:rPr>
                <w:rFonts w:hint="eastAsia" w:ascii="宋体" w:hAnsi="宋体" w:cs="宋体"/>
                <w:kern w:val="0"/>
                <w:sz w:val="24"/>
                <w:lang w:eastAsia="zh-Hans" w:bidi="ar"/>
              </w:rPr>
              <w:t>涵盖了全国范围内顶尖的国际象棋运动员。</w:t>
            </w:r>
            <w:r>
              <w:rPr>
                <w:rFonts w:ascii="宋体" w:hAnsi="宋体" w:cs="宋体"/>
                <w:kern w:val="0"/>
                <w:sz w:val="24"/>
                <w:lang w:eastAsia="zh-Hans" w:bidi="ar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lang w:eastAsia="zh-Hans" w:bidi="ar"/>
              </w:rPr>
              <w:t>年比赛计划分常规赛和总决赛两部分，上场棋手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0人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到会人数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50人左右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（含领队、教练、棋手、裁判员、工作人员、媒体记者等）。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2024年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下半年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 xml:space="preserve"> 承办单位应是在中国境内依法登记并合法存续的法人实体，具有独立承担民事责任的能力；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 xml:space="preserve"> 具备较强的经济实力和市场开发能力，社会信誉良好，财务会计制度健全；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 xml:space="preserve"> 承办单位对赛事的申办必须得到所在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sz w:val="24"/>
              </w:rPr>
              <w:t>省级棋牌主管部门同意；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 承办单位</w:t>
            </w:r>
            <w:r>
              <w:rPr>
                <w:rFonts w:hint="eastAsia" w:ascii="宋体" w:hAnsi="宋体" w:cs="宋体"/>
                <w:sz w:val="24"/>
              </w:rPr>
              <w:t>应具备丰富的国际象棋赛事举办经验。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对承办方的赛事活活动保障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负责筹措赛事组织和承办经费，并提供详细的经费预算及经费来源，经费来源可为赞助经费、广告费及政府拨款等；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负责配备符合《中国国际象棋协会办赛指南》中要求的专业比赛直播棋具；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负责承担媒体、裁判员、工作人员等差旅、食宿、劳务等费用，费用标准按照中国国际象棋协会有关规定和办赛协议书执行；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负责赛事组织承办计划的实施，承担与比赛相关的组织工作，包括安全保卫、饮食卫生、医疗救护和保险等；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办赛地交通便利，不低于四星标准的食宿条件，并提供不高于市场价格的收费标准；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赛场总面积不少于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平米，配备与比赛规模相适应的桌椅。比赛大厅应具备音响和灯光，照明充分，配备空调，拥有与赛场相邻且可为棋手专用的卫生间；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负责配备竞赛、编排、讲棋等赛事需要的功能用房；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负责背景板、秩序册等相关物料的设计印刷；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提供比赛部分奖金32万元、竞赛费9.6万元；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承办方应提供的技术服务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需配合主办单位完成的事项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1．赛场、酒店考察、赛事规划；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2．组织机构、工作方案确定；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3．竞赛规程、补充通知的编写、印发；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4．运动员报名及资格审查；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5．仲裁、裁判选派；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6．领导、嘉宾邀请；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7．媒体记者邀请；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8．赛前技术会议组织；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9．开幕式、颁奖仪式策划、组织；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10．赛事总结及资料收集；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国际等级分的计算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申报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．其他事项。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保证在当地媒体进行不少于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家，每家至少3次的赛事宣传，并为到赛区采访的新闻工作者提供生活和工作上的便利。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王浩丞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9154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cca_gz@126.com</w:t>
            </w:r>
          </w:p>
        </w:tc>
      </w:tr>
    </w:tbl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auto"/>
          <w:sz w:val="32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2024年中国国际象棋乙级联赛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4"/>
        <w:gridCol w:w="7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比赛由国家体育总局棋牌运动管理中心和中国国际象棋协会主办，比赛采用台次制，每支队伍上场3男2女，预计参赛人数250人，到会人数400人（含领队、教练、棋手、裁判员、工作人员、媒体记者等）。比赛计算国际等级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ascii="宋体" w:hAnsi="宋体" w:cs="宋体"/>
                <w:color w:val="auto"/>
                <w:sz w:val="24"/>
              </w:rPr>
              <w:t>024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年7月，比赛时长6天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承办单位应是在中国境内依法登记并合法存续的法人实体，具有独立承担民事责任的能力；</w:t>
            </w:r>
          </w:p>
          <w:p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具备较强的经济实力和市场开发能力，社会信誉良好，财务会计制度健全；</w:t>
            </w:r>
          </w:p>
          <w:p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承办单位对赛事的申办须得到所在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省级棋牌主管部门同意。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承办单位应具备丰富的国际象棋赛事举办经验。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对承办方的赛事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活动保障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要求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负责筹措赛事组织和承办经费；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负责配备相应数量、符合竞赛标准的棋具（棋盘、棋子、棋钟）；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负责承担裁判员、工作人员、媒体记者等差旅、食宿、劳务等费用，费用标准按照中国国际象棋协会有关规定和办赛协议书执行；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负责赛事组织承办计划的实施，承担与比赛相关的组织工作，包括安保、饮食、卫生、医疗救护和保险等；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办赛地交通便利，酒店条件不低于四星标准，收费标准不高于市场价格，赛场与住宿酒店应在同一酒店；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赛场总面积不少于1000平米，配备与比赛规模相适应的桌椅。比赛大厅应具备音响和灯光，照明充分，配备空调，拥有与赛场相邻且可为棋手专用的卫生间；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负责配备编排、直播等工作需要的功能用房；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前列台次</w:t>
            </w:r>
            <w:r>
              <w:rPr>
                <w:rFonts w:hint="eastAsia" w:ascii="宋体" w:hAnsi="宋体" w:cs="宋体"/>
                <w:color w:val="auto"/>
                <w:sz w:val="24"/>
              </w:rPr>
              <w:t>的棋谱直播，比赛用棋按照《中国国际象棋协会办赛指南》中的标准执行，须满足网络转播的需求；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负责背景板、秩序册等相关物料的设计印刷。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承办方应提供的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 w:val="24"/>
              </w:rPr>
              <w:t>配合主办单位完成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事项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赛场、酒店考察、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赛事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规划；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组织机构、工作方案确定；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竞赛规程、补充通知的编写、印发；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运动队报名及资格审查；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仲裁、裁判选派；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领导、嘉宾邀请；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媒体记者邀请；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赛前技术会议组织；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开幕式、颁奖仪式策划、组织；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赛事总结及资料收集；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国际等级分申报；</w:t>
            </w:r>
          </w:p>
          <w:p>
            <w:pPr>
              <w:widowControl/>
              <w:numPr>
                <w:ilvl w:val="0"/>
                <w:numId w:val="22"/>
              </w:numPr>
              <w:ind w:firstLine="48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8"/>
              </w:numPr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有专人负责提供新闻稿和赛事图片； </w:t>
            </w:r>
          </w:p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保证在当地媒体进行不少于3家，每家至少3次的赛事宣传，并为到赛区采访的媒体记者提供生活和工作上的便利。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李齐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电话：010-8755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91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cca_zs@126.com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E4F19"/>
    <w:multiLevelType w:val="singleLevel"/>
    <w:tmpl w:val="8B8E4F19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1">
    <w:nsid w:val="9D2E25CE"/>
    <w:multiLevelType w:val="singleLevel"/>
    <w:tmpl w:val="9D2E25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ED5A624"/>
    <w:multiLevelType w:val="singleLevel"/>
    <w:tmpl w:val="9ED5A6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BA9C5D4"/>
    <w:multiLevelType w:val="singleLevel"/>
    <w:tmpl w:val="BBA9C5D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654147E"/>
    <w:multiLevelType w:val="singleLevel"/>
    <w:tmpl w:val="C65414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C73E183E"/>
    <w:multiLevelType w:val="singleLevel"/>
    <w:tmpl w:val="C73E183E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6">
    <w:nsid w:val="D21662A3"/>
    <w:multiLevelType w:val="singleLevel"/>
    <w:tmpl w:val="D21662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E382363"/>
    <w:multiLevelType w:val="singleLevel"/>
    <w:tmpl w:val="DE38236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6B8B580"/>
    <w:multiLevelType w:val="singleLevel"/>
    <w:tmpl w:val="E6B8B58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01F1DF3"/>
    <w:multiLevelType w:val="singleLevel"/>
    <w:tmpl w:val="F01F1DF3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9FC5B6D"/>
    <w:multiLevelType w:val="singleLevel"/>
    <w:tmpl w:val="F9FC5B6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00000002"/>
    <w:multiLevelType w:val="singleLevel"/>
    <w:tmpl w:val="00000002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13">
    <w:nsid w:val="0F9CF76B"/>
    <w:multiLevelType w:val="singleLevel"/>
    <w:tmpl w:val="0F9CF7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108FA9FA"/>
    <w:multiLevelType w:val="singleLevel"/>
    <w:tmpl w:val="108FA9FA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15">
    <w:nsid w:val="292F50B2"/>
    <w:multiLevelType w:val="singleLevel"/>
    <w:tmpl w:val="292F50B2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9C23EB6"/>
    <w:multiLevelType w:val="singleLevel"/>
    <w:tmpl w:val="29C23EB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D1B870E"/>
    <w:multiLevelType w:val="singleLevel"/>
    <w:tmpl w:val="2D1B87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3A6FFE5A"/>
    <w:multiLevelType w:val="singleLevel"/>
    <w:tmpl w:val="3A6FFE5A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19">
    <w:nsid w:val="3B5E4B21"/>
    <w:multiLevelType w:val="singleLevel"/>
    <w:tmpl w:val="3B5E4B21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20">
    <w:nsid w:val="747534AB"/>
    <w:multiLevelType w:val="singleLevel"/>
    <w:tmpl w:val="747534AB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21">
    <w:nsid w:val="7F317D57"/>
    <w:multiLevelType w:val="singleLevel"/>
    <w:tmpl w:val="7F317D57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19"/>
  </w:num>
  <w:num w:numId="8">
    <w:abstractNumId w:val="7"/>
  </w:num>
  <w:num w:numId="9">
    <w:abstractNumId w:val="20"/>
  </w:num>
  <w:num w:numId="10">
    <w:abstractNumId w:val="14"/>
  </w:num>
  <w:num w:numId="11">
    <w:abstractNumId w:val="2"/>
  </w:num>
  <w:num w:numId="12">
    <w:abstractNumId w:val="1"/>
  </w:num>
  <w:num w:numId="13">
    <w:abstractNumId w:val="5"/>
  </w:num>
  <w:num w:numId="14">
    <w:abstractNumId w:val="21"/>
  </w:num>
  <w:num w:numId="15">
    <w:abstractNumId w:val="3"/>
  </w:num>
  <w:num w:numId="16">
    <w:abstractNumId w:val="17"/>
  </w:num>
  <w:num w:numId="17">
    <w:abstractNumId w:val="0"/>
  </w:num>
  <w:num w:numId="18">
    <w:abstractNumId w:val="8"/>
  </w:num>
  <w:num w:numId="19">
    <w:abstractNumId w:val="13"/>
  </w:num>
  <w:num w:numId="20">
    <w:abstractNumId w:val="9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jhkNDI1NjEwNGY5MjdlMTgyZGJlNDk3Njk3NmMifQ=="/>
  </w:docVars>
  <w:rsids>
    <w:rsidRoot w:val="6716230D"/>
    <w:rsid w:val="671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2023-09-28T06:42:00Z</dcterms:created>
  <dc:creator>李齐</dc:creator>
  <cp:lastModifiedBy>李齐</cp:lastModifiedBy>
  <dcterms:modified xsi:type="dcterms:W3CDTF">2023-09-28T06:43:44Z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5636ECFF96634D219431FFE494A659A9_11</vt:lpwstr>
  </property>
</Properties>
</file>