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both"/>
        <w:rPr>
          <w:rFonts w:ascii="方正公文小标宋" w:hAnsi="方正公文小标宋" w:eastAsia="方正公文小标宋" w:cs="方正公文小标宋"/>
          <w:sz w:val="36"/>
          <w:szCs w:val="36"/>
        </w:rPr>
      </w:pPr>
    </w:p>
    <w:p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年全国象棋锦标赛（团体）竞赛规程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主办单位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承办单位</w:t>
      </w:r>
    </w:p>
    <w:p>
      <w:pPr>
        <w:ind w:left="420" w:leftChars="200"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安徽省社会体育指导中心</w:t>
      </w:r>
    </w:p>
    <w:p>
      <w:pPr>
        <w:ind w:left="420" w:leftChars="200"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安徽省棋院</w:t>
      </w:r>
    </w:p>
    <w:p>
      <w:pPr>
        <w:ind w:left="420" w:leftChars="200" w:firstLine="160" w:firstLineChars="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合肥市体育局</w:t>
      </w:r>
    </w:p>
    <w:p>
      <w:pPr>
        <w:ind w:left="420" w:leftChars="200" w:firstLine="160" w:firstLineChars="5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合肥市包河区人民政府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协办单位</w:t>
      </w:r>
    </w:p>
    <w:p>
      <w:pPr>
        <w:ind w:left="420" w:leftChars="200"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合肥市全民健身中心</w:t>
      </w:r>
    </w:p>
    <w:p>
      <w:pPr>
        <w:ind w:left="420" w:leftChars="20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合肥市包河区教育体育局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竞赛时间，地点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20-25日，</w:t>
      </w:r>
      <w:r>
        <w:rPr>
          <w:rFonts w:hint="eastAsia" w:ascii="仿宋" w:hAnsi="仿宋" w:eastAsia="仿宋" w:cs="仿宋"/>
          <w:sz w:val="32"/>
          <w:szCs w:val="32"/>
        </w:rPr>
        <w:t>安徽省合肥市。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参加单位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各省、自治区、直辖市、计划单列市体育局、有关行业体协和经总局棋牌运动管理中心审核批准的参赛单位。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、女子团体。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参赛资格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单位运动员</w:t>
      </w:r>
      <w:r>
        <w:rPr>
          <w:rFonts w:hint="eastAsia" w:ascii="仿宋" w:hAnsi="仿宋" w:eastAsia="仿宋" w:cs="仿宋"/>
          <w:sz w:val="32"/>
          <w:szCs w:val="32"/>
        </w:rPr>
        <w:t>须为202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年度总局棋牌运动管理中心象棋项目本单位注册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运动员应</w:t>
      </w:r>
      <w:r>
        <w:rPr>
          <w:rFonts w:hint="eastAsia" w:ascii="仿宋" w:hAnsi="仿宋" w:eastAsia="仿宋" w:cs="仿宋"/>
          <w:sz w:val="32"/>
          <w:szCs w:val="32"/>
        </w:rPr>
        <w:t>为三级运动员（含）或象棋一级棋士（含）以上技术等级。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（三）每单位参赛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 w:cs="仿宋"/>
          <w:sz w:val="32"/>
          <w:szCs w:val="32"/>
        </w:rPr>
        <w:t>男子4名、女子3名，其中男、女各须有1名U25（199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年1月1日以后出生）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（四）参加男女两项团体比赛的单位可报领队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男队女队</w:t>
      </w:r>
      <w:r>
        <w:rPr>
          <w:rFonts w:hint="eastAsia" w:ascii="仿宋" w:hAnsi="仿宋" w:eastAsia="仿宋" w:cs="仿宋"/>
          <w:sz w:val="32"/>
          <w:szCs w:val="32"/>
        </w:rPr>
        <w:t>教练各1人，参加一项比赛的单位可报领队或教练1人。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各参赛单位可报队务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报名后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如因特殊情况变更，需经批准。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（一）执行《象棋竞赛规则（2020版）》。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（二）比赛用时：每方60分钟基本用时，每走一步加30秒。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（三）男子、女子组均视报名情况，采用积分编排制赛7-9轮。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（四）台次排列：各队须按202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年12月31日截止期象棋棋手慢棋等级分顺序排列，等级分高者列前。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裁判员和仲裁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（一）由国家体育总局棋牌运动管理中心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、中国象棋协会</w:t>
      </w:r>
      <w:r>
        <w:rPr>
          <w:rFonts w:hint="eastAsia" w:ascii="仿宋" w:hAnsi="仿宋" w:eastAsia="仿宋" w:cs="仿宋"/>
          <w:sz w:val="32"/>
          <w:szCs w:val="32"/>
        </w:rPr>
        <w:t>遴选裁判长、副裁判长、仲裁及部分裁判员担任裁判工作。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（二）设仲裁委员会。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录取名次和奖励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（一）男子组、女子组各录取前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（二）设“体育道德风尚奖”（评选办法另定）。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运动员</w:t>
      </w:r>
      <w:r>
        <w:rPr>
          <w:rFonts w:hint="eastAsia" w:ascii="仿宋" w:hAnsi="仿宋" w:eastAsia="仿宋" w:cs="仿宋"/>
          <w:sz w:val="32"/>
          <w:szCs w:val="32"/>
        </w:rPr>
        <w:t>可依据国家体育总局《象棋运动员技术等级标准》，在有效期内申请相应等级称号。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报名与报到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各单位须使用统一下发的报名表加盖本单位公章，于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日前分别寄送或扫描发送至:</w:t>
      </w:r>
    </w:p>
    <w:p>
      <w:pPr>
        <w:numPr>
          <w:ilvl w:val="0"/>
          <w:numId w:val="3"/>
        </w:numPr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国家体育总局棋牌运动管理中心象棋部，地址：北京市天坛东路80号，邮政编码：100061，联系人：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张婉婷</w:t>
      </w:r>
      <w:r>
        <w:rPr>
          <w:rFonts w:hint="eastAsia" w:ascii="仿宋" w:hAnsi="仿宋" w:eastAsia="仿宋" w:cs="仿宋"/>
          <w:sz w:val="32"/>
          <w:szCs w:val="32"/>
        </w:rPr>
        <w:t>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010-87559131</w:t>
      </w:r>
      <w:r>
        <w:rPr>
          <w:rFonts w:hint="eastAsia" w:ascii="仿宋" w:hAnsi="仿宋" w:eastAsia="仿宋" w:cs="仿宋"/>
          <w:sz w:val="32"/>
          <w:szCs w:val="32"/>
        </w:rPr>
        <w:t>、邮箱：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"mailto:zgxqbaoming@126.com"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zgxqbaoming@126.com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3"/>
        </w:numPr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合肥市全民健身中心，地址：合肥市阜阳路77号五环大厦3楼，联系人:刘子尧/王仁瑞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电话:0551-62633035/0551-6264863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邮箱:934608857@qq.com</w:t>
      </w:r>
    </w:p>
    <w:p>
      <w:pPr>
        <w:numPr>
          <w:ilvl w:val="0"/>
          <w:numId w:val="3"/>
        </w:numPr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邮件名称为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xx队全国象棋团体锦标赛报名。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（二）报到事宜另行通知。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器材和经费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（一）棋子、棋盘和棋钟须按总局棋牌运动管理中心器材标准要求备齐，赛前由裁判长确认。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（二）各队费用均自理，全体参赛人员由组委会统一安排食宿，食宿标准另行通知。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其他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各轮比赛各队上场棋手须统一着装（队服或正装）并佩戴证件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参赛人员须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正装</w:t>
      </w:r>
      <w:r>
        <w:rPr>
          <w:rFonts w:hint="eastAsia" w:ascii="仿宋" w:hAnsi="仿宋" w:eastAsia="仿宋" w:cs="仿宋"/>
          <w:sz w:val="32"/>
          <w:szCs w:val="32"/>
        </w:rPr>
        <w:t>出席开、闭幕式。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（三）参赛棋手须购买意外伤害保险。如未购买，在比赛途中及赛区发生的意外伤害，由参赛者自行负责。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（四）日程安排，另行通知。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未尽事宜，另行通知。</w:t>
      </w:r>
    </w:p>
    <w:p>
      <w:pPr>
        <w:numPr>
          <w:ilvl w:val="0"/>
          <w:numId w:val="1"/>
        </w:numPr>
        <w:ind w:firstLine="640" w:firstLineChars="200"/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本规程解释权属国家体育总局棋牌运动管理中心。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DA138F-33BE-4BB7-88D4-5B7EB3E3D9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7FC73E-0AFF-435B-A265-6572B53615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1A2CCB6-0A2A-4847-8297-FBDE960985D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05E2A4E-DA6C-4A17-B2DE-4025E9E8C7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8F29982-1A44-4FA2-97A3-54303530DA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E5E98"/>
    <w:multiLevelType w:val="singleLevel"/>
    <w:tmpl w:val="036E5E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7DA6A4"/>
    <w:multiLevelType w:val="singleLevel"/>
    <w:tmpl w:val="3C7DA6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BF9597E"/>
    <w:multiLevelType w:val="singleLevel"/>
    <w:tmpl w:val="5BF959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7EC63ED7"/>
    <w:multiLevelType w:val="singleLevel"/>
    <w:tmpl w:val="7EC63ED7"/>
    <w:lvl w:ilvl="0" w:tentative="0">
      <w:start w:val="1"/>
      <w:numFmt w:val="decimal"/>
      <w:lvlText w:val="%1."/>
      <w:lvlJc w:val="left"/>
      <w:pPr>
        <w:ind w:left="3261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040A5DE8"/>
    <w:rsid w:val="040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2023-02-09T08:54:00Z</dcterms:created>
  <dc:creator>科学小飞侠</dc:creator>
  <cp:lastModifiedBy>科学小飞侠</cp:lastModifiedBy>
  <dcterms:modified xsi:type="dcterms:W3CDTF">2023-02-09T08:54:37Z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822915541C044D58BB3EB88D008FF5EC</vt:lpwstr>
  </property>
</Properties>
</file>