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50" w:line="450" w:lineRule="atLeast"/>
        <w:jc w:val="both"/>
        <w:outlineLvl w:val="0"/>
        <w:rPr>
          <w:rFonts w:hint="eastAsia" w:ascii="黑体" w:hAnsi="黑体" w:eastAsia="黑体" w:cs="宋体"/>
          <w:b/>
          <w:bCs/>
          <w:color w:val="auto"/>
          <w:kern w:val="36"/>
          <w:sz w:val="36"/>
          <w:szCs w:val="36"/>
          <w:lang w:eastAsia="zh-CN"/>
        </w:rPr>
      </w:pPr>
      <w:r>
        <w:rPr>
          <w:rFonts w:hint="eastAsia" w:ascii="黑体" w:hAnsi="黑体" w:eastAsia="黑体" w:cs="宋体"/>
          <w:b/>
          <w:bCs/>
          <w:color w:val="auto"/>
          <w:kern w:val="36"/>
          <w:sz w:val="36"/>
          <w:szCs w:val="36"/>
          <w:lang w:eastAsia="zh-CN"/>
        </w:rPr>
        <w:t>附件：</w:t>
      </w:r>
    </w:p>
    <w:p>
      <w:pPr>
        <w:widowControl/>
        <w:shd w:val="clear" w:color="auto" w:fill="FFFFFF"/>
        <w:spacing w:after="150" w:line="450" w:lineRule="atLeast"/>
        <w:jc w:val="center"/>
        <w:outlineLvl w:val="0"/>
        <w:rPr>
          <w:rFonts w:hint="eastAsia" w:ascii="黑体" w:hAnsi="黑体" w:eastAsia="黑体" w:cs="宋体"/>
          <w:b/>
          <w:bCs/>
          <w:color w:val="auto"/>
          <w:kern w:val="36"/>
          <w:sz w:val="36"/>
          <w:szCs w:val="36"/>
          <w:lang w:eastAsia="zh-CN"/>
        </w:rPr>
      </w:pPr>
      <w:r>
        <w:rPr>
          <w:rFonts w:hint="eastAsia" w:ascii="黑体" w:hAnsi="黑体" w:eastAsia="黑体" w:cs="宋体"/>
          <w:b/>
          <w:bCs/>
          <w:color w:val="auto"/>
          <w:kern w:val="36"/>
          <w:sz w:val="36"/>
          <w:szCs w:val="36"/>
        </w:rPr>
        <w:t>桥牌赛事活动安全管理</w:t>
      </w:r>
      <w:r>
        <w:rPr>
          <w:rFonts w:hint="eastAsia" w:ascii="黑体" w:hAnsi="黑体" w:eastAsia="黑体" w:cs="宋体"/>
          <w:b/>
          <w:bCs/>
          <w:color w:val="auto"/>
          <w:kern w:val="36"/>
          <w:sz w:val="36"/>
          <w:szCs w:val="36"/>
          <w:lang w:eastAsia="zh-CN"/>
        </w:rPr>
        <w:t>规范</w:t>
      </w:r>
    </w:p>
    <w:p>
      <w:pPr>
        <w:widowControl/>
        <w:shd w:val="clear" w:color="auto" w:fill="FFFFFF"/>
        <w:spacing w:after="150" w:line="450" w:lineRule="atLeast"/>
        <w:jc w:val="center"/>
        <w:outlineLvl w:val="0"/>
        <w:rPr>
          <w:rFonts w:hint="eastAsia" w:ascii="黑体" w:hAnsi="黑体" w:eastAsia="黑体" w:cs="宋体"/>
          <w:b/>
          <w:bCs/>
          <w:color w:val="auto"/>
          <w:kern w:val="36"/>
          <w:sz w:val="36"/>
          <w:szCs w:val="36"/>
          <w:lang w:eastAsia="zh-CN"/>
        </w:rPr>
      </w:pPr>
      <w:r>
        <w:rPr>
          <w:rFonts w:hint="eastAsia" w:ascii="黑体" w:hAnsi="黑体" w:eastAsia="黑体" w:cs="宋体"/>
          <w:b/>
          <w:bCs/>
          <w:color w:val="auto"/>
          <w:kern w:val="36"/>
          <w:sz w:val="36"/>
          <w:szCs w:val="36"/>
          <w:lang w:eastAsia="zh-CN"/>
        </w:rPr>
        <w:t>（征求意见稿）</w:t>
      </w:r>
    </w:p>
    <w:p>
      <w:pPr>
        <w:widowControl/>
        <w:shd w:val="clear" w:color="auto" w:fill="FFFFFF"/>
        <w:spacing w:after="150" w:line="450" w:lineRule="atLeast"/>
        <w:jc w:val="center"/>
        <w:outlineLvl w:val="0"/>
        <w:rPr>
          <w:rFonts w:ascii="黑体" w:hAnsi="黑体" w:eastAsia="黑体" w:cs="宋体"/>
          <w:b/>
          <w:bCs/>
          <w:color w:val="auto"/>
          <w:kern w:val="36"/>
          <w:sz w:val="36"/>
          <w:szCs w:val="36"/>
        </w:rPr>
      </w:pPr>
    </w:p>
    <w:p>
      <w:pPr>
        <w:spacing w:line="276" w:lineRule="auto"/>
        <w:ind w:firstLine="640" w:firstLineChars="200"/>
        <w:rPr>
          <w:rFonts w:hint="eastAsia" w:ascii="仿宋_GB2312" w:eastAsia="仿宋_GB2312"/>
          <w:color w:val="auto"/>
          <w:sz w:val="32"/>
          <w:szCs w:val="32"/>
        </w:rPr>
      </w:pPr>
      <w:r>
        <w:rPr>
          <w:rFonts w:hint="eastAsia" w:ascii="仿宋_GB2312" w:hAnsi="宋体" w:eastAsia="仿宋_GB2312" w:cs="宋体"/>
          <w:color w:val="auto"/>
          <w:kern w:val="0"/>
          <w:sz w:val="32"/>
          <w:szCs w:val="32"/>
        </w:rPr>
        <w:t>为规范桥牌赛事活动安全管理，明确桥牌赛事活动安全管理职责和管理要求，依据《中华人民共和国体育法》《体育赛事活动管理办法》《关于进一步加强体育赛事活动安全监管服务的意见》</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体育总局关于建立健全体育赛事活动“熔断”机制的通知</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《中国桥牌竞赛规则》《桥牌赛事活动管理办法（试行）》等相关法规、文件要求，</w:t>
      </w:r>
      <w:r>
        <w:rPr>
          <w:rFonts w:hint="eastAsia" w:ascii="仿宋_GB2312" w:hAnsi="宋体" w:eastAsia="仿宋_GB2312" w:cs="宋体"/>
          <w:color w:val="auto"/>
          <w:kern w:val="0"/>
          <w:sz w:val="32"/>
          <w:szCs w:val="32"/>
          <w:lang w:val="en-US" w:eastAsia="zh-CN"/>
        </w:rPr>
        <w:t>制定</w:t>
      </w:r>
      <w:r>
        <w:rPr>
          <w:rFonts w:hint="eastAsia" w:ascii="仿宋_GB2312" w:hAnsi="宋体" w:eastAsia="仿宋_GB2312" w:cs="宋体"/>
          <w:color w:val="auto"/>
          <w:kern w:val="0"/>
          <w:sz w:val="32"/>
          <w:szCs w:val="32"/>
        </w:rPr>
        <w:t>本</w:t>
      </w:r>
      <w:r>
        <w:rPr>
          <w:rFonts w:hint="eastAsia" w:ascii="仿宋_GB2312" w:hAnsi="宋体" w:eastAsia="仿宋_GB2312" w:cs="宋体"/>
          <w:color w:val="auto"/>
          <w:kern w:val="0"/>
          <w:sz w:val="32"/>
          <w:szCs w:val="32"/>
          <w:lang w:eastAsia="zh-CN"/>
        </w:rPr>
        <w:t>规范</w:t>
      </w:r>
      <w:r>
        <w:rPr>
          <w:rFonts w:hint="eastAsia" w:ascii="仿宋_GB2312" w:eastAsia="仿宋_GB2312"/>
          <w:color w:val="auto"/>
          <w:sz w:val="32"/>
          <w:szCs w:val="32"/>
        </w:rPr>
        <w:t>。</w:t>
      </w:r>
    </w:p>
    <w:p>
      <w:pPr>
        <w:spacing w:line="276" w:lineRule="auto"/>
        <w:ind w:firstLine="643" w:firstLineChars="200"/>
        <w:rPr>
          <w:rFonts w:ascii="宋体" w:hAnsi="宋体" w:eastAsia="宋体"/>
          <w:b/>
          <w:bCs/>
          <w:color w:val="auto"/>
          <w:sz w:val="32"/>
          <w:szCs w:val="32"/>
        </w:rPr>
      </w:pPr>
      <w:r>
        <w:rPr>
          <w:rFonts w:hint="eastAsia" w:ascii="仿宋_GB2312" w:eastAsia="仿宋_GB2312"/>
          <w:b/>
          <w:bCs/>
          <w:color w:val="auto"/>
          <w:sz w:val="32"/>
          <w:szCs w:val="32"/>
          <w:lang w:eastAsia="zh-CN"/>
        </w:rPr>
        <w:t>一、</w:t>
      </w:r>
      <w:r>
        <w:rPr>
          <w:rFonts w:hint="eastAsia" w:ascii="宋体" w:hAnsi="宋体" w:eastAsia="宋体"/>
          <w:b/>
          <w:bCs/>
          <w:color w:val="auto"/>
          <w:sz w:val="32"/>
          <w:szCs w:val="32"/>
        </w:rPr>
        <w:t>范围与适用说明</w:t>
      </w:r>
    </w:p>
    <w:p>
      <w:pPr>
        <w:spacing w:line="276" w:lineRule="auto"/>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（一）桥牌</w:t>
      </w:r>
      <w:r>
        <w:rPr>
          <w:rFonts w:hint="eastAsia" w:ascii="仿宋_GB2312" w:eastAsia="仿宋_GB2312"/>
          <w:color w:val="auto"/>
          <w:sz w:val="32"/>
          <w:szCs w:val="32"/>
        </w:rPr>
        <w:t>赛事活动</w:t>
      </w:r>
      <w:r>
        <w:rPr>
          <w:rFonts w:hint="eastAsia" w:ascii="仿宋_GB2312" w:eastAsia="仿宋_GB2312"/>
          <w:color w:val="auto"/>
          <w:sz w:val="32"/>
          <w:szCs w:val="32"/>
          <w:lang w:eastAsia="zh-CN"/>
        </w:rPr>
        <w:t>的</w:t>
      </w:r>
      <w:r>
        <w:rPr>
          <w:rFonts w:hint="eastAsia" w:ascii="仿宋_GB2312" w:eastAsia="仿宋_GB2312"/>
          <w:color w:val="auto"/>
          <w:sz w:val="32"/>
          <w:szCs w:val="32"/>
        </w:rPr>
        <w:t>安全</w:t>
      </w:r>
      <w:r>
        <w:rPr>
          <w:rFonts w:hint="eastAsia" w:ascii="仿宋_GB2312" w:eastAsia="仿宋_GB2312"/>
          <w:color w:val="auto"/>
          <w:sz w:val="32"/>
          <w:szCs w:val="32"/>
          <w:lang w:eastAsia="zh-CN"/>
        </w:rPr>
        <w:t>管理遵循</w:t>
      </w:r>
      <w:r>
        <w:rPr>
          <w:rFonts w:hint="eastAsia" w:ascii="仿宋_GB2312" w:eastAsia="仿宋_GB2312"/>
          <w:color w:val="auto"/>
          <w:sz w:val="32"/>
          <w:szCs w:val="32"/>
        </w:rPr>
        <w:t>政府监管与行业自律相结合</w:t>
      </w:r>
      <w:r>
        <w:rPr>
          <w:rFonts w:hint="eastAsia" w:ascii="仿宋_GB2312" w:eastAsia="仿宋_GB2312"/>
          <w:color w:val="auto"/>
          <w:sz w:val="32"/>
          <w:szCs w:val="32"/>
          <w:lang w:eastAsia="zh-CN"/>
        </w:rPr>
        <w:t>原则，</w:t>
      </w:r>
      <w:r>
        <w:rPr>
          <w:rFonts w:hint="eastAsia" w:ascii="仿宋_GB2312" w:eastAsia="仿宋_GB2312"/>
          <w:color w:val="auto"/>
          <w:sz w:val="32"/>
          <w:szCs w:val="32"/>
        </w:rPr>
        <w:t>按照“谁审批（备案）、谁负责”、“谁主办、 谁负责”、“谁主管、谁负责”的原则，</w:t>
      </w:r>
      <w:r>
        <w:rPr>
          <w:rFonts w:hint="eastAsia" w:ascii="仿宋_GB2312" w:eastAsia="仿宋_GB2312"/>
          <w:color w:val="auto"/>
          <w:sz w:val="32"/>
          <w:szCs w:val="32"/>
          <w:lang w:eastAsia="zh-CN"/>
        </w:rPr>
        <w:t>做到职责明晰、分类管理、全程监督、管服并举。</w:t>
      </w:r>
    </w:p>
    <w:p>
      <w:pPr>
        <w:spacing w:line="276"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（二）</w:t>
      </w:r>
      <w:r>
        <w:rPr>
          <w:rFonts w:hint="eastAsia" w:ascii="仿宋_GB2312" w:eastAsia="仿宋_GB2312"/>
          <w:color w:val="auto"/>
          <w:sz w:val="32"/>
          <w:szCs w:val="32"/>
        </w:rPr>
        <w:t>本</w:t>
      </w:r>
      <w:r>
        <w:rPr>
          <w:rFonts w:hint="eastAsia" w:ascii="仿宋_GB2312" w:eastAsia="仿宋_GB2312"/>
          <w:color w:val="auto"/>
          <w:sz w:val="32"/>
          <w:szCs w:val="32"/>
          <w:lang w:eastAsia="zh-CN"/>
        </w:rPr>
        <w:t>规范</w:t>
      </w:r>
      <w:r>
        <w:rPr>
          <w:rFonts w:hint="eastAsia" w:ascii="仿宋_GB2312" w:eastAsia="仿宋_GB2312"/>
          <w:color w:val="auto"/>
          <w:sz w:val="32"/>
          <w:szCs w:val="32"/>
        </w:rPr>
        <w:t>适用于由国家体育总局棋牌运动管理中心</w:t>
      </w:r>
      <w:r>
        <w:rPr>
          <w:rFonts w:hint="eastAsia" w:ascii="仿宋_GB2312" w:eastAsia="仿宋_GB2312"/>
          <w:color w:val="auto"/>
          <w:sz w:val="32"/>
          <w:szCs w:val="32"/>
          <w:lang w:eastAsia="zh-CN"/>
        </w:rPr>
        <w:t>、</w:t>
      </w:r>
      <w:r>
        <w:rPr>
          <w:rFonts w:hint="eastAsia" w:ascii="仿宋_GB2312" w:eastAsia="仿宋_GB2312"/>
          <w:color w:val="auto"/>
          <w:sz w:val="32"/>
          <w:szCs w:val="32"/>
        </w:rPr>
        <w:t>中国桥牌协会主办</w:t>
      </w:r>
      <w:r>
        <w:rPr>
          <w:rFonts w:hint="eastAsia" w:ascii="仿宋_GB2312" w:eastAsia="仿宋_GB2312"/>
          <w:color w:val="auto"/>
          <w:sz w:val="32"/>
          <w:szCs w:val="32"/>
          <w:lang w:eastAsia="zh-CN"/>
        </w:rPr>
        <w:t>、参与主办、承办和</w:t>
      </w:r>
      <w:r>
        <w:rPr>
          <w:rFonts w:hint="eastAsia" w:ascii="仿宋_GB2312" w:eastAsia="仿宋_GB2312"/>
          <w:color w:val="auto"/>
          <w:sz w:val="32"/>
          <w:szCs w:val="32"/>
        </w:rPr>
        <w:t>指导的各类桥牌赛事活动的安全管理，其他桥牌赛事活动的安全管理</w:t>
      </w:r>
      <w:r>
        <w:rPr>
          <w:rFonts w:hint="eastAsia" w:ascii="仿宋_GB2312" w:eastAsia="仿宋_GB2312"/>
          <w:color w:val="auto"/>
          <w:sz w:val="32"/>
          <w:szCs w:val="32"/>
          <w:lang w:eastAsia="zh-CN"/>
        </w:rPr>
        <w:t>应</w:t>
      </w:r>
      <w:r>
        <w:rPr>
          <w:rFonts w:hint="eastAsia" w:ascii="仿宋_GB2312" w:eastAsia="仿宋_GB2312"/>
          <w:color w:val="auto"/>
          <w:sz w:val="32"/>
          <w:szCs w:val="32"/>
        </w:rPr>
        <w:t>参照执行。</w:t>
      </w:r>
    </w:p>
    <w:p>
      <w:pPr>
        <w:numPr>
          <w:ilvl w:val="0"/>
          <w:numId w:val="1"/>
        </w:numPr>
        <w:spacing w:line="276" w:lineRule="auto"/>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本</w:t>
      </w:r>
      <w:r>
        <w:rPr>
          <w:rFonts w:hint="eastAsia" w:ascii="仿宋_GB2312" w:eastAsia="仿宋_GB2312"/>
          <w:color w:val="auto"/>
          <w:sz w:val="32"/>
          <w:szCs w:val="32"/>
          <w:lang w:eastAsia="zh-CN"/>
        </w:rPr>
        <w:t>规范</w:t>
      </w:r>
      <w:r>
        <w:rPr>
          <w:rFonts w:hint="eastAsia" w:ascii="仿宋_GB2312" w:eastAsia="仿宋_GB2312"/>
          <w:color w:val="auto"/>
          <w:sz w:val="32"/>
          <w:szCs w:val="32"/>
        </w:rPr>
        <w:t>规定了桥牌赛事活动安全管理涉及的单位、人员的职责及对各类突发事件的管理要求</w:t>
      </w:r>
      <w:r>
        <w:rPr>
          <w:rFonts w:hint="eastAsia" w:ascii="仿宋_GB2312" w:eastAsia="仿宋_GB2312"/>
          <w:color w:val="auto"/>
          <w:sz w:val="32"/>
          <w:szCs w:val="32"/>
          <w:lang w:eastAsia="zh-CN"/>
        </w:rPr>
        <w:t>。</w:t>
      </w:r>
      <w:r>
        <w:rPr>
          <w:rFonts w:hint="eastAsia" w:ascii="仿宋_GB2312" w:eastAsia="仿宋_GB2312"/>
          <w:color w:val="auto"/>
          <w:sz w:val="32"/>
          <w:szCs w:val="32"/>
        </w:rPr>
        <w:t>桥牌赛事活动</w:t>
      </w:r>
      <w:r>
        <w:rPr>
          <w:rFonts w:hint="eastAsia" w:ascii="仿宋_GB2312" w:eastAsia="仿宋_GB2312"/>
          <w:color w:val="auto"/>
          <w:sz w:val="32"/>
          <w:szCs w:val="32"/>
          <w:lang w:eastAsia="zh-CN"/>
        </w:rPr>
        <w:t>要主动接受属地各级体育主管部门的安全监管，各级棋牌管理部门</w:t>
      </w:r>
      <w:r>
        <w:rPr>
          <w:rFonts w:hint="eastAsia" w:ascii="仿宋_GB2312" w:eastAsia="仿宋_GB2312"/>
          <w:color w:val="auto"/>
          <w:sz w:val="32"/>
          <w:szCs w:val="32"/>
        </w:rPr>
        <w:t>、</w:t>
      </w:r>
      <w:r>
        <w:rPr>
          <w:rFonts w:hint="eastAsia" w:ascii="仿宋_GB2312" w:eastAsia="仿宋_GB2312"/>
          <w:color w:val="auto"/>
          <w:sz w:val="32"/>
          <w:szCs w:val="32"/>
          <w:lang w:eastAsia="zh-CN"/>
        </w:rPr>
        <w:t>桥牌</w:t>
      </w:r>
      <w:r>
        <w:rPr>
          <w:rFonts w:hint="eastAsia" w:ascii="仿宋_GB2312" w:eastAsia="仿宋_GB2312"/>
          <w:color w:val="auto"/>
          <w:sz w:val="32"/>
          <w:szCs w:val="32"/>
        </w:rPr>
        <w:t>协会对</w:t>
      </w:r>
      <w:r>
        <w:rPr>
          <w:rFonts w:hint="eastAsia" w:ascii="仿宋_GB2312" w:eastAsia="仿宋_GB2312"/>
          <w:color w:val="auto"/>
          <w:sz w:val="32"/>
          <w:szCs w:val="32"/>
          <w:lang w:eastAsia="zh-CN"/>
        </w:rPr>
        <w:t>桥牌</w:t>
      </w:r>
      <w:r>
        <w:rPr>
          <w:rFonts w:hint="eastAsia" w:ascii="仿宋_GB2312" w:eastAsia="仿宋_GB2312"/>
          <w:color w:val="auto"/>
          <w:sz w:val="32"/>
          <w:szCs w:val="32"/>
        </w:rPr>
        <w:t>赛事活动安全承担管理责任。</w:t>
      </w:r>
      <w:r>
        <w:rPr>
          <w:rFonts w:hint="eastAsia" w:ascii="仿宋_GB2312" w:eastAsia="仿宋_GB2312" w:cs="宋体" w:hAnsiTheme="minorEastAsia"/>
          <w:color w:val="auto"/>
          <w:kern w:val="0"/>
          <w:sz w:val="32"/>
          <w:szCs w:val="32"/>
          <w:lang w:val="en-US" w:eastAsia="zh-CN"/>
        </w:rPr>
        <w:t>桥牌</w:t>
      </w:r>
      <w:r>
        <w:rPr>
          <w:rFonts w:hint="eastAsia" w:ascii="仿宋_GB2312" w:eastAsia="仿宋_GB2312" w:cs="宋体" w:hAnsiTheme="minorEastAsia"/>
          <w:color w:val="auto"/>
          <w:kern w:val="0"/>
          <w:sz w:val="32"/>
          <w:szCs w:val="32"/>
        </w:rPr>
        <w:t>赛事活动</w:t>
      </w:r>
      <w:r>
        <w:rPr>
          <w:rFonts w:hint="eastAsia" w:ascii="仿宋_GB2312" w:eastAsia="仿宋_GB2312" w:cs="宋体" w:hAnsiTheme="minorEastAsia"/>
          <w:color w:val="auto"/>
          <w:kern w:val="0"/>
          <w:sz w:val="32"/>
          <w:szCs w:val="32"/>
          <w:lang w:eastAsia="zh-CN"/>
        </w:rPr>
        <w:t>的</w:t>
      </w:r>
      <w:r>
        <w:rPr>
          <w:rFonts w:hint="eastAsia" w:ascii="仿宋_GB2312" w:eastAsia="仿宋_GB2312" w:cs="宋体" w:hAnsiTheme="minorEastAsia"/>
          <w:color w:val="auto"/>
          <w:kern w:val="0"/>
          <w:sz w:val="32"/>
          <w:szCs w:val="32"/>
        </w:rPr>
        <w:t>主办方、承办方、协办方等组织者</w:t>
      </w:r>
      <w:r>
        <w:rPr>
          <w:rFonts w:hint="eastAsia" w:ascii="仿宋_GB2312" w:eastAsia="仿宋_GB2312" w:cs="宋体" w:hAnsiTheme="minorEastAsia"/>
          <w:color w:val="auto"/>
          <w:kern w:val="0"/>
          <w:sz w:val="32"/>
          <w:szCs w:val="32"/>
          <w:lang w:eastAsia="zh-CN"/>
        </w:rPr>
        <w:t>对桥牌赛事活动安全负有直接责任，主办方应当建立组委会等组织机制，承办方应做好各项保障工作，协办方应确保提供符合质量和安全标准的产品、设施或服务。</w:t>
      </w:r>
    </w:p>
    <w:p>
      <w:pPr>
        <w:spacing w:line="276"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（四）</w:t>
      </w:r>
      <w:r>
        <w:rPr>
          <w:rFonts w:hint="eastAsia" w:ascii="仿宋_GB2312" w:eastAsia="仿宋_GB2312"/>
          <w:color w:val="auto"/>
          <w:sz w:val="32"/>
          <w:szCs w:val="32"/>
        </w:rPr>
        <w:t>本</w:t>
      </w:r>
      <w:r>
        <w:rPr>
          <w:rFonts w:hint="eastAsia" w:ascii="仿宋_GB2312" w:eastAsia="仿宋_GB2312"/>
          <w:color w:val="auto"/>
          <w:sz w:val="32"/>
          <w:szCs w:val="32"/>
          <w:lang w:eastAsia="zh-CN"/>
        </w:rPr>
        <w:t>规范</w:t>
      </w:r>
      <w:r>
        <w:rPr>
          <w:rFonts w:hint="eastAsia" w:ascii="仿宋_GB2312" w:eastAsia="仿宋_GB2312"/>
          <w:color w:val="auto"/>
          <w:sz w:val="32"/>
          <w:szCs w:val="32"/>
        </w:rPr>
        <w:t>不能取代其他相关法规、标准的管理要求。</w:t>
      </w:r>
    </w:p>
    <w:p>
      <w:pPr>
        <w:spacing w:line="276" w:lineRule="auto"/>
        <w:ind w:firstLine="643" w:firstLineChars="200"/>
        <w:rPr>
          <w:rFonts w:hint="eastAsia" w:ascii="仿宋_GB2312" w:eastAsia="仿宋_GB2312"/>
          <w:b/>
          <w:bCs/>
          <w:color w:val="auto"/>
          <w:sz w:val="32"/>
          <w:szCs w:val="32"/>
          <w:lang w:eastAsia="zh-CN"/>
        </w:rPr>
      </w:pPr>
      <w:r>
        <w:rPr>
          <w:rFonts w:hint="eastAsia" w:ascii="仿宋_GB2312" w:eastAsia="仿宋_GB2312"/>
          <w:b/>
          <w:bCs/>
          <w:color w:val="auto"/>
          <w:sz w:val="32"/>
          <w:szCs w:val="32"/>
          <w:lang w:eastAsia="zh-CN"/>
        </w:rPr>
        <w:t>二、申办安全要求</w:t>
      </w:r>
    </w:p>
    <w:p>
      <w:pPr>
        <w:spacing w:line="276" w:lineRule="auto"/>
        <w:ind w:firstLine="640" w:firstLineChars="200"/>
        <w:rPr>
          <w:rFonts w:hint="eastAsia" w:ascii="仿宋_GB2312" w:eastAsia="仿宋_GB2312" w:cs="宋体" w:hAnsiTheme="minorEastAsia"/>
          <w:color w:val="auto"/>
          <w:kern w:val="0"/>
          <w:sz w:val="32"/>
          <w:szCs w:val="32"/>
          <w:lang w:eastAsia="zh-CN"/>
        </w:rPr>
      </w:pPr>
      <w:r>
        <w:rPr>
          <w:rFonts w:hint="eastAsia" w:ascii="宋体" w:hAnsi="宋体" w:eastAsia="宋体" w:cs="宋体"/>
          <w:b w:val="0"/>
          <w:bCs w:val="0"/>
          <w:color w:val="auto"/>
          <w:kern w:val="0"/>
          <w:sz w:val="32"/>
          <w:szCs w:val="32"/>
          <w:lang w:eastAsia="zh-CN"/>
        </w:rPr>
        <w:t>（一）</w:t>
      </w:r>
      <w:r>
        <w:rPr>
          <w:rFonts w:hint="eastAsia" w:ascii="仿宋_GB2312" w:eastAsia="仿宋_GB2312" w:cs="宋体" w:hAnsiTheme="minorEastAsia"/>
          <w:color w:val="auto"/>
          <w:kern w:val="0"/>
          <w:sz w:val="32"/>
          <w:szCs w:val="32"/>
        </w:rPr>
        <w:t>有承办意向的单位向赛事主办单位递交</w:t>
      </w:r>
      <w:r>
        <w:rPr>
          <w:rFonts w:hint="eastAsia" w:ascii="仿宋_GB2312" w:eastAsia="仿宋_GB2312" w:cs="宋体" w:hAnsiTheme="minorEastAsia"/>
          <w:color w:val="auto"/>
          <w:kern w:val="0"/>
          <w:sz w:val="32"/>
          <w:szCs w:val="32"/>
          <w:lang w:eastAsia="zh-CN"/>
        </w:rPr>
        <w:t>的赛事</w:t>
      </w:r>
      <w:r>
        <w:rPr>
          <w:rFonts w:hint="eastAsia" w:ascii="仿宋_GB2312" w:eastAsia="仿宋_GB2312" w:cs="宋体" w:hAnsiTheme="minorEastAsia"/>
          <w:color w:val="auto"/>
          <w:kern w:val="0"/>
          <w:sz w:val="32"/>
          <w:szCs w:val="32"/>
        </w:rPr>
        <w:t>承办意向书，</w:t>
      </w:r>
      <w:r>
        <w:rPr>
          <w:rFonts w:hint="eastAsia" w:ascii="仿宋_GB2312" w:eastAsia="仿宋_GB2312" w:cs="宋体" w:hAnsiTheme="minorEastAsia"/>
          <w:color w:val="auto"/>
          <w:kern w:val="0"/>
          <w:sz w:val="32"/>
          <w:szCs w:val="32"/>
          <w:lang w:eastAsia="zh-CN"/>
        </w:rPr>
        <w:t>须</w:t>
      </w:r>
      <w:r>
        <w:rPr>
          <w:rFonts w:hint="eastAsia" w:ascii="仿宋_GB2312" w:eastAsia="仿宋_GB2312" w:cs="宋体" w:hAnsiTheme="minorEastAsia"/>
          <w:color w:val="auto"/>
          <w:kern w:val="0"/>
          <w:sz w:val="32"/>
          <w:szCs w:val="32"/>
        </w:rPr>
        <w:t>包含赛事安全保障措施，</w:t>
      </w:r>
      <w:r>
        <w:rPr>
          <w:rFonts w:hint="eastAsia" w:ascii="仿宋_GB2312" w:eastAsia="仿宋_GB2312" w:cs="宋体" w:hAnsiTheme="minorEastAsia"/>
          <w:color w:val="auto"/>
          <w:kern w:val="0"/>
          <w:sz w:val="32"/>
          <w:szCs w:val="32"/>
          <w:lang w:eastAsia="zh-CN"/>
        </w:rPr>
        <w:t>具体</w:t>
      </w:r>
      <w:r>
        <w:rPr>
          <w:rFonts w:hint="eastAsia" w:ascii="仿宋_GB2312" w:eastAsia="仿宋_GB2312" w:cs="宋体" w:hAnsiTheme="minorEastAsia"/>
          <w:color w:val="auto"/>
          <w:kern w:val="0"/>
          <w:sz w:val="32"/>
          <w:szCs w:val="32"/>
        </w:rPr>
        <w:t>应</w:t>
      </w:r>
      <w:r>
        <w:rPr>
          <w:rFonts w:hint="eastAsia" w:ascii="仿宋_GB2312" w:eastAsia="仿宋_GB2312" w:cs="宋体" w:hAnsiTheme="minorEastAsia"/>
          <w:color w:val="auto"/>
          <w:kern w:val="0"/>
          <w:sz w:val="32"/>
          <w:szCs w:val="32"/>
          <w:lang w:eastAsia="zh-CN"/>
        </w:rPr>
        <w:t>包括</w:t>
      </w:r>
      <w:r>
        <w:rPr>
          <w:rFonts w:hint="eastAsia" w:ascii="仿宋_GB2312" w:eastAsia="仿宋_GB2312" w:cs="宋体" w:hAnsiTheme="minorEastAsia"/>
          <w:color w:val="auto"/>
          <w:kern w:val="0"/>
          <w:sz w:val="32"/>
          <w:szCs w:val="32"/>
        </w:rPr>
        <w:t>以下内容：本单位安全管理体系建设情况说明，包括组织机构、人员配备、制度建设等；拟投入的安全管理人员及安全设备设施情况说明；赛事各类突发事件应急处置能力情况说明，包括应急物资、应急队伍及应急预案等</w:t>
      </w:r>
      <w:r>
        <w:rPr>
          <w:rFonts w:hint="eastAsia" w:ascii="仿宋_GB2312" w:eastAsia="仿宋_GB2312" w:cs="宋体" w:hAnsiTheme="minorEastAsia"/>
          <w:color w:val="auto"/>
          <w:kern w:val="0"/>
          <w:sz w:val="32"/>
          <w:szCs w:val="32"/>
          <w:lang w:eastAsia="zh-CN"/>
        </w:rPr>
        <w:t>。</w:t>
      </w:r>
    </w:p>
    <w:p>
      <w:pPr>
        <w:spacing w:line="276" w:lineRule="auto"/>
        <w:ind w:firstLine="640" w:firstLineChars="200"/>
        <w:rPr>
          <w:rFonts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（二）</w:t>
      </w:r>
      <w:r>
        <w:rPr>
          <w:rFonts w:hint="eastAsia" w:ascii="仿宋_GB2312" w:eastAsia="仿宋_GB2312" w:cs="宋体" w:hAnsiTheme="minorEastAsia"/>
          <w:color w:val="auto"/>
          <w:kern w:val="0"/>
          <w:sz w:val="32"/>
          <w:szCs w:val="32"/>
        </w:rPr>
        <w:t>主办单位在承办权确定过程中，考评小组应制定相应的考评标准，对申办单位安全保障能力进行考评，并确定安全保障能力的考评权重</w:t>
      </w:r>
      <w:r>
        <w:rPr>
          <w:rFonts w:hint="eastAsia" w:ascii="仿宋_GB2312" w:eastAsia="仿宋_GB2312" w:cs="宋体" w:hAnsiTheme="minorEastAsia"/>
          <w:color w:val="auto"/>
          <w:kern w:val="0"/>
          <w:sz w:val="32"/>
          <w:szCs w:val="32"/>
          <w:lang w:eastAsia="zh-CN"/>
        </w:rPr>
        <w:t>。</w:t>
      </w:r>
    </w:p>
    <w:p>
      <w:pPr>
        <w:spacing w:line="276" w:lineRule="auto"/>
        <w:ind w:firstLine="640" w:firstLineChars="200"/>
        <w:rPr>
          <w:rFonts w:hint="eastAsia" w:ascii="仿宋_GB2312" w:eastAsia="仿宋_GB2312" w:cs="宋体" w:hAnsiTheme="minorEastAsia"/>
          <w:color w:val="auto"/>
          <w:kern w:val="0"/>
          <w:sz w:val="32"/>
          <w:szCs w:val="32"/>
          <w:lang w:eastAsia="zh-CN"/>
        </w:rPr>
      </w:pPr>
      <w:r>
        <w:rPr>
          <w:rFonts w:hint="eastAsia" w:ascii="仿宋_GB2312" w:eastAsia="仿宋_GB2312" w:cs="宋体" w:hAnsiTheme="minorEastAsia"/>
          <w:color w:val="auto"/>
          <w:kern w:val="0"/>
          <w:sz w:val="32"/>
          <w:szCs w:val="32"/>
        </w:rPr>
        <w:t>安全保障能力考评标准应包含对申办单位安全管理机构建设、安全管理人员数量及资格、安全生产责任制建设、安全管理制度建设、应急资源准备情况以及拟投入的人员及安保设施等内容</w:t>
      </w:r>
      <w:r>
        <w:rPr>
          <w:rFonts w:hint="eastAsia" w:ascii="仿宋_GB2312" w:eastAsia="仿宋_GB2312" w:cs="宋体" w:hAnsiTheme="minorEastAsia"/>
          <w:color w:val="auto"/>
          <w:kern w:val="0"/>
          <w:sz w:val="32"/>
          <w:szCs w:val="32"/>
          <w:lang w:eastAsia="zh-CN"/>
        </w:rPr>
        <w:t>。</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（三）</w:t>
      </w:r>
      <w:r>
        <w:rPr>
          <w:rFonts w:hint="eastAsia" w:ascii="仿宋_GB2312" w:eastAsia="仿宋_GB2312" w:cs="宋体" w:hAnsiTheme="minorEastAsia"/>
          <w:color w:val="auto"/>
          <w:kern w:val="0"/>
          <w:sz w:val="32"/>
          <w:szCs w:val="32"/>
        </w:rPr>
        <w:t>主办单位与承办单位签署的承办协议书</w:t>
      </w:r>
      <w:r>
        <w:rPr>
          <w:rFonts w:hint="eastAsia" w:ascii="仿宋_GB2312" w:eastAsia="仿宋_GB2312" w:cs="宋体" w:hAnsiTheme="minorEastAsia"/>
          <w:color w:val="auto"/>
          <w:kern w:val="0"/>
          <w:sz w:val="32"/>
          <w:szCs w:val="32"/>
          <w:lang w:eastAsia="zh-CN"/>
        </w:rPr>
        <w:t>须包括</w:t>
      </w:r>
      <w:r>
        <w:rPr>
          <w:rFonts w:hint="eastAsia" w:ascii="仿宋_GB2312" w:eastAsia="仿宋_GB2312" w:cs="宋体" w:hAnsiTheme="minorEastAsia"/>
          <w:color w:val="auto"/>
          <w:kern w:val="0"/>
          <w:sz w:val="32"/>
          <w:szCs w:val="32"/>
        </w:rPr>
        <w:t>落实赛事安全管理要求</w:t>
      </w:r>
      <w:r>
        <w:rPr>
          <w:rFonts w:hint="eastAsia" w:ascii="仿宋_GB2312" w:eastAsia="仿宋_GB2312" w:cs="宋体" w:hAnsiTheme="minorEastAsia"/>
          <w:color w:val="auto"/>
          <w:kern w:val="0"/>
          <w:sz w:val="32"/>
          <w:szCs w:val="32"/>
          <w:lang w:eastAsia="zh-CN"/>
        </w:rPr>
        <w:t>的条款</w:t>
      </w:r>
      <w:r>
        <w:rPr>
          <w:rFonts w:hint="eastAsia" w:ascii="仿宋_GB2312" w:eastAsia="仿宋_GB2312" w:cs="宋体" w:hAnsiTheme="minorEastAsia"/>
          <w:color w:val="auto"/>
          <w:kern w:val="0"/>
          <w:sz w:val="32"/>
          <w:szCs w:val="32"/>
        </w:rPr>
        <w:t>，明确</w:t>
      </w:r>
      <w:r>
        <w:rPr>
          <w:rFonts w:hint="eastAsia" w:ascii="仿宋_GB2312" w:eastAsia="仿宋_GB2312" w:cs="宋体" w:hAnsiTheme="minorEastAsia"/>
          <w:color w:val="auto"/>
          <w:kern w:val="0"/>
          <w:sz w:val="32"/>
          <w:szCs w:val="32"/>
          <w:lang w:eastAsia="zh-CN"/>
        </w:rPr>
        <w:t>桥牌</w:t>
      </w:r>
      <w:r>
        <w:rPr>
          <w:rFonts w:hint="eastAsia" w:ascii="仿宋_GB2312" w:eastAsia="仿宋_GB2312" w:cs="宋体" w:hAnsiTheme="minorEastAsia"/>
          <w:color w:val="auto"/>
          <w:kern w:val="0"/>
          <w:sz w:val="32"/>
          <w:szCs w:val="32"/>
        </w:rPr>
        <w:t>赛事各项安全管理工作目标、指标</w:t>
      </w:r>
      <w:r>
        <w:rPr>
          <w:rFonts w:hint="eastAsia" w:ascii="仿宋_GB2312" w:eastAsia="仿宋_GB2312" w:cs="宋体" w:hAnsiTheme="minorEastAsia"/>
          <w:color w:val="auto"/>
          <w:kern w:val="0"/>
          <w:sz w:val="32"/>
          <w:szCs w:val="32"/>
          <w:lang w:eastAsia="zh-CN"/>
        </w:rPr>
        <w:t>、</w:t>
      </w:r>
      <w:r>
        <w:rPr>
          <w:rFonts w:hint="eastAsia" w:ascii="仿宋_GB2312" w:eastAsia="仿宋_GB2312" w:cs="宋体" w:hAnsiTheme="minorEastAsia"/>
          <w:color w:val="auto"/>
          <w:kern w:val="0"/>
          <w:sz w:val="32"/>
          <w:szCs w:val="32"/>
        </w:rPr>
        <w:t>各方职责分工和权利义务。</w:t>
      </w:r>
    </w:p>
    <w:p>
      <w:pPr>
        <w:spacing w:line="276" w:lineRule="auto"/>
        <w:ind w:firstLine="643" w:firstLineChars="200"/>
        <w:rPr>
          <w:rFonts w:hint="eastAsia" w:ascii="仿宋_GB2312" w:eastAsia="仿宋_GB2312"/>
          <w:b/>
          <w:bCs/>
          <w:color w:val="auto"/>
          <w:sz w:val="32"/>
          <w:szCs w:val="32"/>
          <w:lang w:eastAsia="zh-CN"/>
        </w:rPr>
      </w:pPr>
      <w:r>
        <w:rPr>
          <w:rFonts w:hint="eastAsia" w:ascii="仿宋_GB2312" w:eastAsia="仿宋_GB2312"/>
          <w:b/>
          <w:bCs/>
          <w:color w:val="auto"/>
          <w:sz w:val="32"/>
          <w:szCs w:val="32"/>
          <w:lang w:eastAsia="zh-CN"/>
        </w:rPr>
        <w:t>三、资质与资格要求</w:t>
      </w:r>
    </w:p>
    <w:p>
      <w:pPr>
        <w:spacing w:line="276" w:lineRule="auto"/>
        <w:ind w:firstLine="640" w:firstLineChars="200"/>
        <w:rPr>
          <w:rFonts w:hint="eastAsia" w:ascii="仿宋_GB2312" w:eastAsia="仿宋_GB2312" w:cs="宋体" w:hAnsiTheme="minorEastAsia"/>
          <w:color w:val="auto"/>
          <w:kern w:val="0"/>
          <w:sz w:val="32"/>
          <w:szCs w:val="32"/>
          <w:lang w:eastAsia="zh-CN"/>
        </w:rPr>
      </w:pPr>
      <w:r>
        <w:rPr>
          <w:rFonts w:hint="eastAsia" w:ascii="宋体" w:hAnsi="宋体" w:eastAsia="宋体"/>
          <w:b w:val="0"/>
          <w:bCs w:val="0"/>
          <w:color w:val="auto"/>
          <w:sz w:val="32"/>
          <w:szCs w:val="32"/>
          <w:lang w:eastAsia="zh-CN"/>
        </w:rPr>
        <w:t>（一）</w:t>
      </w:r>
      <w:r>
        <w:rPr>
          <w:rFonts w:hint="eastAsia" w:ascii="仿宋_GB2312" w:eastAsia="仿宋_GB2312"/>
          <w:color w:val="auto"/>
          <w:sz w:val="32"/>
          <w:szCs w:val="32"/>
          <w:lang w:val="en-US" w:eastAsia="zh-CN"/>
        </w:rPr>
        <w:t>桥牌赛事举办</w:t>
      </w:r>
      <w:r>
        <w:rPr>
          <w:rFonts w:hint="eastAsia" w:ascii="仿宋_GB2312" w:eastAsia="仿宋_GB2312" w:cs="宋体" w:hAnsiTheme="minorEastAsia"/>
          <w:color w:val="auto"/>
          <w:kern w:val="0"/>
          <w:sz w:val="32"/>
          <w:szCs w:val="32"/>
        </w:rPr>
        <w:t>单位</w:t>
      </w:r>
      <w:r>
        <w:rPr>
          <w:rFonts w:hint="eastAsia" w:ascii="仿宋_GB2312" w:eastAsia="仿宋_GB2312" w:cs="宋体" w:hAnsiTheme="minorEastAsia"/>
          <w:color w:val="auto"/>
          <w:kern w:val="0"/>
          <w:sz w:val="32"/>
          <w:szCs w:val="32"/>
          <w:lang w:eastAsia="zh-CN"/>
        </w:rPr>
        <w:t>（一般为赛地承办单位，以下同）</w:t>
      </w:r>
      <w:r>
        <w:rPr>
          <w:rFonts w:hint="eastAsia" w:ascii="仿宋_GB2312" w:eastAsia="仿宋_GB2312" w:cs="宋体" w:hAnsiTheme="minorEastAsia"/>
          <w:color w:val="auto"/>
          <w:kern w:val="0"/>
          <w:sz w:val="32"/>
          <w:szCs w:val="32"/>
        </w:rPr>
        <w:t>应对各</w:t>
      </w:r>
      <w:r>
        <w:rPr>
          <w:rFonts w:hint="eastAsia" w:ascii="仿宋_GB2312" w:eastAsia="仿宋_GB2312" w:cs="宋体" w:hAnsiTheme="minorEastAsia"/>
          <w:color w:val="auto"/>
          <w:kern w:val="0"/>
          <w:sz w:val="32"/>
          <w:szCs w:val="32"/>
          <w:lang w:eastAsia="zh-CN"/>
        </w:rPr>
        <w:t>协助办赛</w:t>
      </w:r>
      <w:r>
        <w:rPr>
          <w:rFonts w:hint="eastAsia" w:ascii="仿宋_GB2312" w:eastAsia="仿宋_GB2312" w:cs="宋体" w:hAnsiTheme="minorEastAsia"/>
          <w:color w:val="auto"/>
          <w:kern w:val="0"/>
          <w:sz w:val="32"/>
          <w:szCs w:val="32"/>
        </w:rPr>
        <w:t>单位</w:t>
      </w:r>
      <w:r>
        <w:rPr>
          <w:rFonts w:hint="eastAsia" w:ascii="仿宋_GB2312" w:eastAsia="仿宋_GB2312" w:cs="宋体" w:hAnsiTheme="minorEastAsia"/>
          <w:color w:val="auto"/>
          <w:kern w:val="0"/>
          <w:sz w:val="32"/>
          <w:szCs w:val="32"/>
          <w:lang w:eastAsia="zh-CN"/>
        </w:rPr>
        <w:t>（含执行单位、协办单位等）</w:t>
      </w:r>
      <w:r>
        <w:rPr>
          <w:rFonts w:hint="eastAsia" w:ascii="仿宋_GB2312" w:eastAsia="仿宋_GB2312" w:cs="宋体" w:hAnsiTheme="minorEastAsia"/>
          <w:color w:val="auto"/>
          <w:kern w:val="0"/>
          <w:sz w:val="32"/>
          <w:szCs w:val="32"/>
        </w:rPr>
        <w:t>的资质进行审核，与各服务提供方签署安全管理协议书；安全协议应明确各自职责和义务以及应具备的应急资源和应急条件</w:t>
      </w:r>
      <w:r>
        <w:rPr>
          <w:rFonts w:hint="eastAsia" w:ascii="仿宋_GB2312" w:eastAsia="仿宋_GB2312" w:cs="宋体" w:hAnsiTheme="minorEastAsia"/>
          <w:color w:val="auto"/>
          <w:kern w:val="0"/>
          <w:sz w:val="32"/>
          <w:szCs w:val="32"/>
          <w:lang w:eastAsia="zh-CN"/>
        </w:rPr>
        <w:t>。</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（二）</w:t>
      </w:r>
      <w:r>
        <w:rPr>
          <w:rFonts w:hint="eastAsia" w:ascii="仿宋_GB2312" w:eastAsia="仿宋_GB2312" w:cs="宋体" w:hAnsiTheme="minorEastAsia"/>
          <w:color w:val="auto"/>
          <w:kern w:val="0"/>
          <w:sz w:val="32"/>
          <w:szCs w:val="32"/>
        </w:rPr>
        <w:t>在重要场所举办桥牌赛事，</w:t>
      </w:r>
      <w:r>
        <w:rPr>
          <w:rFonts w:hint="eastAsia" w:ascii="仿宋_GB2312" w:eastAsia="仿宋_GB2312" w:cs="宋体" w:hAnsiTheme="minorEastAsia"/>
          <w:color w:val="auto"/>
          <w:kern w:val="0"/>
          <w:sz w:val="32"/>
          <w:szCs w:val="32"/>
          <w:lang w:eastAsia="zh-CN"/>
        </w:rPr>
        <w:t>举办</w:t>
      </w:r>
      <w:r>
        <w:rPr>
          <w:rFonts w:hint="eastAsia" w:ascii="仿宋_GB2312" w:eastAsia="仿宋_GB2312" w:cs="宋体" w:hAnsiTheme="minorEastAsia"/>
          <w:color w:val="auto"/>
          <w:kern w:val="0"/>
          <w:sz w:val="32"/>
          <w:szCs w:val="32"/>
        </w:rPr>
        <w:t>单位必须向县级以上人民政府申请，并落实各相关部门、单位职责，确保赛事各项安全保障措施落实到位。</w:t>
      </w:r>
    </w:p>
    <w:p>
      <w:pPr>
        <w:spacing w:line="276" w:lineRule="auto"/>
        <w:ind w:firstLine="640" w:firstLineChars="200"/>
        <w:rPr>
          <w:rFonts w:hint="eastAsia" w:ascii="仿宋_GB2312" w:eastAsia="仿宋_GB2312" w:cs="宋体" w:hAnsiTheme="minorEastAsia"/>
          <w:color w:val="auto"/>
          <w:kern w:val="0"/>
          <w:sz w:val="32"/>
          <w:szCs w:val="32"/>
          <w:lang w:eastAsia="zh-CN"/>
        </w:rPr>
      </w:pPr>
      <w:r>
        <w:rPr>
          <w:rFonts w:hint="eastAsia" w:ascii="仿宋_GB2312" w:eastAsia="仿宋_GB2312" w:cs="宋体" w:hAnsiTheme="minorEastAsia"/>
          <w:color w:val="auto"/>
          <w:kern w:val="0"/>
          <w:sz w:val="32"/>
          <w:szCs w:val="32"/>
          <w:lang w:eastAsia="zh-CN"/>
        </w:rPr>
        <w:t>（三）</w:t>
      </w:r>
      <w:r>
        <w:rPr>
          <w:rFonts w:hint="eastAsia" w:ascii="仿宋_GB2312" w:eastAsia="仿宋_GB2312" w:cs="宋体" w:hAnsiTheme="minorEastAsia"/>
          <w:color w:val="auto"/>
          <w:kern w:val="0"/>
          <w:sz w:val="32"/>
          <w:szCs w:val="32"/>
          <w:lang w:val="en-US" w:eastAsia="zh-CN"/>
        </w:rPr>
        <w:t>赛事</w:t>
      </w:r>
      <w:r>
        <w:rPr>
          <w:rFonts w:hint="eastAsia" w:ascii="仿宋_GB2312" w:eastAsia="仿宋_GB2312" w:cs="宋体" w:hAnsiTheme="minorEastAsia"/>
          <w:color w:val="auto"/>
          <w:kern w:val="0"/>
          <w:sz w:val="32"/>
          <w:szCs w:val="32"/>
        </w:rPr>
        <w:t>竞赛工作团队人员的选派</w:t>
      </w:r>
      <w:r>
        <w:rPr>
          <w:rFonts w:hint="eastAsia" w:ascii="仿宋_GB2312" w:eastAsia="仿宋_GB2312" w:cs="宋体" w:hAnsiTheme="minorEastAsia"/>
          <w:color w:val="auto"/>
          <w:kern w:val="0"/>
          <w:sz w:val="32"/>
          <w:szCs w:val="32"/>
          <w:lang w:eastAsia="zh-CN"/>
        </w:rPr>
        <w:t>应按照</w:t>
      </w:r>
      <w:r>
        <w:rPr>
          <w:rFonts w:hint="eastAsia" w:ascii="仿宋_GB2312" w:eastAsia="仿宋_GB2312" w:cs="宋体" w:hAnsiTheme="minorEastAsia"/>
          <w:color w:val="auto"/>
          <w:kern w:val="0"/>
          <w:sz w:val="32"/>
          <w:szCs w:val="32"/>
        </w:rPr>
        <w:t>《桥牌赛事办赛指南》要求，配备具有相应资格、资质的专业技术人员</w:t>
      </w:r>
      <w:r>
        <w:rPr>
          <w:rFonts w:hint="eastAsia" w:ascii="仿宋_GB2312" w:eastAsia="仿宋_GB2312" w:cs="宋体" w:hAnsiTheme="minorEastAsia"/>
          <w:color w:val="auto"/>
          <w:kern w:val="0"/>
          <w:sz w:val="32"/>
          <w:szCs w:val="32"/>
          <w:lang w:eastAsia="zh-CN"/>
        </w:rPr>
        <w:t>。</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（四）举办</w:t>
      </w:r>
      <w:r>
        <w:rPr>
          <w:rFonts w:hint="eastAsia" w:ascii="仿宋_GB2312" w:eastAsia="仿宋_GB2312" w:cs="宋体" w:hAnsiTheme="minorEastAsia"/>
          <w:color w:val="auto"/>
          <w:kern w:val="0"/>
          <w:sz w:val="32"/>
          <w:szCs w:val="32"/>
        </w:rPr>
        <w:t>单位应配备满足赛事规模需要的志愿者、发牌员、转播员、赛场服务人员等，并于赛前对上述人员进行有关赛事活动安全应急方面的培训、考核</w:t>
      </w:r>
      <w:r>
        <w:rPr>
          <w:rFonts w:hint="eastAsia" w:ascii="仿宋_GB2312" w:eastAsia="仿宋_GB2312" w:cs="宋体" w:hAnsiTheme="minorEastAsia"/>
          <w:color w:val="auto"/>
          <w:kern w:val="0"/>
          <w:sz w:val="32"/>
          <w:szCs w:val="32"/>
          <w:lang w:eastAsia="zh-CN"/>
        </w:rPr>
        <w:t>。</w:t>
      </w:r>
      <w:r>
        <w:rPr>
          <w:rFonts w:hint="eastAsia" w:ascii="仿宋_GB2312" w:eastAsia="仿宋_GB2312" w:cs="宋体" w:hAnsiTheme="minorEastAsia"/>
          <w:color w:val="auto"/>
          <w:kern w:val="0"/>
          <w:sz w:val="32"/>
          <w:szCs w:val="32"/>
        </w:rPr>
        <w:t>培训内容包括</w:t>
      </w:r>
      <w:r>
        <w:rPr>
          <w:rFonts w:hint="eastAsia" w:ascii="仿宋_GB2312" w:eastAsia="仿宋_GB2312" w:cs="宋体" w:hAnsiTheme="minorEastAsia"/>
          <w:color w:val="auto"/>
          <w:kern w:val="0"/>
          <w:sz w:val="32"/>
          <w:szCs w:val="32"/>
          <w:lang w:eastAsia="zh-CN"/>
        </w:rPr>
        <w:t>：</w:t>
      </w:r>
      <w:r>
        <w:rPr>
          <w:rFonts w:hint="eastAsia" w:ascii="仿宋_GB2312" w:eastAsia="仿宋_GB2312" w:cs="宋体" w:hAnsiTheme="minorEastAsia"/>
          <w:color w:val="auto"/>
          <w:kern w:val="0"/>
          <w:sz w:val="32"/>
          <w:szCs w:val="32"/>
        </w:rPr>
        <w:t>了解赛事活动过程中可能存在的风险、</w:t>
      </w:r>
      <w:r>
        <w:rPr>
          <w:rFonts w:hint="eastAsia" w:ascii="仿宋_GB2312" w:eastAsia="仿宋_GB2312" w:cs="宋体" w:hAnsiTheme="minorEastAsia"/>
          <w:color w:val="auto"/>
          <w:kern w:val="0"/>
          <w:sz w:val="32"/>
          <w:szCs w:val="32"/>
          <w:lang w:eastAsia="zh-CN"/>
        </w:rPr>
        <w:t>自身安全应急义务的边界、</w:t>
      </w:r>
      <w:r>
        <w:rPr>
          <w:rFonts w:hint="eastAsia" w:ascii="仿宋_GB2312" w:eastAsia="仿宋_GB2312" w:cs="宋体" w:hAnsiTheme="minorEastAsia"/>
          <w:color w:val="auto"/>
          <w:kern w:val="0"/>
          <w:sz w:val="32"/>
          <w:szCs w:val="32"/>
        </w:rPr>
        <w:t>风险的预防措施及发生突发事件后逃生及应急处置要求，并考核应急设施使用以及疏散、逃生等技能。</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（五）</w:t>
      </w:r>
      <w:r>
        <w:rPr>
          <w:rFonts w:hint="eastAsia" w:ascii="仿宋_GB2312" w:eastAsia="仿宋_GB2312" w:cs="宋体" w:hAnsiTheme="minorEastAsia"/>
          <w:color w:val="auto"/>
          <w:kern w:val="0"/>
          <w:sz w:val="32"/>
          <w:szCs w:val="32"/>
          <w:lang w:val="en-US" w:eastAsia="zh-CN"/>
        </w:rPr>
        <w:t>举办</w:t>
      </w:r>
      <w:r>
        <w:rPr>
          <w:rFonts w:hint="eastAsia" w:ascii="仿宋_GB2312" w:eastAsia="仿宋_GB2312" w:cs="宋体" w:hAnsiTheme="minorEastAsia"/>
          <w:color w:val="auto"/>
          <w:kern w:val="0"/>
          <w:sz w:val="32"/>
          <w:szCs w:val="32"/>
        </w:rPr>
        <w:t>单位应对工作人员统一进行应急急救知识培训、突发事件应急处置能力培训。</w:t>
      </w:r>
    </w:p>
    <w:p>
      <w:pPr>
        <w:spacing w:line="276" w:lineRule="auto"/>
        <w:ind w:firstLine="0" w:firstLineChars="0"/>
        <w:rPr>
          <w:rFonts w:hint="eastAsia" w:ascii="仿宋_GB2312" w:eastAsia="仿宋_GB2312" w:cs="宋体" w:hAnsiTheme="minorEastAsia"/>
          <w:color w:val="auto"/>
          <w:kern w:val="0"/>
          <w:sz w:val="32"/>
          <w:szCs w:val="32"/>
          <w:lang w:eastAsia="zh-CN"/>
        </w:rPr>
      </w:pPr>
      <w:r>
        <w:rPr>
          <w:rFonts w:hint="eastAsia" w:ascii="仿宋_GB2312" w:eastAsia="仿宋_GB2312" w:cs="宋体" w:hAnsiTheme="minorEastAsia"/>
          <w:color w:val="auto"/>
          <w:kern w:val="0"/>
          <w:sz w:val="32"/>
          <w:szCs w:val="32"/>
          <w:lang w:val="en-US" w:eastAsia="zh-CN"/>
        </w:rPr>
        <w:t xml:space="preserve">    （六）举办</w:t>
      </w:r>
      <w:r>
        <w:rPr>
          <w:rFonts w:hint="eastAsia" w:ascii="仿宋_GB2312" w:eastAsia="仿宋_GB2312" w:cs="宋体" w:hAnsiTheme="minorEastAsia"/>
          <w:color w:val="auto"/>
          <w:kern w:val="0"/>
          <w:sz w:val="32"/>
          <w:szCs w:val="32"/>
        </w:rPr>
        <w:t>单位应</w:t>
      </w:r>
      <w:r>
        <w:rPr>
          <w:rFonts w:hint="eastAsia" w:ascii="仿宋_GB2312" w:eastAsia="仿宋_GB2312" w:cs="宋体" w:hAnsiTheme="minorEastAsia"/>
          <w:color w:val="auto"/>
          <w:kern w:val="0"/>
          <w:sz w:val="32"/>
          <w:szCs w:val="32"/>
          <w:lang w:eastAsia="zh-CN"/>
        </w:rPr>
        <w:t>向所有参赛人员公布</w:t>
      </w:r>
      <w:r>
        <w:rPr>
          <w:rFonts w:hint="eastAsia" w:ascii="仿宋_GB2312" w:eastAsia="仿宋_GB2312" w:cs="宋体" w:hAnsiTheme="minorEastAsia"/>
          <w:color w:val="auto"/>
          <w:kern w:val="0"/>
          <w:sz w:val="32"/>
          <w:szCs w:val="32"/>
        </w:rPr>
        <w:t>《自愿参赛责任及风险告知书》，书面告知其本次赛事活动可能存在的风险及后果，明确各自的权利</w:t>
      </w:r>
      <w:r>
        <w:rPr>
          <w:rFonts w:hint="eastAsia" w:ascii="仿宋_GB2312" w:eastAsia="仿宋_GB2312" w:cs="宋体" w:hAnsiTheme="minorEastAsia"/>
          <w:color w:val="auto"/>
          <w:kern w:val="0"/>
          <w:sz w:val="32"/>
          <w:szCs w:val="32"/>
          <w:lang w:eastAsia="zh-CN"/>
        </w:rPr>
        <w:t>、</w:t>
      </w:r>
      <w:r>
        <w:rPr>
          <w:rFonts w:hint="eastAsia" w:ascii="仿宋_GB2312" w:eastAsia="仿宋_GB2312" w:cs="宋体" w:hAnsiTheme="minorEastAsia"/>
          <w:color w:val="auto"/>
          <w:kern w:val="0"/>
          <w:sz w:val="32"/>
          <w:szCs w:val="32"/>
        </w:rPr>
        <w:t>义务</w:t>
      </w:r>
      <w:r>
        <w:rPr>
          <w:rFonts w:hint="eastAsia" w:ascii="仿宋_GB2312" w:eastAsia="仿宋_GB2312" w:cs="宋体" w:hAnsiTheme="minorEastAsia"/>
          <w:color w:val="auto"/>
          <w:kern w:val="0"/>
          <w:sz w:val="32"/>
          <w:szCs w:val="32"/>
          <w:lang w:eastAsia="zh-CN"/>
        </w:rPr>
        <w:t>和安全责任边界。</w:t>
      </w:r>
    </w:p>
    <w:p>
      <w:pPr>
        <w:spacing w:line="276" w:lineRule="auto"/>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val="en-US" w:eastAsia="zh-CN"/>
        </w:rPr>
        <w:t xml:space="preserve">    （七）</w:t>
      </w:r>
      <w:r>
        <w:rPr>
          <w:rFonts w:hint="eastAsia" w:ascii="仿宋_GB2312" w:eastAsia="仿宋_GB2312" w:cs="宋体" w:hAnsiTheme="minorEastAsia"/>
          <w:color w:val="auto"/>
          <w:kern w:val="0"/>
          <w:sz w:val="32"/>
          <w:szCs w:val="32"/>
        </w:rPr>
        <w:t>举办单位应在赛前为所有竞赛团队及工作人员购买往返途中和比赛期间人身意外保险，为比赛投保公众责任险，并在有关赛事通知、秩序册等文件中书面告知所有参赛人员有关保险事项。</w:t>
      </w:r>
    </w:p>
    <w:p>
      <w:pPr>
        <w:spacing w:line="276" w:lineRule="auto"/>
        <w:ind w:firstLine="643" w:firstLineChars="200"/>
        <w:rPr>
          <w:rFonts w:hint="eastAsia" w:ascii="仿宋_GB2312" w:eastAsia="仿宋_GB2312"/>
          <w:b/>
          <w:bCs/>
          <w:color w:val="auto"/>
          <w:sz w:val="32"/>
          <w:szCs w:val="32"/>
          <w:lang w:eastAsia="zh-CN"/>
        </w:rPr>
      </w:pPr>
      <w:r>
        <w:rPr>
          <w:rFonts w:hint="eastAsia" w:ascii="仿宋_GB2312" w:eastAsia="仿宋_GB2312"/>
          <w:b/>
          <w:bCs/>
          <w:color w:val="auto"/>
          <w:sz w:val="32"/>
          <w:szCs w:val="32"/>
          <w:lang w:eastAsia="zh-CN"/>
        </w:rPr>
        <w:t>四、组织与管理要求</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宋体" w:hAnsi="宋体" w:eastAsia="宋体"/>
          <w:b w:val="0"/>
          <w:bCs w:val="0"/>
          <w:color w:val="auto"/>
          <w:sz w:val="32"/>
          <w:szCs w:val="32"/>
          <w:lang w:eastAsia="zh-CN"/>
        </w:rPr>
        <w:t>（一）</w:t>
      </w:r>
      <w:r>
        <w:rPr>
          <w:rFonts w:hint="eastAsia" w:ascii="仿宋_GB2312" w:eastAsia="仿宋_GB2312" w:cs="宋体" w:hAnsiTheme="minorEastAsia"/>
          <w:color w:val="auto"/>
          <w:kern w:val="0"/>
          <w:sz w:val="32"/>
          <w:szCs w:val="32"/>
        </w:rPr>
        <w:t>举办单位必须遵守有关</w:t>
      </w:r>
      <w:r>
        <w:rPr>
          <w:rFonts w:hint="eastAsia" w:ascii="仿宋_GB2312" w:eastAsia="仿宋_GB2312" w:cs="宋体" w:hAnsiTheme="minorEastAsia"/>
          <w:color w:val="auto"/>
          <w:kern w:val="0"/>
          <w:sz w:val="32"/>
          <w:szCs w:val="32"/>
          <w:lang w:eastAsia="zh-CN"/>
        </w:rPr>
        <w:t>体育</w:t>
      </w:r>
      <w:r>
        <w:rPr>
          <w:rFonts w:hint="eastAsia" w:ascii="仿宋_GB2312" w:eastAsia="仿宋_GB2312" w:cs="宋体" w:hAnsiTheme="minorEastAsia"/>
          <w:color w:val="auto"/>
          <w:kern w:val="0"/>
          <w:sz w:val="32"/>
          <w:szCs w:val="32"/>
        </w:rPr>
        <w:t>赛事活动的法律、法规</w:t>
      </w:r>
      <w:r>
        <w:rPr>
          <w:rFonts w:hint="eastAsia" w:ascii="仿宋_GB2312" w:eastAsia="仿宋_GB2312" w:cs="宋体" w:hAnsiTheme="minorEastAsia"/>
          <w:color w:val="auto"/>
          <w:kern w:val="0"/>
          <w:sz w:val="32"/>
          <w:szCs w:val="32"/>
          <w:lang w:eastAsia="zh-CN"/>
        </w:rPr>
        <w:t>、各级体育主管部门的相关规定</w:t>
      </w:r>
      <w:r>
        <w:rPr>
          <w:rFonts w:hint="eastAsia" w:ascii="仿宋_GB2312" w:eastAsia="仿宋_GB2312" w:cs="宋体" w:hAnsiTheme="minorEastAsia"/>
          <w:color w:val="auto"/>
          <w:kern w:val="0"/>
          <w:sz w:val="32"/>
          <w:szCs w:val="32"/>
        </w:rPr>
        <w:t>，依据本管理</w:t>
      </w:r>
      <w:r>
        <w:rPr>
          <w:rFonts w:hint="eastAsia" w:ascii="仿宋_GB2312" w:eastAsia="仿宋_GB2312" w:cs="宋体" w:hAnsiTheme="minorEastAsia"/>
          <w:color w:val="auto"/>
          <w:kern w:val="0"/>
          <w:sz w:val="32"/>
          <w:szCs w:val="32"/>
          <w:lang w:eastAsia="zh-CN"/>
        </w:rPr>
        <w:t>规范</w:t>
      </w:r>
      <w:r>
        <w:rPr>
          <w:rFonts w:hint="eastAsia" w:ascii="仿宋_GB2312" w:eastAsia="仿宋_GB2312" w:cs="宋体" w:hAnsiTheme="minorEastAsia"/>
          <w:color w:val="auto"/>
          <w:kern w:val="0"/>
          <w:sz w:val="32"/>
          <w:szCs w:val="32"/>
        </w:rPr>
        <w:t>及相关标准，</w:t>
      </w:r>
      <w:r>
        <w:rPr>
          <w:rFonts w:hint="eastAsia" w:ascii="仿宋_GB2312" w:eastAsia="仿宋_GB2312" w:cs="宋体" w:hAnsiTheme="minorEastAsia"/>
          <w:color w:val="auto"/>
          <w:kern w:val="0"/>
          <w:sz w:val="32"/>
          <w:szCs w:val="32"/>
          <w:lang w:eastAsia="zh-CN"/>
        </w:rPr>
        <w:t>切实</w:t>
      </w:r>
      <w:r>
        <w:rPr>
          <w:rFonts w:hint="eastAsia" w:ascii="仿宋_GB2312" w:eastAsia="仿宋_GB2312" w:cs="宋体" w:hAnsiTheme="minorEastAsia"/>
          <w:color w:val="auto"/>
          <w:kern w:val="0"/>
          <w:sz w:val="32"/>
          <w:szCs w:val="32"/>
        </w:rPr>
        <w:t xml:space="preserve">落实各项安全措施，确保赛事活动安全有序进行。 </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（二）</w:t>
      </w:r>
      <w:r>
        <w:rPr>
          <w:rFonts w:hint="eastAsia" w:ascii="仿宋_GB2312" w:eastAsia="仿宋_GB2312" w:cs="宋体" w:hAnsiTheme="minorEastAsia"/>
          <w:color w:val="auto"/>
          <w:kern w:val="0"/>
          <w:sz w:val="32"/>
          <w:szCs w:val="32"/>
          <w:lang w:val="en-US" w:eastAsia="zh-CN"/>
        </w:rPr>
        <w:t>桥牌</w:t>
      </w:r>
      <w:r>
        <w:rPr>
          <w:rFonts w:hint="eastAsia" w:ascii="仿宋_GB2312" w:eastAsia="仿宋_GB2312" w:cs="宋体" w:hAnsiTheme="minorEastAsia"/>
          <w:color w:val="auto"/>
          <w:kern w:val="0"/>
          <w:sz w:val="32"/>
          <w:szCs w:val="32"/>
        </w:rPr>
        <w:t>赛事活动组织者必须在赛前召开风险研判分析专题工作会议，根据</w:t>
      </w:r>
      <w:r>
        <w:rPr>
          <w:rFonts w:hint="eastAsia" w:ascii="仿宋_GB2312" w:eastAsia="仿宋_GB2312" w:cs="宋体" w:hAnsiTheme="minorEastAsia"/>
          <w:color w:val="auto"/>
          <w:kern w:val="0"/>
          <w:sz w:val="32"/>
          <w:szCs w:val="32"/>
          <w:lang w:eastAsia="zh-CN"/>
        </w:rPr>
        <w:t>桥牌</w:t>
      </w:r>
      <w:r>
        <w:rPr>
          <w:rFonts w:hint="eastAsia" w:ascii="仿宋_GB2312" w:eastAsia="仿宋_GB2312" w:cs="宋体" w:hAnsiTheme="minorEastAsia"/>
          <w:color w:val="auto"/>
          <w:kern w:val="0"/>
          <w:sz w:val="32"/>
          <w:szCs w:val="32"/>
        </w:rPr>
        <w:t>赛事活动的场地、规模、环境等特点和条件，有针对性地制定包括“熔断”机制在内的风险防范及应急处置预案，确保赛事活动在办赛条件均已具备的情况下安全有序进行。</w:t>
      </w:r>
      <w:r>
        <w:rPr>
          <w:rFonts w:hint="eastAsia" w:ascii="仿宋_GB2312" w:eastAsia="仿宋_GB2312" w:cs="宋体" w:hAnsiTheme="minorEastAsia"/>
          <w:i w:val="0"/>
          <w:iCs w:val="0"/>
          <w:caps w:val="0"/>
          <w:color w:val="auto"/>
          <w:spacing w:val="0"/>
          <w:kern w:val="0"/>
          <w:sz w:val="32"/>
          <w:szCs w:val="32"/>
          <w:shd w:val="clear" w:fill="auto"/>
        </w:rPr>
        <w:t>在公布报名条件、参赛要求时，应当</w:t>
      </w:r>
      <w:r>
        <w:rPr>
          <w:rFonts w:hint="eastAsia" w:ascii="仿宋_GB2312" w:eastAsia="仿宋_GB2312" w:cs="宋体" w:hAnsiTheme="minorEastAsia"/>
          <w:i w:val="0"/>
          <w:iCs w:val="0"/>
          <w:caps w:val="0"/>
          <w:color w:val="auto"/>
          <w:spacing w:val="0"/>
          <w:kern w:val="0"/>
          <w:sz w:val="32"/>
          <w:szCs w:val="32"/>
          <w:shd w:val="clear" w:fill="auto"/>
          <w:lang w:eastAsia="zh-CN"/>
        </w:rPr>
        <w:t>同时</w:t>
      </w:r>
      <w:r>
        <w:rPr>
          <w:rFonts w:hint="eastAsia" w:ascii="仿宋_GB2312" w:eastAsia="仿宋_GB2312" w:cs="宋体" w:hAnsiTheme="minorEastAsia"/>
          <w:i w:val="0"/>
          <w:iCs w:val="0"/>
          <w:caps w:val="0"/>
          <w:color w:val="auto"/>
          <w:spacing w:val="0"/>
          <w:kern w:val="0"/>
          <w:sz w:val="32"/>
          <w:szCs w:val="32"/>
          <w:shd w:val="clear" w:fill="auto"/>
        </w:rPr>
        <w:t>向参赛各方告知</w:t>
      </w:r>
      <w:r>
        <w:rPr>
          <w:rFonts w:hint="eastAsia" w:ascii="仿宋_GB2312" w:eastAsia="仿宋_GB2312" w:cs="宋体" w:hAnsiTheme="minorEastAsia"/>
          <w:i w:val="0"/>
          <w:iCs w:val="0"/>
          <w:caps w:val="0"/>
          <w:color w:val="auto"/>
          <w:spacing w:val="0"/>
          <w:kern w:val="0"/>
          <w:sz w:val="32"/>
          <w:szCs w:val="32"/>
          <w:shd w:val="clear" w:fill="auto"/>
          <w:lang w:eastAsia="zh-CN"/>
        </w:rPr>
        <w:t>赛事</w:t>
      </w:r>
      <w:r>
        <w:rPr>
          <w:rFonts w:hint="eastAsia" w:ascii="仿宋_GB2312" w:eastAsia="仿宋_GB2312" w:cs="宋体" w:hAnsiTheme="minorEastAsia"/>
          <w:i w:val="0"/>
          <w:iCs w:val="0"/>
          <w:caps w:val="0"/>
          <w:color w:val="auto"/>
          <w:spacing w:val="0"/>
          <w:kern w:val="0"/>
          <w:sz w:val="32"/>
          <w:szCs w:val="32"/>
          <w:shd w:val="clear" w:fill="auto"/>
        </w:rPr>
        <w:t>“熔断”机制启动条件、程序、处置措施、法律后果等内容，明确各方权利义务。</w:t>
      </w:r>
    </w:p>
    <w:p>
      <w:pPr>
        <w:spacing w:line="276" w:lineRule="auto"/>
        <w:ind w:firstLine="640" w:firstLineChars="200"/>
        <w:rPr>
          <w:rFonts w:hint="eastAsia" w:ascii="仿宋_GB2312" w:eastAsia="仿宋_GB2312" w:cs="宋体" w:hAnsiTheme="minorEastAsia"/>
          <w:color w:val="auto"/>
          <w:kern w:val="0"/>
          <w:sz w:val="32"/>
          <w:szCs w:val="32"/>
          <w:lang w:eastAsia="zh-CN"/>
        </w:rPr>
      </w:pPr>
      <w:r>
        <w:rPr>
          <w:rFonts w:hint="eastAsia" w:ascii="仿宋_GB2312" w:eastAsia="仿宋_GB2312" w:cs="宋体" w:hAnsiTheme="minorEastAsia"/>
          <w:color w:val="auto"/>
          <w:kern w:val="0"/>
          <w:sz w:val="32"/>
          <w:szCs w:val="32"/>
          <w:lang w:eastAsia="zh-CN"/>
        </w:rPr>
        <w:t>（三）举办</w:t>
      </w:r>
      <w:r>
        <w:rPr>
          <w:rFonts w:hint="eastAsia" w:ascii="仿宋_GB2312" w:eastAsia="仿宋_GB2312" w:cs="宋体" w:hAnsiTheme="minorEastAsia"/>
          <w:color w:val="auto"/>
          <w:kern w:val="0"/>
          <w:sz w:val="32"/>
          <w:szCs w:val="32"/>
        </w:rPr>
        <w:t>单位的主要负责人是桥牌赛事活动安全管理第一责任人，对赛事的安全管理工作全面负责，主要职责包括且不限于：</w:t>
      </w:r>
      <w:r>
        <w:rPr>
          <w:rFonts w:hint="eastAsia" w:ascii="仿宋_GB2312" w:eastAsia="仿宋_GB2312" w:cs="宋体" w:hAnsiTheme="minorEastAsia"/>
          <w:color w:val="auto"/>
          <w:kern w:val="0"/>
          <w:sz w:val="32"/>
          <w:szCs w:val="32"/>
          <w:lang w:eastAsia="zh-CN"/>
        </w:rPr>
        <w:t>明确</w:t>
      </w:r>
      <w:r>
        <w:rPr>
          <w:rFonts w:hint="eastAsia" w:ascii="仿宋_GB2312" w:eastAsia="仿宋_GB2312" w:cs="宋体" w:hAnsiTheme="minorEastAsia"/>
          <w:color w:val="auto"/>
          <w:kern w:val="0"/>
          <w:sz w:val="32"/>
          <w:szCs w:val="32"/>
        </w:rPr>
        <w:t>赛事筹委会、组委会</w:t>
      </w:r>
      <w:r>
        <w:rPr>
          <w:rFonts w:hint="eastAsia" w:ascii="仿宋_GB2312" w:eastAsia="仿宋_GB2312" w:cs="宋体" w:hAnsiTheme="minorEastAsia"/>
          <w:color w:val="auto"/>
          <w:kern w:val="0"/>
          <w:sz w:val="32"/>
          <w:szCs w:val="32"/>
          <w:lang w:eastAsia="zh-CN"/>
        </w:rPr>
        <w:t>安全职责</w:t>
      </w:r>
      <w:r>
        <w:rPr>
          <w:rFonts w:hint="eastAsia" w:ascii="仿宋_GB2312" w:eastAsia="仿宋_GB2312" w:cs="宋体" w:hAnsiTheme="minorEastAsia"/>
          <w:color w:val="auto"/>
          <w:kern w:val="0"/>
          <w:sz w:val="32"/>
          <w:szCs w:val="32"/>
        </w:rPr>
        <w:t>，协调落实与赛事安全有关的单位、部门的职责，落实与赛事安全有关的人员、设备、物资的投入等</w:t>
      </w:r>
      <w:r>
        <w:rPr>
          <w:rFonts w:hint="eastAsia" w:ascii="仿宋_GB2312" w:eastAsia="仿宋_GB2312" w:cs="宋体" w:hAnsiTheme="minorEastAsia"/>
          <w:color w:val="auto"/>
          <w:kern w:val="0"/>
          <w:sz w:val="32"/>
          <w:szCs w:val="32"/>
          <w:lang w:eastAsia="zh-CN"/>
        </w:rPr>
        <w:t>。</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（四）</w:t>
      </w:r>
      <w:r>
        <w:rPr>
          <w:rFonts w:hint="eastAsia" w:ascii="仿宋_GB2312" w:eastAsia="仿宋_GB2312" w:cs="宋体" w:hAnsiTheme="minorEastAsia"/>
          <w:color w:val="auto"/>
          <w:kern w:val="0"/>
          <w:sz w:val="32"/>
          <w:szCs w:val="32"/>
        </w:rPr>
        <w:t>成立筹备委员会（以下简称筹备会）</w:t>
      </w:r>
      <w:r>
        <w:rPr>
          <w:rFonts w:hint="eastAsia" w:ascii="仿宋_GB2312" w:eastAsia="仿宋_GB2312" w:cs="宋体" w:hAnsiTheme="minorEastAsia"/>
          <w:color w:val="auto"/>
          <w:kern w:val="0"/>
          <w:sz w:val="32"/>
          <w:szCs w:val="32"/>
          <w:lang w:eastAsia="zh-CN"/>
        </w:rPr>
        <w:t>时应</w:t>
      </w:r>
      <w:r>
        <w:rPr>
          <w:rFonts w:hint="eastAsia" w:ascii="仿宋_GB2312" w:eastAsia="仿宋_GB2312" w:cs="宋体" w:hAnsiTheme="minorEastAsia"/>
          <w:color w:val="auto"/>
          <w:kern w:val="0"/>
          <w:sz w:val="32"/>
          <w:szCs w:val="32"/>
        </w:rPr>
        <w:t>明确筹委会各成员安全职责，做好桥牌赛事活动的规划、执行等筹备工作。</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（五）</w:t>
      </w:r>
      <w:r>
        <w:rPr>
          <w:rFonts w:hint="eastAsia" w:ascii="仿宋_GB2312" w:eastAsia="仿宋_GB2312" w:cs="宋体" w:hAnsiTheme="minorEastAsia"/>
          <w:color w:val="auto"/>
          <w:kern w:val="0"/>
          <w:sz w:val="32"/>
          <w:szCs w:val="32"/>
        </w:rPr>
        <w:t xml:space="preserve"> 成立组织委员会（以下简称组委会）</w:t>
      </w:r>
      <w:r>
        <w:rPr>
          <w:rFonts w:hint="eastAsia" w:ascii="仿宋_GB2312" w:eastAsia="仿宋_GB2312" w:cs="宋体" w:hAnsiTheme="minorEastAsia"/>
          <w:color w:val="auto"/>
          <w:kern w:val="0"/>
          <w:sz w:val="32"/>
          <w:szCs w:val="32"/>
          <w:lang w:eastAsia="zh-CN"/>
        </w:rPr>
        <w:t>时应</w:t>
      </w:r>
      <w:r>
        <w:rPr>
          <w:rFonts w:hint="eastAsia" w:ascii="仿宋_GB2312" w:eastAsia="仿宋_GB2312" w:cs="宋体" w:hAnsiTheme="minorEastAsia"/>
          <w:color w:val="auto"/>
          <w:kern w:val="0"/>
          <w:sz w:val="32"/>
          <w:szCs w:val="32"/>
        </w:rPr>
        <w:t>明确组委会及下属各部门、单位安全管理工作职责。</w:t>
      </w:r>
    </w:p>
    <w:p>
      <w:pPr>
        <w:spacing w:line="276" w:lineRule="auto"/>
        <w:ind w:firstLine="640" w:firstLineChars="200"/>
        <w:rPr>
          <w:rFonts w:hint="eastAsia" w:ascii="仿宋_GB2312" w:eastAsia="仿宋_GB2312" w:cs="宋体" w:hAnsiTheme="minorEastAsia"/>
          <w:b w:val="0"/>
          <w:i w:val="0"/>
          <w:color w:val="auto"/>
          <w:kern w:val="0"/>
          <w:sz w:val="32"/>
          <w:szCs w:val="32"/>
        </w:rPr>
      </w:pPr>
      <w:r>
        <w:rPr>
          <w:rFonts w:hint="eastAsia" w:ascii="仿宋_GB2312" w:eastAsia="仿宋_GB2312" w:cs="宋体" w:hAnsiTheme="minorEastAsia"/>
          <w:color w:val="auto"/>
          <w:kern w:val="0"/>
          <w:sz w:val="32"/>
          <w:szCs w:val="32"/>
          <w:lang w:eastAsia="zh-CN"/>
        </w:rPr>
        <w:t>（六）</w:t>
      </w:r>
      <w:r>
        <w:rPr>
          <w:rFonts w:hint="eastAsia" w:ascii="仿宋_GB2312" w:eastAsia="仿宋_GB2312" w:cs="宋体" w:hAnsiTheme="minorEastAsia"/>
          <w:color w:val="auto"/>
          <w:kern w:val="0"/>
          <w:sz w:val="32"/>
          <w:szCs w:val="32"/>
          <w:lang w:val="en-US" w:eastAsia="zh-CN"/>
        </w:rPr>
        <w:t>桥牌</w:t>
      </w:r>
      <w:r>
        <w:rPr>
          <w:rFonts w:hint="eastAsia" w:ascii="仿宋_GB2312" w:eastAsia="仿宋_GB2312" w:cs="宋体" w:hAnsiTheme="minorEastAsia"/>
          <w:color w:val="auto"/>
          <w:kern w:val="0"/>
          <w:sz w:val="32"/>
          <w:szCs w:val="32"/>
          <w:lang w:eastAsia="zh-CN"/>
        </w:rPr>
        <w:t>比赛</w:t>
      </w:r>
      <w:r>
        <w:rPr>
          <w:rFonts w:hint="eastAsia" w:ascii="仿宋_GB2312" w:eastAsia="仿宋_GB2312" w:cs="宋体" w:hAnsiTheme="minorEastAsia"/>
          <w:color w:val="auto"/>
          <w:kern w:val="0"/>
          <w:sz w:val="32"/>
          <w:szCs w:val="32"/>
        </w:rPr>
        <w:t>秩序册及参赛手册</w:t>
      </w:r>
      <w:r>
        <w:rPr>
          <w:rFonts w:hint="eastAsia" w:ascii="仿宋_GB2312" w:eastAsia="仿宋_GB2312" w:cs="宋体" w:hAnsiTheme="minorEastAsia"/>
          <w:color w:val="auto"/>
          <w:kern w:val="0"/>
          <w:sz w:val="32"/>
          <w:szCs w:val="32"/>
          <w:lang w:eastAsia="zh-CN"/>
        </w:rPr>
        <w:t>等出版物中</w:t>
      </w:r>
      <w:r>
        <w:rPr>
          <w:rFonts w:hint="eastAsia" w:ascii="仿宋_GB2312" w:eastAsia="仿宋_GB2312" w:cs="宋体" w:hAnsiTheme="minorEastAsia"/>
          <w:b w:val="0"/>
          <w:i w:val="0"/>
          <w:color w:val="auto"/>
          <w:kern w:val="0"/>
          <w:sz w:val="32"/>
          <w:szCs w:val="32"/>
        </w:rPr>
        <w:t>应包含各单位、部门安全职责与各环节安全要求</w:t>
      </w:r>
      <w:r>
        <w:rPr>
          <w:rFonts w:hint="eastAsia" w:ascii="仿宋_GB2312" w:eastAsia="仿宋_GB2312" w:cs="宋体" w:hAnsiTheme="minorEastAsia"/>
          <w:b w:val="0"/>
          <w:i w:val="0"/>
          <w:color w:val="auto"/>
          <w:kern w:val="0"/>
          <w:sz w:val="32"/>
          <w:szCs w:val="32"/>
          <w:lang w:eastAsia="zh-CN"/>
        </w:rPr>
        <w:t>，安全应急联系人与联系方式等，并编排在较为</w:t>
      </w:r>
      <w:r>
        <w:rPr>
          <w:rFonts w:hint="eastAsia" w:ascii="仿宋_GB2312" w:eastAsia="仿宋_GB2312" w:cs="宋体" w:hAnsiTheme="minorEastAsia"/>
          <w:i w:val="0"/>
          <w:color w:val="auto"/>
          <w:kern w:val="0"/>
          <w:sz w:val="32"/>
          <w:szCs w:val="32"/>
          <w:lang w:eastAsia="zh-CN"/>
        </w:rPr>
        <w:t>醒目的位置，方便使用者查找。</w:t>
      </w:r>
      <w:r>
        <w:rPr>
          <w:rFonts w:hint="eastAsia" w:ascii="仿宋_GB2312" w:eastAsia="仿宋_GB2312" w:cs="宋体" w:hAnsiTheme="minorEastAsia"/>
          <w:b w:val="0"/>
          <w:i w:val="0"/>
          <w:color w:val="auto"/>
          <w:kern w:val="0"/>
          <w:sz w:val="32"/>
          <w:szCs w:val="32"/>
        </w:rPr>
        <w:t>补充通知应</w:t>
      </w:r>
      <w:r>
        <w:rPr>
          <w:rFonts w:hint="eastAsia" w:ascii="仿宋_GB2312" w:eastAsia="仿宋_GB2312" w:cs="宋体" w:hAnsiTheme="minorEastAsia"/>
          <w:b w:val="0"/>
          <w:i w:val="0"/>
          <w:color w:val="auto"/>
          <w:kern w:val="0"/>
          <w:sz w:val="32"/>
          <w:szCs w:val="32"/>
          <w:lang w:eastAsia="zh-CN"/>
        </w:rPr>
        <w:t>明确各参赛队应当</w:t>
      </w:r>
      <w:r>
        <w:rPr>
          <w:rFonts w:hint="eastAsia" w:ascii="仿宋_GB2312" w:eastAsia="仿宋_GB2312" w:cs="宋体" w:hAnsiTheme="minorEastAsia"/>
          <w:b w:val="0"/>
          <w:i w:val="0"/>
          <w:color w:val="auto"/>
          <w:kern w:val="0"/>
          <w:sz w:val="32"/>
          <w:szCs w:val="32"/>
        </w:rPr>
        <w:t>落实的安全措施</w:t>
      </w:r>
      <w:r>
        <w:rPr>
          <w:rFonts w:hint="eastAsia" w:ascii="仿宋_GB2312" w:eastAsia="仿宋_GB2312" w:cs="宋体" w:hAnsiTheme="minorEastAsia"/>
          <w:b w:val="0"/>
          <w:i w:val="0"/>
          <w:color w:val="auto"/>
          <w:kern w:val="0"/>
          <w:sz w:val="32"/>
          <w:szCs w:val="32"/>
          <w:lang w:eastAsia="zh-CN"/>
        </w:rPr>
        <w:t>和</w:t>
      </w:r>
      <w:r>
        <w:rPr>
          <w:rFonts w:hint="eastAsia" w:ascii="仿宋_GB2312" w:eastAsia="仿宋_GB2312" w:cs="宋体" w:hAnsiTheme="minorEastAsia"/>
          <w:b w:val="0"/>
          <w:i w:val="0"/>
          <w:color w:val="auto"/>
          <w:kern w:val="0"/>
          <w:sz w:val="32"/>
          <w:szCs w:val="32"/>
        </w:rPr>
        <w:t>职责。</w:t>
      </w:r>
    </w:p>
    <w:p>
      <w:pPr>
        <w:spacing w:line="276" w:lineRule="auto"/>
        <w:ind w:firstLine="640" w:firstLineChars="200"/>
        <w:rPr>
          <w:rFonts w:hint="eastAsia" w:ascii="仿宋_GB2312" w:eastAsia="仿宋_GB2312" w:cs="宋体" w:hAnsiTheme="minorEastAsia"/>
          <w:color w:val="auto"/>
          <w:kern w:val="0"/>
          <w:sz w:val="32"/>
          <w:szCs w:val="32"/>
          <w:lang w:eastAsia="zh-CN"/>
        </w:rPr>
      </w:pPr>
      <w:r>
        <w:rPr>
          <w:rFonts w:hint="eastAsia" w:ascii="仿宋_GB2312" w:eastAsia="仿宋_GB2312" w:cs="宋体" w:hAnsiTheme="minorEastAsia"/>
          <w:b w:val="0"/>
          <w:i w:val="0"/>
          <w:color w:val="auto"/>
          <w:kern w:val="0"/>
          <w:sz w:val="32"/>
          <w:szCs w:val="32"/>
          <w:lang w:eastAsia="zh-CN"/>
        </w:rPr>
        <w:t>（七）</w:t>
      </w:r>
      <w:r>
        <w:rPr>
          <w:rFonts w:hint="eastAsia" w:ascii="仿宋_GB2312" w:eastAsia="仿宋_GB2312" w:cs="宋体" w:hAnsiTheme="minorEastAsia"/>
          <w:color w:val="auto"/>
          <w:kern w:val="0"/>
          <w:sz w:val="32"/>
          <w:szCs w:val="32"/>
        </w:rPr>
        <w:t>举办单位制定的《赛事竞赛组织要求》</w:t>
      </w:r>
      <w:r>
        <w:rPr>
          <w:rFonts w:hint="eastAsia" w:ascii="仿宋_GB2312" w:eastAsia="仿宋_GB2312" w:cs="宋体" w:hAnsiTheme="minorEastAsia"/>
          <w:color w:val="auto"/>
          <w:kern w:val="0"/>
          <w:sz w:val="32"/>
          <w:szCs w:val="32"/>
          <w:lang w:eastAsia="zh-CN"/>
        </w:rPr>
        <w:t>、</w:t>
      </w:r>
      <w:r>
        <w:rPr>
          <w:rFonts w:hint="eastAsia" w:ascii="仿宋_GB2312" w:eastAsia="仿宋_GB2312" w:cs="宋体" w:hAnsiTheme="minorEastAsia"/>
          <w:color w:val="auto"/>
          <w:kern w:val="0"/>
          <w:sz w:val="32"/>
          <w:szCs w:val="32"/>
        </w:rPr>
        <w:t>《比赛器材设备清单》中应明确安全要求、安全注意事项等内容</w:t>
      </w:r>
      <w:r>
        <w:rPr>
          <w:rFonts w:hint="eastAsia" w:ascii="仿宋_GB2312" w:eastAsia="仿宋_GB2312" w:cs="宋体" w:hAnsiTheme="minorEastAsia"/>
          <w:color w:val="auto"/>
          <w:kern w:val="0"/>
          <w:sz w:val="32"/>
          <w:szCs w:val="32"/>
          <w:lang w:eastAsia="zh-CN"/>
        </w:rPr>
        <w:t>。</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（八）</w:t>
      </w:r>
      <w:r>
        <w:rPr>
          <w:rFonts w:hint="eastAsia" w:ascii="仿宋_GB2312" w:eastAsia="仿宋_GB2312" w:cs="宋体" w:hAnsiTheme="minorEastAsia"/>
          <w:color w:val="auto"/>
          <w:kern w:val="0"/>
          <w:sz w:val="32"/>
          <w:szCs w:val="32"/>
        </w:rPr>
        <w:t>承办单位结合桥牌赛事的规模、人数、组织方式等制定安保方案报主办单位审核、审批，方案要落实安保人员数量与任务分工，安保方案确保覆盖赛事全过程。</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（九）</w:t>
      </w:r>
      <w:r>
        <w:rPr>
          <w:rFonts w:hint="eastAsia" w:ascii="仿宋_GB2312" w:eastAsia="仿宋_GB2312" w:cs="宋体" w:hAnsiTheme="minorEastAsia"/>
          <w:color w:val="auto"/>
          <w:kern w:val="0"/>
          <w:sz w:val="32"/>
          <w:szCs w:val="32"/>
        </w:rPr>
        <w:t>举办单位赛前必须按照《群众性文化体育活动治安管理办法》的要求向所在地县级以上公安机关提出书面申请并获得许可。</w:t>
      </w:r>
    </w:p>
    <w:p>
      <w:pPr>
        <w:spacing w:line="276" w:lineRule="auto"/>
        <w:ind w:firstLine="640" w:firstLineChars="200"/>
        <w:rPr>
          <w:rFonts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（十）</w:t>
      </w:r>
      <w:r>
        <w:rPr>
          <w:rFonts w:hint="eastAsia" w:ascii="仿宋_GB2312" w:eastAsia="仿宋_GB2312" w:cs="宋体" w:hAnsiTheme="minorEastAsia"/>
          <w:color w:val="auto"/>
          <w:kern w:val="0"/>
          <w:sz w:val="32"/>
          <w:szCs w:val="32"/>
        </w:rPr>
        <w:t>举办单位必须在赛前至少40天组织负责赛事安全管理职责的单位或部门编制综合应急预案，并在赛前至少1个月按《群众性体育文化活动治安管理办法》的要求准备相关资料，向当地公安部门报备。</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rPr>
        <w:t>综合应急预案内容应包括</w:t>
      </w:r>
      <w:r>
        <w:rPr>
          <w:rFonts w:hint="eastAsia" w:ascii="仿宋_GB2312" w:eastAsia="仿宋_GB2312" w:cs="宋体" w:hAnsiTheme="minorEastAsia"/>
          <w:color w:val="auto"/>
          <w:kern w:val="0"/>
          <w:sz w:val="32"/>
          <w:szCs w:val="32"/>
          <w:lang w:eastAsia="zh-CN"/>
        </w:rPr>
        <w:t>：</w:t>
      </w:r>
      <w:r>
        <w:rPr>
          <w:rFonts w:hint="eastAsia" w:ascii="仿宋_GB2312" w:eastAsia="仿宋_GB2312" w:cs="宋体" w:hAnsiTheme="minorEastAsia"/>
          <w:color w:val="auto"/>
          <w:kern w:val="0"/>
          <w:sz w:val="32"/>
          <w:szCs w:val="32"/>
        </w:rPr>
        <w:t>赛事基本情况介绍、举办单位情况介绍、风险辨识与评估、应急资源调查与分析、应急组织机构及职责、预警及信息报告、应急响应、信息公开、后期处置、保障措施、预案管理等内容。</w:t>
      </w:r>
    </w:p>
    <w:p>
      <w:pPr>
        <w:spacing w:line="276" w:lineRule="auto"/>
        <w:ind w:firstLine="640" w:firstLineChars="200"/>
        <w:rPr>
          <w:rFonts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（十一）</w:t>
      </w:r>
      <w:r>
        <w:rPr>
          <w:rFonts w:hint="eastAsia" w:ascii="仿宋_GB2312" w:eastAsia="仿宋_GB2312" w:cs="宋体" w:hAnsiTheme="minorEastAsia"/>
          <w:color w:val="auto"/>
          <w:kern w:val="0"/>
          <w:sz w:val="32"/>
          <w:szCs w:val="32"/>
        </w:rPr>
        <w:t>举办单位应根据赛事的需要制定针对赛事具体事项的专项预案,</w:t>
      </w:r>
      <w:r>
        <w:rPr>
          <w:rFonts w:hint="eastAsia" w:ascii="仿宋_GB2312" w:eastAsia="仿宋_GB2312" w:hAnsiTheme="minorEastAsia"/>
          <w:color w:val="auto"/>
          <w:sz w:val="32"/>
          <w:szCs w:val="32"/>
        </w:rPr>
        <w:t xml:space="preserve"> </w:t>
      </w:r>
      <w:r>
        <w:rPr>
          <w:rFonts w:hint="eastAsia" w:ascii="仿宋_GB2312" w:eastAsia="仿宋_GB2312" w:cs="宋体" w:hAnsiTheme="minorEastAsia"/>
          <w:color w:val="auto"/>
          <w:kern w:val="0"/>
          <w:sz w:val="32"/>
          <w:szCs w:val="32"/>
        </w:rPr>
        <w:t>包括安保、交通、医疗、防疫、接待等专项预案。</w:t>
      </w:r>
    </w:p>
    <w:p>
      <w:pPr>
        <w:spacing w:line="276" w:lineRule="auto"/>
        <w:ind w:firstLine="64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rPr>
        <w:t>专项预案内容应包括事故风险分析、组织机构及职责、处置程序、处置措施等。</w:t>
      </w:r>
    </w:p>
    <w:p>
      <w:pPr>
        <w:spacing w:line="276" w:lineRule="auto"/>
        <w:ind w:firstLine="640"/>
        <w:rPr>
          <w:rFonts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（十二）</w:t>
      </w:r>
      <w:r>
        <w:rPr>
          <w:rFonts w:hint="eastAsia" w:ascii="仿宋_GB2312" w:eastAsia="仿宋_GB2312" w:cs="宋体" w:hAnsiTheme="minorEastAsia"/>
          <w:color w:val="auto"/>
          <w:kern w:val="0"/>
          <w:sz w:val="32"/>
          <w:szCs w:val="32"/>
        </w:rPr>
        <w:t>举办单位应根据赛事需要制定突发事件现场处置方案，处置方案应具体、简单、针对性强，并对有关赛事服务人员进行培训。</w:t>
      </w:r>
    </w:p>
    <w:p>
      <w:pPr>
        <w:spacing w:line="276" w:lineRule="auto"/>
        <w:ind w:firstLine="64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rPr>
        <w:t>现场处置方案内容应包括</w:t>
      </w:r>
      <w:r>
        <w:rPr>
          <w:rFonts w:hint="eastAsia" w:ascii="仿宋_GB2312" w:eastAsia="仿宋_GB2312" w:cs="宋体" w:hAnsiTheme="minorEastAsia"/>
          <w:color w:val="auto"/>
          <w:kern w:val="0"/>
          <w:sz w:val="32"/>
          <w:szCs w:val="32"/>
          <w:lang w:eastAsia="zh-CN"/>
        </w:rPr>
        <w:t>：</w:t>
      </w:r>
      <w:r>
        <w:rPr>
          <w:rFonts w:hint="eastAsia" w:ascii="仿宋_GB2312" w:eastAsia="仿宋_GB2312" w:cs="宋体" w:hAnsiTheme="minorEastAsia"/>
          <w:color w:val="auto"/>
          <w:kern w:val="0"/>
          <w:sz w:val="32"/>
          <w:szCs w:val="32"/>
        </w:rPr>
        <w:t>事故风险分析、应急工作职责、应急处置、注意事项等。</w:t>
      </w:r>
    </w:p>
    <w:p>
      <w:pPr>
        <w:spacing w:line="276" w:lineRule="auto"/>
        <w:ind w:firstLine="64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（十三）</w:t>
      </w:r>
      <w:r>
        <w:rPr>
          <w:rFonts w:hint="eastAsia" w:ascii="仿宋_GB2312" w:eastAsia="仿宋_GB2312" w:cs="宋体" w:hAnsiTheme="minorEastAsia"/>
          <w:color w:val="auto"/>
          <w:kern w:val="0"/>
          <w:sz w:val="32"/>
          <w:szCs w:val="32"/>
        </w:rPr>
        <w:t>举办单位应组织相关部门、单位制定应急演练计划，并组织相关部门、单位进行演练及演练评估工作，并保留演练及评估工作记录。</w:t>
      </w:r>
    </w:p>
    <w:p>
      <w:pPr>
        <w:spacing w:line="276" w:lineRule="auto"/>
        <w:ind w:firstLine="64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（十四）</w:t>
      </w:r>
      <w:r>
        <w:rPr>
          <w:rFonts w:hint="eastAsia" w:ascii="仿宋_GB2312" w:eastAsia="仿宋_GB2312" w:cs="宋体" w:hAnsiTheme="minorEastAsia"/>
          <w:color w:val="auto"/>
          <w:kern w:val="0"/>
          <w:sz w:val="32"/>
          <w:szCs w:val="32"/>
        </w:rPr>
        <w:t>举办单位应落实赛事配备必要的防护用品、救护用品、防疫用品、通讯用品、动力电源等应急物资，并制定应急物资管理制度，确保应急物资充足。</w:t>
      </w:r>
    </w:p>
    <w:p>
      <w:pPr>
        <w:spacing w:line="276" w:lineRule="auto"/>
        <w:ind w:firstLine="64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（十五）</w:t>
      </w:r>
      <w:r>
        <w:rPr>
          <w:rFonts w:hint="eastAsia" w:ascii="仿宋_GB2312" w:eastAsia="仿宋_GB2312" w:cs="宋体" w:hAnsiTheme="minorEastAsia"/>
          <w:color w:val="auto"/>
          <w:kern w:val="0"/>
          <w:sz w:val="32"/>
          <w:szCs w:val="32"/>
        </w:rPr>
        <w:t>为保证赛事调度，有关部门在赛前发布的赛事公告、公示、宣传、通知等信息中应落实安全要求。</w:t>
      </w:r>
    </w:p>
    <w:p>
      <w:pPr>
        <w:spacing w:line="276" w:lineRule="auto"/>
        <w:ind w:firstLine="64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（十六）各级</w:t>
      </w:r>
      <w:r>
        <w:rPr>
          <w:rFonts w:hint="eastAsia" w:ascii="仿宋_GB2312" w:eastAsia="仿宋_GB2312" w:cs="宋体" w:hAnsiTheme="minorEastAsia"/>
          <w:color w:val="auto"/>
          <w:kern w:val="0"/>
          <w:sz w:val="32"/>
          <w:szCs w:val="32"/>
        </w:rPr>
        <w:t>桥牌协会应对主办、参与主办、指导的各项赛事方案进行审核，并指导举办单位的安全保障工作。</w:t>
      </w:r>
    </w:p>
    <w:p>
      <w:pPr>
        <w:spacing w:line="276" w:lineRule="auto"/>
        <w:ind w:firstLine="643" w:firstLineChars="200"/>
        <w:rPr>
          <w:rFonts w:hint="eastAsia" w:ascii="仿宋_GB2312" w:eastAsia="仿宋_GB2312"/>
          <w:b/>
          <w:bCs/>
          <w:color w:val="auto"/>
          <w:sz w:val="32"/>
          <w:szCs w:val="32"/>
          <w:lang w:eastAsia="zh-CN"/>
        </w:rPr>
      </w:pPr>
      <w:r>
        <w:rPr>
          <w:rFonts w:hint="eastAsia" w:ascii="仿宋_GB2312" w:eastAsia="仿宋_GB2312"/>
          <w:b/>
          <w:bCs/>
          <w:color w:val="auto"/>
          <w:sz w:val="32"/>
          <w:szCs w:val="32"/>
          <w:lang w:eastAsia="zh-CN"/>
        </w:rPr>
        <w:t>五、设备与设施要求</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（一）</w:t>
      </w:r>
      <w:r>
        <w:rPr>
          <w:rFonts w:hint="eastAsia" w:ascii="仿宋_GB2312" w:eastAsia="仿宋_GB2312" w:cs="宋体" w:hAnsiTheme="minorEastAsia"/>
          <w:color w:val="auto"/>
          <w:kern w:val="0"/>
          <w:sz w:val="32"/>
          <w:szCs w:val="32"/>
        </w:rPr>
        <w:t>举办单位负责赛事相关设备、设施的安全管理，</w:t>
      </w:r>
      <w:r>
        <w:rPr>
          <w:rFonts w:hint="eastAsia" w:ascii="仿宋_GB2312" w:eastAsia="仿宋_GB2312" w:cs="宋体" w:hAnsiTheme="minorEastAsia"/>
          <w:color w:val="auto"/>
          <w:kern w:val="0"/>
          <w:sz w:val="32"/>
          <w:szCs w:val="32"/>
          <w:lang w:eastAsia="zh-CN"/>
        </w:rPr>
        <w:t>应确保所使用的器材设备符合《中国桥牌竞赛规则》相关要求，</w:t>
      </w:r>
      <w:r>
        <w:rPr>
          <w:rFonts w:hint="eastAsia" w:ascii="仿宋_GB2312" w:eastAsia="仿宋_GB2312" w:cs="宋体" w:hAnsiTheme="minorEastAsia"/>
          <w:color w:val="auto"/>
          <w:kern w:val="0"/>
          <w:sz w:val="32"/>
          <w:szCs w:val="32"/>
        </w:rPr>
        <w:t>制定安全操作说明并书面告知可能存在的风险、预防措施及应急处置措施；主办单位负责监督、检查。</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（二）</w:t>
      </w:r>
      <w:r>
        <w:rPr>
          <w:rFonts w:hint="eastAsia" w:ascii="仿宋_GB2312" w:eastAsia="仿宋_GB2312" w:cs="宋体" w:hAnsiTheme="minorEastAsia"/>
          <w:color w:val="auto"/>
          <w:kern w:val="0"/>
          <w:sz w:val="32"/>
          <w:szCs w:val="32"/>
        </w:rPr>
        <w:t>场地提供方应确保赛事活动相关场所配置完善的水、电、气、热、通讯、照明等保障设备设施，提供验收合格文件并定期检查，需配备满足活动需求的临时应急或动力电源。</w:t>
      </w:r>
    </w:p>
    <w:p>
      <w:pPr>
        <w:spacing w:line="276" w:lineRule="auto"/>
        <w:ind w:firstLine="640" w:firstLineChars="200"/>
        <w:rPr>
          <w:rFonts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（三）</w:t>
      </w:r>
      <w:r>
        <w:rPr>
          <w:rFonts w:hint="eastAsia" w:ascii="仿宋_GB2312" w:eastAsia="仿宋_GB2312" w:cs="宋体" w:hAnsiTheme="minorEastAsia"/>
          <w:color w:val="auto"/>
          <w:kern w:val="0"/>
          <w:sz w:val="32"/>
          <w:szCs w:val="32"/>
        </w:rPr>
        <w:t>开/闭幕式、颁奖等环节所需搭建的临建设施应制定方案并落实搭拆及使用过程各项安全措施。</w:t>
      </w:r>
    </w:p>
    <w:p>
      <w:pPr>
        <w:spacing w:line="276" w:lineRule="auto"/>
        <w:ind w:firstLine="643" w:firstLineChars="200"/>
        <w:rPr>
          <w:rFonts w:ascii="宋体" w:hAnsi="宋体" w:eastAsia="宋体" w:cs="宋体"/>
          <w:b/>
          <w:bCs/>
          <w:color w:val="auto"/>
          <w:kern w:val="0"/>
          <w:sz w:val="32"/>
          <w:szCs w:val="32"/>
        </w:rPr>
      </w:pPr>
      <w:r>
        <w:rPr>
          <w:rFonts w:hint="eastAsia" w:ascii="宋体" w:hAnsi="宋体" w:eastAsia="宋体" w:cs="宋体"/>
          <w:b/>
          <w:bCs/>
          <w:color w:val="auto"/>
          <w:kern w:val="0"/>
          <w:sz w:val="32"/>
          <w:szCs w:val="32"/>
          <w:lang w:eastAsia="zh-CN"/>
        </w:rPr>
        <w:t>六、</w:t>
      </w:r>
      <w:r>
        <w:rPr>
          <w:rFonts w:hint="eastAsia" w:ascii="宋体" w:hAnsi="宋体" w:eastAsia="宋体" w:cs="宋体"/>
          <w:b/>
          <w:bCs/>
          <w:color w:val="auto"/>
          <w:kern w:val="0"/>
          <w:sz w:val="32"/>
          <w:szCs w:val="32"/>
        </w:rPr>
        <w:t>环境与场地要求</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（一）桥牌</w:t>
      </w:r>
      <w:r>
        <w:rPr>
          <w:rFonts w:hint="eastAsia" w:ascii="仿宋_GB2312" w:eastAsia="仿宋_GB2312" w:cs="宋体" w:hAnsiTheme="minorEastAsia"/>
          <w:color w:val="auto"/>
          <w:kern w:val="0"/>
          <w:sz w:val="32"/>
          <w:szCs w:val="32"/>
        </w:rPr>
        <w:t>赛事相关场地的选择应考虑周边交通便利、赛事所需应急资源提供方便等因素。</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（二）</w:t>
      </w:r>
      <w:r>
        <w:rPr>
          <w:rFonts w:hint="eastAsia" w:ascii="仿宋_GB2312" w:eastAsia="仿宋_GB2312" w:cs="宋体" w:hAnsiTheme="minorEastAsia"/>
          <w:color w:val="auto"/>
          <w:kern w:val="0"/>
          <w:sz w:val="32"/>
          <w:szCs w:val="32"/>
        </w:rPr>
        <w:t>赛事相关场地提供方应按照国家标准、行业标准配置消防设施、器材，设置消防安全标志，确保完好有效，经消防机构检查合格后投入使用。</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（三）</w:t>
      </w:r>
      <w:r>
        <w:rPr>
          <w:rFonts w:hint="eastAsia" w:ascii="仿宋_GB2312" w:eastAsia="仿宋_GB2312" w:cs="宋体" w:hAnsiTheme="minorEastAsia"/>
          <w:color w:val="auto"/>
          <w:kern w:val="0"/>
          <w:sz w:val="32"/>
          <w:szCs w:val="32"/>
        </w:rPr>
        <w:t>赛事相关场地必须经公安机关作出许可决定，举办单位在活动举行前对活动安全保卫工作方案的落实情况进行必要的实地检查，如发现隐患</w:t>
      </w:r>
      <w:r>
        <w:rPr>
          <w:rFonts w:hint="eastAsia" w:ascii="仿宋_GB2312" w:eastAsia="仿宋_GB2312" w:cs="宋体" w:hAnsiTheme="minorEastAsia"/>
          <w:color w:val="auto"/>
          <w:kern w:val="0"/>
          <w:sz w:val="32"/>
          <w:szCs w:val="32"/>
          <w:lang w:eastAsia="zh-CN"/>
        </w:rPr>
        <w:t>及时</w:t>
      </w:r>
      <w:r>
        <w:rPr>
          <w:rFonts w:hint="eastAsia" w:ascii="仿宋_GB2312" w:eastAsia="仿宋_GB2312" w:cs="宋体" w:hAnsiTheme="minorEastAsia"/>
          <w:color w:val="auto"/>
          <w:kern w:val="0"/>
          <w:sz w:val="32"/>
          <w:szCs w:val="32"/>
        </w:rPr>
        <w:t>整改。</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（四）</w:t>
      </w:r>
      <w:r>
        <w:rPr>
          <w:rFonts w:hint="eastAsia" w:ascii="仿宋_GB2312" w:eastAsia="仿宋_GB2312" w:cs="宋体" w:hAnsiTheme="minorEastAsia"/>
          <w:color w:val="auto"/>
          <w:kern w:val="0"/>
          <w:sz w:val="32"/>
          <w:szCs w:val="32"/>
        </w:rPr>
        <w:t>赛事举办单位应根据赛事相关场地落实消防安全责任制，落实</w:t>
      </w:r>
      <w:r>
        <w:rPr>
          <w:rFonts w:hint="eastAsia" w:ascii="仿宋_GB2312" w:eastAsia="仿宋_GB2312" w:cs="宋体" w:hAnsiTheme="minorEastAsia"/>
          <w:color w:val="auto"/>
          <w:kern w:val="0"/>
          <w:sz w:val="32"/>
          <w:szCs w:val="32"/>
          <w:lang w:eastAsia="zh-CN"/>
        </w:rPr>
        <w:t>赛事活动</w:t>
      </w:r>
      <w:r>
        <w:rPr>
          <w:rFonts w:hint="eastAsia" w:ascii="仿宋_GB2312" w:eastAsia="仿宋_GB2312" w:cs="宋体" w:hAnsiTheme="minorEastAsia"/>
          <w:color w:val="auto"/>
          <w:kern w:val="0"/>
          <w:sz w:val="32"/>
          <w:szCs w:val="32"/>
        </w:rPr>
        <w:t>的消防安全制度、消防安全操作规程。</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（五）</w:t>
      </w:r>
      <w:r>
        <w:rPr>
          <w:rFonts w:hint="eastAsia" w:ascii="仿宋_GB2312" w:eastAsia="仿宋_GB2312" w:cs="宋体" w:hAnsiTheme="minorEastAsia"/>
          <w:color w:val="auto"/>
          <w:kern w:val="0"/>
          <w:sz w:val="32"/>
          <w:szCs w:val="32"/>
        </w:rPr>
        <w:t>举办单位应提供活动场所建筑楼层及活动区域平面布置图、效果图、座椅码放图等，保证各活动区域分区合理。</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（六）</w:t>
      </w:r>
      <w:r>
        <w:rPr>
          <w:rFonts w:hint="eastAsia" w:ascii="仿宋_GB2312" w:eastAsia="仿宋_GB2312" w:cs="宋体" w:hAnsiTheme="minorEastAsia"/>
          <w:color w:val="auto"/>
          <w:kern w:val="0"/>
          <w:sz w:val="32"/>
          <w:szCs w:val="32"/>
        </w:rPr>
        <w:t>赛事相关安全管理部门、单位应保障相关场地疏散通道、安全出口、消防车通道畅通，指示标志、指示牌完善清晰。</w:t>
      </w:r>
    </w:p>
    <w:p>
      <w:pPr>
        <w:spacing w:line="276" w:lineRule="auto"/>
        <w:ind w:firstLine="643" w:firstLineChars="200"/>
        <w:rPr>
          <w:rFonts w:hint="eastAsia" w:ascii="仿宋_GB2312" w:eastAsia="仿宋_GB2312"/>
          <w:b/>
          <w:bCs/>
          <w:color w:val="auto"/>
          <w:sz w:val="32"/>
          <w:szCs w:val="32"/>
          <w:lang w:eastAsia="zh-CN"/>
        </w:rPr>
      </w:pPr>
      <w:r>
        <w:rPr>
          <w:rFonts w:hint="eastAsia" w:ascii="仿宋_GB2312" w:eastAsia="仿宋_GB2312"/>
          <w:b/>
          <w:bCs/>
          <w:color w:val="auto"/>
          <w:sz w:val="32"/>
          <w:szCs w:val="32"/>
          <w:lang w:eastAsia="zh-CN"/>
        </w:rPr>
        <w:t>七、控制与实施要求</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（一）</w:t>
      </w:r>
      <w:r>
        <w:rPr>
          <w:rFonts w:hint="eastAsia" w:ascii="仿宋_GB2312" w:eastAsia="仿宋_GB2312" w:cs="宋体" w:hAnsiTheme="minorEastAsia"/>
          <w:color w:val="auto"/>
          <w:kern w:val="0"/>
          <w:sz w:val="32"/>
          <w:szCs w:val="32"/>
        </w:rPr>
        <w:t>组委会应安排专人对接运动队、裁判员等的报到及接待工作，维持好报到及赛时秩序。</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（二）</w:t>
      </w:r>
      <w:r>
        <w:rPr>
          <w:rFonts w:hint="eastAsia" w:ascii="仿宋_GB2312" w:eastAsia="仿宋_GB2312" w:cs="宋体" w:hAnsiTheme="minorEastAsia"/>
          <w:color w:val="auto"/>
          <w:kern w:val="0"/>
          <w:sz w:val="32"/>
          <w:szCs w:val="32"/>
        </w:rPr>
        <w:t>举办单位应负责核验组织人员与参赛人员保险、健康证明及规程要求的资格审核材料。</w:t>
      </w:r>
    </w:p>
    <w:p>
      <w:pPr>
        <w:spacing w:line="276" w:lineRule="auto"/>
        <w:ind w:firstLine="640" w:firstLineChars="200"/>
        <w:rPr>
          <w:rFonts w:hint="eastAsia" w:ascii="仿宋_GB2312" w:eastAsia="仿宋_GB2312" w:cs="宋体" w:hAnsiTheme="minorEastAsia"/>
          <w:color w:val="auto"/>
          <w:kern w:val="0"/>
          <w:sz w:val="32"/>
          <w:szCs w:val="32"/>
          <w:lang w:eastAsia="zh-CN"/>
        </w:rPr>
      </w:pPr>
      <w:r>
        <w:rPr>
          <w:rFonts w:hint="eastAsia" w:ascii="仿宋_GB2312" w:eastAsia="仿宋_GB2312" w:cs="宋体" w:hAnsiTheme="minorEastAsia"/>
          <w:color w:val="auto"/>
          <w:kern w:val="0"/>
          <w:sz w:val="32"/>
          <w:szCs w:val="32"/>
          <w:lang w:eastAsia="zh-CN"/>
        </w:rPr>
        <w:t>（三）</w:t>
      </w:r>
      <w:r>
        <w:rPr>
          <w:rFonts w:hint="eastAsia" w:ascii="仿宋_GB2312" w:eastAsia="仿宋_GB2312" w:cs="宋体" w:hAnsiTheme="minorEastAsia"/>
          <w:color w:val="auto"/>
          <w:kern w:val="0"/>
          <w:sz w:val="32"/>
          <w:szCs w:val="32"/>
        </w:rPr>
        <w:t>遇到突发事件时管理人员及时停赛并疏散场内运动员；对明显状态异常但仍坚持比赛的运动员要及时劝停</w:t>
      </w:r>
      <w:r>
        <w:rPr>
          <w:rFonts w:hint="eastAsia" w:ascii="仿宋_GB2312" w:eastAsia="仿宋_GB2312" w:cs="宋体" w:hAnsiTheme="minorEastAsia"/>
          <w:color w:val="auto"/>
          <w:kern w:val="0"/>
          <w:sz w:val="32"/>
          <w:szCs w:val="32"/>
          <w:lang w:eastAsia="zh-CN"/>
        </w:rPr>
        <w:t>。</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（四）</w:t>
      </w:r>
      <w:r>
        <w:rPr>
          <w:rFonts w:hint="eastAsia" w:ascii="仿宋_GB2312" w:eastAsia="仿宋_GB2312" w:cs="宋体" w:hAnsiTheme="minorEastAsia"/>
          <w:color w:val="auto"/>
          <w:kern w:val="0"/>
          <w:sz w:val="32"/>
          <w:szCs w:val="32"/>
        </w:rPr>
        <w:t>场馆及各重点区域应有专门的安保人员维持秩序，并采取恰当有效的安保措施，保护参赛队伍和场内观众的安全。对赛中发生的紧急情况按照处置方案进行有效的处理。</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（五）</w:t>
      </w:r>
      <w:r>
        <w:rPr>
          <w:rFonts w:hint="eastAsia" w:ascii="仿宋_GB2312" w:eastAsia="仿宋_GB2312" w:cs="宋体" w:hAnsiTheme="minorEastAsia"/>
          <w:color w:val="auto"/>
          <w:kern w:val="0"/>
          <w:sz w:val="32"/>
          <w:szCs w:val="32"/>
        </w:rPr>
        <w:t>举办单位应安排专人对赛场运行设备进行监控及巡查，发现问题及时记录汇报。</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（六）</w:t>
      </w:r>
      <w:r>
        <w:rPr>
          <w:rFonts w:hint="eastAsia" w:ascii="仿宋_GB2312" w:eastAsia="仿宋_GB2312" w:cs="宋体" w:hAnsiTheme="minorEastAsia"/>
          <w:color w:val="auto"/>
          <w:kern w:val="0"/>
          <w:sz w:val="32"/>
          <w:szCs w:val="32"/>
        </w:rPr>
        <w:t>比赛期间（从报到日至离会日）在比赛区域必须提供有效的急救</w:t>
      </w:r>
      <w:r>
        <w:rPr>
          <w:rFonts w:hint="eastAsia" w:ascii="仿宋_GB2312" w:eastAsia="仿宋_GB2312" w:cs="宋体" w:hAnsiTheme="minorEastAsia"/>
          <w:color w:val="auto"/>
          <w:kern w:val="0"/>
          <w:sz w:val="32"/>
          <w:szCs w:val="32"/>
          <w:lang w:eastAsia="zh-CN"/>
        </w:rPr>
        <w:t>、</w:t>
      </w:r>
      <w:r>
        <w:rPr>
          <w:rFonts w:hint="eastAsia" w:ascii="仿宋_GB2312" w:eastAsia="仿宋_GB2312" w:cs="宋体" w:hAnsiTheme="minorEastAsia"/>
          <w:color w:val="auto"/>
          <w:kern w:val="0"/>
          <w:sz w:val="32"/>
          <w:szCs w:val="32"/>
        </w:rPr>
        <w:t>急救服务</w:t>
      </w:r>
      <w:r>
        <w:rPr>
          <w:rFonts w:hint="eastAsia" w:ascii="仿宋_GB2312" w:eastAsia="仿宋_GB2312" w:cs="宋体" w:hAnsiTheme="minorEastAsia"/>
          <w:color w:val="auto"/>
          <w:kern w:val="0"/>
          <w:sz w:val="32"/>
          <w:szCs w:val="32"/>
          <w:lang w:eastAsia="zh-CN"/>
        </w:rPr>
        <w:t>和</w:t>
      </w:r>
      <w:r>
        <w:rPr>
          <w:rFonts w:hint="eastAsia" w:ascii="仿宋_GB2312" w:eastAsia="仿宋_GB2312" w:cs="宋体" w:hAnsiTheme="minorEastAsia"/>
          <w:color w:val="auto"/>
          <w:kern w:val="0"/>
          <w:sz w:val="32"/>
          <w:szCs w:val="32"/>
        </w:rPr>
        <w:t>应急服务</w:t>
      </w:r>
      <w:r>
        <w:rPr>
          <w:rFonts w:hint="eastAsia" w:ascii="仿宋_GB2312" w:eastAsia="仿宋_GB2312" w:cs="宋体" w:hAnsiTheme="minorEastAsia"/>
          <w:color w:val="auto"/>
          <w:kern w:val="0"/>
          <w:sz w:val="32"/>
          <w:szCs w:val="32"/>
          <w:lang w:eastAsia="zh-CN"/>
        </w:rPr>
        <w:t>，根据赛事规模配备合理的值班医生和基本的急救器材、应急药物等</w:t>
      </w:r>
      <w:r>
        <w:rPr>
          <w:rFonts w:hint="eastAsia" w:ascii="仿宋_GB2312" w:eastAsia="仿宋_GB2312" w:cs="宋体" w:hAnsiTheme="minorEastAsia"/>
          <w:color w:val="auto"/>
          <w:kern w:val="0"/>
          <w:sz w:val="32"/>
          <w:szCs w:val="32"/>
        </w:rPr>
        <w:t>。组委会要在工作计划中公布至少1家赛事期间方便就医的医院联系方式及地理位置。</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（七）赛事</w:t>
      </w:r>
      <w:r>
        <w:rPr>
          <w:rFonts w:hint="eastAsia" w:ascii="仿宋_GB2312" w:eastAsia="仿宋_GB2312" w:cs="宋体" w:hAnsiTheme="minorEastAsia"/>
          <w:color w:val="auto"/>
          <w:kern w:val="0"/>
          <w:sz w:val="32"/>
          <w:szCs w:val="32"/>
        </w:rPr>
        <w:t>人员驻地宾馆应做好食品安全检查，食品生产经营应当符合食品安全标准，</w:t>
      </w:r>
      <w:r>
        <w:rPr>
          <w:rFonts w:hint="eastAsia" w:ascii="仿宋_GB2312" w:eastAsia="仿宋_GB2312" w:cs="宋体" w:hAnsiTheme="minorEastAsia"/>
          <w:color w:val="auto"/>
          <w:kern w:val="0"/>
          <w:sz w:val="32"/>
          <w:szCs w:val="32"/>
          <w:lang w:eastAsia="zh-CN"/>
        </w:rPr>
        <w:t>按卫生防疫部门的要求进行</w:t>
      </w:r>
      <w:r>
        <w:rPr>
          <w:rFonts w:hint="eastAsia" w:ascii="仿宋_GB2312" w:eastAsia="仿宋_GB2312" w:cs="宋体" w:hAnsiTheme="minorEastAsia"/>
          <w:color w:val="auto"/>
          <w:kern w:val="0"/>
          <w:sz w:val="32"/>
          <w:szCs w:val="32"/>
        </w:rPr>
        <w:t>检测并留样。</w:t>
      </w:r>
    </w:p>
    <w:p>
      <w:pPr>
        <w:spacing w:line="276" w:lineRule="auto"/>
        <w:ind w:firstLine="640" w:firstLineChars="200"/>
        <w:rPr>
          <w:rFonts w:hint="eastAsia" w:ascii="仿宋_GB2312" w:eastAsia="仿宋_GB2312" w:cs="宋体" w:hAnsiTheme="minorEastAsia"/>
          <w:color w:val="auto"/>
          <w:kern w:val="0"/>
          <w:sz w:val="32"/>
          <w:szCs w:val="32"/>
          <w:lang w:eastAsia="zh-CN"/>
        </w:rPr>
      </w:pPr>
      <w:r>
        <w:rPr>
          <w:rFonts w:hint="eastAsia" w:ascii="仿宋_GB2312" w:eastAsia="仿宋_GB2312" w:cs="宋体" w:hAnsiTheme="minorEastAsia"/>
          <w:color w:val="auto"/>
          <w:kern w:val="0"/>
          <w:sz w:val="32"/>
          <w:szCs w:val="32"/>
          <w:lang w:eastAsia="zh-CN"/>
        </w:rPr>
        <w:t>（八）做好赛事舆论安全工作。在桥牌赛事活动举办的全程始终密切关注赛事相关的舆论动向，加强预判和对各赛事参与者的引导，</w:t>
      </w:r>
      <w:r>
        <w:rPr>
          <w:rFonts w:hint="eastAsia" w:ascii="仿宋_GB2312" w:eastAsia="仿宋_GB2312" w:cs="宋体" w:hAnsiTheme="minorEastAsia"/>
          <w:color w:val="auto"/>
          <w:kern w:val="0"/>
          <w:sz w:val="32"/>
          <w:szCs w:val="32"/>
        </w:rPr>
        <w:t>防止</w:t>
      </w:r>
      <w:r>
        <w:rPr>
          <w:rFonts w:hint="eastAsia" w:ascii="仿宋_GB2312" w:eastAsia="仿宋_GB2312" w:cs="宋体" w:hAnsiTheme="minorEastAsia"/>
          <w:i w:val="0"/>
          <w:iCs w:val="0"/>
          <w:caps w:val="0"/>
          <w:color w:val="auto"/>
          <w:spacing w:val="0"/>
          <w:kern w:val="0"/>
          <w:sz w:val="32"/>
          <w:szCs w:val="32"/>
          <w:shd w:val="clear" w:fill="auto"/>
        </w:rPr>
        <w:t>不实或不负责任</w:t>
      </w:r>
      <w:r>
        <w:rPr>
          <w:rFonts w:hint="eastAsia" w:ascii="仿宋_GB2312" w:eastAsia="仿宋_GB2312" w:cs="宋体" w:hAnsiTheme="minorEastAsia"/>
          <w:i w:val="0"/>
          <w:iCs w:val="0"/>
          <w:caps w:val="0"/>
          <w:color w:val="auto"/>
          <w:spacing w:val="0"/>
          <w:kern w:val="0"/>
          <w:sz w:val="32"/>
          <w:szCs w:val="32"/>
          <w:shd w:val="clear" w:fill="auto"/>
          <w:lang w:eastAsia="zh-CN"/>
        </w:rPr>
        <w:t>、</w:t>
      </w:r>
      <w:r>
        <w:rPr>
          <w:rFonts w:hint="eastAsia" w:ascii="仿宋_GB2312" w:eastAsia="仿宋_GB2312" w:cs="宋体" w:hAnsiTheme="minorEastAsia"/>
          <w:color w:val="auto"/>
          <w:kern w:val="0"/>
          <w:sz w:val="32"/>
          <w:szCs w:val="32"/>
        </w:rPr>
        <w:t>不文明不健康、有侮辱性或谩骂性、破坏民族团结、分裂国家、反党反社会主义等方面的言论出现</w:t>
      </w:r>
      <w:r>
        <w:rPr>
          <w:rFonts w:hint="eastAsia" w:ascii="仿宋_GB2312" w:eastAsia="仿宋_GB2312" w:cs="宋体" w:hAnsiTheme="minorEastAsia"/>
          <w:color w:val="auto"/>
          <w:kern w:val="0"/>
          <w:sz w:val="32"/>
          <w:szCs w:val="32"/>
          <w:lang w:eastAsia="zh-CN"/>
        </w:rPr>
        <w:t>和</w:t>
      </w:r>
      <w:r>
        <w:rPr>
          <w:rFonts w:hint="eastAsia" w:ascii="仿宋_GB2312" w:eastAsia="仿宋_GB2312" w:cs="宋体" w:hAnsiTheme="minorEastAsia"/>
          <w:i w:val="0"/>
          <w:iCs w:val="0"/>
          <w:caps w:val="0"/>
          <w:color w:val="auto"/>
          <w:spacing w:val="0"/>
          <w:kern w:val="0"/>
          <w:sz w:val="32"/>
          <w:szCs w:val="32"/>
          <w:shd w:val="clear" w:fill="auto"/>
        </w:rPr>
        <w:t>传播</w:t>
      </w:r>
      <w:r>
        <w:rPr>
          <w:rFonts w:hint="eastAsia" w:ascii="仿宋_GB2312" w:eastAsia="仿宋_GB2312" w:cs="宋体" w:hAnsiTheme="minorEastAsia"/>
          <w:i w:val="0"/>
          <w:iCs w:val="0"/>
          <w:caps w:val="0"/>
          <w:color w:val="auto"/>
          <w:spacing w:val="0"/>
          <w:kern w:val="0"/>
          <w:sz w:val="32"/>
          <w:szCs w:val="32"/>
          <w:shd w:val="clear" w:fill="auto"/>
          <w:lang w:eastAsia="zh-CN"/>
        </w:rPr>
        <w:t>。</w:t>
      </w:r>
    </w:p>
    <w:p>
      <w:pPr>
        <w:spacing w:line="276" w:lineRule="auto"/>
        <w:rPr>
          <w:rFonts w:hint="eastAsia" w:ascii="仿宋_GB2312" w:eastAsia="仿宋_GB2312" w:cs="宋体" w:hAnsiTheme="minorEastAsia"/>
          <w:color w:val="auto"/>
          <w:kern w:val="0"/>
          <w:sz w:val="32"/>
          <w:szCs w:val="32"/>
          <w:lang w:eastAsia="zh-CN"/>
        </w:rPr>
      </w:pPr>
      <w:r>
        <w:rPr>
          <w:rFonts w:hint="eastAsia" w:ascii="仿宋_GB2312" w:eastAsia="仿宋_GB2312" w:cs="宋体" w:hAnsiTheme="minorEastAsia"/>
          <w:color w:val="auto"/>
          <w:kern w:val="0"/>
          <w:sz w:val="32"/>
          <w:szCs w:val="32"/>
          <w:lang w:val="en-US" w:eastAsia="zh-CN"/>
        </w:rPr>
        <w:t xml:space="preserve">    （九）</w:t>
      </w:r>
      <w:r>
        <w:rPr>
          <w:rFonts w:hint="eastAsia" w:ascii="仿宋_GB2312" w:eastAsia="仿宋_GB2312" w:cs="宋体" w:hAnsiTheme="minorEastAsia"/>
          <w:color w:val="auto"/>
          <w:kern w:val="0"/>
          <w:sz w:val="32"/>
          <w:szCs w:val="32"/>
        </w:rPr>
        <w:t>举办单位应做好人员、设备设施离场安全保障工作，涉及大件运输、搭建、拆除作业等危险性较大的活动，应提前编制相应的工作方案</w:t>
      </w:r>
      <w:r>
        <w:rPr>
          <w:rFonts w:hint="eastAsia" w:ascii="仿宋_GB2312" w:eastAsia="仿宋_GB2312" w:cs="宋体" w:hAnsiTheme="minorEastAsia"/>
          <w:color w:val="auto"/>
          <w:kern w:val="0"/>
          <w:sz w:val="32"/>
          <w:szCs w:val="32"/>
          <w:lang w:eastAsia="zh-CN"/>
        </w:rPr>
        <w:t>。</w:t>
      </w:r>
    </w:p>
    <w:p>
      <w:pPr>
        <w:spacing w:line="276" w:lineRule="auto"/>
        <w:ind w:firstLine="643" w:firstLineChars="200"/>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eastAsia="zh-CN"/>
        </w:rPr>
        <w:t>八、</w:t>
      </w:r>
      <w:r>
        <w:rPr>
          <w:rFonts w:hint="eastAsia" w:ascii="仿宋_GB2312" w:eastAsia="仿宋_GB2312"/>
          <w:b/>
          <w:bCs/>
          <w:color w:val="auto"/>
          <w:sz w:val="32"/>
          <w:szCs w:val="32"/>
          <w:lang w:val="en-US" w:eastAsia="zh-CN"/>
        </w:rPr>
        <w:t>熔断机制与应急处置</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（一）</w:t>
      </w:r>
      <w:r>
        <w:rPr>
          <w:rFonts w:hint="eastAsia" w:ascii="仿宋_GB2312" w:eastAsia="仿宋_GB2312" w:cs="宋体" w:hAnsiTheme="minorEastAsia"/>
          <w:color w:val="auto"/>
          <w:kern w:val="0"/>
          <w:sz w:val="32"/>
          <w:szCs w:val="32"/>
        </w:rPr>
        <w:t>举办单位应有对于</w:t>
      </w:r>
      <w:r>
        <w:rPr>
          <w:rFonts w:hint="eastAsia" w:ascii="仿宋_GB2312" w:eastAsia="仿宋_GB2312" w:cs="宋体" w:hAnsiTheme="minorEastAsia"/>
          <w:color w:val="auto"/>
          <w:kern w:val="0"/>
          <w:sz w:val="32"/>
          <w:szCs w:val="32"/>
          <w:lang w:eastAsia="zh-CN"/>
        </w:rPr>
        <w:t>极端灾害等不可抗力情况下赛事活动</w:t>
      </w:r>
      <w:r>
        <w:rPr>
          <w:rFonts w:hint="eastAsia" w:ascii="仿宋_GB2312" w:eastAsia="仿宋_GB2312" w:cs="宋体" w:hAnsiTheme="minorEastAsia"/>
          <w:color w:val="auto"/>
          <w:kern w:val="0"/>
          <w:sz w:val="32"/>
          <w:szCs w:val="32"/>
        </w:rPr>
        <w:t>延期或停办等</w:t>
      </w:r>
      <w:r>
        <w:rPr>
          <w:rFonts w:hint="eastAsia" w:ascii="仿宋_GB2312" w:eastAsia="仿宋_GB2312" w:cs="宋体" w:hAnsiTheme="minorEastAsia"/>
          <w:color w:val="auto"/>
          <w:kern w:val="0"/>
          <w:sz w:val="32"/>
          <w:szCs w:val="32"/>
          <w:lang w:eastAsia="zh-CN"/>
        </w:rPr>
        <w:t>熔断机制与应急处理</w:t>
      </w:r>
      <w:r>
        <w:rPr>
          <w:rFonts w:hint="eastAsia" w:ascii="仿宋_GB2312" w:eastAsia="仿宋_GB2312" w:cs="宋体" w:hAnsiTheme="minorEastAsia"/>
          <w:color w:val="auto"/>
          <w:kern w:val="0"/>
          <w:sz w:val="32"/>
          <w:szCs w:val="32"/>
        </w:rPr>
        <w:t>应对方案。</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宋体" w:hAnsi="宋体" w:eastAsia="宋体" w:cstheme="minorBidi"/>
          <w:b w:val="0"/>
          <w:bCs w:val="0"/>
          <w:color w:val="auto"/>
          <w:kern w:val="2"/>
          <w:sz w:val="32"/>
          <w:szCs w:val="32"/>
          <w:lang w:val="en-US" w:eastAsia="zh-CN"/>
        </w:rPr>
        <w:t>（二）</w:t>
      </w:r>
      <w:r>
        <w:rPr>
          <w:rFonts w:hint="eastAsia" w:ascii="仿宋_GB2312" w:eastAsia="仿宋_GB2312" w:cs="宋体" w:hAnsiTheme="minorEastAsia"/>
          <w:b w:val="0"/>
          <w:bCs w:val="0"/>
          <w:color w:val="auto"/>
          <w:kern w:val="0"/>
          <w:sz w:val="32"/>
          <w:szCs w:val="32"/>
          <w:lang w:eastAsia="zh-CN"/>
        </w:rPr>
        <w:t>桥</w:t>
      </w:r>
      <w:r>
        <w:rPr>
          <w:rFonts w:hint="eastAsia" w:ascii="仿宋_GB2312" w:eastAsia="仿宋_GB2312" w:cs="宋体" w:hAnsiTheme="minorEastAsia"/>
          <w:color w:val="auto"/>
          <w:kern w:val="0"/>
          <w:sz w:val="32"/>
          <w:szCs w:val="32"/>
          <w:lang w:eastAsia="zh-CN"/>
        </w:rPr>
        <w:t>牌</w:t>
      </w:r>
      <w:r>
        <w:rPr>
          <w:rFonts w:hint="eastAsia" w:ascii="仿宋_GB2312" w:eastAsia="仿宋_GB2312" w:cs="宋体" w:hAnsiTheme="minorEastAsia"/>
          <w:color w:val="auto"/>
          <w:kern w:val="0"/>
          <w:sz w:val="32"/>
          <w:szCs w:val="32"/>
        </w:rPr>
        <w:t>赛事活动</w:t>
      </w:r>
      <w:r>
        <w:rPr>
          <w:rFonts w:hint="eastAsia" w:ascii="仿宋_GB2312" w:eastAsia="仿宋_GB2312" w:cs="宋体" w:hAnsiTheme="minorEastAsia"/>
          <w:color w:val="auto"/>
          <w:kern w:val="0"/>
          <w:sz w:val="32"/>
          <w:szCs w:val="32"/>
          <w:lang w:eastAsia="zh-CN"/>
        </w:rPr>
        <w:t>举办过程中</w:t>
      </w:r>
      <w:r>
        <w:rPr>
          <w:rFonts w:hint="eastAsia" w:ascii="仿宋_GB2312" w:eastAsia="仿宋_GB2312" w:cs="宋体" w:hAnsiTheme="minorEastAsia"/>
          <w:color w:val="auto"/>
          <w:kern w:val="0"/>
          <w:sz w:val="32"/>
          <w:szCs w:val="32"/>
        </w:rPr>
        <w:t>，遇有以下直接或可能与</w:t>
      </w:r>
      <w:r>
        <w:rPr>
          <w:rFonts w:hint="eastAsia" w:ascii="仿宋_GB2312" w:eastAsia="仿宋_GB2312" w:cs="宋体" w:hAnsiTheme="minorEastAsia"/>
          <w:color w:val="auto"/>
          <w:kern w:val="0"/>
          <w:sz w:val="32"/>
          <w:szCs w:val="32"/>
          <w:lang w:eastAsia="zh-CN"/>
        </w:rPr>
        <w:t>桥牌</w:t>
      </w:r>
      <w:r>
        <w:rPr>
          <w:rFonts w:hint="eastAsia" w:ascii="仿宋_GB2312" w:eastAsia="仿宋_GB2312" w:cs="宋体" w:hAnsiTheme="minorEastAsia"/>
          <w:color w:val="auto"/>
          <w:kern w:val="0"/>
          <w:sz w:val="32"/>
          <w:szCs w:val="32"/>
        </w:rPr>
        <w:t>赛事活动举办相关联的突发情形之一的，赛事活动组织者应当启动“熔断”机制：</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val="en-US" w:eastAsia="zh-CN"/>
        </w:rPr>
        <w:t>1.</w:t>
      </w:r>
      <w:r>
        <w:rPr>
          <w:rFonts w:hint="eastAsia" w:ascii="仿宋_GB2312" w:eastAsia="仿宋_GB2312" w:cs="宋体" w:hAnsiTheme="minorEastAsia"/>
          <w:color w:val="auto"/>
          <w:kern w:val="0"/>
          <w:sz w:val="32"/>
          <w:szCs w:val="32"/>
        </w:rPr>
        <w:t>自然灾害，包括水旱灾害、气象灾害、地震灾害、地质灾害、海洋灾害、生物灾害和森林草原火灾等；</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val="en-US" w:eastAsia="zh-CN"/>
        </w:rPr>
        <w:t>2.</w:t>
      </w:r>
      <w:r>
        <w:rPr>
          <w:rFonts w:hint="eastAsia" w:ascii="仿宋_GB2312" w:eastAsia="仿宋_GB2312" w:cs="宋体" w:hAnsiTheme="minorEastAsia"/>
          <w:color w:val="auto"/>
          <w:kern w:val="0"/>
          <w:sz w:val="32"/>
          <w:szCs w:val="32"/>
        </w:rPr>
        <w:t>事故灾难，包括各类安全事故、交通运输事故、公共体育设施和设备事故、环境污染和生态破坏事件等；</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val="en-US" w:eastAsia="zh-CN"/>
        </w:rPr>
        <w:t>3.</w:t>
      </w:r>
      <w:r>
        <w:rPr>
          <w:rFonts w:hint="eastAsia" w:ascii="仿宋_GB2312" w:eastAsia="仿宋_GB2312" w:cs="宋体" w:hAnsiTheme="minorEastAsia"/>
          <w:color w:val="auto"/>
          <w:kern w:val="0"/>
          <w:sz w:val="32"/>
          <w:szCs w:val="32"/>
        </w:rPr>
        <w:t>公共卫生事件，包括传染病疫情、群体性不明原因疾病、食品安全和职业危害、动物疫情以及其他严重影响公众健康和生命安全的事件；</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val="en-US" w:eastAsia="zh-CN"/>
        </w:rPr>
        <w:t>4.</w:t>
      </w:r>
      <w:r>
        <w:rPr>
          <w:rFonts w:hint="eastAsia" w:ascii="仿宋_GB2312" w:eastAsia="仿宋_GB2312" w:cs="宋体" w:hAnsiTheme="minorEastAsia"/>
          <w:color w:val="auto"/>
          <w:kern w:val="0"/>
          <w:sz w:val="32"/>
          <w:szCs w:val="32"/>
        </w:rPr>
        <w:t>社会安全事件，包括恐怖袭击事件、经济安全事件和涉外突发事件等；</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val="en-US" w:eastAsia="zh-CN"/>
        </w:rPr>
        <w:t>5.</w:t>
      </w:r>
      <w:r>
        <w:rPr>
          <w:rFonts w:hint="eastAsia" w:ascii="仿宋_GB2312" w:eastAsia="仿宋_GB2312" w:cs="宋体" w:hAnsiTheme="minorEastAsia"/>
          <w:color w:val="auto"/>
          <w:kern w:val="0"/>
          <w:sz w:val="32"/>
          <w:szCs w:val="32"/>
        </w:rPr>
        <w:t>其他可能导致不再具备办赛条件的情形。</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（三）</w:t>
      </w:r>
      <w:r>
        <w:rPr>
          <w:rFonts w:hint="eastAsia" w:ascii="仿宋_GB2312" w:eastAsia="仿宋_GB2312" w:cs="宋体" w:hAnsiTheme="minorEastAsia"/>
          <w:color w:val="auto"/>
          <w:kern w:val="0"/>
          <w:sz w:val="32"/>
          <w:szCs w:val="32"/>
          <w:lang w:val="en-US" w:eastAsia="zh-CN"/>
        </w:rPr>
        <w:t>桥牌</w:t>
      </w:r>
      <w:r>
        <w:rPr>
          <w:rFonts w:hint="eastAsia" w:ascii="仿宋_GB2312" w:eastAsia="仿宋_GB2312" w:cs="宋体" w:hAnsiTheme="minorEastAsia"/>
          <w:color w:val="auto"/>
          <w:kern w:val="0"/>
          <w:sz w:val="32"/>
          <w:szCs w:val="32"/>
        </w:rPr>
        <w:t>赛事活动举办中出现</w:t>
      </w:r>
      <w:r>
        <w:rPr>
          <w:rFonts w:hint="eastAsia" w:ascii="仿宋_GB2312" w:eastAsia="仿宋_GB2312" w:cs="宋体" w:hAnsiTheme="minorEastAsia"/>
          <w:color w:val="auto"/>
          <w:kern w:val="0"/>
          <w:sz w:val="32"/>
          <w:szCs w:val="32"/>
          <w:lang w:eastAsia="zh-CN"/>
        </w:rPr>
        <w:t>上述</w:t>
      </w:r>
      <w:r>
        <w:rPr>
          <w:rFonts w:hint="eastAsia" w:ascii="仿宋_GB2312" w:eastAsia="仿宋_GB2312" w:cs="宋体" w:hAnsiTheme="minorEastAsia"/>
          <w:color w:val="auto"/>
          <w:kern w:val="0"/>
          <w:sz w:val="32"/>
          <w:szCs w:val="32"/>
        </w:rPr>
        <w:t>所列任一情形的，有关竞赛组织工作负责人或技术代表要结合实际情况，及时提出启动“熔断”机制建议，赛事活动组织者应当立即做出是否中止比赛的决定。</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val="en-US" w:eastAsia="zh-CN"/>
        </w:rPr>
        <w:t>1.</w:t>
      </w:r>
      <w:r>
        <w:rPr>
          <w:rFonts w:hint="eastAsia" w:ascii="仿宋_GB2312" w:eastAsia="仿宋_GB2312" w:cs="宋体" w:hAnsiTheme="minorEastAsia"/>
          <w:color w:val="auto"/>
          <w:kern w:val="0"/>
          <w:sz w:val="32"/>
          <w:szCs w:val="32"/>
        </w:rPr>
        <w:t>赛事活动组织者犹豫不决或拒不采纳启动“熔断”机制建议的，竞赛组织工作负责人或技术代表有权直接向所在地体育部门报告。</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val="en-US" w:eastAsia="zh-CN"/>
        </w:rPr>
        <w:t>2.</w:t>
      </w:r>
      <w:r>
        <w:rPr>
          <w:rFonts w:hint="eastAsia" w:ascii="仿宋_GB2312" w:eastAsia="仿宋_GB2312" w:cs="宋体" w:hAnsiTheme="minorEastAsia"/>
          <w:color w:val="auto"/>
          <w:kern w:val="0"/>
          <w:sz w:val="32"/>
          <w:szCs w:val="32"/>
        </w:rPr>
        <w:t>赛事活动组织者在</w:t>
      </w:r>
      <w:r>
        <w:rPr>
          <w:rFonts w:hint="eastAsia" w:ascii="仿宋_GB2312" w:eastAsia="仿宋_GB2312" w:cs="宋体" w:hAnsiTheme="minorEastAsia"/>
          <w:color w:val="auto"/>
          <w:kern w:val="0"/>
          <w:sz w:val="32"/>
          <w:szCs w:val="32"/>
          <w:lang w:eastAsia="zh-CN"/>
        </w:rPr>
        <w:t>接到</w:t>
      </w:r>
      <w:r>
        <w:rPr>
          <w:rFonts w:hint="eastAsia" w:ascii="仿宋_GB2312" w:eastAsia="仿宋_GB2312" w:cs="宋体" w:hAnsiTheme="minorEastAsia"/>
          <w:color w:val="auto"/>
          <w:kern w:val="0"/>
          <w:sz w:val="32"/>
          <w:szCs w:val="32"/>
        </w:rPr>
        <w:t>中止比赛的决定后，应第一时间中止比赛。紧急情况下，赛事活动组织者应当即时启动“熔断”机制，并及时向当地人民政府报告。</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val="en-US" w:eastAsia="zh-CN"/>
        </w:rPr>
        <w:t>3.桥牌</w:t>
      </w:r>
      <w:r>
        <w:rPr>
          <w:rFonts w:hint="eastAsia" w:ascii="仿宋_GB2312" w:eastAsia="仿宋_GB2312" w:cs="宋体" w:hAnsiTheme="minorEastAsia"/>
          <w:color w:val="auto"/>
          <w:kern w:val="0"/>
          <w:sz w:val="32"/>
          <w:szCs w:val="32"/>
        </w:rPr>
        <w:t>赛事活动组织者应自觉接受社会监督，接到有关赛事活动存在风险隐患的群众反映后，应迅速了解情况展开研判，及时做出是否中止比赛的决定。</w:t>
      </w:r>
    </w:p>
    <w:p>
      <w:pPr>
        <w:spacing w:line="276" w:lineRule="auto"/>
        <w:ind w:firstLine="640" w:firstLineChars="20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eastAsia="zh-CN"/>
        </w:rPr>
        <w:t>（四）</w:t>
      </w:r>
      <w:r>
        <w:rPr>
          <w:rFonts w:hint="eastAsia" w:ascii="仿宋_GB2312" w:eastAsia="仿宋_GB2312" w:cs="宋体" w:hAnsiTheme="minorEastAsia"/>
          <w:color w:val="auto"/>
          <w:kern w:val="0"/>
          <w:sz w:val="32"/>
          <w:szCs w:val="32"/>
        </w:rPr>
        <w:t>启动“熔断”机制后，</w:t>
      </w:r>
      <w:r>
        <w:rPr>
          <w:rFonts w:hint="eastAsia" w:ascii="仿宋_GB2312" w:eastAsia="仿宋_GB2312" w:cs="宋体" w:hAnsiTheme="minorEastAsia"/>
          <w:color w:val="auto"/>
          <w:kern w:val="0"/>
          <w:sz w:val="32"/>
          <w:szCs w:val="32"/>
          <w:lang w:eastAsia="zh-CN"/>
        </w:rPr>
        <w:t>桥牌</w:t>
      </w:r>
      <w:r>
        <w:rPr>
          <w:rFonts w:hint="eastAsia" w:ascii="仿宋_GB2312" w:eastAsia="仿宋_GB2312" w:cs="宋体" w:hAnsiTheme="minorEastAsia"/>
          <w:color w:val="auto"/>
          <w:kern w:val="0"/>
          <w:sz w:val="32"/>
          <w:szCs w:val="32"/>
        </w:rPr>
        <w:t>赛事活动组织者和地方体育部门应当根据赛事活动场地、规模、环境等特点和条件，适时在同级人民政府的领导下，会同公安、卫生健康、应急管理、市场监管等部门做好应急处置工作，疏散、撤离并妥善安置和救助现场人员。出现人员伤亡的，应立即组织救援和救治，做好后续处置工作，并采取措施防范次生灾害和衍生事件发生。要及时通过官方途径发布赛事活动动态信息，做好舆情引导。</w:t>
      </w:r>
    </w:p>
    <w:p>
      <w:pPr>
        <w:spacing w:line="276" w:lineRule="auto"/>
        <w:ind w:firstLine="643" w:firstLineChars="200"/>
        <w:rPr>
          <w:rFonts w:hint="eastAsia" w:ascii="仿宋_GB2312" w:eastAsia="仿宋_GB2312"/>
          <w:b/>
          <w:bCs/>
          <w:color w:val="auto"/>
          <w:sz w:val="32"/>
          <w:szCs w:val="32"/>
          <w:lang w:eastAsia="zh-CN"/>
        </w:rPr>
      </w:pPr>
      <w:r>
        <w:rPr>
          <w:rFonts w:hint="eastAsia" w:ascii="仿宋_GB2312" w:eastAsia="仿宋_GB2312"/>
          <w:b/>
          <w:bCs/>
          <w:color w:val="auto"/>
          <w:sz w:val="32"/>
          <w:szCs w:val="32"/>
          <w:lang w:eastAsia="zh-CN"/>
        </w:rPr>
        <w:t>九、违反本规范的处理原则</w:t>
      </w:r>
    </w:p>
    <w:p>
      <w:pPr>
        <w:keepNext w:val="0"/>
        <w:keepLines w:val="0"/>
        <w:widowControl/>
        <w:numPr>
          <w:ilvl w:val="0"/>
          <w:numId w:val="0"/>
        </w:numPr>
        <w:suppressLineNumbers w:val="0"/>
        <w:ind w:leftChars="0"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对违反本规范及相关规定，造成人身伤害、财产损失等安全事故的桥牌赛事活动组织者，</w:t>
      </w:r>
      <w:r>
        <w:rPr>
          <w:rFonts w:hint="eastAsia" w:ascii="仿宋" w:hAnsi="仿宋" w:eastAsia="仿宋" w:cs="仿宋"/>
          <w:color w:val="000000"/>
          <w:kern w:val="0"/>
          <w:sz w:val="32"/>
          <w:szCs w:val="32"/>
          <w:lang w:bidi="ar"/>
        </w:rPr>
        <w:t>各级桥牌协会应当配合</w:t>
      </w:r>
      <w:r>
        <w:rPr>
          <w:rFonts w:hint="eastAsia" w:ascii="仿宋" w:hAnsi="仿宋" w:eastAsia="仿宋" w:cs="仿宋"/>
          <w:color w:val="000000"/>
          <w:kern w:val="0"/>
          <w:sz w:val="32"/>
          <w:szCs w:val="32"/>
          <w:lang w:eastAsia="zh-CN" w:bidi="ar"/>
        </w:rPr>
        <w:t>本地</w:t>
      </w:r>
      <w:r>
        <w:rPr>
          <w:rFonts w:hint="eastAsia" w:ascii="仿宋" w:hAnsi="仿宋" w:eastAsia="仿宋" w:cs="仿宋"/>
          <w:color w:val="000000"/>
          <w:kern w:val="0"/>
          <w:sz w:val="32"/>
          <w:szCs w:val="32"/>
          <w:lang w:bidi="ar"/>
        </w:rPr>
        <w:t>体育、公安、市场监管等部门依法依规处理，构成犯罪的依法追究刑事责任。</w:t>
      </w:r>
      <w:r>
        <w:rPr>
          <w:rFonts w:hint="eastAsia" w:ascii="仿宋" w:hAnsi="仿宋" w:eastAsia="仿宋" w:cs="仿宋"/>
          <w:color w:val="000000"/>
          <w:kern w:val="0"/>
          <w:sz w:val="32"/>
          <w:szCs w:val="32"/>
          <w:lang w:eastAsia="zh-CN" w:bidi="ar"/>
        </w:rPr>
        <w:t>同时</w:t>
      </w:r>
      <w:r>
        <w:rPr>
          <w:rFonts w:hint="eastAsia" w:ascii="仿宋" w:hAnsi="仿宋" w:eastAsia="仿宋" w:cs="仿宋"/>
          <w:color w:val="000000"/>
          <w:kern w:val="0"/>
          <w:sz w:val="32"/>
          <w:szCs w:val="32"/>
          <w:lang w:val="en-US" w:eastAsia="zh-CN" w:bidi="ar"/>
        </w:rPr>
        <w:t>各级桥牌协会应依据各自章程给予</w:t>
      </w:r>
      <w:r>
        <w:rPr>
          <w:rFonts w:hint="eastAsia" w:ascii="仿宋" w:hAnsi="仿宋" w:eastAsia="仿宋" w:cs="仿宋"/>
          <w:color w:val="000000"/>
          <w:kern w:val="0"/>
          <w:sz w:val="32"/>
          <w:szCs w:val="32"/>
          <w:lang w:bidi="ar"/>
        </w:rPr>
        <w:t>警告，通报批评，取消申办、承办桥牌赛事</w:t>
      </w:r>
      <w:r>
        <w:rPr>
          <w:rFonts w:hint="eastAsia" w:ascii="仿宋" w:hAnsi="仿宋" w:eastAsia="仿宋" w:cs="仿宋"/>
          <w:color w:val="000000"/>
          <w:kern w:val="0"/>
          <w:sz w:val="32"/>
          <w:szCs w:val="32"/>
          <w:lang w:eastAsia="zh-CN" w:bidi="ar"/>
        </w:rPr>
        <w:t>若干</w:t>
      </w:r>
      <w:r>
        <w:rPr>
          <w:rFonts w:hint="eastAsia" w:ascii="仿宋" w:hAnsi="仿宋" w:eastAsia="仿宋" w:cs="仿宋"/>
          <w:color w:val="000000"/>
          <w:kern w:val="0"/>
          <w:sz w:val="32"/>
          <w:szCs w:val="32"/>
          <w:lang w:bidi="ar"/>
        </w:rPr>
        <w:t>年</w:t>
      </w:r>
      <w:r>
        <w:rPr>
          <w:rFonts w:hint="eastAsia" w:ascii="仿宋" w:hAnsi="仿宋" w:eastAsia="仿宋" w:cs="仿宋"/>
          <w:color w:val="000000"/>
          <w:kern w:val="0"/>
          <w:sz w:val="32"/>
          <w:szCs w:val="32"/>
          <w:lang w:eastAsia="zh-CN" w:bidi="ar"/>
        </w:rPr>
        <w:t>限</w:t>
      </w:r>
      <w:r>
        <w:rPr>
          <w:rFonts w:hint="eastAsia" w:ascii="仿宋" w:hAnsi="仿宋" w:eastAsia="仿宋" w:cs="仿宋"/>
          <w:color w:val="000000"/>
          <w:kern w:val="0"/>
          <w:sz w:val="32"/>
          <w:szCs w:val="32"/>
          <w:lang w:bidi="ar"/>
        </w:rPr>
        <w:t>的资格</w:t>
      </w:r>
      <w:r>
        <w:rPr>
          <w:rFonts w:hint="eastAsia" w:ascii="仿宋" w:hAnsi="仿宋" w:eastAsia="仿宋" w:cs="仿宋"/>
          <w:color w:val="000000"/>
          <w:kern w:val="0"/>
          <w:sz w:val="32"/>
          <w:szCs w:val="32"/>
          <w:lang w:eastAsia="zh-CN" w:bidi="ar"/>
        </w:rPr>
        <w:t>、列入体育市场黑名单</w:t>
      </w:r>
      <w:r>
        <w:rPr>
          <w:rFonts w:hint="eastAsia" w:ascii="仿宋" w:hAnsi="仿宋" w:eastAsia="仿宋" w:cs="仿宋"/>
          <w:color w:val="000000"/>
          <w:kern w:val="0"/>
          <w:sz w:val="32"/>
          <w:szCs w:val="32"/>
          <w:lang w:val="en-US" w:eastAsia="zh-CN" w:bidi="ar"/>
        </w:rPr>
        <w:t>等行业处分。</w:t>
      </w:r>
    </w:p>
    <w:p>
      <w:pPr>
        <w:keepNext w:val="0"/>
        <w:keepLines w:val="0"/>
        <w:widowControl/>
        <w:numPr>
          <w:ilvl w:val="0"/>
          <w:numId w:val="0"/>
        </w:numPr>
        <w:suppressLineNumbers w:val="0"/>
        <w:ind w:leftChars="0" w:firstLine="643" w:firstLineChars="200"/>
        <w:jc w:val="left"/>
        <w:rPr>
          <w:rFonts w:hint="eastAsia" w:ascii="仿宋" w:hAnsi="仿宋" w:eastAsia="仿宋" w:cs="仿宋"/>
          <w:color w:val="000000"/>
          <w:kern w:val="0"/>
          <w:sz w:val="32"/>
          <w:szCs w:val="32"/>
          <w:lang w:val="en-US" w:eastAsia="zh-CN" w:bidi="ar"/>
        </w:rPr>
      </w:pPr>
      <w:r>
        <w:rPr>
          <w:rFonts w:hint="eastAsia" w:ascii="仿宋_GB2312" w:eastAsia="仿宋_GB2312"/>
          <w:b/>
          <w:bCs/>
          <w:color w:val="auto"/>
          <w:sz w:val="32"/>
          <w:szCs w:val="32"/>
          <w:lang w:val="en-US" w:eastAsia="zh-CN"/>
        </w:rPr>
        <w:t>十、</w:t>
      </w:r>
      <w:r>
        <w:rPr>
          <w:rFonts w:hint="eastAsia" w:ascii="仿宋_GB2312" w:eastAsia="仿宋_GB2312"/>
          <w:b/>
          <w:bCs/>
          <w:color w:val="auto"/>
          <w:sz w:val="32"/>
          <w:szCs w:val="32"/>
          <w:lang w:eastAsia="zh-CN"/>
        </w:rPr>
        <w:t xml:space="preserve"> </w:t>
      </w:r>
      <w:r>
        <w:rPr>
          <w:rFonts w:hint="eastAsia" w:ascii="仿宋" w:hAnsi="仿宋" w:eastAsia="仿宋" w:cs="仿宋"/>
          <w:color w:val="000000"/>
          <w:kern w:val="0"/>
          <w:sz w:val="32"/>
          <w:szCs w:val="32"/>
          <w:lang w:bidi="ar"/>
        </w:rPr>
        <w:t>本</w:t>
      </w:r>
      <w:r>
        <w:rPr>
          <w:rFonts w:hint="eastAsia" w:ascii="仿宋" w:hAnsi="仿宋" w:eastAsia="仿宋" w:cs="仿宋"/>
          <w:color w:val="000000"/>
          <w:kern w:val="0"/>
          <w:sz w:val="32"/>
          <w:szCs w:val="32"/>
          <w:lang w:eastAsia="zh-CN" w:bidi="ar"/>
        </w:rPr>
        <w:t>规范</w:t>
      </w:r>
      <w:r>
        <w:rPr>
          <w:rFonts w:hint="eastAsia" w:ascii="仿宋" w:hAnsi="仿宋" w:eastAsia="仿宋" w:cs="仿宋"/>
          <w:color w:val="000000"/>
          <w:kern w:val="0"/>
          <w:sz w:val="32"/>
          <w:szCs w:val="32"/>
          <w:lang w:bidi="ar"/>
        </w:rPr>
        <w:t>自公布之日起施行</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实施后中国桥牌协会可</w:t>
      </w:r>
      <w:r>
        <w:rPr>
          <w:rFonts w:hint="eastAsia" w:ascii="仿宋" w:hAnsi="仿宋" w:eastAsia="仿宋" w:cs="仿宋"/>
          <w:color w:val="000000"/>
          <w:kern w:val="0"/>
          <w:sz w:val="32"/>
          <w:szCs w:val="32"/>
          <w:lang w:eastAsia="zh-CN" w:bidi="ar"/>
        </w:rPr>
        <w:t>依据</w:t>
      </w:r>
      <w:r>
        <w:rPr>
          <w:rFonts w:hint="eastAsia" w:ascii="仿宋" w:hAnsi="仿宋" w:eastAsia="仿宋" w:cs="仿宋"/>
          <w:color w:val="000000"/>
          <w:kern w:val="0"/>
          <w:sz w:val="32"/>
          <w:szCs w:val="32"/>
          <w:lang w:bidi="ar"/>
        </w:rPr>
        <w:t>国家法律法规、国家体育总局相关政策</w:t>
      </w:r>
      <w:r>
        <w:rPr>
          <w:rFonts w:hint="eastAsia" w:ascii="仿宋" w:hAnsi="仿宋" w:eastAsia="仿宋" w:cs="仿宋"/>
          <w:color w:val="000000"/>
          <w:kern w:val="0"/>
          <w:sz w:val="32"/>
          <w:szCs w:val="32"/>
          <w:lang w:eastAsia="zh-CN" w:bidi="ar"/>
        </w:rPr>
        <w:t>、规范</w:t>
      </w:r>
      <w:r>
        <w:rPr>
          <w:rFonts w:hint="eastAsia" w:ascii="仿宋" w:hAnsi="仿宋" w:eastAsia="仿宋" w:cs="仿宋"/>
          <w:color w:val="000000"/>
          <w:kern w:val="0"/>
          <w:sz w:val="32"/>
          <w:szCs w:val="32"/>
          <w:lang w:bidi="ar"/>
        </w:rPr>
        <w:t>实施情况和桥牌运动发展的实际适时对其进行修改补充。</w:t>
      </w:r>
    </w:p>
    <w:p>
      <w:pPr>
        <w:spacing w:line="276" w:lineRule="auto"/>
        <w:ind w:firstLine="640" w:firstLineChars="200"/>
        <w:rPr>
          <w:rFonts w:hint="eastAsia" w:ascii="仿宋_GB2312" w:eastAsia="仿宋_GB2312" w:cs="宋体" w:hAnsiTheme="minorEastAsia"/>
          <w:color w:val="auto"/>
          <w:kern w:val="0"/>
          <w:sz w:val="32"/>
          <w:szCs w:val="32"/>
          <w:lang w:val="en-US" w:eastAsia="zh-CN"/>
        </w:rPr>
      </w:pPr>
    </w:p>
    <w:p>
      <w:pPr>
        <w:spacing w:line="600" w:lineRule="exact"/>
        <w:rPr>
          <w:rFonts w:hint="eastAsia" w:ascii="仿宋_GB2312" w:hAnsi="宋体" w:eastAsia="仿宋_GB2312"/>
          <w:sz w:val="32"/>
          <w:szCs w:val="32"/>
        </w:rPr>
      </w:pPr>
    </w:p>
    <w:p>
      <w:pPr>
        <w:spacing w:line="600" w:lineRule="exact"/>
        <w:rPr>
          <w:rFonts w:hint="eastAsia" w:ascii="仿宋_GB2312" w:hAnsi="宋体" w:eastAsia="仿宋_GB2312"/>
          <w:sz w:val="32"/>
          <w:szCs w:val="32"/>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cs="宋体"/>
          <w:b/>
          <w:bCs/>
          <w:color w:val="auto"/>
          <w:kern w:val="0"/>
          <w:sz w:val="36"/>
          <w:szCs w:val="36"/>
          <w:lang w:eastAsia="zh-CN"/>
        </w:rPr>
      </w:pPr>
    </w:p>
    <w:p>
      <w:pPr>
        <w:spacing w:line="600" w:lineRule="exact"/>
        <w:rPr>
          <w:rFonts w:hint="eastAsia" w:ascii="仿宋_GB2312" w:hAnsi="宋体" w:eastAsia="仿宋_GB2312"/>
          <w:sz w:val="32"/>
          <w:szCs w:val="32"/>
        </w:rPr>
      </w:pPr>
    </w:p>
    <w:p>
      <w:pPr>
        <w:rPr>
          <w:rFonts w:hint="default" w:ascii="仿宋_GB2312" w:eastAsia="仿宋_GB2312"/>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D99731"/>
    <w:multiLevelType w:val="singleLevel"/>
    <w:tmpl w:val="46D9973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3NzMwZjk0NTY2OWU4MDVlNGJjNWIxZDUzZDIwMTcifQ=="/>
  </w:docVars>
  <w:rsids>
    <w:rsidRoot w:val="0AFB37F2"/>
    <w:rsid w:val="0AFB3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2022-07-04T01:23:00Z</dcterms:created>
  <dc:creator>水月洞天</dc:creator>
  <cp:lastModifiedBy>水月洞天</cp:lastModifiedBy>
  <dcterms:modified xsi:type="dcterms:W3CDTF">2022-07-04T01:23:49Z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B37A28F3E6BA439E8A2CB9D0F330D51F</vt:lpwstr>
  </property>
</Properties>
</file>