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rFonts w:hint="eastAsia" w:ascii="微软雅黑" w:hAnsi="微软雅黑" w:eastAsia="方正小标宋简体" w:cs="微软雅黑"/>
          <w:color w:val="000000"/>
          <w:sz w:val="16"/>
          <w:szCs w:val="16"/>
          <w:lang w:eastAsia="zh-CN"/>
        </w:rPr>
      </w:pPr>
      <w:r>
        <w:rPr>
          <w:rFonts w:hint="eastAsia" w:ascii="方正小标宋简体" w:hAnsi="方正小标宋简体" w:eastAsia="方正小标宋简体" w:cs="方正小标宋简体"/>
          <w:color w:val="000000"/>
          <w:kern w:val="0"/>
          <w:sz w:val="36"/>
          <w:szCs w:val="36"/>
          <w:shd w:val="clear" w:color="auto" w:fill="FFFFFF"/>
          <w:lang w:val="en-US" w:eastAsia="zh-CN"/>
        </w:rPr>
        <w:t>国际跳棋</w:t>
      </w:r>
      <w:r>
        <w:rPr>
          <w:rFonts w:hint="eastAsia" w:ascii="方正小标宋简体" w:hAnsi="方正小标宋简体" w:eastAsia="方正小标宋简体" w:cs="方正小标宋简体"/>
          <w:color w:val="000000"/>
          <w:kern w:val="0"/>
          <w:sz w:val="36"/>
          <w:szCs w:val="36"/>
          <w:shd w:val="clear" w:color="auto" w:fill="FFFFFF"/>
        </w:rPr>
        <w:t>课外</w:t>
      </w:r>
      <w:r>
        <w:rPr>
          <w:rFonts w:ascii="方正小标宋简体" w:hAnsi="方正小标宋简体" w:eastAsia="方正小标宋简体" w:cs="方正小标宋简体"/>
          <w:color w:val="000000"/>
          <w:kern w:val="0"/>
          <w:sz w:val="36"/>
          <w:szCs w:val="36"/>
          <w:shd w:val="clear" w:color="auto" w:fill="FFFFFF"/>
        </w:rPr>
        <w:t>培训行为规范</w:t>
      </w:r>
      <w:r>
        <w:rPr>
          <w:rFonts w:hint="eastAsia" w:ascii="方正小标宋简体" w:hAnsi="方正小标宋简体" w:eastAsia="方正小标宋简体" w:cs="方正小标宋简体"/>
          <w:color w:val="000000"/>
          <w:kern w:val="0"/>
          <w:sz w:val="36"/>
          <w:szCs w:val="36"/>
          <w:shd w:val="clear" w:color="auto" w:fill="FFFFFF"/>
          <w:lang w:eastAsia="zh-CN"/>
        </w:rPr>
        <w:t>（</w:t>
      </w:r>
      <w:r>
        <w:rPr>
          <w:rFonts w:hint="eastAsia" w:ascii="方正小标宋简体" w:hAnsi="方正小标宋简体" w:eastAsia="方正小标宋简体" w:cs="方正小标宋简体"/>
          <w:color w:val="000000"/>
          <w:kern w:val="0"/>
          <w:sz w:val="36"/>
          <w:szCs w:val="36"/>
          <w:shd w:val="clear" w:color="auto" w:fill="FFFFFF"/>
          <w:lang w:val="en-US" w:eastAsia="zh-CN"/>
        </w:rPr>
        <w:t>征求意见稿</w:t>
      </w:r>
      <w:r>
        <w:rPr>
          <w:rFonts w:hint="eastAsia" w:ascii="方正小标宋简体" w:hAnsi="方正小标宋简体" w:eastAsia="方正小标宋简体" w:cs="方正小标宋简体"/>
          <w:color w:val="000000"/>
          <w:kern w:val="0"/>
          <w:sz w:val="36"/>
          <w:szCs w:val="36"/>
          <w:shd w:val="clear" w:color="auto" w:fill="FFFFFF"/>
          <w:lang w:eastAsia="zh-CN"/>
        </w:rPr>
        <w:t>）</w:t>
      </w:r>
    </w:p>
    <w:p>
      <w:pPr>
        <w:widowControl/>
        <w:shd w:val="clear" w:color="auto" w:fill="FFFFFF"/>
        <w:rPr>
          <w:rFonts w:ascii="微软雅黑" w:hAnsi="微软雅黑" w:eastAsia="微软雅黑" w:cs="微软雅黑"/>
          <w:color w:val="000000"/>
          <w:sz w:val="16"/>
          <w:szCs w:val="16"/>
        </w:rPr>
      </w:pPr>
      <w:r>
        <w:rPr>
          <w:rFonts w:hint="eastAsia" w:ascii="方正小标宋简体" w:hAnsi="方正小标宋简体" w:eastAsia="方正小标宋简体" w:cs="方正小标宋简体"/>
          <w:color w:val="000000"/>
          <w:kern w:val="0"/>
          <w:sz w:val="32"/>
          <w:szCs w:val="32"/>
          <w:shd w:val="clear" w:color="auto" w:fill="FFFFFF"/>
        </w:rPr>
        <w:t> </w:t>
      </w:r>
    </w:p>
    <w:p>
      <w:pPr>
        <w:widowControl/>
        <w:shd w:val="clear" w:color="auto" w:fill="FFFFFF"/>
        <w:ind w:firstLine="640"/>
        <w:rPr>
          <w:rFonts w:ascii="微软雅黑" w:hAnsi="微软雅黑" w:eastAsia="微软雅黑" w:cs="微软雅黑"/>
          <w:color w:val="000000"/>
          <w:sz w:val="16"/>
          <w:szCs w:val="16"/>
        </w:rPr>
      </w:pPr>
      <w:r>
        <w:rPr>
          <w:rFonts w:hint="eastAsia" w:ascii="仿宋_GB2312" w:hAnsi="微软雅黑" w:eastAsia="仿宋_GB2312" w:cs="仿宋_GB2312"/>
          <w:color w:val="000000"/>
          <w:kern w:val="0"/>
          <w:sz w:val="32"/>
          <w:szCs w:val="32"/>
          <w:shd w:val="clear" w:color="auto" w:fill="FFFFFF"/>
          <w:lang w:val="en-US" w:eastAsia="zh-CN"/>
        </w:rPr>
        <w:t>为</w:t>
      </w:r>
      <w:r>
        <w:rPr>
          <w:rFonts w:ascii="仿宋_GB2312" w:hAnsi="微软雅黑" w:eastAsia="仿宋_GB2312" w:cs="仿宋_GB2312"/>
          <w:color w:val="000000"/>
          <w:kern w:val="0"/>
          <w:sz w:val="32"/>
          <w:szCs w:val="32"/>
          <w:shd w:val="clear" w:color="auto" w:fill="FFFFFF"/>
        </w:rPr>
        <w:t>深化体教融合，进一步完善</w:t>
      </w:r>
      <w:r>
        <w:rPr>
          <w:rFonts w:hint="eastAsia" w:ascii="仿宋_GB2312" w:hAnsi="微软雅黑" w:eastAsia="仿宋_GB2312" w:cs="仿宋_GB2312"/>
          <w:color w:val="000000"/>
          <w:kern w:val="0"/>
          <w:sz w:val="32"/>
          <w:szCs w:val="32"/>
          <w:shd w:val="clear" w:color="auto" w:fill="FFFFFF"/>
          <w:lang w:eastAsia="zh-CN"/>
        </w:rPr>
        <w:t>国际跳棋</w:t>
      </w:r>
      <w:r>
        <w:rPr>
          <w:rFonts w:hint="eastAsia" w:ascii="仿宋_GB2312" w:hAnsi="微软雅黑" w:eastAsia="仿宋_GB2312" w:cs="仿宋_GB2312"/>
          <w:color w:val="000000"/>
          <w:kern w:val="0"/>
          <w:sz w:val="32"/>
          <w:szCs w:val="32"/>
          <w:shd w:val="clear" w:color="auto" w:fill="FFFFFF"/>
        </w:rPr>
        <w:t>课外</w:t>
      </w:r>
      <w:r>
        <w:rPr>
          <w:rFonts w:ascii="仿宋_GB2312" w:hAnsi="微软雅黑" w:eastAsia="仿宋_GB2312" w:cs="仿宋_GB2312"/>
          <w:color w:val="000000"/>
          <w:kern w:val="0"/>
          <w:sz w:val="32"/>
          <w:szCs w:val="32"/>
          <w:shd w:val="clear" w:color="auto" w:fill="FFFFFF"/>
        </w:rPr>
        <w:t>培训</w:t>
      </w:r>
      <w:r>
        <w:rPr>
          <w:rFonts w:hint="eastAsia" w:ascii="仿宋_GB2312" w:hAnsi="微软雅黑" w:eastAsia="仿宋_GB2312" w:cs="仿宋_GB2312"/>
          <w:color w:val="000000"/>
          <w:kern w:val="0"/>
          <w:sz w:val="32"/>
          <w:szCs w:val="32"/>
          <w:shd w:val="clear" w:color="auto" w:fill="FFFFFF"/>
          <w:lang w:val="en-US" w:eastAsia="zh-CN"/>
        </w:rPr>
        <w:t>监管</w:t>
      </w:r>
      <w:r>
        <w:rPr>
          <w:rFonts w:ascii="仿宋_GB2312" w:hAnsi="微软雅黑" w:eastAsia="仿宋_GB2312" w:cs="仿宋_GB2312"/>
          <w:color w:val="000000"/>
          <w:kern w:val="0"/>
          <w:sz w:val="32"/>
          <w:szCs w:val="32"/>
          <w:shd w:val="clear" w:color="auto" w:fill="FFFFFF"/>
        </w:rPr>
        <w:t>，鼓励、支持青少年体育俱乐部、体育培训机构</w:t>
      </w:r>
      <w:r>
        <w:rPr>
          <w:rFonts w:hint="eastAsia" w:ascii="仿宋_GB2312" w:hAnsi="微软雅黑" w:eastAsia="仿宋_GB2312" w:cs="仿宋_GB2312"/>
          <w:color w:val="000000"/>
          <w:kern w:val="0"/>
          <w:sz w:val="32"/>
          <w:szCs w:val="32"/>
          <w:shd w:val="clear" w:color="auto" w:fill="FFFFFF"/>
          <w:lang w:val="en-US" w:eastAsia="zh-CN"/>
        </w:rPr>
        <w:t>体育运动学校</w:t>
      </w:r>
      <w:r>
        <w:rPr>
          <w:rFonts w:ascii="仿宋_GB2312" w:hAnsi="微软雅黑" w:eastAsia="仿宋_GB2312" w:cs="仿宋_GB2312"/>
          <w:color w:val="000000"/>
          <w:kern w:val="0"/>
          <w:sz w:val="32"/>
          <w:szCs w:val="32"/>
          <w:shd w:val="clear" w:color="auto" w:fill="FFFFFF"/>
        </w:rPr>
        <w:t>、学校体育社团</w:t>
      </w:r>
      <w:r>
        <w:rPr>
          <w:rFonts w:hint="eastAsia" w:ascii="仿宋_GB2312" w:hAnsi="微软雅黑" w:eastAsia="仿宋_GB2312" w:cs="仿宋_GB2312"/>
          <w:color w:val="000000"/>
          <w:kern w:val="0"/>
          <w:sz w:val="32"/>
          <w:szCs w:val="32"/>
          <w:shd w:val="clear" w:color="auto" w:fill="FFFFFF"/>
          <w:lang w:val="en-US" w:eastAsia="zh-CN"/>
        </w:rPr>
        <w:t>等培训主体</w:t>
      </w:r>
      <w:r>
        <w:rPr>
          <w:rFonts w:ascii="仿宋_GB2312" w:hAnsi="微软雅黑" w:eastAsia="仿宋_GB2312" w:cs="仿宋_GB2312"/>
          <w:color w:val="000000"/>
          <w:kern w:val="0"/>
          <w:sz w:val="32"/>
          <w:szCs w:val="32"/>
          <w:shd w:val="clear" w:color="auto" w:fill="FFFFFF"/>
        </w:rPr>
        <w:t>规范有序发展</w:t>
      </w:r>
      <w:r>
        <w:rPr>
          <w:rFonts w:hint="eastAsia" w:ascii="仿宋_GB2312" w:hAnsi="微软雅黑" w:eastAsia="仿宋_GB2312" w:cs="仿宋_GB2312"/>
          <w:color w:val="000000"/>
          <w:kern w:val="0"/>
          <w:sz w:val="32"/>
          <w:szCs w:val="32"/>
          <w:shd w:val="clear" w:color="auto" w:fill="FFFFFF"/>
          <w:lang w:eastAsia="zh-CN"/>
        </w:rPr>
        <w:t>，</w:t>
      </w:r>
      <w:r>
        <w:rPr>
          <w:rFonts w:ascii="仿宋_GB2312" w:hAnsi="微软雅黑" w:eastAsia="仿宋_GB2312" w:cs="仿宋_GB2312"/>
          <w:color w:val="000000"/>
          <w:kern w:val="0"/>
          <w:sz w:val="32"/>
          <w:szCs w:val="32"/>
          <w:shd w:val="clear" w:color="auto" w:fill="FFFFFF"/>
        </w:rPr>
        <w:t>促进</w:t>
      </w:r>
      <w:r>
        <w:rPr>
          <w:rFonts w:hint="eastAsia" w:ascii="仿宋_GB2312" w:hAnsi="微软雅黑" w:eastAsia="仿宋_GB2312" w:cs="仿宋_GB2312"/>
          <w:color w:val="000000"/>
          <w:kern w:val="0"/>
          <w:sz w:val="32"/>
          <w:szCs w:val="32"/>
          <w:shd w:val="clear" w:color="auto" w:fill="FFFFFF"/>
          <w:lang w:eastAsia="zh-CN"/>
        </w:rPr>
        <w:t>国际跳棋</w:t>
      </w:r>
      <w:r>
        <w:rPr>
          <w:rFonts w:hint="eastAsia" w:ascii="仿宋_GB2312" w:hAnsi="微软雅黑" w:eastAsia="仿宋_GB2312" w:cs="仿宋_GB2312"/>
          <w:color w:val="000000"/>
          <w:kern w:val="0"/>
          <w:sz w:val="32"/>
          <w:szCs w:val="32"/>
          <w:shd w:val="clear" w:color="auto" w:fill="FFFFFF"/>
        </w:rPr>
        <w:t>培训</w:t>
      </w:r>
      <w:r>
        <w:rPr>
          <w:rFonts w:ascii="仿宋_GB2312" w:hAnsi="微软雅黑" w:eastAsia="仿宋_GB2312" w:cs="仿宋_GB2312"/>
          <w:color w:val="000000"/>
          <w:kern w:val="0"/>
          <w:sz w:val="32"/>
          <w:szCs w:val="32"/>
          <w:shd w:val="clear" w:color="auto" w:fill="FFFFFF"/>
        </w:rPr>
        <w:t>市场形成良好生态、健康有序发展。</w:t>
      </w:r>
      <w:r>
        <w:rPr>
          <w:rFonts w:hint="eastAsia" w:ascii="仿宋_GB2312" w:hAnsi="微软雅黑" w:eastAsia="仿宋_GB2312" w:cs="仿宋_GB2312"/>
          <w:color w:val="000000"/>
          <w:kern w:val="0"/>
          <w:sz w:val="32"/>
          <w:szCs w:val="32"/>
          <w:shd w:val="clear" w:color="auto" w:fill="FFFFFF"/>
        </w:rPr>
        <w:t>本协会</w:t>
      </w:r>
      <w:r>
        <w:rPr>
          <w:rFonts w:ascii="仿宋_GB2312" w:hAnsi="微软雅黑" w:eastAsia="仿宋_GB2312" w:cs="仿宋_GB2312"/>
          <w:color w:val="000000"/>
          <w:kern w:val="0"/>
          <w:sz w:val="32"/>
          <w:szCs w:val="32"/>
          <w:shd w:val="clear" w:color="auto" w:fill="FFFFFF"/>
        </w:rPr>
        <w:t>根据</w:t>
      </w:r>
      <w:r>
        <w:rPr>
          <w:rFonts w:hint="eastAsia" w:ascii="仿宋_GB2312" w:hAnsi="微软雅黑" w:eastAsia="仿宋_GB2312" w:cs="仿宋_GB2312"/>
          <w:color w:val="000000"/>
          <w:kern w:val="0"/>
          <w:sz w:val="32"/>
          <w:szCs w:val="32"/>
          <w:shd w:val="clear" w:color="auto" w:fill="FFFFFF"/>
        </w:rPr>
        <w:t>国家体育总</w:t>
      </w:r>
      <w:bookmarkStart w:id="0" w:name="_GoBack"/>
      <w:bookmarkEnd w:id="0"/>
      <w:r>
        <w:rPr>
          <w:rFonts w:hint="eastAsia" w:ascii="仿宋_GB2312" w:hAnsi="微软雅黑" w:eastAsia="仿宋_GB2312" w:cs="仿宋_GB2312"/>
          <w:color w:val="000000"/>
          <w:kern w:val="0"/>
          <w:sz w:val="32"/>
          <w:szCs w:val="32"/>
          <w:shd w:val="clear" w:color="auto" w:fill="FFFFFF"/>
        </w:rPr>
        <w:t>局《课外体育培训行为规范》</w:t>
      </w:r>
      <w:r>
        <w:rPr>
          <w:rFonts w:hint="eastAsia" w:ascii="仿宋_GB2312" w:hAnsi="微软雅黑" w:eastAsia="仿宋_GB2312" w:cs="仿宋_GB2312"/>
          <w:color w:val="000000"/>
          <w:kern w:val="0"/>
          <w:sz w:val="32"/>
          <w:szCs w:val="32"/>
          <w:shd w:val="clear" w:color="auto" w:fill="FFFFFF"/>
          <w:lang w:val="en-US" w:eastAsia="zh-CN"/>
        </w:rPr>
        <w:t>的相关规定</w:t>
      </w:r>
      <w:r>
        <w:rPr>
          <w:rFonts w:ascii="仿宋_GB2312" w:hAnsi="微软雅黑" w:eastAsia="仿宋_GB2312" w:cs="仿宋_GB2312"/>
          <w:color w:val="000000"/>
          <w:kern w:val="0"/>
          <w:sz w:val="32"/>
          <w:szCs w:val="32"/>
          <w:shd w:val="clear" w:color="auto" w:fill="FFFFFF"/>
        </w:rPr>
        <w:t>，制定《</w:t>
      </w:r>
      <w:r>
        <w:rPr>
          <w:rFonts w:hint="eastAsia" w:ascii="仿宋_GB2312" w:hAnsi="微软雅黑" w:eastAsia="仿宋_GB2312" w:cs="仿宋_GB2312"/>
          <w:color w:val="000000"/>
          <w:kern w:val="0"/>
          <w:sz w:val="32"/>
          <w:szCs w:val="32"/>
          <w:shd w:val="clear" w:color="auto" w:fill="FFFFFF"/>
          <w:lang w:eastAsia="zh-CN"/>
        </w:rPr>
        <w:t>国际跳棋</w:t>
      </w:r>
      <w:r>
        <w:rPr>
          <w:rFonts w:hint="eastAsia" w:ascii="仿宋_GB2312" w:hAnsi="微软雅黑" w:eastAsia="仿宋_GB2312" w:cs="仿宋_GB2312"/>
          <w:color w:val="000000"/>
          <w:kern w:val="0"/>
          <w:sz w:val="32"/>
          <w:szCs w:val="32"/>
          <w:shd w:val="clear" w:color="auto" w:fill="FFFFFF"/>
        </w:rPr>
        <w:t>课外</w:t>
      </w:r>
      <w:r>
        <w:rPr>
          <w:rFonts w:ascii="仿宋_GB2312" w:hAnsi="微软雅黑" w:eastAsia="仿宋_GB2312" w:cs="仿宋_GB2312"/>
          <w:color w:val="000000"/>
          <w:kern w:val="0"/>
          <w:sz w:val="32"/>
          <w:szCs w:val="32"/>
          <w:shd w:val="clear" w:color="auto" w:fill="FFFFFF"/>
        </w:rPr>
        <w:t>培训行为规范》（以下简称《规范》）。</w:t>
      </w:r>
    </w:p>
    <w:p>
      <w:pPr>
        <w:widowControl/>
        <w:shd w:val="clear" w:color="auto" w:fill="FFFFFF"/>
        <w:spacing w:before="157" w:after="157"/>
        <w:jc w:val="center"/>
        <w:rPr>
          <w:rFonts w:ascii="微软雅黑" w:hAnsi="微软雅黑" w:eastAsia="微软雅黑" w:cs="微软雅黑"/>
          <w:color w:val="000000"/>
          <w:sz w:val="16"/>
          <w:szCs w:val="16"/>
        </w:rPr>
      </w:pPr>
      <w:r>
        <w:rPr>
          <w:rFonts w:hint="eastAsia" w:ascii="方正小标宋简体" w:hAnsi="方正小标宋简体" w:eastAsia="方正小标宋简体" w:cs="方正小标宋简体"/>
          <w:color w:val="000000"/>
          <w:kern w:val="0"/>
          <w:sz w:val="32"/>
          <w:szCs w:val="32"/>
          <w:shd w:val="clear" w:color="auto" w:fill="FFFFFF"/>
        </w:rPr>
        <w:t>第一章  总体要求</w:t>
      </w:r>
    </w:p>
    <w:p>
      <w:pPr>
        <w:widowControl/>
        <w:numPr>
          <w:ilvl w:val="0"/>
          <w:numId w:val="1"/>
        </w:numPr>
        <w:shd w:val="clear" w:color="auto" w:fill="FFFFFF"/>
        <w:ind w:firstLine="640" w:firstLineChars="200"/>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eastAsia="zh-CN"/>
        </w:rPr>
        <w:t>国际跳棋</w:t>
      </w:r>
      <w:r>
        <w:rPr>
          <w:rFonts w:hint="eastAsia" w:ascii="仿宋" w:hAnsi="仿宋" w:eastAsia="仿宋" w:cs="仿宋"/>
          <w:color w:val="000000"/>
          <w:kern w:val="0"/>
          <w:sz w:val="32"/>
          <w:szCs w:val="32"/>
          <w:shd w:val="clear" w:color="auto" w:fill="FFFFFF"/>
        </w:rPr>
        <w:t>课外培训是指，以传授和提升</w:t>
      </w:r>
      <w:r>
        <w:rPr>
          <w:rFonts w:hint="eastAsia" w:ascii="仿宋" w:hAnsi="仿宋" w:eastAsia="仿宋" w:cs="仿宋"/>
          <w:color w:val="000000"/>
          <w:kern w:val="0"/>
          <w:sz w:val="32"/>
          <w:szCs w:val="32"/>
          <w:shd w:val="clear" w:color="auto" w:fill="FFFFFF"/>
          <w:lang w:eastAsia="zh-CN"/>
        </w:rPr>
        <w:t>国际跳棋</w:t>
      </w:r>
      <w:r>
        <w:rPr>
          <w:rFonts w:hint="eastAsia" w:ascii="仿宋" w:hAnsi="仿宋" w:eastAsia="仿宋" w:cs="仿宋"/>
          <w:color w:val="000000"/>
          <w:kern w:val="0"/>
          <w:sz w:val="32"/>
          <w:szCs w:val="32"/>
          <w:shd w:val="clear" w:color="auto" w:fill="FFFFFF"/>
        </w:rPr>
        <w:t>运动技能为目的，面向7—18岁儿童青少年开展的</w:t>
      </w:r>
      <w:r>
        <w:rPr>
          <w:rFonts w:hint="eastAsia" w:ascii="仿宋" w:hAnsi="仿宋" w:eastAsia="仿宋" w:cs="仿宋"/>
          <w:color w:val="000000"/>
          <w:kern w:val="0"/>
          <w:sz w:val="32"/>
          <w:szCs w:val="32"/>
          <w:shd w:val="clear" w:color="auto" w:fill="FFFFFF"/>
          <w:lang w:val="en-US" w:eastAsia="zh-CN"/>
        </w:rPr>
        <w:t>线下和线上</w:t>
      </w:r>
      <w:r>
        <w:rPr>
          <w:rFonts w:hint="eastAsia" w:ascii="仿宋" w:hAnsi="仿宋" w:eastAsia="仿宋" w:cs="仿宋"/>
          <w:color w:val="000000"/>
          <w:kern w:val="0"/>
          <w:sz w:val="32"/>
          <w:szCs w:val="32"/>
          <w:shd w:val="clear" w:color="auto" w:fill="FFFFFF"/>
          <w:lang w:eastAsia="zh-CN"/>
        </w:rPr>
        <w:t>国际跳棋</w:t>
      </w:r>
      <w:r>
        <w:rPr>
          <w:rFonts w:hint="eastAsia" w:ascii="仿宋" w:hAnsi="仿宋" w:eastAsia="仿宋" w:cs="仿宋"/>
          <w:color w:val="000000"/>
          <w:kern w:val="0"/>
          <w:sz w:val="32"/>
          <w:szCs w:val="32"/>
          <w:shd w:val="clear" w:color="auto" w:fill="FFFFFF"/>
        </w:rPr>
        <w:t>课外指导、培养和训练活动。</w:t>
      </w:r>
      <w:r>
        <w:rPr>
          <w:rFonts w:hint="eastAsia" w:ascii="仿宋" w:hAnsi="仿宋" w:eastAsia="仿宋" w:cs="仿宋"/>
          <w:color w:val="000000"/>
          <w:kern w:val="0"/>
          <w:sz w:val="32"/>
          <w:szCs w:val="32"/>
          <w:shd w:val="clear" w:color="auto" w:fill="FFFFFF"/>
          <w:lang w:eastAsia="zh-CN"/>
        </w:rPr>
        <w:t>国际跳棋</w:t>
      </w:r>
      <w:r>
        <w:rPr>
          <w:rFonts w:hint="eastAsia" w:ascii="仿宋" w:hAnsi="仿宋" w:eastAsia="仿宋" w:cs="仿宋"/>
          <w:color w:val="000000"/>
          <w:kern w:val="0"/>
          <w:sz w:val="32"/>
          <w:szCs w:val="32"/>
          <w:shd w:val="clear" w:color="auto" w:fill="FFFFFF"/>
        </w:rPr>
        <w:t>课外培训主体包括：青少年体育俱乐部、</w:t>
      </w:r>
      <w:r>
        <w:rPr>
          <w:rFonts w:hint="eastAsia" w:ascii="仿宋" w:hAnsi="仿宋" w:eastAsia="仿宋" w:cs="仿宋"/>
          <w:color w:val="000000"/>
          <w:kern w:val="0"/>
          <w:sz w:val="32"/>
          <w:szCs w:val="32"/>
          <w:shd w:val="clear" w:color="auto" w:fill="FFFFFF"/>
          <w:lang w:val="en-US" w:eastAsia="zh-CN"/>
        </w:rPr>
        <w:t>体育</w:t>
      </w:r>
      <w:r>
        <w:rPr>
          <w:rFonts w:hint="eastAsia" w:ascii="仿宋" w:hAnsi="仿宋" w:eastAsia="仿宋" w:cs="仿宋"/>
          <w:color w:val="000000"/>
          <w:kern w:val="0"/>
          <w:sz w:val="32"/>
          <w:szCs w:val="32"/>
          <w:shd w:val="clear" w:color="auto" w:fill="FFFFFF"/>
        </w:rPr>
        <w:t>培训机构、体育运动学校、学校社团等。面向4-6岁学龄前儿童的</w:t>
      </w:r>
      <w:r>
        <w:rPr>
          <w:rFonts w:hint="eastAsia" w:ascii="仿宋" w:hAnsi="仿宋" w:eastAsia="仿宋" w:cs="仿宋"/>
          <w:color w:val="000000"/>
          <w:kern w:val="0"/>
          <w:sz w:val="32"/>
          <w:szCs w:val="32"/>
          <w:shd w:val="clear" w:color="auto" w:fill="FFFFFF"/>
          <w:lang w:eastAsia="zh-CN"/>
        </w:rPr>
        <w:t>国际跳棋</w:t>
      </w:r>
      <w:r>
        <w:rPr>
          <w:rFonts w:hint="eastAsia" w:ascii="仿宋" w:hAnsi="仿宋" w:eastAsia="仿宋" w:cs="仿宋"/>
          <w:color w:val="000000"/>
          <w:kern w:val="0"/>
          <w:sz w:val="32"/>
          <w:szCs w:val="32"/>
          <w:shd w:val="clear" w:color="auto" w:fill="FFFFFF"/>
        </w:rPr>
        <w:t>培训行为参照执行本《规范》要求。</w:t>
      </w:r>
    </w:p>
    <w:p>
      <w:pPr>
        <w:widowControl/>
        <w:numPr>
          <w:ilvl w:val="0"/>
          <w:numId w:val="1"/>
        </w:numPr>
        <w:shd w:val="clear" w:color="auto" w:fill="FFFFFF"/>
        <w:ind w:firstLine="640" w:firstLineChars="200"/>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eastAsia="zh-CN"/>
        </w:rPr>
        <w:t>国际跳棋</w:t>
      </w:r>
      <w:r>
        <w:rPr>
          <w:rFonts w:hint="eastAsia" w:ascii="仿宋" w:hAnsi="仿宋" w:eastAsia="仿宋" w:cs="仿宋"/>
          <w:color w:val="000000"/>
          <w:kern w:val="0"/>
          <w:sz w:val="32"/>
          <w:szCs w:val="32"/>
          <w:shd w:val="clear" w:color="auto" w:fill="FFFFFF"/>
        </w:rPr>
        <w:t>课外培训应贯彻党的教育、体育方针，弘扬社会主义核心价值观和中华体育精神，防止外来文化对青少年产生不良影响。</w:t>
      </w:r>
    </w:p>
    <w:p>
      <w:pPr>
        <w:widowControl/>
        <w:numPr>
          <w:ilvl w:val="0"/>
          <w:numId w:val="1"/>
        </w:numPr>
        <w:shd w:val="clear" w:color="auto" w:fill="FFFFFF"/>
        <w:ind w:firstLine="640" w:firstLineChars="200"/>
        <w:rPr>
          <w:rFonts w:ascii="微软雅黑" w:hAnsi="微软雅黑" w:eastAsia="微软雅黑" w:cs="微软雅黑"/>
          <w:color w:val="000000"/>
          <w:sz w:val="16"/>
          <w:szCs w:val="16"/>
        </w:rPr>
      </w:pPr>
      <w:r>
        <w:rPr>
          <w:rFonts w:ascii="仿宋_GB2312" w:hAnsi="微软雅黑" w:eastAsia="仿宋_GB2312" w:cs="仿宋_GB2312"/>
          <w:color w:val="000000"/>
          <w:kern w:val="0"/>
          <w:sz w:val="32"/>
          <w:szCs w:val="32"/>
          <w:shd w:val="clear" w:color="auto" w:fill="FFFFFF"/>
        </w:rPr>
        <w:t>组织</w:t>
      </w:r>
      <w:r>
        <w:rPr>
          <w:rFonts w:hint="eastAsia" w:ascii="仿宋_GB2312" w:hAnsi="微软雅黑" w:eastAsia="仿宋_GB2312" w:cs="仿宋_GB2312"/>
          <w:color w:val="000000"/>
          <w:kern w:val="0"/>
          <w:sz w:val="32"/>
          <w:szCs w:val="32"/>
          <w:shd w:val="clear" w:color="auto" w:fill="FFFFFF"/>
          <w:lang w:eastAsia="zh-CN"/>
        </w:rPr>
        <w:t>国际跳棋</w:t>
      </w:r>
      <w:r>
        <w:rPr>
          <w:rFonts w:hint="eastAsia" w:ascii="仿宋_GB2312" w:hAnsi="微软雅黑" w:eastAsia="仿宋_GB2312" w:cs="仿宋_GB2312"/>
          <w:color w:val="000000"/>
          <w:kern w:val="0"/>
          <w:sz w:val="32"/>
          <w:szCs w:val="32"/>
          <w:shd w:val="clear" w:color="auto" w:fill="FFFFFF"/>
        </w:rPr>
        <w:t>课外</w:t>
      </w:r>
      <w:r>
        <w:rPr>
          <w:rFonts w:ascii="仿宋_GB2312" w:hAnsi="微软雅黑" w:eastAsia="仿宋_GB2312" w:cs="仿宋_GB2312"/>
          <w:color w:val="000000"/>
          <w:kern w:val="0"/>
          <w:sz w:val="32"/>
          <w:szCs w:val="32"/>
          <w:shd w:val="clear" w:color="auto" w:fill="FFFFFF"/>
        </w:rPr>
        <w:t>培训活动应</w:t>
      </w:r>
      <w:r>
        <w:rPr>
          <w:rFonts w:hint="eastAsia" w:ascii="仿宋_GB2312" w:hAnsi="微软雅黑" w:eastAsia="仿宋_GB2312" w:cs="仿宋_GB2312"/>
          <w:color w:val="000000"/>
          <w:kern w:val="0"/>
          <w:sz w:val="32"/>
          <w:szCs w:val="32"/>
          <w:shd w:val="clear" w:color="auto" w:fill="FFFFFF"/>
          <w:lang w:val="en-US" w:eastAsia="zh-CN"/>
        </w:rPr>
        <w:t>考虑到智力运动项目特点，</w:t>
      </w:r>
      <w:r>
        <w:rPr>
          <w:rFonts w:ascii="仿宋_GB2312" w:hAnsi="微软雅黑" w:eastAsia="仿宋_GB2312" w:cs="仿宋_GB2312"/>
          <w:color w:val="000000"/>
          <w:kern w:val="0"/>
          <w:sz w:val="32"/>
          <w:szCs w:val="32"/>
          <w:shd w:val="clear" w:color="auto" w:fill="FFFFFF"/>
        </w:rPr>
        <w:t>遵循不同年龄段儿童青少年身心发展规律。</w:t>
      </w:r>
    </w:p>
    <w:p>
      <w:pPr>
        <w:widowControl/>
        <w:numPr>
          <w:ilvl w:val="0"/>
          <w:numId w:val="1"/>
        </w:numPr>
        <w:shd w:val="clear" w:color="auto" w:fill="FFFFFF"/>
        <w:ind w:firstLine="640" w:firstLineChars="200"/>
        <w:rPr>
          <w:rFonts w:ascii="微软雅黑" w:hAnsi="微软雅黑" w:eastAsia="微软雅黑" w:cs="微软雅黑"/>
          <w:color w:val="000000"/>
          <w:sz w:val="16"/>
          <w:szCs w:val="16"/>
        </w:rPr>
      </w:pPr>
      <w:r>
        <w:rPr>
          <w:rFonts w:hint="eastAsia" w:ascii="仿宋_GB2312" w:hAnsi="微软雅黑" w:eastAsia="仿宋_GB2312" w:cs="仿宋_GB2312"/>
          <w:color w:val="000000"/>
          <w:kern w:val="0"/>
          <w:sz w:val="32"/>
          <w:szCs w:val="32"/>
          <w:shd w:val="clear" w:color="auto" w:fill="FFFFFF"/>
          <w:lang w:eastAsia="zh-CN"/>
        </w:rPr>
        <w:t>国际跳棋</w:t>
      </w:r>
      <w:r>
        <w:rPr>
          <w:rFonts w:hint="eastAsia" w:ascii="仿宋_GB2312" w:hAnsi="微软雅黑" w:eastAsia="仿宋_GB2312" w:cs="仿宋_GB2312"/>
          <w:color w:val="000000"/>
          <w:kern w:val="0"/>
          <w:sz w:val="32"/>
          <w:szCs w:val="32"/>
          <w:shd w:val="clear" w:color="auto" w:fill="FFFFFF"/>
        </w:rPr>
        <w:t>课外</w:t>
      </w:r>
      <w:r>
        <w:rPr>
          <w:rFonts w:ascii="仿宋_GB2312" w:hAnsi="微软雅黑" w:eastAsia="仿宋_GB2312" w:cs="仿宋_GB2312"/>
          <w:color w:val="000000"/>
          <w:kern w:val="0"/>
          <w:sz w:val="32"/>
          <w:szCs w:val="32"/>
          <w:shd w:val="clear" w:color="auto" w:fill="FFFFFF"/>
        </w:rPr>
        <w:t>培训主体有多个</w:t>
      </w:r>
      <w:r>
        <w:rPr>
          <w:rFonts w:hint="eastAsia" w:ascii="仿宋_GB2312" w:hAnsi="微软雅黑" w:eastAsia="仿宋_GB2312" w:cs="仿宋_GB2312"/>
          <w:color w:val="000000"/>
          <w:kern w:val="0"/>
          <w:sz w:val="32"/>
          <w:szCs w:val="32"/>
          <w:shd w:val="clear" w:color="auto" w:fill="FFFFFF"/>
          <w:lang w:val="en-US" w:eastAsia="zh-CN"/>
        </w:rPr>
        <w:t>线下</w:t>
      </w:r>
      <w:r>
        <w:rPr>
          <w:rFonts w:ascii="仿宋_GB2312" w:hAnsi="微软雅黑" w:eastAsia="仿宋_GB2312" w:cs="仿宋_GB2312"/>
          <w:color w:val="000000"/>
          <w:kern w:val="0"/>
          <w:sz w:val="32"/>
          <w:szCs w:val="32"/>
          <w:shd w:val="clear" w:color="auto" w:fill="FFFFFF"/>
        </w:rPr>
        <w:t>培训场所的，每个场所均应符合本《规范》要求。</w:t>
      </w:r>
    </w:p>
    <w:p>
      <w:pPr>
        <w:widowControl/>
        <w:shd w:val="clear" w:color="auto" w:fill="FFFFFF"/>
        <w:spacing w:before="157" w:after="157"/>
        <w:jc w:val="center"/>
        <w:rPr>
          <w:rFonts w:ascii="微软雅黑" w:hAnsi="微软雅黑" w:eastAsia="微软雅黑" w:cs="微软雅黑"/>
          <w:color w:val="000000"/>
          <w:sz w:val="16"/>
          <w:szCs w:val="16"/>
        </w:rPr>
      </w:pPr>
      <w:r>
        <w:rPr>
          <w:rFonts w:hint="eastAsia" w:ascii="方正小标宋简体" w:hAnsi="方正小标宋简体" w:eastAsia="方正小标宋简体" w:cs="方正小标宋简体"/>
          <w:color w:val="000000"/>
          <w:kern w:val="0"/>
          <w:sz w:val="32"/>
          <w:szCs w:val="32"/>
          <w:shd w:val="clear" w:color="auto" w:fill="FFFFFF"/>
        </w:rPr>
        <w:t>第二章  场地设施要求</w:t>
      </w:r>
    </w:p>
    <w:p>
      <w:pPr>
        <w:widowControl/>
        <w:numPr>
          <w:ilvl w:val="0"/>
          <w:numId w:val="1"/>
        </w:numPr>
        <w:shd w:val="clear" w:color="auto" w:fill="FFFFFF"/>
        <w:ind w:firstLine="640" w:firstLineChars="200"/>
        <w:rPr>
          <w:rFonts w:ascii="仿宋_GB2312" w:hAnsi="微软雅黑" w:eastAsia="仿宋_GB2312" w:cs="仿宋_GB2312"/>
          <w:color w:val="000000"/>
          <w:kern w:val="0"/>
          <w:sz w:val="32"/>
          <w:szCs w:val="32"/>
          <w:shd w:val="clear" w:color="auto" w:fill="FFFFFF"/>
        </w:rPr>
      </w:pPr>
      <w:r>
        <w:rPr>
          <w:rFonts w:ascii="仿宋_GB2312" w:hAnsi="微软雅黑" w:eastAsia="仿宋_GB2312" w:cs="仿宋_GB2312"/>
          <w:color w:val="000000"/>
          <w:kern w:val="0"/>
          <w:sz w:val="32"/>
          <w:szCs w:val="32"/>
          <w:shd w:val="clear" w:color="auto" w:fill="FFFFFF"/>
        </w:rPr>
        <w:t>用于开展</w:t>
      </w:r>
      <w:r>
        <w:rPr>
          <w:rFonts w:hint="eastAsia" w:ascii="仿宋_GB2312" w:hAnsi="微软雅黑" w:eastAsia="仿宋_GB2312" w:cs="仿宋_GB2312"/>
          <w:color w:val="000000"/>
          <w:kern w:val="0"/>
          <w:sz w:val="32"/>
          <w:szCs w:val="32"/>
          <w:shd w:val="clear" w:color="auto" w:fill="FFFFFF"/>
          <w:lang w:val="en-US" w:eastAsia="zh-CN"/>
        </w:rPr>
        <w:t>线下</w:t>
      </w:r>
      <w:r>
        <w:rPr>
          <w:rFonts w:hint="eastAsia" w:ascii="仿宋_GB2312" w:hAnsi="微软雅黑" w:eastAsia="仿宋_GB2312" w:cs="仿宋_GB2312"/>
          <w:color w:val="000000"/>
          <w:kern w:val="0"/>
          <w:sz w:val="32"/>
          <w:szCs w:val="32"/>
          <w:shd w:val="clear" w:color="auto" w:fill="FFFFFF"/>
          <w:lang w:eastAsia="zh-CN"/>
        </w:rPr>
        <w:t>国际跳棋</w:t>
      </w:r>
      <w:r>
        <w:rPr>
          <w:rFonts w:hint="eastAsia" w:ascii="仿宋_GB2312" w:hAnsi="微软雅黑" w:eastAsia="仿宋_GB2312" w:cs="仿宋_GB2312"/>
          <w:color w:val="000000"/>
          <w:kern w:val="0"/>
          <w:sz w:val="32"/>
          <w:szCs w:val="32"/>
          <w:shd w:val="clear" w:color="auto" w:fill="FFFFFF"/>
        </w:rPr>
        <w:t>课外</w:t>
      </w:r>
      <w:r>
        <w:rPr>
          <w:rFonts w:ascii="仿宋_GB2312" w:hAnsi="微软雅黑" w:eastAsia="仿宋_GB2312" w:cs="仿宋_GB2312"/>
          <w:color w:val="000000"/>
          <w:kern w:val="0"/>
          <w:sz w:val="32"/>
          <w:szCs w:val="32"/>
          <w:shd w:val="clear" w:color="auto" w:fill="FFFFFF"/>
        </w:rPr>
        <w:t>培训的场地应</w:t>
      </w:r>
      <w:r>
        <w:rPr>
          <w:rFonts w:hint="eastAsia" w:ascii="仿宋_GB2312" w:hAnsi="微软雅黑" w:eastAsia="仿宋_GB2312" w:cs="仿宋_GB2312"/>
          <w:color w:val="000000"/>
          <w:kern w:val="0"/>
          <w:sz w:val="32"/>
          <w:szCs w:val="32"/>
          <w:shd w:val="clear" w:color="auto" w:fill="FFFFFF"/>
        </w:rPr>
        <w:t>具</w:t>
      </w:r>
      <w:r>
        <w:rPr>
          <w:rFonts w:hint="eastAsia" w:ascii="仿宋_GB2312" w:hAnsi="微软雅黑" w:eastAsia="仿宋_GB2312" w:cs="仿宋_GB2312"/>
          <w:color w:val="auto"/>
          <w:kern w:val="0"/>
          <w:sz w:val="32"/>
          <w:szCs w:val="32"/>
          <w:shd w:val="clear" w:color="auto" w:fill="FFFFFF"/>
        </w:rPr>
        <w:t>备至少1副立式教学挂盘</w:t>
      </w:r>
      <w:r>
        <w:rPr>
          <w:rFonts w:hint="eastAsia" w:ascii="仿宋_GB2312" w:hAnsi="微软雅黑" w:eastAsia="仿宋_GB2312" w:cs="仿宋_GB2312"/>
          <w:color w:val="auto"/>
          <w:kern w:val="0"/>
          <w:sz w:val="32"/>
          <w:szCs w:val="32"/>
          <w:shd w:val="clear" w:color="auto" w:fill="FFFFFF"/>
          <w:lang w:eastAsia="zh-CN"/>
        </w:rPr>
        <w:t>，</w:t>
      </w:r>
      <w:r>
        <w:rPr>
          <w:rFonts w:hint="eastAsia" w:ascii="仿宋_GB2312" w:hAnsi="微软雅黑" w:eastAsia="仿宋_GB2312" w:cs="仿宋_GB2312"/>
          <w:color w:val="000000"/>
          <w:kern w:val="0"/>
          <w:sz w:val="32"/>
          <w:szCs w:val="32"/>
          <w:shd w:val="clear" w:color="auto" w:fill="FFFFFF"/>
        </w:rPr>
        <w:t>有条件的</w:t>
      </w:r>
      <w:r>
        <w:rPr>
          <w:rFonts w:hint="eastAsia" w:ascii="仿宋_GB2312" w:hAnsi="微软雅黑" w:eastAsia="仿宋_GB2312" w:cs="仿宋_GB2312"/>
          <w:color w:val="000000"/>
          <w:kern w:val="0"/>
          <w:sz w:val="32"/>
          <w:szCs w:val="32"/>
          <w:shd w:val="clear" w:color="auto" w:fill="FFFFFF"/>
          <w:lang w:val="en-US" w:eastAsia="zh-CN"/>
        </w:rPr>
        <w:t>培训主体</w:t>
      </w:r>
      <w:r>
        <w:rPr>
          <w:rFonts w:hint="eastAsia" w:ascii="仿宋_GB2312" w:hAnsi="微软雅黑" w:eastAsia="仿宋_GB2312" w:cs="仿宋_GB2312"/>
          <w:color w:val="000000"/>
          <w:kern w:val="0"/>
          <w:sz w:val="32"/>
          <w:szCs w:val="32"/>
          <w:shd w:val="clear" w:color="auto" w:fill="FFFFFF"/>
        </w:rPr>
        <w:t>应配备多媒体教学设备，学生课桌应不</w:t>
      </w:r>
      <w:r>
        <w:rPr>
          <w:rFonts w:hint="eastAsia" w:ascii="仿宋_GB2312" w:hAnsi="微软雅黑" w:eastAsia="仿宋_GB2312" w:cs="仿宋_GB2312"/>
          <w:color w:val="auto"/>
          <w:kern w:val="0"/>
          <w:sz w:val="32"/>
          <w:szCs w:val="32"/>
          <w:shd w:val="clear" w:color="auto" w:fill="FFFFFF"/>
        </w:rPr>
        <w:t>小于</w:t>
      </w:r>
      <w:r>
        <w:rPr>
          <w:rFonts w:ascii="仿宋_GB2312" w:hAnsi="微软雅黑" w:eastAsia="仿宋_GB2312" w:cs="仿宋_GB2312"/>
          <w:color w:val="auto"/>
          <w:kern w:val="0"/>
          <w:sz w:val="32"/>
          <w:szCs w:val="32"/>
          <w:shd w:val="clear" w:color="auto" w:fill="FFFFFF"/>
        </w:rPr>
        <w:t>60</w:t>
      </w:r>
      <w:r>
        <w:rPr>
          <w:rFonts w:hint="eastAsia" w:ascii="仿宋_GB2312" w:hAnsi="微软雅黑" w:eastAsia="仿宋_GB2312" w:cs="仿宋_GB2312"/>
          <w:color w:val="auto"/>
          <w:kern w:val="0"/>
          <w:sz w:val="32"/>
          <w:szCs w:val="32"/>
          <w:shd w:val="clear" w:color="auto" w:fill="FFFFFF"/>
        </w:rPr>
        <w:t>cm*</w:t>
      </w:r>
      <w:r>
        <w:rPr>
          <w:rFonts w:ascii="仿宋_GB2312" w:hAnsi="微软雅黑" w:eastAsia="仿宋_GB2312" w:cs="仿宋_GB2312"/>
          <w:color w:val="auto"/>
          <w:kern w:val="0"/>
          <w:sz w:val="32"/>
          <w:szCs w:val="32"/>
          <w:shd w:val="clear" w:color="auto" w:fill="FFFFFF"/>
        </w:rPr>
        <w:t>45</w:t>
      </w:r>
      <w:r>
        <w:rPr>
          <w:rFonts w:hint="eastAsia" w:ascii="仿宋_GB2312" w:hAnsi="微软雅黑" w:eastAsia="仿宋_GB2312" w:cs="仿宋_GB2312"/>
          <w:color w:val="auto"/>
          <w:kern w:val="0"/>
          <w:sz w:val="32"/>
          <w:szCs w:val="32"/>
          <w:shd w:val="clear" w:color="auto" w:fill="FFFFFF"/>
        </w:rPr>
        <w:t>cm</w:t>
      </w:r>
      <w:r>
        <w:rPr>
          <w:rFonts w:hint="eastAsia" w:ascii="仿宋_GB2312" w:hAnsi="微软雅黑" w:eastAsia="仿宋_GB2312" w:cs="仿宋_GB2312"/>
          <w:color w:val="auto"/>
          <w:kern w:val="0"/>
          <w:sz w:val="32"/>
          <w:szCs w:val="32"/>
          <w:shd w:val="clear" w:color="auto" w:fill="FFFFFF"/>
          <w:lang w:eastAsia="zh-CN"/>
        </w:rPr>
        <w:t>。</w:t>
      </w:r>
    </w:p>
    <w:p>
      <w:pPr>
        <w:widowControl/>
        <w:shd w:val="clear" w:color="auto" w:fill="FFFFFF"/>
        <w:ind w:firstLine="640"/>
        <w:rPr>
          <w:rFonts w:ascii="微软雅黑" w:hAnsi="微软雅黑" w:eastAsia="微软雅黑" w:cs="微软雅黑"/>
          <w:color w:val="000000"/>
          <w:sz w:val="16"/>
          <w:szCs w:val="16"/>
        </w:rPr>
      </w:pPr>
      <w:r>
        <w:rPr>
          <w:rFonts w:ascii="仿宋_GB2312" w:hAnsi="微软雅黑" w:eastAsia="仿宋_GB2312" w:cs="仿宋_GB2312"/>
          <w:color w:val="000000"/>
          <w:kern w:val="0"/>
          <w:sz w:val="32"/>
          <w:szCs w:val="32"/>
          <w:shd w:val="clear" w:color="auto" w:fill="FFFFFF"/>
        </w:rPr>
        <w:t>培训场地和设施符合安全、质检、消防、卫生、环保等标准；</w:t>
      </w:r>
      <w:r>
        <w:rPr>
          <w:rFonts w:hint="eastAsia" w:ascii="仿宋_GB2312" w:hAnsi="微软雅黑" w:eastAsia="仿宋_GB2312" w:cs="仿宋_GB2312"/>
          <w:color w:val="000000"/>
          <w:kern w:val="0"/>
          <w:sz w:val="32"/>
          <w:szCs w:val="32"/>
          <w:shd w:val="clear" w:color="auto" w:fill="FFFFFF"/>
          <w:lang w:eastAsia="zh-CN"/>
        </w:rPr>
        <w:t>国际跳棋</w:t>
      </w:r>
      <w:r>
        <w:rPr>
          <w:rFonts w:ascii="仿宋_GB2312" w:hAnsi="微软雅黑" w:eastAsia="仿宋_GB2312" w:cs="仿宋_GB2312"/>
          <w:color w:val="000000"/>
          <w:kern w:val="0"/>
          <w:sz w:val="32"/>
          <w:szCs w:val="32"/>
          <w:shd w:val="clear" w:color="auto" w:fill="FFFFFF"/>
        </w:rPr>
        <w:t>器材应符合国家相关产品标准</w:t>
      </w:r>
      <w:r>
        <w:rPr>
          <w:rFonts w:hint="eastAsia" w:ascii="仿宋_GB2312" w:hAnsi="微软雅黑" w:eastAsia="仿宋_GB2312" w:cs="仿宋_GB2312"/>
          <w:color w:val="000000"/>
          <w:kern w:val="0"/>
          <w:sz w:val="32"/>
          <w:szCs w:val="32"/>
          <w:shd w:val="clear" w:color="auto" w:fill="FFFFFF"/>
        </w:rPr>
        <w:t>和</w:t>
      </w:r>
      <w:r>
        <w:rPr>
          <w:rFonts w:hint="eastAsia" w:ascii="仿宋_GB2312" w:hAnsi="微软雅黑" w:eastAsia="仿宋_GB2312" w:cs="仿宋_GB2312"/>
          <w:color w:val="000000"/>
          <w:kern w:val="0"/>
          <w:sz w:val="32"/>
          <w:szCs w:val="32"/>
          <w:shd w:val="clear" w:color="auto" w:fill="FFFFFF"/>
          <w:lang w:val="en-US" w:eastAsia="zh-CN"/>
        </w:rPr>
        <w:t>中国国际跳棋协会</w:t>
      </w:r>
      <w:r>
        <w:rPr>
          <w:rFonts w:hint="eastAsia" w:ascii="仿宋_GB2312" w:hAnsi="微软雅黑" w:eastAsia="仿宋_GB2312" w:cs="仿宋_GB2312"/>
          <w:color w:val="000000"/>
          <w:kern w:val="0"/>
          <w:sz w:val="32"/>
          <w:szCs w:val="32"/>
          <w:shd w:val="clear" w:color="auto" w:fill="FFFFFF"/>
        </w:rPr>
        <w:t>相关器材标准</w:t>
      </w:r>
      <w:r>
        <w:rPr>
          <w:rFonts w:ascii="仿宋_GB2312" w:hAnsi="微软雅黑" w:eastAsia="仿宋_GB2312" w:cs="仿宋_GB2312"/>
          <w:color w:val="000000"/>
          <w:kern w:val="0"/>
          <w:sz w:val="32"/>
          <w:szCs w:val="32"/>
          <w:shd w:val="clear" w:color="auto" w:fill="FFFFFF"/>
        </w:rPr>
        <w:t>。室内场地应在主要位置悬挂中华人民共和国国旗。</w:t>
      </w:r>
    </w:p>
    <w:p>
      <w:pPr>
        <w:widowControl/>
        <w:numPr>
          <w:ilvl w:val="0"/>
          <w:numId w:val="1"/>
        </w:numPr>
        <w:shd w:val="clear" w:color="auto" w:fill="FFFFFF"/>
        <w:ind w:firstLine="640" w:firstLineChars="200"/>
        <w:rPr>
          <w:rFonts w:ascii="微软雅黑" w:hAnsi="微软雅黑" w:eastAsia="微软雅黑" w:cs="微软雅黑"/>
          <w:color w:val="000000"/>
          <w:sz w:val="16"/>
          <w:szCs w:val="16"/>
        </w:rPr>
      </w:pPr>
      <w:r>
        <w:rPr>
          <w:rFonts w:ascii="仿宋_GB2312" w:hAnsi="微软雅黑" w:eastAsia="仿宋_GB2312" w:cs="仿宋_GB2312"/>
          <w:color w:val="000000"/>
          <w:kern w:val="0"/>
          <w:sz w:val="32"/>
          <w:szCs w:val="32"/>
          <w:shd w:val="clear" w:color="auto" w:fill="FFFFFF"/>
        </w:rPr>
        <w:t>青少年体育俱乐部、</w:t>
      </w:r>
      <w:r>
        <w:rPr>
          <w:rFonts w:hint="eastAsia" w:ascii="仿宋_GB2312" w:hAnsi="微软雅黑" w:eastAsia="仿宋_GB2312" w:cs="仿宋_GB2312"/>
          <w:color w:val="000000"/>
          <w:kern w:val="0"/>
          <w:sz w:val="32"/>
          <w:szCs w:val="32"/>
          <w:shd w:val="clear" w:color="auto" w:fill="FFFFFF"/>
          <w:lang w:eastAsia="zh-CN"/>
        </w:rPr>
        <w:t>国际跳棋</w:t>
      </w:r>
      <w:r>
        <w:rPr>
          <w:rFonts w:hint="eastAsia" w:ascii="仿宋_GB2312" w:hAnsi="微软雅黑" w:eastAsia="仿宋_GB2312" w:cs="仿宋_GB2312"/>
          <w:color w:val="000000"/>
          <w:kern w:val="0"/>
          <w:sz w:val="32"/>
          <w:szCs w:val="32"/>
          <w:shd w:val="clear" w:color="auto" w:fill="FFFFFF"/>
        </w:rPr>
        <w:t>培训</w:t>
      </w:r>
      <w:r>
        <w:rPr>
          <w:rFonts w:ascii="仿宋_GB2312" w:hAnsi="微软雅黑" w:eastAsia="仿宋_GB2312" w:cs="仿宋_GB2312"/>
          <w:color w:val="000000"/>
          <w:kern w:val="0"/>
          <w:sz w:val="32"/>
          <w:szCs w:val="32"/>
          <w:shd w:val="clear" w:color="auto" w:fill="FFFFFF"/>
        </w:rPr>
        <w:t>机构、体育运动学校开展</w:t>
      </w:r>
      <w:r>
        <w:rPr>
          <w:rFonts w:hint="eastAsia" w:ascii="仿宋_GB2312" w:hAnsi="微软雅黑" w:eastAsia="仿宋_GB2312" w:cs="仿宋_GB2312"/>
          <w:color w:val="000000"/>
          <w:kern w:val="0"/>
          <w:sz w:val="32"/>
          <w:szCs w:val="32"/>
          <w:shd w:val="clear" w:color="auto" w:fill="FFFFFF"/>
          <w:lang w:eastAsia="zh-CN"/>
        </w:rPr>
        <w:t>国际跳棋</w:t>
      </w:r>
      <w:r>
        <w:rPr>
          <w:rFonts w:hint="eastAsia" w:ascii="仿宋_GB2312" w:hAnsi="微软雅黑" w:eastAsia="仿宋_GB2312" w:cs="仿宋_GB2312"/>
          <w:color w:val="000000"/>
          <w:kern w:val="0"/>
          <w:sz w:val="32"/>
          <w:szCs w:val="32"/>
          <w:shd w:val="clear" w:color="auto" w:fill="FFFFFF"/>
        </w:rPr>
        <w:t>课外</w:t>
      </w:r>
      <w:r>
        <w:rPr>
          <w:rFonts w:ascii="仿宋_GB2312" w:hAnsi="微软雅黑" w:eastAsia="仿宋_GB2312" w:cs="仿宋_GB2312"/>
          <w:color w:val="000000"/>
          <w:kern w:val="0"/>
          <w:sz w:val="32"/>
          <w:szCs w:val="32"/>
          <w:shd w:val="clear" w:color="auto" w:fill="FFFFFF"/>
        </w:rPr>
        <w:t>培训每班次培训的人均培训面积不小于3</w:t>
      </w:r>
      <w:r>
        <w:rPr>
          <w:rFonts w:hint="eastAsia" w:ascii="仿宋_GB2312" w:hAnsi="微软雅黑" w:eastAsia="仿宋_GB2312" w:cs="仿宋_GB2312"/>
          <w:color w:val="000000"/>
          <w:kern w:val="0"/>
          <w:sz w:val="32"/>
          <w:szCs w:val="32"/>
          <w:shd w:val="clear" w:color="auto" w:fill="FFFFFF"/>
        </w:rPr>
        <w:t>㎡。</w:t>
      </w:r>
      <w:r>
        <w:rPr>
          <w:rFonts w:ascii="仿宋_GB2312" w:hAnsi="微软雅黑" w:eastAsia="仿宋_GB2312" w:cs="仿宋_GB2312"/>
          <w:color w:val="000000"/>
          <w:kern w:val="0"/>
          <w:sz w:val="32"/>
          <w:szCs w:val="32"/>
          <w:shd w:val="clear" w:color="auto" w:fill="FFFFFF"/>
        </w:rPr>
        <w:t>（人均培训面积=培训场地总面积/同一时间场上学员人数，其中培训场地总面积指用于培训的场地面积，不包括配套服务场所面积）。</w:t>
      </w:r>
    </w:p>
    <w:p>
      <w:pPr>
        <w:widowControl/>
        <w:numPr>
          <w:ilvl w:val="0"/>
          <w:numId w:val="1"/>
        </w:numPr>
        <w:shd w:val="clear" w:color="auto" w:fill="FFFFFF"/>
        <w:ind w:firstLine="640" w:firstLineChars="200"/>
        <w:rPr>
          <w:rFonts w:hint="eastAsia" w:ascii="仿宋_GB2312" w:hAnsi="微软雅黑" w:eastAsia="仿宋_GB2312" w:cs="仿宋_GB2312"/>
          <w:color w:val="000000"/>
          <w:kern w:val="0"/>
          <w:sz w:val="32"/>
          <w:szCs w:val="32"/>
          <w:shd w:val="clear" w:color="auto" w:fill="FFFFFF"/>
          <w:lang w:eastAsia="zh-CN"/>
        </w:rPr>
      </w:pPr>
      <w:r>
        <w:rPr>
          <w:rFonts w:hint="eastAsia" w:ascii="仿宋_GB2312" w:hAnsi="微软雅黑" w:eastAsia="仿宋_GB2312" w:cs="仿宋_GB2312"/>
          <w:color w:val="000000"/>
          <w:kern w:val="0"/>
          <w:sz w:val="32"/>
          <w:szCs w:val="32"/>
          <w:shd w:val="clear" w:color="auto" w:fill="FFFFFF"/>
        </w:rPr>
        <w:t>中小学校在完成教学计划后</w:t>
      </w:r>
      <w:r>
        <w:rPr>
          <w:rFonts w:hint="eastAsia" w:ascii="仿宋_GB2312" w:hAnsi="微软雅黑" w:eastAsia="仿宋_GB2312" w:cs="仿宋_GB2312"/>
          <w:color w:val="000000"/>
          <w:kern w:val="0"/>
          <w:sz w:val="32"/>
          <w:szCs w:val="32"/>
          <w:shd w:val="clear" w:color="auto" w:fill="FFFFFF"/>
          <w:lang w:eastAsia="zh-CN"/>
        </w:rPr>
        <w:t>，</w:t>
      </w:r>
      <w:r>
        <w:rPr>
          <w:rFonts w:ascii="仿宋_GB2312" w:hAnsi="微软雅黑" w:eastAsia="仿宋_GB2312" w:cs="仿宋_GB2312"/>
          <w:color w:val="000000"/>
          <w:kern w:val="0"/>
          <w:sz w:val="32"/>
          <w:szCs w:val="32"/>
          <w:shd w:val="clear" w:color="auto" w:fill="FFFFFF"/>
        </w:rPr>
        <w:t>根据学校的具体情况</w:t>
      </w:r>
      <w:r>
        <w:rPr>
          <w:rFonts w:hint="eastAsia" w:ascii="仿宋_GB2312" w:hAnsi="微软雅黑" w:eastAsia="仿宋_GB2312" w:cs="仿宋_GB2312"/>
          <w:color w:val="000000"/>
          <w:kern w:val="0"/>
          <w:sz w:val="32"/>
          <w:szCs w:val="32"/>
          <w:shd w:val="clear" w:color="auto" w:fill="FFFFFF"/>
          <w:lang w:eastAsia="zh-CN"/>
        </w:rPr>
        <w:t>，</w:t>
      </w:r>
      <w:r>
        <w:rPr>
          <w:rFonts w:hint="eastAsia" w:ascii="仿宋_GB2312" w:hAnsi="微软雅黑" w:eastAsia="仿宋_GB2312" w:cs="仿宋_GB2312"/>
          <w:color w:val="000000"/>
          <w:kern w:val="0"/>
          <w:sz w:val="32"/>
          <w:szCs w:val="32"/>
          <w:shd w:val="clear" w:color="auto" w:fill="FFFFFF"/>
          <w:lang w:val="en-US" w:eastAsia="zh-CN"/>
        </w:rPr>
        <w:t>在</w:t>
      </w:r>
      <w:r>
        <w:rPr>
          <w:rFonts w:ascii="仿宋_GB2312" w:hAnsi="微软雅黑" w:eastAsia="仿宋_GB2312" w:cs="仿宋_GB2312"/>
          <w:color w:val="000000"/>
          <w:kern w:val="0"/>
          <w:sz w:val="32"/>
          <w:szCs w:val="32"/>
          <w:shd w:val="clear" w:color="auto" w:fill="FFFFFF"/>
        </w:rPr>
        <w:t>制定</w:t>
      </w:r>
      <w:r>
        <w:rPr>
          <w:rFonts w:hint="eastAsia" w:ascii="仿宋_GB2312" w:hAnsi="微软雅黑" w:eastAsia="仿宋_GB2312" w:cs="仿宋_GB2312"/>
          <w:color w:val="000000"/>
          <w:kern w:val="0"/>
          <w:sz w:val="32"/>
          <w:szCs w:val="32"/>
          <w:shd w:val="clear" w:color="auto" w:fill="FFFFFF"/>
          <w:lang w:val="en-US" w:eastAsia="zh-CN"/>
        </w:rPr>
        <w:t>具体的管理</w:t>
      </w:r>
      <w:r>
        <w:rPr>
          <w:rFonts w:ascii="仿宋_GB2312" w:hAnsi="微软雅黑" w:eastAsia="仿宋_GB2312" w:cs="仿宋_GB2312"/>
          <w:color w:val="000000"/>
          <w:kern w:val="0"/>
          <w:sz w:val="32"/>
          <w:szCs w:val="32"/>
          <w:shd w:val="clear" w:color="auto" w:fill="FFFFFF"/>
        </w:rPr>
        <w:t>办法</w:t>
      </w:r>
      <w:r>
        <w:rPr>
          <w:rFonts w:hint="eastAsia" w:ascii="仿宋_GB2312" w:hAnsi="微软雅黑" w:eastAsia="仿宋_GB2312" w:cs="仿宋_GB2312"/>
          <w:color w:val="000000"/>
          <w:kern w:val="0"/>
          <w:sz w:val="32"/>
          <w:szCs w:val="32"/>
          <w:shd w:val="clear" w:color="auto" w:fill="FFFFFF"/>
          <w:lang w:val="en-US" w:eastAsia="zh-CN"/>
        </w:rPr>
        <w:t>后</w:t>
      </w:r>
      <w:r>
        <w:rPr>
          <w:rFonts w:ascii="仿宋_GB2312" w:hAnsi="微软雅黑" w:eastAsia="仿宋_GB2312" w:cs="仿宋_GB2312"/>
          <w:color w:val="000000"/>
          <w:kern w:val="0"/>
          <w:sz w:val="32"/>
          <w:szCs w:val="32"/>
          <w:shd w:val="clear" w:color="auto" w:fill="FFFFFF"/>
        </w:rPr>
        <w:t>，有组织</w:t>
      </w:r>
      <w:r>
        <w:rPr>
          <w:rFonts w:hint="eastAsia" w:ascii="仿宋_GB2312" w:hAnsi="微软雅黑" w:eastAsia="仿宋_GB2312" w:cs="仿宋_GB2312"/>
          <w:color w:val="000000"/>
          <w:kern w:val="0"/>
          <w:sz w:val="32"/>
          <w:szCs w:val="32"/>
          <w:shd w:val="clear" w:color="auto" w:fill="FFFFFF"/>
          <w:lang w:val="en-US" w:eastAsia="zh-CN"/>
        </w:rPr>
        <w:t>的</w:t>
      </w:r>
      <w:r>
        <w:rPr>
          <w:rFonts w:ascii="仿宋_GB2312" w:hAnsi="微软雅黑" w:eastAsia="仿宋_GB2312" w:cs="仿宋_GB2312"/>
          <w:color w:val="000000"/>
          <w:kern w:val="0"/>
          <w:sz w:val="32"/>
          <w:szCs w:val="32"/>
          <w:shd w:val="clear" w:color="auto" w:fill="FFFFFF"/>
        </w:rPr>
        <w:t>将体育场地设施向儿童青少年开放</w:t>
      </w:r>
      <w:r>
        <w:rPr>
          <w:rFonts w:hint="eastAsia" w:ascii="仿宋_GB2312" w:hAnsi="微软雅黑" w:eastAsia="仿宋_GB2312" w:cs="仿宋_GB2312"/>
          <w:color w:val="000000"/>
          <w:kern w:val="0"/>
          <w:sz w:val="32"/>
          <w:szCs w:val="32"/>
          <w:shd w:val="clear" w:color="auto" w:fill="FFFFFF"/>
          <w:lang w:eastAsia="zh-CN"/>
        </w:rPr>
        <w:t>。学校</w:t>
      </w:r>
      <w:r>
        <w:rPr>
          <w:rFonts w:hint="eastAsia" w:ascii="仿宋_GB2312" w:hAnsi="微软雅黑" w:eastAsia="仿宋_GB2312" w:cs="仿宋_GB2312"/>
          <w:color w:val="000000"/>
          <w:kern w:val="0"/>
          <w:sz w:val="32"/>
          <w:szCs w:val="32"/>
          <w:shd w:val="clear" w:color="auto" w:fill="FFFFFF"/>
          <w:lang w:val="en-US" w:eastAsia="zh-CN"/>
        </w:rPr>
        <w:t>可</w:t>
      </w:r>
      <w:r>
        <w:rPr>
          <w:rFonts w:hint="eastAsia" w:ascii="仿宋_GB2312" w:hAnsi="微软雅黑" w:eastAsia="仿宋_GB2312" w:cs="仿宋_GB2312"/>
          <w:color w:val="000000"/>
          <w:kern w:val="0"/>
          <w:sz w:val="32"/>
          <w:szCs w:val="32"/>
          <w:shd w:val="clear" w:color="auto" w:fill="FFFFFF"/>
          <w:lang w:eastAsia="zh-CN"/>
        </w:rPr>
        <w:t>经过公开程序，并以购买服务的方式，挑选符合条件的青少年体育俱乐部、体育培训机构等为学生提供课外体育培训服务。</w:t>
      </w:r>
    </w:p>
    <w:p>
      <w:pPr>
        <w:widowControl/>
        <w:numPr>
          <w:ilvl w:val="0"/>
          <w:numId w:val="1"/>
        </w:numPr>
        <w:shd w:val="clear" w:color="auto" w:fill="FFFFFF"/>
        <w:ind w:firstLine="640" w:firstLineChars="200"/>
        <w:rPr>
          <w:rFonts w:ascii="微软雅黑" w:hAnsi="微软雅黑" w:eastAsia="微软雅黑" w:cs="微软雅黑"/>
          <w:color w:val="000000"/>
          <w:sz w:val="16"/>
          <w:szCs w:val="16"/>
        </w:rPr>
      </w:pPr>
      <w:r>
        <w:rPr>
          <w:rFonts w:ascii="仿宋_GB2312" w:hAnsi="微软雅黑" w:eastAsia="仿宋_GB2312" w:cs="仿宋_GB2312"/>
          <w:color w:val="000000"/>
          <w:kern w:val="0"/>
          <w:sz w:val="32"/>
          <w:szCs w:val="32"/>
          <w:shd w:val="clear" w:color="auto" w:fill="FFFFFF"/>
        </w:rPr>
        <w:t>培训主体应定期对</w:t>
      </w:r>
      <w:r>
        <w:rPr>
          <w:rFonts w:hint="eastAsia" w:ascii="仿宋_GB2312" w:hAnsi="微软雅黑" w:eastAsia="仿宋_GB2312" w:cs="仿宋_GB2312"/>
          <w:color w:val="000000"/>
          <w:kern w:val="0"/>
          <w:sz w:val="32"/>
          <w:szCs w:val="32"/>
          <w:shd w:val="clear" w:color="auto" w:fill="FFFFFF"/>
          <w:lang w:val="en-US" w:eastAsia="zh-CN"/>
        </w:rPr>
        <w:t>室内</w:t>
      </w:r>
      <w:r>
        <w:rPr>
          <w:rFonts w:ascii="仿宋_GB2312" w:hAnsi="微软雅黑" w:eastAsia="仿宋_GB2312" w:cs="仿宋_GB2312"/>
          <w:color w:val="000000"/>
          <w:kern w:val="0"/>
          <w:sz w:val="32"/>
          <w:szCs w:val="32"/>
          <w:shd w:val="clear" w:color="auto" w:fill="FFFFFF"/>
        </w:rPr>
        <w:t>场地进行通风换气，保持室内空气清新、无异味。</w:t>
      </w:r>
    </w:p>
    <w:p>
      <w:pPr>
        <w:widowControl/>
        <w:shd w:val="clear" w:color="auto" w:fill="FFFFFF"/>
        <w:spacing w:before="157" w:after="157"/>
        <w:jc w:val="center"/>
        <w:rPr>
          <w:rFonts w:ascii="微软雅黑" w:hAnsi="微软雅黑" w:eastAsia="微软雅黑" w:cs="微软雅黑"/>
          <w:color w:val="000000"/>
          <w:sz w:val="16"/>
          <w:szCs w:val="16"/>
        </w:rPr>
      </w:pPr>
      <w:r>
        <w:rPr>
          <w:rFonts w:hint="eastAsia" w:ascii="方正小标宋简体" w:hAnsi="方正小标宋简体" w:eastAsia="方正小标宋简体" w:cs="方正小标宋简体"/>
          <w:color w:val="000000"/>
          <w:kern w:val="0"/>
          <w:sz w:val="32"/>
          <w:szCs w:val="32"/>
          <w:shd w:val="clear" w:color="auto" w:fill="FFFFFF"/>
        </w:rPr>
        <w:t>第三章  课程要求</w:t>
      </w:r>
    </w:p>
    <w:p>
      <w:pPr>
        <w:widowControl/>
        <w:numPr>
          <w:ilvl w:val="0"/>
          <w:numId w:val="1"/>
        </w:numPr>
        <w:shd w:val="clear" w:color="auto" w:fill="FFFFFF"/>
        <w:ind w:firstLine="640" w:firstLineChars="200"/>
        <w:rPr>
          <w:rFonts w:ascii="微软雅黑" w:hAnsi="微软雅黑" w:eastAsia="微软雅黑" w:cs="微软雅黑"/>
          <w:color w:val="000000"/>
          <w:sz w:val="16"/>
          <w:szCs w:val="16"/>
        </w:rPr>
      </w:pPr>
      <w:r>
        <w:rPr>
          <w:rFonts w:ascii="仿宋_GB2312" w:hAnsi="微软雅黑" w:eastAsia="仿宋_GB2312" w:cs="仿宋_GB2312"/>
          <w:color w:val="000000"/>
          <w:kern w:val="0"/>
          <w:sz w:val="32"/>
          <w:szCs w:val="32"/>
          <w:shd w:val="clear" w:color="auto" w:fill="FFFFFF"/>
        </w:rPr>
        <w:t>培训课程应与培训对象的年龄、</w:t>
      </w:r>
      <w:r>
        <w:rPr>
          <w:rFonts w:hint="eastAsia" w:ascii="仿宋_GB2312" w:hAnsi="微软雅黑" w:eastAsia="仿宋_GB2312" w:cs="仿宋_GB2312"/>
          <w:color w:val="000000"/>
          <w:kern w:val="0"/>
          <w:sz w:val="32"/>
          <w:szCs w:val="32"/>
          <w:shd w:val="clear" w:color="auto" w:fill="FFFFFF"/>
          <w:lang w:val="en-US" w:eastAsia="zh-CN"/>
        </w:rPr>
        <w:t>心智发展、技术水平</w:t>
      </w:r>
      <w:r>
        <w:rPr>
          <w:rFonts w:ascii="仿宋_GB2312" w:hAnsi="微软雅黑" w:eastAsia="仿宋_GB2312" w:cs="仿宋_GB2312"/>
          <w:color w:val="000000"/>
          <w:kern w:val="0"/>
          <w:sz w:val="32"/>
          <w:szCs w:val="32"/>
          <w:shd w:val="clear" w:color="auto" w:fill="FFFFFF"/>
        </w:rPr>
        <w:t>相匹配，具备科学、完整的</w:t>
      </w:r>
      <w:r>
        <w:rPr>
          <w:rFonts w:hint="eastAsia" w:ascii="仿宋_GB2312" w:hAnsi="微软雅黑" w:eastAsia="仿宋_GB2312" w:cs="仿宋_GB2312"/>
          <w:color w:val="000000"/>
          <w:kern w:val="0"/>
          <w:sz w:val="32"/>
          <w:szCs w:val="32"/>
          <w:shd w:val="clear" w:color="auto" w:fill="FFFFFF"/>
          <w:lang w:val="en-US" w:eastAsia="zh-CN"/>
        </w:rPr>
        <w:t>培训大纲和教材，制定详细的培训计划，精心编写教案</w:t>
      </w:r>
      <w:r>
        <w:rPr>
          <w:rFonts w:ascii="仿宋_GB2312" w:hAnsi="微软雅黑" w:eastAsia="仿宋_GB2312" w:cs="仿宋_GB2312"/>
          <w:color w:val="000000"/>
          <w:kern w:val="0"/>
          <w:sz w:val="32"/>
          <w:szCs w:val="32"/>
          <w:shd w:val="clear" w:color="auto" w:fill="FFFFFF"/>
        </w:rPr>
        <w:t>。</w:t>
      </w:r>
    </w:p>
    <w:p>
      <w:pPr>
        <w:widowControl/>
        <w:numPr>
          <w:ilvl w:val="0"/>
          <w:numId w:val="1"/>
        </w:numPr>
        <w:shd w:val="clear" w:color="auto" w:fill="FFFFFF"/>
        <w:ind w:firstLine="640" w:firstLineChars="200"/>
        <w:rPr>
          <w:rFonts w:ascii="微软雅黑" w:hAnsi="微软雅黑" w:eastAsia="微软雅黑" w:cs="微软雅黑"/>
          <w:color w:val="000000"/>
          <w:sz w:val="16"/>
          <w:szCs w:val="16"/>
        </w:rPr>
      </w:pPr>
      <w:r>
        <w:rPr>
          <w:rFonts w:ascii="仿宋_GB2312" w:hAnsi="微软雅黑" w:eastAsia="仿宋_GB2312" w:cs="仿宋_GB2312"/>
          <w:color w:val="000000"/>
          <w:kern w:val="0"/>
          <w:sz w:val="32"/>
          <w:szCs w:val="32"/>
          <w:shd w:val="clear" w:color="auto" w:fill="FFFFFF"/>
        </w:rPr>
        <w:t>线上培训</w:t>
      </w:r>
      <w:r>
        <w:rPr>
          <w:rFonts w:hint="eastAsia" w:ascii="仿宋_GB2312" w:hAnsi="微软雅黑" w:eastAsia="仿宋_GB2312" w:cs="仿宋_GB2312"/>
          <w:color w:val="000000"/>
          <w:kern w:val="0"/>
          <w:sz w:val="32"/>
          <w:szCs w:val="32"/>
          <w:shd w:val="clear" w:color="auto" w:fill="FFFFFF"/>
        </w:rPr>
        <w:t>每节课持续时间不得超过30分钟，</w:t>
      </w:r>
      <w:r>
        <w:rPr>
          <w:rFonts w:ascii="仿宋_GB2312" w:hAnsi="微软雅黑" w:eastAsia="仿宋_GB2312" w:cs="仿宋_GB2312"/>
          <w:color w:val="000000"/>
          <w:kern w:val="0"/>
          <w:sz w:val="32"/>
          <w:szCs w:val="32"/>
          <w:shd w:val="clear" w:color="auto" w:fill="FFFFFF"/>
        </w:rPr>
        <w:t>课程间隔不少于10分钟，培训结束时间不晚于21点。</w:t>
      </w:r>
    </w:p>
    <w:p>
      <w:pPr>
        <w:widowControl/>
        <w:numPr>
          <w:ilvl w:val="0"/>
          <w:numId w:val="1"/>
        </w:numPr>
        <w:shd w:val="clear" w:color="auto" w:fill="FFFFFF"/>
        <w:ind w:firstLine="640" w:firstLineChars="200"/>
        <w:rPr>
          <w:rFonts w:ascii="微软雅黑" w:hAnsi="微软雅黑" w:eastAsia="微软雅黑" w:cs="微软雅黑"/>
          <w:color w:val="000000"/>
          <w:sz w:val="16"/>
          <w:szCs w:val="16"/>
        </w:rPr>
      </w:pPr>
      <w:r>
        <w:rPr>
          <w:rFonts w:hint="eastAsia" w:ascii="仿宋_GB2312" w:hAnsi="微软雅黑" w:eastAsia="仿宋_GB2312" w:cs="仿宋_GB2312"/>
          <w:color w:val="000000"/>
          <w:kern w:val="0"/>
          <w:sz w:val="32"/>
          <w:szCs w:val="32"/>
          <w:shd w:val="clear" w:color="auto" w:fill="FFFFFF"/>
        </w:rPr>
        <w:t>课外</w:t>
      </w:r>
      <w:r>
        <w:rPr>
          <w:rFonts w:ascii="仿宋_GB2312" w:hAnsi="微软雅黑" w:eastAsia="仿宋_GB2312" w:cs="仿宋_GB2312"/>
          <w:color w:val="000000"/>
          <w:kern w:val="0"/>
          <w:sz w:val="32"/>
          <w:szCs w:val="32"/>
          <w:shd w:val="clear" w:color="auto" w:fill="FFFFFF"/>
        </w:rPr>
        <w:t>培训主体应配备与自身规模适应数量的执教人员，</w:t>
      </w:r>
      <w:r>
        <w:rPr>
          <w:rFonts w:hint="eastAsia" w:ascii="仿宋_GB2312" w:hAnsi="微软雅黑" w:eastAsia="仿宋_GB2312" w:cs="仿宋_GB2312"/>
          <w:color w:val="000000"/>
          <w:kern w:val="0"/>
          <w:sz w:val="32"/>
          <w:szCs w:val="32"/>
          <w:shd w:val="clear" w:color="auto" w:fill="FFFFFF"/>
          <w:lang w:val="en-US" w:eastAsia="zh-CN"/>
        </w:rPr>
        <w:t>科学</w:t>
      </w:r>
      <w:r>
        <w:rPr>
          <w:rFonts w:ascii="仿宋_GB2312" w:hAnsi="微软雅黑" w:eastAsia="仿宋_GB2312" w:cs="仿宋_GB2312"/>
          <w:color w:val="000000"/>
          <w:kern w:val="0"/>
          <w:sz w:val="32"/>
          <w:szCs w:val="32"/>
          <w:shd w:val="clear" w:color="auto" w:fill="FFFFFF"/>
        </w:rPr>
        <w:t>控制学员与执教人员配比。原则上每班次培训的学员人数不超过35人，超过</w:t>
      </w:r>
      <w:r>
        <w:rPr>
          <w:rFonts w:hint="eastAsia" w:ascii="仿宋_GB2312" w:hAnsi="微软雅黑" w:eastAsia="仿宋_GB2312" w:cs="仿宋_GB2312"/>
          <w:color w:val="000000"/>
          <w:kern w:val="0"/>
          <w:sz w:val="32"/>
          <w:szCs w:val="32"/>
          <w:shd w:val="clear" w:color="auto" w:fill="FFFFFF"/>
        </w:rPr>
        <w:t>10</w:t>
      </w:r>
      <w:r>
        <w:rPr>
          <w:rFonts w:ascii="仿宋_GB2312" w:hAnsi="微软雅黑" w:eastAsia="仿宋_GB2312" w:cs="仿宋_GB2312"/>
          <w:color w:val="000000"/>
          <w:kern w:val="0"/>
          <w:sz w:val="32"/>
          <w:szCs w:val="32"/>
          <w:shd w:val="clear" w:color="auto" w:fill="FFFFFF"/>
        </w:rPr>
        <w:t>名学员的培训应至少配有</w:t>
      </w:r>
      <w:r>
        <w:rPr>
          <w:rFonts w:hint="eastAsia" w:ascii="仿宋_GB2312" w:hAnsi="微软雅黑" w:eastAsia="仿宋_GB2312" w:cs="仿宋_GB2312"/>
          <w:color w:val="000000"/>
          <w:kern w:val="0"/>
          <w:sz w:val="32"/>
          <w:szCs w:val="32"/>
          <w:shd w:val="clear" w:color="auto" w:fill="FFFFFF"/>
          <w:lang w:val="en-US" w:eastAsia="zh-CN"/>
        </w:rPr>
        <w:t>2名执教人员</w:t>
      </w:r>
      <w:r>
        <w:rPr>
          <w:rFonts w:ascii="仿宋_GB2312" w:hAnsi="微软雅黑" w:eastAsia="仿宋_GB2312" w:cs="仿宋_GB2312"/>
          <w:color w:val="000000"/>
          <w:kern w:val="0"/>
          <w:sz w:val="32"/>
          <w:szCs w:val="32"/>
          <w:shd w:val="clear" w:color="auto" w:fill="FFFFFF"/>
        </w:rPr>
        <w:t>。</w:t>
      </w:r>
    </w:p>
    <w:p>
      <w:pPr>
        <w:widowControl/>
        <w:numPr>
          <w:ilvl w:val="0"/>
          <w:numId w:val="1"/>
        </w:numPr>
        <w:shd w:val="clear" w:color="auto" w:fill="FFFFFF"/>
        <w:ind w:firstLine="640" w:firstLineChars="200"/>
        <w:rPr>
          <w:rFonts w:ascii="微软雅黑" w:hAnsi="微软雅黑" w:eastAsia="微软雅黑" w:cs="微软雅黑"/>
          <w:color w:val="000000"/>
          <w:sz w:val="16"/>
          <w:szCs w:val="16"/>
        </w:rPr>
      </w:pPr>
      <w:r>
        <w:rPr>
          <w:rFonts w:ascii="仿宋_GB2312" w:hAnsi="微软雅黑" w:eastAsia="仿宋_GB2312" w:cs="仿宋_GB2312"/>
          <w:color w:val="000000"/>
          <w:kern w:val="0"/>
          <w:sz w:val="32"/>
          <w:szCs w:val="32"/>
          <w:shd w:val="clear" w:color="auto" w:fill="FFFFFF"/>
        </w:rPr>
        <w:t>中小学校应充分调动体育教师、专兼职教练员主观能动性，自主开发具有本校特色的</w:t>
      </w:r>
      <w:r>
        <w:rPr>
          <w:rFonts w:hint="eastAsia" w:ascii="仿宋_GB2312" w:hAnsi="微软雅黑" w:eastAsia="仿宋_GB2312" w:cs="仿宋_GB2312"/>
          <w:color w:val="000000"/>
          <w:kern w:val="0"/>
          <w:sz w:val="32"/>
          <w:szCs w:val="32"/>
          <w:shd w:val="clear" w:color="auto" w:fill="FFFFFF"/>
          <w:lang w:eastAsia="zh-CN"/>
        </w:rPr>
        <w:t>国际跳棋</w:t>
      </w:r>
      <w:r>
        <w:rPr>
          <w:rFonts w:hint="eastAsia" w:ascii="仿宋_GB2312" w:hAnsi="微软雅黑" w:eastAsia="仿宋_GB2312" w:cs="仿宋_GB2312"/>
          <w:color w:val="000000"/>
          <w:kern w:val="0"/>
          <w:sz w:val="32"/>
          <w:szCs w:val="32"/>
          <w:shd w:val="clear" w:color="auto" w:fill="FFFFFF"/>
        </w:rPr>
        <w:t>课外</w:t>
      </w:r>
      <w:r>
        <w:rPr>
          <w:rFonts w:ascii="仿宋_GB2312" w:hAnsi="微软雅黑" w:eastAsia="仿宋_GB2312" w:cs="仿宋_GB2312"/>
          <w:color w:val="000000"/>
          <w:kern w:val="0"/>
          <w:sz w:val="32"/>
          <w:szCs w:val="32"/>
          <w:shd w:val="clear" w:color="auto" w:fill="FFFFFF"/>
        </w:rPr>
        <w:t>培训内容，满足学生多样化需求。可通过采购服务等方式引入校外专业人员补充师资力量。</w:t>
      </w:r>
    </w:p>
    <w:p>
      <w:pPr>
        <w:widowControl/>
        <w:shd w:val="clear" w:color="auto" w:fill="FFFFFF"/>
        <w:spacing w:before="157" w:after="157"/>
        <w:jc w:val="center"/>
        <w:rPr>
          <w:rFonts w:ascii="微软雅黑" w:hAnsi="微软雅黑" w:eastAsia="微软雅黑" w:cs="微软雅黑"/>
          <w:color w:val="000000"/>
          <w:sz w:val="16"/>
          <w:szCs w:val="16"/>
        </w:rPr>
      </w:pPr>
      <w:r>
        <w:rPr>
          <w:rFonts w:hint="eastAsia" w:ascii="方正小标宋简体" w:hAnsi="方正小标宋简体" w:eastAsia="方正小标宋简体" w:cs="方正小标宋简体"/>
          <w:color w:val="000000"/>
          <w:kern w:val="0"/>
          <w:sz w:val="32"/>
          <w:szCs w:val="32"/>
          <w:shd w:val="clear" w:color="auto" w:fill="FFFFFF"/>
        </w:rPr>
        <w:t>第四章  从业人员要求</w:t>
      </w:r>
    </w:p>
    <w:p>
      <w:pPr>
        <w:widowControl/>
        <w:numPr>
          <w:ilvl w:val="0"/>
          <w:numId w:val="1"/>
        </w:numPr>
        <w:shd w:val="clear" w:color="auto" w:fill="FFFFFF"/>
        <w:ind w:firstLine="640" w:firstLineChars="200"/>
        <w:rPr>
          <w:rFonts w:ascii="微软雅黑" w:hAnsi="微软雅黑" w:eastAsia="微软雅黑" w:cs="微软雅黑"/>
          <w:color w:val="000000"/>
          <w:sz w:val="16"/>
          <w:szCs w:val="16"/>
        </w:rPr>
      </w:pPr>
      <w:r>
        <w:rPr>
          <w:rFonts w:hint="eastAsia" w:ascii="仿宋_GB2312" w:hAnsi="微软雅黑" w:eastAsia="仿宋_GB2312" w:cs="仿宋_GB2312"/>
          <w:color w:val="000000"/>
          <w:kern w:val="0"/>
          <w:sz w:val="32"/>
          <w:szCs w:val="32"/>
          <w:shd w:val="clear" w:color="auto" w:fill="FFFFFF"/>
          <w:lang w:eastAsia="zh-CN"/>
        </w:rPr>
        <w:t>国际跳棋</w:t>
      </w:r>
      <w:r>
        <w:rPr>
          <w:rFonts w:hint="eastAsia" w:ascii="仿宋_GB2312" w:hAnsi="微软雅黑" w:eastAsia="仿宋_GB2312" w:cs="仿宋_GB2312"/>
          <w:color w:val="000000"/>
          <w:kern w:val="0"/>
          <w:sz w:val="32"/>
          <w:szCs w:val="32"/>
          <w:shd w:val="clear" w:color="auto" w:fill="FFFFFF"/>
        </w:rPr>
        <w:t>课外</w:t>
      </w:r>
      <w:r>
        <w:rPr>
          <w:rFonts w:ascii="仿宋_GB2312" w:hAnsi="微软雅黑" w:eastAsia="仿宋_GB2312" w:cs="仿宋_GB2312"/>
          <w:color w:val="000000"/>
          <w:kern w:val="0"/>
          <w:sz w:val="32"/>
          <w:szCs w:val="32"/>
          <w:shd w:val="clear" w:color="auto" w:fill="FFFFFF"/>
        </w:rPr>
        <w:t>培训主体的执教人员应持有以下至少一种证书：1.体育教练员职称证书； </w:t>
      </w:r>
      <w:r>
        <w:rPr>
          <w:rFonts w:hint="eastAsia" w:ascii="仿宋_GB2312" w:hAnsi="微软雅黑" w:eastAsia="仿宋_GB2312" w:cs="仿宋_GB2312"/>
          <w:color w:val="000000"/>
          <w:kern w:val="0"/>
          <w:sz w:val="32"/>
          <w:szCs w:val="32"/>
          <w:shd w:val="clear" w:color="auto" w:fill="FFFFFF"/>
        </w:rPr>
        <w:t>2.社会体育指导员职业资格证书；</w:t>
      </w:r>
      <w:r>
        <w:rPr>
          <w:rFonts w:hint="eastAsia" w:ascii="仿宋_GB2312" w:hAnsi="微软雅黑" w:eastAsia="仿宋_GB2312" w:cs="仿宋_GB2312"/>
          <w:color w:val="000000"/>
          <w:kern w:val="0"/>
          <w:sz w:val="32"/>
          <w:szCs w:val="32"/>
          <w:shd w:val="clear" w:color="auto" w:fill="FFFFFF"/>
          <w:lang w:val="en-US" w:eastAsia="zh-CN"/>
        </w:rPr>
        <w:t>3</w:t>
      </w:r>
      <w:r>
        <w:rPr>
          <w:rFonts w:ascii="仿宋_GB2312" w:hAnsi="微软雅黑" w:eastAsia="仿宋_GB2312" w:cs="仿宋_GB2312"/>
          <w:color w:val="000000"/>
          <w:kern w:val="0"/>
          <w:sz w:val="32"/>
          <w:szCs w:val="32"/>
          <w:shd w:val="clear" w:color="auto" w:fill="FFFFFF"/>
        </w:rPr>
        <w:t>.</w:t>
      </w:r>
      <w:r>
        <w:rPr>
          <w:rFonts w:hint="eastAsia" w:ascii="仿宋_GB2312" w:hAnsi="微软雅黑" w:eastAsia="仿宋_GB2312" w:cs="仿宋_GB2312"/>
          <w:color w:val="000000"/>
          <w:kern w:val="0"/>
          <w:sz w:val="32"/>
          <w:szCs w:val="32"/>
          <w:shd w:val="clear" w:color="auto" w:fill="FFFFFF"/>
        </w:rPr>
        <w:t>中国</w:t>
      </w:r>
      <w:r>
        <w:rPr>
          <w:rFonts w:hint="eastAsia" w:ascii="仿宋_GB2312" w:hAnsi="微软雅黑" w:eastAsia="仿宋_GB2312" w:cs="仿宋_GB2312"/>
          <w:color w:val="000000"/>
          <w:kern w:val="0"/>
          <w:sz w:val="32"/>
          <w:szCs w:val="32"/>
          <w:shd w:val="clear" w:color="auto" w:fill="FFFFFF"/>
          <w:lang w:eastAsia="zh-CN"/>
        </w:rPr>
        <w:t>国际跳棋</w:t>
      </w:r>
      <w:r>
        <w:rPr>
          <w:rFonts w:hint="eastAsia" w:ascii="仿宋_GB2312" w:hAnsi="微软雅黑" w:eastAsia="仿宋_GB2312" w:cs="仿宋_GB2312"/>
          <w:color w:val="000000"/>
          <w:kern w:val="0"/>
          <w:sz w:val="32"/>
          <w:szCs w:val="32"/>
          <w:shd w:val="clear" w:color="auto" w:fill="FFFFFF"/>
        </w:rPr>
        <w:t>协会教练员</w:t>
      </w:r>
      <w:r>
        <w:rPr>
          <w:rFonts w:ascii="仿宋_GB2312" w:hAnsi="微软雅黑" w:eastAsia="仿宋_GB2312" w:cs="仿宋_GB2312"/>
          <w:color w:val="000000"/>
          <w:kern w:val="0"/>
          <w:sz w:val="32"/>
          <w:szCs w:val="32"/>
          <w:shd w:val="clear" w:color="auto" w:fill="FFFFFF"/>
        </w:rPr>
        <w:t>证书；</w:t>
      </w:r>
      <w:r>
        <w:rPr>
          <w:rFonts w:hint="eastAsia" w:ascii="仿宋_GB2312" w:hAnsi="微软雅黑" w:eastAsia="仿宋_GB2312" w:cs="仿宋_GB2312"/>
          <w:color w:val="000000"/>
          <w:kern w:val="0"/>
          <w:sz w:val="32"/>
          <w:szCs w:val="32"/>
          <w:shd w:val="clear" w:color="auto" w:fill="FFFFFF"/>
          <w:lang w:val="en-US" w:eastAsia="zh-CN"/>
        </w:rPr>
        <w:t>4</w:t>
      </w:r>
      <w:r>
        <w:rPr>
          <w:rFonts w:ascii="仿宋_GB2312" w:hAnsi="微软雅黑" w:eastAsia="仿宋_GB2312" w:cs="仿宋_GB2312"/>
          <w:color w:val="000000"/>
          <w:kern w:val="0"/>
          <w:sz w:val="32"/>
          <w:szCs w:val="32"/>
          <w:shd w:val="clear" w:color="auto" w:fill="FFFFFF"/>
        </w:rPr>
        <w:t>.体育教师资格证书；</w:t>
      </w:r>
      <w:r>
        <w:rPr>
          <w:rFonts w:hint="eastAsia" w:ascii="仿宋_GB2312" w:hAnsi="微软雅黑" w:eastAsia="仿宋_GB2312" w:cs="仿宋_GB2312"/>
          <w:color w:val="000000"/>
          <w:kern w:val="0"/>
          <w:sz w:val="32"/>
          <w:szCs w:val="32"/>
          <w:shd w:val="clear" w:color="auto" w:fill="FFFFFF"/>
          <w:lang w:val="en-US" w:eastAsia="zh-CN"/>
        </w:rPr>
        <w:t>5</w:t>
      </w:r>
      <w:r>
        <w:rPr>
          <w:rFonts w:ascii="仿宋_GB2312" w:hAnsi="微软雅黑" w:eastAsia="仿宋_GB2312" w:cs="仿宋_GB2312"/>
          <w:color w:val="000000"/>
          <w:kern w:val="0"/>
          <w:sz w:val="32"/>
          <w:szCs w:val="32"/>
          <w:shd w:val="clear" w:color="auto" w:fill="FFFFFF"/>
        </w:rPr>
        <w:t>.经人力资源和社会保障部确定的人才评价机构颁发的体育职业技能等级证书；</w:t>
      </w:r>
      <w:r>
        <w:rPr>
          <w:rFonts w:hint="eastAsia" w:ascii="仿宋_GB2312" w:hAnsi="微软雅黑" w:eastAsia="仿宋_GB2312" w:cs="仿宋_GB2312"/>
          <w:color w:val="000000"/>
          <w:kern w:val="0"/>
          <w:sz w:val="32"/>
          <w:szCs w:val="32"/>
          <w:shd w:val="clear" w:color="auto" w:fill="FFFFFF"/>
          <w:lang w:val="en-US" w:eastAsia="zh-CN"/>
        </w:rPr>
        <w:t>6</w:t>
      </w:r>
      <w:r>
        <w:rPr>
          <w:rFonts w:ascii="仿宋_GB2312" w:hAnsi="微软雅黑" w:eastAsia="仿宋_GB2312" w:cs="仿宋_GB2312"/>
          <w:color w:val="000000"/>
          <w:kern w:val="0"/>
          <w:sz w:val="32"/>
          <w:szCs w:val="32"/>
          <w:shd w:val="clear" w:color="auto" w:fill="FFFFFF"/>
        </w:rPr>
        <w:t>.经省级（含）以上体育行政部门认可的相关证书。</w:t>
      </w:r>
    </w:p>
    <w:p>
      <w:pPr>
        <w:widowControl/>
        <w:shd w:val="clear" w:color="auto" w:fill="FFFFFF"/>
        <w:ind w:firstLine="640"/>
        <w:rPr>
          <w:rFonts w:ascii="仿宋_GB2312" w:hAnsi="微软雅黑" w:eastAsia="仿宋_GB2312" w:cs="仿宋_GB2312"/>
          <w:color w:val="000000"/>
          <w:kern w:val="0"/>
          <w:sz w:val="32"/>
          <w:szCs w:val="32"/>
          <w:shd w:val="clear" w:color="auto" w:fill="FFFFFF"/>
        </w:rPr>
      </w:pPr>
      <w:r>
        <w:rPr>
          <w:rFonts w:ascii="仿宋_GB2312" w:hAnsi="微软雅黑" w:eastAsia="仿宋_GB2312" w:cs="仿宋_GB2312"/>
          <w:color w:val="000000"/>
          <w:kern w:val="0"/>
          <w:sz w:val="32"/>
          <w:szCs w:val="32"/>
          <w:shd w:val="clear" w:color="auto" w:fill="FFFFFF"/>
        </w:rPr>
        <w:t>聘用外籍执教人员的，应符合相关法律规定并做好外籍执教人员持有资质证书的认证工作。</w:t>
      </w:r>
    </w:p>
    <w:p>
      <w:pPr>
        <w:widowControl/>
        <w:shd w:val="clear" w:color="auto" w:fill="FFFFFF"/>
        <w:ind w:firstLine="640"/>
        <w:rPr>
          <w:rFonts w:ascii="微软雅黑" w:hAnsi="微软雅黑" w:eastAsia="微软雅黑" w:cs="微软雅黑"/>
          <w:color w:val="000000"/>
          <w:sz w:val="16"/>
          <w:szCs w:val="16"/>
        </w:rPr>
      </w:pPr>
      <w:r>
        <w:rPr>
          <w:rFonts w:hint="eastAsia" w:ascii="仿宋_GB2312" w:hAnsi="微软雅黑" w:eastAsia="仿宋_GB2312" w:cs="仿宋_GB2312"/>
          <w:color w:val="000000"/>
          <w:kern w:val="0"/>
          <w:sz w:val="32"/>
          <w:szCs w:val="32"/>
          <w:shd w:val="clear" w:color="auto" w:fill="FFFFFF"/>
        </w:rPr>
        <w:t>课外</w:t>
      </w:r>
      <w:r>
        <w:rPr>
          <w:rFonts w:ascii="仿宋_GB2312" w:hAnsi="微软雅黑" w:eastAsia="仿宋_GB2312" w:cs="仿宋_GB2312"/>
          <w:color w:val="000000"/>
          <w:kern w:val="0"/>
          <w:sz w:val="32"/>
          <w:szCs w:val="32"/>
          <w:shd w:val="clear" w:color="auto" w:fill="FFFFFF"/>
        </w:rPr>
        <w:t>培训主体应保证上述各类资质证书在有效期内。</w:t>
      </w:r>
    </w:p>
    <w:p>
      <w:pPr>
        <w:widowControl/>
        <w:numPr>
          <w:ilvl w:val="0"/>
          <w:numId w:val="1"/>
        </w:numPr>
        <w:shd w:val="clear" w:color="auto" w:fill="FFFFFF"/>
        <w:ind w:firstLine="640" w:firstLineChars="200"/>
        <w:rPr>
          <w:rFonts w:ascii="微软雅黑" w:hAnsi="微软雅黑" w:eastAsia="微软雅黑" w:cs="微软雅黑"/>
          <w:color w:val="000000"/>
          <w:sz w:val="16"/>
          <w:szCs w:val="16"/>
        </w:rPr>
      </w:pPr>
      <w:r>
        <w:rPr>
          <w:rFonts w:hint="eastAsia" w:ascii="仿宋_GB2312" w:hAnsi="微软雅黑" w:eastAsia="仿宋_GB2312" w:cs="仿宋_GB2312"/>
          <w:color w:val="000000"/>
          <w:kern w:val="0"/>
          <w:sz w:val="32"/>
          <w:szCs w:val="32"/>
          <w:shd w:val="clear" w:color="auto" w:fill="FFFFFF"/>
        </w:rPr>
        <w:t>课外</w:t>
      </w:r>
      <w:r>
        <w:rPr>
          <w:rFonts w:ascii="仿宋_GB2312" w:hAnsi="微软雅黑" w:eastAsia="仿宋_GB2312" w:cs="仿宋_GB2312"/>
          <w:color w:val="000000"/>
          <w:kern w:val="0"/>
          <w:sz w:val="32"/>
          <w:szCs w:val="32"/>
          <w:shd w:val="clear" w:color="auto" w:fill="FFFFFF"/>
        </w:rPr>
        <w:t>培训主体应公示执教人员的姓名、照片、资质证书编号等信息；其他服务人员应统一佩戴工牌，包含照片和人员基本信息。</w:t>
      </w:r>
    </w:p>
    <w:p>
      <w:pPr>
        <w:widowControl/>
        <w:numPr>
          <w:ilvl w:val="0"/>
          <w:numId w:val="1"/>
        </w:numPr>
        <w:shd w:val="clear" w:color="auto" w:fill="FFFFFF"/>
        <w:ind w:firstLine="640" w:firstLineChars="200"/>
        <w:rPr>
          <w:rFonts w:ascii="微软雅黑" w:hAnsi="微软雅黑" w:eastAsia="微软雅黑" w:cs="微软雅黑"/>
          <w:color w:val="000000"/>
          <w:sz w:val="16"/>
          <w:szCs w:val="16"/>
        </w:rPr>
      </w:pPr>
      <w:r>
        <w:rPr>
          <w:rFonts w:hint="eastAsia" w:ascii="仿宋_GB2312" w:hAnsi="微软雅黑" w:eastAsia="仿宋_GB2312" w:cs="仿宋_GB2312"/>
          <w:color w:val="000000"/>
          <w:kern w:val="0"/>
          <w:sz w:val="32"/>
          <w:szCs w:val="32"/>
          <w:shd w:val="clear" w:color="auto" w:fill="FFFFFF"/>
        </w:rPr>
        <w:t>课外</w:t>
      </w:r>
      <w:r>
        <w:rPr>
          <w:rFonts w:ascii="仿宋_GB2312" w:hAnsi="微软雅黑" w:eastAsia="仿宋_GB2312" w:cs="仿宋_GB2312"/>
          <w:color w:val="000000"/>
          <w:kern w:val="0"/>
          <w:sz w:val="32"/>
          <w:szCs w:val="32"/>
          <w:shd w:val="clear" w:color="auto" w:fill="FFFFFF"/>
        </w:rPr>
        <w:t>培训主体应对拟录用的从业人员进行背景审查，受到剥夺政治权利或者故意犯罪受到有期徒刑以上刑事处罚的人员不得录用。</w:t>
      </w:r>
    </w:p>
    <w:p>
      <w:pPr>
        <w:widowControl/>
        <w:numPr>
          <w:ilvl w:val="0"/>
          <w:numId w:val="1"/>
        </w:numPr>
        <w:shd w:val="clear" w:color="auto" w:fill="FFFFFF"/>
        <w:ind w:firstLine="640" w:firstLineChars="200"/>
        <w:rPr>
          <w:rFonts w:ascii="微软雅黑" w:hAnsi="微软雅黑" w:eastAsia="微软雅黑" w:cs="微软雅黑"/>
          <w:color w:val="000000"/>
          <w:sz w:val="16"/>
          <w:szCs w:val="16"/>
        </w:rPr>
      </w:pPr>
      <w:r>
        <w:rPr>
          <w:rFonts w:hint="eastAsia" w:ascii="仿宋_GB2312" w:hAnsi="微软雅黑" w:eastAsia="仿宋_GB2312" w:cs="仿宋_GB2312"/>
          <w:color w:val="000000"/>
          <w:kern w:val="0"/>
          <w:sz w:val="32"/>
          <w:szCs w:val="32"/>
          <w:shd w:val="clear" w:color="auto" w:fill="FFFFFF"/>
        </w:rPr>
        <w:t>课外</w:t>
      </w:r>
      <w:r>
        <w:rPr>
          <w:rFonts w:ascii="仿宋_GB2312" w:hAnsi="微软雅黑" w:eastAsia="仿宋_GB2312" w:cs="仿宋_GB2312"/>
          <w:color w:val="000000"/>
          <w:kern w:val="0"/>
          <w:sz w:val="32"/>
          <w:szCs w:val="32"/>
          <w:shd w:val="clear" w:color="auto" w:fill="FFFFFF"/>
        </w:rPr>
        <w:t>培训主体应定期组织教练员参加体育部门组织举办的各级各类教练员继续教育培训。</w:t>
      </w:r>
      <w:r>
        <w:rPr>
          <w:rFonts w:hint="eastAsia" w:ascii="仿宋_GB2312" w:hAnsi="微软雅黑" w:eastAsia="仿宋_GB2312" w:cs="仿宋_GB2312"/>
          <w:color w:val="000000"/>
          <w:kern w:val="0"/>
          <w:sz w:val="32"/>
          <w:szCs w:val="32"/>
          <w:shd w:val="clear" w:color="auto" w:fill="FFFFFF"/>
        </w:rPr>
        <w:t>课外</w:t>
      </w:r>
      <w:r>
        <w:rPr>
          <w:rFonts w:ascii="仿宋_GB2312" w:hAnsi="微软雅黑" w:eastAsia="仿宋_GB2312" w:cs="仿宋_GB2312"/>
          <w:color w:val="000000"/>
          <w:kern w:val="0"/>
          <w:sz w:val="32"/>
          <w:szCs w:val="32"/>
          <w:shd w:val="clear" w:color="auto" w:fill="FFFFFF"/>
        </w:rPr>
        <w:t>培训主体应每季度至少组织一次在职执教人员内部培训，培训时长年度累计不少于90个学时（45分钟计1学时）</w:t>
      </w:r>
      <w:r>
        <w:rPr>
          <w:rFonts w:hint="eastAsia" w:ascii="仿宋_GB2312" w:hAnsi="微软雅黑" w:eastAsia="仿宋_GB2312" w:cs="仿宋_GB2312"/>
          <w:color w:val="000000"/>
          <w:kern w:val="0"/>
          <w:sz w:val="32"/>
          <w:szCs w:val="32"/>
          <w:shd w:val="clear" w:color="auto" w:fill="FFFFFF"/>
          <w:lang w:eastAsia="zh-CN"/>
        </w:rPr>
        <w:t>，其中专业技术知识教育学时一般不少于总学时的2/3</w:t>
      </w:r>
      <w:r>
        <w:rPr>
          <w:rFonts w:ascii="仿宋_GB2312" w:hAnsi="微软雅黑" w:eastAsia="仿宋_GB2312" w:cs="仿宋_GB2312"/>
          <w:color w:val="000000"/>
          <w:kern w:val="0"/>
          <w:sz w:val="32"/>
          <w:szCs w:val="32"/>
          <w:shd w:val="clear" w:color="auto" w:fill="FFFFFF"/>
        </w:rPr>
        <w:t>。</w:t>
      </w:r>
    </w:p>
    <w:p>
      <w:pPr>
        <w:widowControl/>
        <w:shd w:val="clear" w:color="auto" w:fill="FFFFFF"/>
        <w:spacing w:before="157" w:after="157"/>
        <w:jc w:val="center"/>
        <w:rPr>
          <w:rFonts w:ascii="微软雅黑" w:hAnsi="微软雅黑" w:eastAsia="微软雅黑" w:cs="微软雅黑"/>
          <w:color w:val="000000"/>
          <w:sz w:val="16"/>
          <w:szCs w:val="16"/>
        </w:rPr>
      </w:pPr>
      <w:r>
        <w:rPr>
          <w:rFonts w:hint="eastAsia" w:ascii="方正小标宋简体" w:hAnsi="方正小标宋简体" w:eastAsia="方正小标宋简体" w:cs="方正小标宋简体"/>
          <w:color w:val="000000"/>
          <w:kern w:val="0"/>
          <w:sz w:val="32"/>
          <w:szCs w:val="32"/>
          <w:shd w:val="clear" w:color="auto" w:fill="FFFFFF"/>
        </w:rPr>
        <w:t>第五章  内部管理要求</w:t>
      </w:r>
    </w:p>
    <w:p>
      <w:pPr>
        <w:widowControl/>
        <w:numPr>
          <w:ilvl w:val="0"/>
          <w:numId w:val="1"/>
        </w:numPr>
        <w:shd w:val="clear" w:color="auto" w:fill="FFFFFF"/>
        <w:ind w:firstLine="640" w:firstLineChars="200"/>
        <w:rPr>
          <w:rFonts w:ascii="微软雅黑" w:hAnsi="微软雅黑" w:eastAsia="微软雅黑" w:cs="微软雅黑"/>
          <w:color w:val="000000"/>
          <w:sz w:val="16"/>
          <w:szCs w:val="16"/>
        </w:rPr>
      </w:pPr>
      <w:r>
        <w:rPr>
          <w:rFonts w:hint="eastAsia" w:ascii="仿宋_GB2312" w:hAnsi="微软雅黑" w:eastAsia="仿宋_GB2312" w:cs="仿宋_GB2312"/>
          <w:color w:val="000000"/>
          <w:kern w:val="0"/>
          <w:sz w:val="32"/>
          <w:szCs w:val="32"/>
          <w:shd w:val="clear" w:color="auto" w:fill="FFFFFF"/>
        </w:rPr>
        <w:t>课外</w:t>
      </w:r>
      <w:r>
        <w:rPr>
          <w:rFonts w:ascii="仿宋_GB2312" w:hAnsi="微软雅黑" w:eastAsia="仿宋_GB2312" w:cs="仿宋_GB2312"/>
          <w:color w:val="000000"/>
          <w:kern w:val="0"/>
          <w:sz w:val="32"/>
          <w:szCs w:val="32"/>
          <w:shd w:val="clear" w:color="auto" w:fill="FFFFFF"/>
        </w:rPr>
        <w:t>培训主体应按相关政策规定建立财务管理、账户管理、收退费管理等方面管理制度，规范运行。</w:t>
      </w:r>
    </w:p>
    <w:p>
      <w:pPr>
        <w:widowControl/>
        <w:numPr>
          <w:ilvl w:val="0"/>
          <w:numId w:val="1"/>
        </w:numPr>
        <w:shd w:val="clear" w:color="auto" w:fill="FFFFFF"/>
        <w:ind w:firstLine="640" w:firstLineChars="200"/>
        <w:rPr>
          <w:rFonts w:ascii="微软雅黑" w:hAnsi="微软雅黑" w:eastAsia="微软雅黑" w:cs="微软雅黑"/>
          <w:color w:val="000000"/>
          <w:sz w:val="16"/>
          <w:szCs w:val="16"/>
        </w:rPr>
      </w:pPr>
      <w:r>
        <w:rPr>
          <w:rFonts w:hint="eastAsia" w:ascii="仿宋_GB2312" w:hAnsi="微软雅黑" w:eastAsia="仿宋_GB2312" w:cs="仿宋_GB2312"/>
          <w:color w:val="000000"/>
          <w:kern w:val="0"/>
          <w:sz w:val="32"/>
          <w:szCs w:val="32"/>
          <w:shd w:val="clear" w:color="auto" w:fill="FFFFFF"/>
        </w:rPr>
        <w:t>课外</w:t>
      </w:r>
      <w:r>
        <w:rPr>
          <w:rFonts w:ascii="仿宋_GB2312" w:hAnsi="微软雅黑" w:eastAsia="仿宋_GB2312" w:cs="仿宋_GB2312"/>
          <w:color w:val="000000"/>
          <w:kern w:val="0"/>
          <w:sz w:val="32"/>
          <w:szCs w:val="32"/>
          <w:shd w:val="clear" w:color="auto" w:fill="FFFFFF"/>
        </w:rPr>
        <w:t>培训主体应将收费标准在醒目位置公示。</w:t>
      </w:r>
      <w:r>
        <w:rPr>
          <w:rFonts w:hint="eastAsia" w:ascii="仿宋_GB2312" w:hAnsi="微软雅黑" w:eastAsia="仿宋_GB2312" w:cs="仿宋_GB2312"/>
          <w:color w:val="000000"/>
          <w:kern w:val="0"/>
          <w:sz w:val="32"/>
          <w:szCs w:val="32"/>
          <w:shd w:val="clear" w:color="auto" w:fill="FFFFFF"/>
        </w:rPr>
        <w:t>课外</w:t>
      </w:r>
      <w:r>
        <w:rPr>
          <w:rFonts w:ascii="仿宋_GB2312" w:hAnsi="微软雅黑" w:eastAsia="仿宋_GB2312" w:cs="仿宋_GB2312"/>
          <w:color w:val="000000"/>
          <w:kern w:val="0"/>
          <w:sz w:val="32"/>
          <w:szCs w:val="32"/>
          <w:shd w:val="clear" w:color="auto" w:fill="FFFFFF"/>
        </w:rPr>
        <w:t>培训主体单次向学员收取课程费用的时间跨度不超过3个月。推荐使用《中小学生校外培训服务合同（示范文本）》。对于培训对象未完成的培训课程，有关退费事宜应严格按照双方合同约定以及相关法律规定办理。</w:t>
      </w:r>
    </w:p>
    <w:p>
      <w:pPr>
        <w:widowControl/>
        <w:numPr>
          <w:ilvl w:val="0"/>
          <w:numId w:val="1"/>
        </w:numPr>
        <w:shd w:val="clear" w:color="auto" w:fill="FFFFFF"/>
        <w:ind w:firstLine="640" w:firstLineChars="200"/>
        <w:rPr>
          <w:rFonts w:ascii="微软雅黑" w:hAnsi="微软雅黑" w:eastAsia="微软雅黑" w:cs="微软雅黑"/>
          <w:color w:val="000000"/>
          <w:sz w:val="16"/>
          <w:szCs w:val="16"/>
        </w:rPr>
      </w:pPr>
      <w:r>
        <w:rPr>
          <w:rFonts w:hint="eastAsia" w:ascii="仿宋_GB2312" w:hAnsi="微软雅黑" w:eastAsia="仿宋_GB2312" w:cs="仿宋_GB2312"/>
          <w:color w:val="000000"/>
          <w:kern w:val="0"/>
          <w:sz w:val="32"/>
          <w:szCs w:val="32"/>
          <w:shd w:val="clear" w:color="auto" w:fill="FFFFFF"/>
        </w:rPr>
        <w:t>课外</w:t>
      </w:r>
      <w:r>
        <w:rPr>
          <w:rFonts w:ascii="仿宋_GB2312" w:hAnsi="微软雅黑" w:eastAsia="仿宋_GB2312" w:cs="仿宋_GB2312"/>
          <w:color w:val="000000"/>
          <w:kern w:val="0"/>
          <w:sz w:val="32"/>
          <w:szCs w:val="32"/>
          <w:shd w:val="clear" w:color="auto" w:fill="FFFFFF"/>
        </w:rPr>
        <w:t>培训主体应实事求是制订和发布招生信息，认真履行服务承诺，杜绝培训内容和质量名不符实，不断提高培训质量，努力提升培训对象满意度。不得以欺骗、威胁等手段强迫培训对象接受培训。树立“健康第一”的舆论导向，坚决抵制“应试体育”思维，引导广大青少年学生和家长形成正确的体育观念。</w:t>
      </w:r>
    </w:p>
    <w:p>
      <w:pPr>
        <w:widowControl/>
        <w:numPr>
          <w:ilvl w:val="0"/>
          <w:numId w:val="1"/>
        </w:numPr>
        <w:shd w:val="clear" w:color="auto" w:fill="FFFFFF"/>
        <w:ind w:firstLine="640" w:firstLineChars="200"/>
        <w:rPr>
          <w:rFonts w:ascii="微软雅黑" w:hAnsi="微软雅黑" w:eastAsia="微软雅黑" w:cs="微软雅黑"/>
          <w:color w:val="000000"/>
          <w:sz w:val="16"/>
          <w:szCs w:val="16"/>
        </w:rPr>
      </w:pPr>
      <w:r>
        <w:rPr>
          <w:rFonts w:hint="eastAsia" w:ascii="仿宋_GB2312" w:hAnsi="微软雅黑" w:eastAsia="仿宋_GB2312" w:cs="仿宋_GB2312"/>
          <w:color w:val="000000"/>
          <w:kern w:val="0"/>
          <w:sz w:val="32"/>
          <w:szCs w:val="32"/>
          <w:shd w:val="clear" w:color="auto" w:fill="FFFFFF"/>
        </w:rPr>
        <w:t>课外</w:t>
      </w:r>
      <w:r>
        <w:rPr>
          <w:rFonts w:ascii="仿宋_GB2312" w:hAnsi="微软雅黑" w:eastAsia="仿宋_GB2312" w:cs="仿宋_GB2312"/>
          <w:color w:val="000000"/>
          <w:kern w:val="0"/>
          <w:sz w:val="32"/>
          <w:szCs w:val="32"/>
          <w:shd w:val="clear" w:color="auto" w:fill="FFFFFF"/>
        </w:rPr>
        <w:t>培训主体禁止向参加</w:t>
      </w:r>
      <w:r>
        <w:rPr>
          <w:rFonts w:hint="eastAsia" w:ascii="仿宋_GB2312" w:hAnsi="微软雅黑" w:eastAsia="仿宋_GB2312" w:cs="仿宋_GB2312"/>
          <w:color w:val="000000"/>
          <w:kern w:val="0"/>
          <w:sz w:val="32"/>
          <w:szCs w:val="32"/>
          <w:shd w:val="clear" w:color="auto" w:fill="FFFFFF"/>
          <w:lang w:eastAsia="zh-CN"/>
        </w:rPr>
        <w:t>国际跳棋</w:t>
      </w:r>
      <w:r>
        <w:rPr>
          <w:rFonts w:hint="eastAsia" w:ascii="仿宋_GB2312" w:hAnsi="微软雅黑" w:eastAsia="仿宋_GB2312" w:cs="仿宋_GB2312"/>
          <w:color w:val="000000"/>
          <w:kern w:val="0"/>
          <w:sz w:val="32"/>
          <w:szCs w:val="32"/>
          <w:shd w:val="clear" w:color="auto" w:fill="FFFFFF"/>
        </w:rPr>
        <w:t>培训</w:t>
      </w:r>
      <w:r>
        <w:rPr>
          <w:rFonts w:ascii="仿宋_GB2312" w:hAnsi="微软雅黑" w:eastAsia="仿宋_GB2312" w:cs="仿宋_GB2312"/>
          <w:color w:val="000000"/>
          <w:kern w:val="0"/>
          <w:sz w:val="32"/>
          <w:szCs w:val="32"/>
          <w:shd w:val="clear" w:color="auto" w:fill="FFFFFF"/>
        </w:rPr>
        <w:t>人员出售含有酒精的饮料。严禁以任何形式暗示、教唆、帮助参加培训人员获取和使用兴奋剂。</w:t>
      </w:r>
    </w:p>
    <w:p>
      <w:pPr>
        <w:widowControl/>
        <w:numPr>
          <w:ilvl w:val="0"/>
          <w:numId w:val="1"/>
        </w:numPr>
        <w:shd w:val="clear" w:color="auto" w:fill="FFFFFF"/>
        <w:ind w:firstLine="640" w:firstLineChars="200"/>
        <w:rPr>
          <w:rFonts w:ascii="微软雅黑" w:hAnsi="微软雅黑" w:eastAsia="微软雅黑" w:cs="微软雅黑"/>
          <w:color w:val="000000"/>
          <w:sz w:val="16"/>
          <w:szCs w:val="16"/>
        </w:rPr>
      </w:pPr>
      <w:r>
        <w:rPr>
          <w:rFonts w:ascii="仿宋_GB2312" w:hAnsi="微软雅黑" w:eastAsia="仿宋_GB2312" w:cs="仿宋_GB2312"/>
          <w:color w:val="000000"/>
          <w:kern w:val="0"/>
          <w:sz w:val="32"/>
          <w:szCs w:val="32"/>
          <w:shd w:val="clear" w:color="auto" w:fill="FFFFFF"/>
        </w:rPr>
        <w:t>体育教师、教练员承担课余训练、</w:t>
      </w:r>
      <w:r>
        <w:rPr>
          <w:rFonts w:hint="eastAsia" w:ascii="仿宋_GB2312" w:hAnsi="微软雅黑" w:eastAsia="仿宋_GB2312" w:cs="仿宋_GB2312"/>
          <w:color w:val="000000"/>
          <w:kern w:val="0"/>
          <w:sz w:val="32"/>
          <w:szCs w:val="32"/>
          <w:shd w:val="clear" w:color="auto" w:fill="FFFFFF"/>
          <w:lang w:eastAsia="zh-CN"/>
        </w:rPr>
        <w:t>国际跳棋</w:t>
      </w:r>
      <w:r>
        <w:rPr>
          <w:rFonts w:hint="eastAsia" w:ascii="仿宋_GB2312" w:hAnsi="微软雅黑" w:eastAsia="仿宋_GB2312" w:cs="仿宋_GB2312"/>
          <w:color w:val="000000"/>
          <w:kern w:val="0"/>
          <w:sz w:val="32"/>
          <w:szCs w:val="32"/>
          <w:shd w:val="clear" w:color="auto" w:fill="FFFFFF"/>
        </w:rPr>
        <w:t>课外</w:t>
      </w:r>
      <w:r>
        <w:rPr>
          <w:rFonts w:ascii="仿宋_GB2312" w:hAnsi="微软雅黑" w:eastAsia="仿宋_GB2312" w:cs="仿宋_GB2312"/>
          <w:color w:val="000000"/>
          <w:kern w:val="0"/>
          <w:sz w:val="32"/>
          <w:szCs w:val="32"/>
          <w:shd w:val="clear" w:color="auto" w:fill="FFFFFF"/>
        </w:rPr>
        <w:t>活动、指导参赛等计入工作量，在绩效工资中实施分配。</w:t>
      </w:r>
    </w:p>
    <w:p>
      <w:pPr>
        <w:widowControl/>
        <w:shd w:val="clear" w:color="auto" w:fill="FFFFFF"/>
        <w:spacing w:before="157" w:after="157"/>
        <w:jc w:val="center"/>
        <w:rPr>
          <w:rFonts w:ascii="微软雅黑" w:hAnsi="微软雅黑" w:eastAsia="微软雅黑" w:cs="微软雅黑"/>
          <w:color w:val="000000"/>
          <w:sz w:val="16"/>
          <w:szCs w:val="16"/>
        </w:rPr>
      </w:pPr>
      <w:r>
        <w:rPr>
          <w:rFonts w:hint="eastAsia" w:ascii="方正小标宋简体" w:hAnsi="方正小标宋简体" w:eastAsia="方正小标宋简体" w:cs="方正小标宋简体"/>
          <w:color w:val="000000"/>
          <w:kern w:val="0"/>
          <w:sz w:val="32"/>
          <w:szCs w:val="32"/>
          <w:shd w:val="clear" w:color="auto" w:fill="FFFFFF"/>
        </w:rPr>
        <w:t>第六章  安全要求</w:t>
      </w:r>
    </w:p>
    <w:p>
      <w:pPr>
        <w:widowControl/>
        <w:numPr>
          <w:ilvl w:val="0"/>
          <w:numId w:val="1"/>
        </w:numPr>
        <w:shd w:val="clear" w:color="auto" w:fill="FFFFFF"/>
        <w:ind w:firstLine="640" w:firstLineChars="200"/>
        <w:rPr>
          <w:rFonts w:ascii="微软雅黑" w:hAnsi="微软雅黑" w:eastAsia="微软雅黑" w:cs="微软雅黑"/>
          <w:color w:val="000000"/>
          <w:sz w:val="16"/>
          <w:szCs w:val="16"/>
        </w:rPr>
      </w:pPr>
      <w:r>
        <w:rPr>
          <w:rFonts w:hint="eastAsia" w:ascii="仿宋_GB2312" w:hAnsi="微软雅黑" w:eastAsia="仿宋_GB2312" w:cs="仿宋_GB2312"/>
          <w:color w:val="000000"/>
          <w:kern w:val="0"/>
          <w:sz w:val="32"/>
          <w:szCs w:val="32"/>
          <w:shd w:val="clear" w:color="auto" w:fill="FFFFFF"/>
          <w:lang w:eastAsia="zh-CN"/>
        </w:rPr>
        <w:t>国际跳棋</w:t>
      </w:r>
      <w:r>
        <w:rPr>
          <w:rFonts w:hint="eastAsia" w:ascii="仿宋_GB2312" w:hAnsi="微软雅黑" w:eastAsia="仿宋_GB2312" w:cs="仿宋_GB2312"/>
          <w:color w:val="000000"/>
          <w:kern w:val="0"/>
          <w:sz w:val="32"/>
          <w:szCs w:val="32"/>
          <w:shd w:val="clear" w:color="auto" w:fill="FFFFFF"/>
        </w:rPr>
        <w:t>课外</w:t>
      </w:r>
      <w:r>
        <w:rPr>
          <w:rFonts w:ascii="仿宋_GB2312" w:hAnsi="微软雅黑" w:eastAsia="仿宋_GB2312" w:cs="仿宋_GB2312"/>
          <w:color w:val="000000"/>
          <w:kern w:val="0"/>
          <w:sz w:val="32"/>
          <w:szCs w:val="32"/>
          <w:shd w:val="clear" w:color="auto" w:fill="FFFFFF"/>
        </w:rPr>
        <w:t>培训场所应将各类安全制度、安全注意事项和特殊要求、平面示意图及疏散通道指示图等悬挂在明显位置；设置醒目的安全指示标志，并确保安全疏散通道畅通。首节培训课应包括安全教育内容。培训主体应制定意外突发状况处置程序（如地震、火灾、学员严重受伤等），并每年至少组织一次演练。</w:t>
      </w:r>
    </w:p>
    <w:p>
      <w:pPr>
        <w:widowControl/>
        <w:numPr>
          <w:ilvl w:val="0"/>
          <w:numId w:val="1"/>
        </w:numPr>
        <w:shd w:val="clear" w:color="auto" w:fill="FFFFFF"/>
        <w:ind w:firstLine="640" w:firstLineChars="200"/>
        <w:rPr>
          <w:rFonts w:ascii="微软雅黑" w:hAnsi="微软雅黑" w:eastAsia="微软雅黑" w:cs="微软雅黑"/>
          <w:color w:val="000000"/>
          <w:sz w:val="16"/>
          <w:szCs w:val="16"/>
        </w:rPr>
      </w:pPr>
      <w:r>
        <w:rPr>
          <w:rFonts w:hint="eastAsia" w:ascii="仿宋_GB2312" w:hAnsi="微软雅黑" w:eastAsia="仿宋_GB2312" w:cs="仿宋_GB2312"/>
          <w:color w:val="000000"/>
          <w:kern w:val="0"/>
          <w:sz w:val="32"/>
          <w:szCs w:val="32"/>
          <w:shd w:val="clear" w:color="auto" w:fill="FFFFFF"/>
        </w:rPr>
        <w:t>课外</w:t>
      </w:r>
      <w:r>
        <w:rPr>
          <w:rFonts w:ascii="仿宋_GB2312" w:hAnsi="微软雅黑" w:eastAsia="仿宋_GB2312" w:cs="仿宋_GB2312"/>
          <w:color w:val="000000"/>
          <w:kern w:val="0"/>
          <w:sz w:val="32"/>
          <w:szCs w:val="32"/>
          <w:shd w:val="clear" w:color="auto" w:fill="FFFFFF"/>
        </w:rPr>
        <w:t>培训主体应在</w:t>
      </w:r>
      <w:r>
        <w:rPr>
          <w:rFonts w:hint="eastAsia" w:ascii="仿宋_GB2312" w:hAnsi="微软雅黑" w:eastAsia="仿宋_GB2312" w:cs="仿宋_GB2312"/>
          <w:color w:val="000000"/>
          <w:kern w:val="0"/>
          <w:sz w:val="32"/>
          <w:szCs w:val="32"/>
          <w:shd w:val="clear" w:color="auto" w:fill="FFFFFF"/>
          <w:lang w:val="en-US" w:eastAsia="zh-CN"/>
        </w:rPr>
        <w:t>培训场地</w:t>
      </w:r>
      <w:r>
        <w:rPr>
          <w:rFonts w:ascii="仿宋_GB2312" w:hAnsi="微软雅黑" w:eastAsia="仿宋_GB2312" w:cs="仿宋_GB2312"/>
          <w:color w:val="000000"/>
          <w:kern w:val="0"/>
          <w:sz w:val="32"/>
          <w:szCs w:val="32"/>
          <w:shd w:val="clear" w:color="auto" w:fill="FFFFFF"/>
        </w:rPr>
        <w:t>室内、外场所设置视频图像采集装置，采集和回放视频图像能清晰辨认人员体貌特征。</w:t>
      </w:r>
    </w:p>
    <w:p>
      <w:pPr>
        <w:widowControl/>
        <w:numPr>
          <w:ilvl w:val="0"/>
          <w:numId w:val="1"/>
        </w:numPr>
        <w:shd w:val="clear" w:color="auto" w:fill="FFFFFF"/>
        <w:ind w:firstLine="640" w:firstLineChars="200"/>
        <w:rPr>
          <w:rFonts w:ascii="微软雅黑" w:hAnsi="微软雅黑" w:eastAsia="微软雅黑" w:cs="微软雅黑"/>
          <w:color w:val="000000"/>
          <w:sz w:val="16"/>
          <w:szCs w:val="16"/>
        </w:rPr>
      </w:pPr>
      <w:r>
        <w:rPr>
          <w:rFonts w:hint="eastAsia" w:ascii="仿宋_GB2312" w:hAnsi="微软雅黑" w:eastAsia="仿宋_GB2312" w:cs="仿宋_GB2312"/>
          <w:color w:val="000000"/>
          <w:kern w:val="0"/>
          <w:sz w:val="32"/>
          <w:szCs w:val="32"/>
          <w:shd w:val="clear" w:color="auto" w:fill="FFFFFF"/>
        </w:rPr>
        <w:t>课外</w:t>
      </w:r>
      <w:r>
        <w:rPr>
          <w:rFonts w:ascii="仿宋_GB2312" w:hAnsi="微软雅黑" w:eastAsia="仿宋_GB2312" w:cs="仿宋_GB2312"/>
          <w:color w:val="000000"/>
          <w:kern w:val="0"/>
          <w:sz w:val="32"/>
          <w:szCs w:val="32"/>
          <w:shd w:val="clear" w:color="auto" w:fill="FFFFFF"/>
        </w:rPr>
        <w:t>培训主体应配备常规医疗急救药品及设备，包括消毒包扎药物材料等。鼓励配备自动体外除颤仪（AED）。</w:t>
      </w:r>
      <w:r>
        <w:rPr>
          <w:rFonts w:hint="eastAsia" w:ascii="仿宋_GB2312" w:hAnsi="微软雅黑" w:eastAsia="仿宋_GB2312" w:cs="仿宋_GB2312"/>
          <w:color w:val="000000"/>
          <w:kern w:val="0"/>
          <w:sz w:val="32"/>
          <w:szCs w:val="32"/>
          <w:shd w:val="clear" w:color="auto" w:fill="FFFFFF"/>
        </w:rPr>
        <w:t>课外</w:t>
      </w:r>
      <w:r>
        <w:rPr>
          <w:rFonts w:ascii="仿宋_GB2312" w:hAnsi="微软雅黑" w:eastAsia="仿宋_GB2312" w:cs="仿宋_GB2312"/>
          <w:color w:val="000000"/>
          <w:kern w:val="0"/>
          <w:sz w:val="32"/>
          <w:szCs w:val="32"/>
          <w:shd w:val="clear" w:color="auto" w:fill="FFFFFF"/>
        </w:rPr>
        <w:t>培训主体应根据自身规模配备不少于1名经过培训并获得急救证书的人员。</w:t>
      </w:r>
    </w:p>
    <w:p>
      <w:pPr>
        <w:widowControl/>
        <w:numPr>
          <w:ilvl w:val="0"/>
          <w:numId w:val="1"/>
        </w:numPr>
        <w:shd w:val="clear" w:color="auto" w:fill="FFFFFF"/>
        <w:ind w:firstLine="640" w:firstLineChars="200"/>
        <w:rPr>
          <w:rFonts w:ascii="微软雅黑" w:hAnsi="微软雅黑" w:eastAsia="微软雅黑" w:cs="微软雅黑"/>
          <w:color w:val="000000"/>
          <w:sz w:val="16"/>
          <w:szCs w:val="16"/>
        </w:rPr>
      </w:pPr>
      <w:r>
        <w:rPr>
          <w:rFonts w:hint="eastAsia" w:ascii="仿宋_GB2312" w:hAnsi="微软雅黑" w:eastAsia="仿宋_GB2312" w:cs="仿宋_GB2312"/>
          <w:color w:val="000000"/>
          <w:kern w:val="0"/>
          <w:sz w:val="32"/>
          <w:szCs w:val="32"/>
          <w:shd w:val="clear" w:color="auto" w:fill="FFFFFF"/>
        </w:rPr>
        <w:t>课外</w:t>
      </w:r>
      <w:r>
        <w:rPr>
          <w:rFonts w:ascii="仿宋_GB2312" w:hAnsi="微软雅黑" w:eastAsia="仿宋_GB2312" w:cs="仿宋_GB2312"/>
          <w:color w:val="000000"/>
          <w:kern w:val="0"/>
          <w:sz w:val="32"/>
          <w:szCs w:val="32"/>
          <w:shd w:val="clear" w:color="auto" w:fill="FFFFFF"/>
        </w:rPr>
        <w:t>培训场所应实行“健康码”绿码和体温正常准入制度，公共用品、器材应选择合适的方式进行常态化清洁、消毒，保证消毒效果。发生疫情时，应对防疫部门处置措施予以配合。</w:t>
      </w:r>
    </w:p>
    <w:p>
      <w:pPr>
        <w:widowControl/>
        <w:numPr>
          <w:ilvl w:val="0"/>
          <w:numId w:val="1"/>
        </w:numPr>
        <w:shd w:val="clear" w:color="auto" w:fill="FFFFFF"/>
        <w:ind w:firstLine="640" w:firstLineChars="200"/>
        <w:rPr>
          <w:rFonts w:ascii="微软雅黑" w:hAnsi="微软雅黑" w:eastAsia="微软雅黑" w:cs="微软雅黑"/>
          <w:color w:val="000000"/>
          <w:sz w:val="16"/>
          <w:szCs w:val="16"/>
        </w:rPr>
      </w:pPr>
      <w:r>
        <w:rPr>
          <w:rFonts w:hint="eastAsia" w:ascii="仿宋_GB2312" w:hAnsi="微软雅黑" w:eastAsia="仿宋_GB2312" w:cs="仿宋_GB2312"/>
          <w:color w:val="000000"/>
          <w:kern w:val="0"/>
          <w:sz w:val="32"/>
          <w:szCs w:val="32"/>
          <w:shd w:val="clear" w:color="auto" w:fill="FFFFFF"/>
        </w:rPr>
        <w:t>课外</w:t>
      </w:r>
      <w:r>
        <w:rPr>
          <w:rFonts w:ascii="仿宋_GB2312" w:hAnsi="微软雅黑" w:eastAsia="仿宋_GB2312" w:cs="仿宋_GB2312"/>
          <w:color w:val="000000"/>
          <w:kern w:val="0"/>
          <w:sz w:val="32"/>
          <w:szCs w:val="32"/>
          <w:shd w:val="clear" w:color="auto" w:fill="FFFFFF"/>
        </w:rPr>
        <w:t>培训主体应配备不少于1名专（兼）职安保人员，应掌握治安、消防等知识和相关法律法规，熟练使用通信、治安和消防器材。</w:t>
      </w:r>
    </w:p>
    <w:p>
      <w:pPr>
        <w:widowControl/>
        <w:numPr>
          <w:ilvl w:val="0"/>
          <w:numId w:val="1"/>
        </w:numPr>
        <w:shd w:val="clear" w:color="auto" w:fill="FFFFFF"/>
        <w:ind w:firstLine="640" w:firstLineChars="200"/>
        <w:rPr>
          <w:rFonts w:ascii="微软雅黑" w:hAnsi="微软雅黑" w:eastAsia="微软雅黑" w:cs="微软雅黑"/>
          <w:color w:val="000000"/>
          <w:sz w:val="16"/>
          <w:szCs w:val="16"/>
        </w:rPr>
      </w:pPr>
      <w:r>
        <w:rPr>
          <w:rFonts w:ascii="仿宋_GB2312" w:hAnsi="微软雅黑" w:eastAsia="仿宋_GB2312" w:cs="仿宋_GB2312"/>
          <w:color w:val="000000"/>
          <w:kern w:val="0"/>
          <w:sz w:val="32"/>
          <w:szCs w:val="32"/>
          <w:shd w:val="clear" w:color="auto" w:fill="FFFFFF"/>
        </w:rPr>
        <w:t>鼓励</w:t>
      </w:r>
      <w:r>
        <w:rPr>
          <w:rFonts w:hint="eastAsia" w:ascii="仿宋_GB2312" w:hAnsi="微软雅黑" w:eastAsia="仿宋_GB2312" w:cs="仿宋_GB2312"/>
          <w:color w:val="000000"/>
          <w:kern w:val="0"/>
          <w:sz w:val="32"/>
          <w:szCs w:val="32"/>
          <w:shd w:val="clear" w:color="auto" w:fill="FFFFFF"/>
        </w:rPr>
        <w:t>课外</w:t>
      </w:r>
      <w:r>
        <w:rPr>
          <w:rFonts w:ascii="仿宋_GB2312" w:hAnsi="微软雅黑" w:eastAsia="仿宋_GB2312" w:cs="仿宋_GB2312"/>
          <w:color w:val="000000"/>
          <w:kern w:val="0"/>
          <w:sz w:val="32"/>
          <w:szCs w:val="32"/>
          <w:shd w:val="clear" w:color="auto" w:fill="FFFFFF"/>
        </w:rPr>
        <w:t>培训主体购买经营场所责任险。鼓励</w:t>
      </w:r>
      <w:r>
        <w:rPr>
          <w:rFonts w:hint="eastAsia" w:ascii="仿宋_GB2312" w:hAnsi="微软雅黑" w:eastAsia="仿宋_GB2312" w:cs="仿宋_GB2312"/>
          <w:color w:val="000000"/>
          <w:kern w:val="0"/>
          <w:sz w:val="32"/>
          <w:szCs w:val="32"/>
          <w:shd w:val="clear" w:color="auto" w:fill="FFFFFF"/>
        </w:rPr>
        <w:t>课外</w:t>
      </w:r>
      <w:r>
        <w:rPr>
          <w:rFonts w:ascii="仿宋_GB2312" w:hAnsi="微软雅黑" w:eastAsia="仿宋_GB2312" w:cs="仿宋_GB2312"/>
          <w:color w:val="000000"/>
          <w:kern w:val="0"/>
          <w:sz w:val="32"/>
          <w:szCs w:val="32"/>
          <w:shd w:val="clear" w:color="auto" w:fill="FFFFFF"/>
        </w:rPr>
        <w:t>培训主体为参加培训人员购买人身意外险。</w:t>
      </w:r>
    </w:p>
    <w:p>
      <w:pPr>
        <w:widowControl/>
        <w:shd w:val="clear" w:color="auto" w:fill="FFFFFF"/>
        <w:spacing w:before="157" w:after="157"/>
        <w:jc w:val="center"/>
        <w:rPr>
          <w:rFonts w:ascii="微软雅黑" w:hAnsi="微软雅黑" w:eastAsia="微软雅黑" w:cs="微软雅黑"/>
          <w:color w:val="000000"/>
          <w:sz w:val="16"/>
          <w:szCs w:val="16"/>
        </w:rPr>
      </w:pPr>
      <w:r>
        <w:rPr>
          <w:rFonts w:hint="eastAsia" w:ascii="方正小标宋简体" w:hAnsi="方正小标宋简体" w:eastAsia="方正小标宋简体" w:cs="方正小标宋简体"/>
          <w:color w:val="000000"/>
          <w:kern w:val="0"/>
          <w:sz w:val="32"/>
          <w:szCs w:val="32"/>
          <w:shd w:val="clear" w:color="auto" w:fill="FFFFFF"/>
        </w:rPr>
        <w:t>第七章  附    则</w:t>
      </w:r>
    </w:p>
    <w:p>
      <w:pPr>
        <w:widowControl/>
        <w:numPr>
          <w:ilvl w:val="0"/>
          <w:numId w:val="1"/>
        </w:numPr>
        <w:shd w:val="clear" w:color="auto" w:fill="FFFFFF"/>
        <w:ind w:firstLine="640" w:firstLineChars="200"/>
        <w:rPr>
          <w:rFonts w:ascii="微软雅黑" w:hAnsi="微软雅黑" w:eastAsia="微软雅黑" w:cs="微软雅黑"/>
          <w:color w:val="000000"/>
          <w:sz w:val="16"/>
          <w:szCs w:val="16"/>
        </w:rPr>
      </w:pPr>
      <w:r>
        <w:rPr>
          <w:rFonts w:ascii="仿宋_GB2312" w:hAnsi="微软雅黑" w:eastAsia="仿宋_GB2312" w:cs="仿宋_GB2312"/>
          <w:color w:val="000000"/>
          <w:kern w:val="0"/>
          <w:sz w:val="32"/>
          <w:szCs w:val="32"/>
          <w:shd w:val="clear" w:color="auto" w:fill="FFFFFF"/>
        </w:rPr>
        <w:t>本《规范》解释权属于</w:t>
      </w:r>
      <w:r>
        <w:rPr>
          <w:rFonts w:hint="eastAsia" w:ascii="仿宋_GB2312" w:hAnsi="微软雅黑" w:eastAsia="仿宋_GB2312" w:cs="仿宋_GB2312"/>
          <w:color w:val="000000"/>
          <w:kern w:val="0"/>
          <w:sz w:val="32"/>
          <w:szCs w:val="32"/>
          <w:shd w:val="clear" w:color="auto" w:fill="FFFFFF"/>
        </w:rPr>
        <w:t>中国</w:t>
      </w:r>
      <w:r>
        <w:rPr>
          <w:rFonts w:hint="eastAsia" w:ascii="仿宋_GB2312" w:hAnsi="微软雅黑" w:eastAsia="仿宋_GB2312" w:cs="仿宋_GB2312"/>
          <w:color w:val="000000"/>
          <w:kern w:val="0"/>
          <w:sz w:val="32"/>
          <w:szCs w:val="32"/>
          <w:shd w:val="clear" w:color="auto" w:fill="FFFFFF"/>
          <w:lang w:eastAsia="zh-CN"/>
        </w:rPr>
        <w:t>国际跳棋</w:t>
      </w:r>
      <w:r>
        <w:rPr>
          <w:rFonts w:hint="eastAsia" w:ascii="仿宋_GB2312" w:hAnsi="微软雅黑" w:eastAsia="仿宋_GB2312" w:cs="仿宋_GB2312"/>
          <w:color w:val="000000"/>
          <w:kern w:val="0"/>
          <w:sz w:val="32"/>
          <w:szCs w:val="32"/>
          <w:shd w:val="clear" w:color="auto" w:fill="FFFFFF"/>
        </w:rPr>
        <w:t>协会</w:t>
      </w:r>
      <w:r>
        <w:rPr>
          <w:rFonts w:ascii="仿宋_GB2312" w:hAnsi="微软雅黑" w:eastAsia="仿宋_GB2312" w:cs="仿宋_GB2312"/>
          <w:color w:val="000000"/>
          <w:kern w:val="0"/>
          <w:sz w:val="32"/>
          <w:szCs w:val="32"/>
          <w:shd w:val="clear" w:color="auto" w:fill="FFFFFF"/>
        </w:rPr>
        <w:t>。</w:t>
      </w:r>
    </w:p>
    <w:p>
      <w:pPr>
        <w:widowControl/>
        <w:numPr>
          <w:ilvl w:val="0"/>
          <w:numId w:val="1"/>
        </w:numPr>
        <w:shd w:val="clear" w:color="auto" w:fill="FFFFFF"/>
        <w:ind w:firstLine="640" w:firstLineChars="200"/>
        <w:rPr>
          <w:rFonts w:ascii="微软雅黑" w:hAnsi="微软雅黑" w:eastAsia="微软雅黑" w:cs="微软雅黑"/>
          <w:color w:val="000000"/>
          <w:sz w:val="16"/>
          <w:szCs w:val="16"/>
        </w:rPr>
      </w:pPr>
      <w:r>
        <w:rPr>
          <w:rFonts w:ascii="仿宋_GB2312" w:hAnsi="微软雅黑" w:eastAsia="仿宋_GB2312" w:cs="仿宋_GB2312"/>
          <w:color w:val="000000"/>
          <w:kern w:val="0"/>
          <w:sz w:val="32"/>
          <w:szCs w:val="32"/>
          <w:shd w:val="clear" w:color="auto" w:fill="FFFFFF"/>
        </w:rPr>
        <w:t>本《规范》自印发之日起实施，有效期3年。</w:t>
      </w:r>
    </w:p>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小标宋简体">
    <w:altName w:val="黑体"/>
    <w:panose1 w:val="00000000000000000000"/>
    <w:charset w:val="86"/>
    <w:family w:val="auto"/>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A26428F"/>
    <w:multiLevelType w:val="singleLevel"/>
    <w:tmpl w:val="7A26428F"/>
    <w:lvl w:ilvl="0" w:tentative="0">
      <w:start w:val="1"/>
      <w:numFmt w:val="chineseCounting"/>
      <w:suff w:val="nothing"/>
      <w:lvlText w:val="第%1条  "/>
      <w:lvlJc w:val="left"/>
      <w:pPr>
        <w:ind w:left="0" w:firstLine="1134"/>
      </w:pPr>
      <w:rPr>
        <w:rFonts w:hint="eastAsia" w:eastAsia="黑体"/>
        <w:sz w:val="3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FhYTg1NmFjNDZkZTFmMGY4YzU5MmJiNWQ0MWM5YjgifQ=="/>
  </w:docVars>
  <w:rsids>
    <w:rsidRoot w:val="3F624917"/>
    <w:rsid w:val="11D236BE"/>
    <w:rsid w:val="28232D75"/>
    <w:rsid w:val="3F624917"/>
    <w:rsid w:val="7D58641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2467</Words>
  <Characters>2495</Characters>
  <Lines>0</Lines>
  <Paragraphs>0</Paragraphs>
  <TotalTime>118</TotalTime>
  <ScaleCrop>false</ScaleCrop>
  <LinksUpToDate>false</LinksUpToDate>
  <CharactersWithSpaces>2515</CharactersWithSpaces>
  <Application>WPS Office_11.1.0.11805_F1E327BC-269C-435d-A152-05C5408002CA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2022-06-16T02:13:00Z</dcterms:created>
  <dc:creator>Hanks</dc:creator>
  <cp:lastModifiedBy>Hanks</cp:lastModifiedBy>
  <dcterms:modified xsi:type="dcterms:W3CDTF">2022-06-23T06:42:36Z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2052-11.1.0.11805</vt:lpwstr>
  </property>
  <property fmtid="{D5CDD505-2E9C-101B-9397-08002B2CF9AE}" pid="3" name="ICV">
    <vt:lpwstr>6F77EDA3911B406896A488645913805E</vt:lpwstr>
  </property>
</Properties>
</file>