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default" w:ascii="方正小标宋简体" w:hAnsi="方正小标宋简体" w:eastAsia="方正小标宋简体" w:cs="方正小标宋简体"/>
          <w:color w:val="000000"/>
          <w:kern w:val="0"/>
          <w:sz w:val="36"/>
          <w:szCs w:val="36"/>
          <w:shd w:val="clear" w:color="auto" w:fill="FFFFFF"/>
          <w:lang w:val="en-US" w:eastAsia="zh-CN"/>
        </w:rPr>
      </w:pPr>
      <w:r>
        <w:rPr>
          <w:rFonts w:hint="eastAsia" w:ascii="方正小标宋简体" w:hAnsi="方正小标宋简体" w:eastAsia="方正小标宋简体" w:cs="方正小标宋简体"/>
          <w:color w:val="000000"/>
          <w:kern w:val="0"/>
          <w:sz w:val="36"/>
          <w:szCs w:val="36"/>
          <w:shd w:val="clear" w:color="auto" w:fill="FFFFFF"/>
          <w:lang w:val="en-US" w:eastAsia="zh-CN"/>
        </w:rPr>
        <w:t>国际跳棋赛事活动安全监管服务</w:t>
      </w:r>
      <w:r>
        <w:rPr>
          <w:rFonts w:hint="default" w:ascii="方正小标宋简体" w:hAnsi="方正小标宋简体" w:eastAsia="方正小标宋简体" w:cs="方正小标宋简体"/>
          <w:color w:val="000000"/>
          <w:kern w:val="0"/>
          <w:sz w:val="36"/>
          <w:szCs w:val="36"/>
          <w:shd w:val="clear" w:color="auto" w:fill="FFFFFF"/>
          <w:lang w:val="en-US" w:eastAsia="zh-CN"/>
        </w:rPr>
        <w:t>实施细则</w:t>
      </w:r>
    </w:p>
    <w:p>
      <w:pPr>
        <w:widowControl/>
        <w:shd w:val="clear" w:color="auto" w:fill="FFFFFF"/>
        <w:jc w:val="center"/>
        <w:rPr>
          <w:rFonts w:hint="default" w:ascii="方正小标宋简体" w:hAnsi="方正小标宋简体" w:eastAsia="方正小标宋简体" w:cs="方正小标宋简体"/>
          <w:color w:val="000000"/>
          <w:kern w:val="0"/>
          <w:sz w:val="36"/>
          <w:szCs w:val="36"/>
          <w:shd w:val="clear" w:color="auto" w:fill="FFFFFF"/>
          <w:lang w:val="en-US" w:eastAsia="zh-CN"/>
        </w:rPr>
      </w:pPr>
      <w:r>
        <w:rPr>
          <w:rFonts w:hint="eastAsia" w:ascii="方正小标宋简体" w:hAnsi="方正小标宋简体" w:eastAsia="方正小标宋简体" w:cs="方正小标宋简体"/>
          <w:color w:val="000000"/>
          <w:kern w:val="0"/>
          <w:sz w:val="36"/>
          <w:szCs w:val="36"/>
          <w:shd w:val="clear" w:color="auto" w:fill="FFFFFF"/>
          <w:lang w:val="en-US" w:eastAsia="zh-CN"/>
        </w:rPr>
        <w:t>（征求意见稿）</w:t>
      </w:r>
    </w:p>
    <w:p>
      <w:pPr>
        <w:keepNext w:val="0"/>
        <w:keepLines w:val="0"/>
        <w:widowControl/>
        <w:suppressLineNumbers w:val="0"/>
        <w:ind w:firstLine="620" w:firstLineChars="20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ind w:firstLine="640" w:firstLineChars="200"/>
        <w:jc w:val="left"/>
      </w:pPr>
      <w:r>
        <w:rPr>
          <w:rFonts w:hint="eastAsia" w:ascii="黑体" w:hAnsi="宋体" w:eastAsia="黑体" w:cs="黑体"/>
          <w:color w:val="000000"/>
          <w:kern w:val="0"/>
          <w:sz w:val="32"/>
          <w:szCs w:val="32"/>
          <w:lang w:val="en-US" w:eastAsia="zh-CN" w:bidi="ar"/>
        </w:rPr>
        <w:t xml:space="preserve">第一条 </w:t>
      </w:r>
      <w:r>
        <w:rPr>
          <w:rFonts w:ascii="仿宋" w:hAnsi="仿宋" w:eastAsia="仿宋" w:cs="仿宋"/>
          <w:color w:val="000000"/>
          <w:kern w:val="0"/>
          <w:sz w:val="32"/>
          <w:szCs w:val="32"/>
          <w:lang w:val="en-US" w:eastAsia="zh-CN" w:bidi="ar"/>
        </w:rPr>
        <w:t>为进一步加强和规范全国</w:t>
      </w:r>
      <w:r>
        <w:rPr>
          <w:rFonts w:hint="eastAsia" w:ascii="仿宋" w:hAnsi="仿宋" w:eastAsia="仿宋" w:cs="仿宋"/>
          <w:color w:val="000000"/>
          <w:kern w:val="0"/>
          <w:sz w:val="32"/>
          <w:szCs w:val="32"/>
          <w:lang w:val="en-US" w:eastAsia="zh-CN" w:bidi="ar"/>
        </w:rPr>
        <w:t>国际跳棋</w:t>
      </w:r>
      <w:r>
        <w:rPr>
          <w:rFonts w:ascii="仿宋" w:hAnsi="仿宋" w:eastAsia="仿宋" w:cs="仿宋"/>
          <w:color w:val="000000"/>
          <w:kern w:val="0"/>
          <w:sz w:val="32"/>
          <w:szCs w:val="32"/>
          <w:lang w:val="en-US" w:eastAsia="zh-CN" w:bidi="ar"/>
        </w:rPr>
        <w:t>赛事活动的安全监</w:t>
      </w:r>
      <w:r>
        <w:rPr>
          <w:rFonts w:hint="eastAsia" w:ascii="仿宋" w:hAnsi="仿宋" w:eastAsia="仿宋" w:cs="仿宋"/>
          <w:color w:val="000000"/>
          <w:kern w:val="0"/>
          <w:sz w:val="32"/>
          <w:szCs w:val="32"/>
          <w:lang w:val="en-US" w:eastAsia="zh-CN" w:bidi="ar"/>
        </w:rPr>
        <w:t xml:space="preserve">管服务，根据《关于进一步加强体育赛事活动安全监管服务的意见》（体规字〔2021〕3 号）制定本实施细则。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黑体" w:hAnsi="宋体" w:eastAsia="黑体" w:cs="黑体"/>
          <w:color w:val="000000"/>
          <w:kern w:val="0"/>
          <w:sz w:val="32"/>
          <w:szCs w:val="32"/>
          <w:lang w:val="en-US" w:eastAsia="zh-CN" w:bidi="ar"/>
        </w:rPr>
        <w:t>第二条</w:t>
      </w:r>
      <w:r>
        <w:rPr>
          <w:rFonts w:hint="eastAsia" w:ascii="黑体" w:hAnsi="宋体" w:eastAsia="黑体" w:cs="黑体"/>
          <w:color w:val="000000"/>
          <w:kern w:val="0"/>
          <w:sz w:val="31"/>
          <w:szCs w:val="31"/>
          <w:lang w:val="en-US" w:eastAsia="zh-CN" w:bidi="ar"/>
        </w:rPr>
        <w:t xml:space="preserve"> </w:t>
      </w:r>
      <w:r>
        <w:rPr>
          <w:rFonts w:hint="eastAsia" w:ascii="仿宋" w:hAnsi="仿宋" w:eastAsia="仿宋" w:cs="仿宋"/>
          <w:color w:val="000000"/>
          <w:kern w:val="0"/>
          <w:sz w:val="32"/>
          <w:szCs w:val="32"/>
          <w:lang w:val="en-US" w:eastAsia="zh-CN" w:bidi="ar"/>
        </w:rPr>
        <w:t xml:space="preserve">国际跳棋赛事活动安全监管服务工作应遵循以下原则： </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（一）政府监管与行业自律相结合。按照“谁审批（备案）、谁负责”、“谁主办、 谁负责”、“谁主管、谁负责”的原则，全面加强国际跳棋赛事活动安全监管。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auto"/>
          <w:kern w:val="0"/>
          <w:sz w:val="32"/>
          <w:szCs w:val="32"/>
          <w:lang w:val="en-US" w:eastAsia="zh-CN" w:bidi="ar"/>
        </w:rPr>
        <w:t>（二）实行分级分类分工管理。</w:t>
      </w:r>
      <w:r>
        <w:rPr>
          <w:rFonts w:hint="eastAsia" w:ascii="仿宋" w:hAnsi="仿宋" w:eastAsia="仿宋" w:cs="仿宋"/>
          <w:color w:val="000000"/>
          <w:kern w:val="0"/>
          <w:sz w:val="32"/>
          <w:szCs w:val="32"/>
          <w:lang w:val="en-US" w:eastAsia="zh-CN" w:bidi="ar"/>
        </w:rPr>
        <w:t xml:space="preserve">根据国际跳棋赛事活动不同类别、性质、规模以及责任主体等， 进行分级分类分工管理。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auto"/>
          <w:kern w:val="0"/>
          <w:sz w:val="32"/>
          <w:szCs w:val="32"/>
          <w:lang w:val="en-US" w:eastAsia="zh-CN" w:bidi="ar"/>
        </w:rPr>
        <w:t>（三）坚持全程监管，加强事中事后监管。</w:t>
      </w:r>
      <w:r>
        <w:rPr>
          <w:rFonts w:hint="eastAsia" w:ascii="仿宋" w:hAnsi="仿宋" w:eastAsia="仿宋" w:cs="仿宋"/>
          <w:color w:val="000000"/>
          <w:kern w:val="0"/>
          <w:sz w:val="32"/>
          <w:szCs w:val="32"/>
          <w:lang w:val="en-US" w:eastAsia="zh-CN" w:bidi="ar"/>
        </w:rPr>
        <w:t xml:space="preserve">对各类国际跳棋赛事活动的组织、保障、参赛等进行全程监管，确保国际跳棋赛事活动平稳安全有序开展。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（四）监管与服务相结合。做好国际跳棋赛事活动中的风险隐患排查，制定应急处置预案，发现问题及时处置，全程做好监管和服务工作。 </w:t>
      </w:r>
    </w:p>
    <w:p>
      <w:pPr>
        <w:keepNext w:val="0"/>
        <w:keepLines w:val="0"/>
        <w:widowControl/>
        <w:suppressLineNumbers w:val="0"/>
        <w:ind w:firstLine="640" w:firstLineChars="200"/>
        <w:jc w:val="left"/>
        <w:rPr>
          <w:rFonts w:hint="eastAsia" w:ascii="仿宋" w:hAnsi="仿宋" w:eastAsia="仿宋" w:cs="仿宋"/>
          <w:color w:val="000000"/>
          <w:kern w:val="0"/>
          <w:sz w:val="32"/>
          <w:szCs w:val="32"/>
          <w:shd w:val="clear" w:color="auto" w:fill="FFFFFF"/>
          <w:lang w:val="en-US" w:eastAsia="zh-CN"/>
        </w:rPr>
      </w:pPr>
      <w:r>
        <w:rPr>
          <w:rFonts w:hint="eastAsia" w:ascii="黑体" w:hAnsi="宋体" w:eastAsia="黑体" w:cs="黑体"/>
          <w:color w:val="000000"/>
          <w:kern w:val="0"/>
          <w:sz w:val="32"/>
          <w:szCs w:val="32"/>
          <w:lang w:val="en-US" w:eastAsia="zh-CN" w:bidi="ar"/>
        </w:rPr>
        <w:t>第三条</w:t>
      </w:r>
      <w:r>
        <w:rPr>
          <w:rFonts w:hint="eastAsia" w:ascii="黑体" w:hAnsi="宋体" w:eastAsia="黑体" w:cs="黑体"/>
          <w:color w:val="000000"/>
          <w:kern w:val="0"/>
          <w:sz w:val="31"/>
          <w:szCs w:val="31"/>
          <w:lang w:val="en-US" w:eastAsia="zh-CN" w:bidi="ar"/>
        </w:rPr>
        <w:t xml:space="preserve">  </w:t>
      </w:r>
      <w:r>
        <w:rPr>
          <w:rFonts w:hint="eastAsia" w:ascii="仿宋" w:hAnsi="仿宋" w:eastAsia="仿宋" w:cs="仿宋"/>
          <w:color w:val="000000"/>
          <w:kern w:val="0"/>
          <w:sz w:val="32"/>
          <w:szCs w:val="32"/>
          <w:shd w:val="clear" w:color="auto" w:fill="FFFFFF"/>
          <w:lang w:val="en-US" w:eastAsia="zh-CN"/>
        </w:rPr>
        <w:t>各级体育部门对所辖区域内的国际跳棋赛事活动承担安全监管责任。县级以上人民政府有关部门依照职责对国际跳棋赛事活动安全监管承担相应责任。各级棋牌项目管理部门、国际跳棋协会对所辖区域内的国际跳棋赛事活动安全承担项目管理责任。</w:t>
      </w:r>
    </w:p>
    <w:p>
      <w:pPr>
        <w:keepNext w:val="0"/>
        <w:keepLines w:val="0"/>
        <w:widowControl/>
        <w:suppressLineNumbers w:val="0"/>
        <w:ind w:firstLine="640" w:firstLineChars="200"/>
        <w:jc w:val="left"/>
        <w:rPr>
          <w:rFonts w:hint="eastAsia" w:ascii="仿宋" w:hAnsi="仿宋" w:eastAsia="仿宋" w:cs="仿宋"/>
          <w:color w:val="auto"/>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第四条 </w:t>
      </w:r>
      <w:r>
        <w:rPr>
          <w:rFonts w:hint="eastAsia" w:ascii="黑体" w:hAnsi="宋体" w:eastAsia="黑体" w:cs="黑体"/>
          <w:color w:val="FF0000"/>
          <w:kern w:val="0"/>
          <w:sz w:val="31"/>
          <w:szCs w:val="31"/>
          <w:lang w:val="en-US" w:eastAsia="zh-CN" w:bidi="ar"/>
        </w:rPr>
        <w:t xml:space="preserve"> </w:t>
      </w:r>
      <w:r>
        <w:rPr>
          <w:rFonts w:hint="eastAsia" w:ascii="仿宋" w:hAnsi="仿宋" w:eastAsia="仿宋" w:cs="仿宋"/>
          <w:color w:val="auto"/>
          <w:kern w:val="0"/>
          <w:sz w:val="32"/>
          <w:szCs w:val="32"/>
          <w:lang w:val="en-US" w:eastAsia="zh-CN" w:bidi="ar"/>
        </w:rPr>
        <w:t>各级体育部门在国际跳棋赛事活动举办前或举办中发现不符合规定条件、标准、规则，涉及赛事活动重大安全问题的，应当及时提出整改建议；属于其他部门职责范围的，应当及时移交并积极配合处理。其他涉及通信管理、公安、自然资源、交通运输、文化和旅游、卫生健康、应急管理、市场监管、气象、银保监等方面的有关部门依照职责做好安全监管服务工作。</w:t>
      </w:r>
    </w:p>
    <w:p>
      <w:pPr>
        <w:keepNext w:val="0"/>
        <w:keepLines w:val="0"/>
        <w:widowControl/>
        <w:suppressLineNumbers w:val="0"/>
        <w:ind w:firstLine="640" w:firstLineChars="200"/>
        <w:jc w:val="left"/>
        <w:rPr>
          <w:rFonts w:hint="default" w:ascii="仿宋" w:hAnsi="仿宋" w:eastAsia="仿宋" w:cs="仿宋"/>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第五条</w:t>
      </w:r>
      <w:r>
        <w:rPr>
          <w:rFonts w:hint="eastAsia" w:ascii="黑体" w:hAnsi="宋体" w:eastAsia="黑体" w:cs="黑体"/>
          <w:color w:val="000000"/>
          <w:kern w:val="0"/>
          <w:sz w:val="31"/>
          <w:szCs w:val="31"/>
          <w:lang w:val="en-US" w:eastAsia="zh-CN" w:bidi="ar"/>
        </w:rPr>
        <w:t xml:space="preserve">  </w:t>
      </w:r>
      <w:r>
        <w:rPr>
          <w:rFonts w:hint="eastAsia" w:ascii="仿宋" w:hAnsi="仿宋" w:eastAsia="仿宋" w:cs="仿宋"/>
          <w:color w:val="000000"/>
          <w:kern w:val="0"/>
          <w:sz w:val="32"/>
          <w:szCs w:val="32"/>
          <w:lang w:val="en-US" w:eastAsia="zh-CN" w:bidi="ar"/>
        </w:rPr>
        <w:t>赛事活动组织者包括</w:t>
      </w:r>
      <w:r>
        <w:rPr>
          <w:rFonts w:hint="default" w:ascii="仿宋" w:hAnsi="仿宋" w:eastAsia="仿宋" w:cs="仿宋"/>
          <w:color w:val="000000"/>
          <w:kern w:val="0"/>
          <w:sz w:val="32"/>
          <w:szCs w:val="32"/>
          <w:lang w:val="en-US" w:eastAsia="zh-CN" w:bidi="ar"/>
        </w:rPr>
        <w:t>主办方、承办方、协办方对</w:t>
      </w:r>
      <w:r>
        <w:rPr>
          <w:rFonts w:hint="eastAsia" w:ascii="仿宋" w:hAnsi="仿宋" w:eastAsia="仿宋" w:cs="仿宋"/>
          <w:color w:val="000000"/>
          <w:kern w:val="0"/>
          <w:sz w:val="32"/>
          <w:szCs w:val="32"/>
          <w:lang w:val="en-US" w:eastAsia="zh-CN" w:bidi="ar"/>
        </w:rPr>
        <w:t>国际跳棋</w:t>
      </w:r>
      <w:r>
        <w:rPr>
          <w:rFonts w:hint="default" w:ascii="仿宋" w:hAnsi="仿宋" w:eastAsia="仿宋" w:cs="仿宋"/>
          <w:color w:val="000000"/>
          <w:kern w:val="0"/>
          <w:sz w:val="32"/>
          <w:szCs w:val="32"/>
          <w:lang w:val="en-US" w:eastAsia="zh-CN" w:bidi="ar"/>
        </w:rPr>
        <w:t>赛事安全负责，赛前签订书面协议明确职责分工。主办方负责建立组织机制，明确举办</w:t>
      </w:r>
      <w:r>
        <w:rPr>
          <w:rFonts w:hint="eastAsia" w:ascii="仿宋" w:hAnsi="仿宋" w:eastAsia="仿宋" w:cs="仿宋"/>
          <w:color w:val="000000"/>
          <w:kern w:val="0"/>
          <w:sz w:val="32"/>
          <w:szCs w:val="32"/>
          <w:lang w:val="en-US" w:eastAsia="zh-CN" w:bidi="ar"/>
        </w:rPr>
        <w:t>国际跳棋</w:t>
      </w:r>
      <w:r>
        <w:rPr>
          <w:rFonts w:hint="default" w:ascii="仿宋" w:hAnsi="仿宋" w:eastAsia="仿宋" w:cs="仿宋"/>
          <w:color w:val="000000"/>
          <w:kern w:val="0"/>
          <w:sz w:val="32"/>
          <w:szCs w:val="32"/>
          <w:lang w:val="en-US" w:eastAsia="zh-CN" w:bidi="ar"/>
        </w:rPr>
        <w:t>赛事相关事宜及责任分工，组织制定安全工作方案及相关预案，督促落实各项具体措施；承办方负责落实相关医疗、卫生和安全措施，做好各项保障工作，确保</w:t>
      </w:r>
      <w:r>
        <w:rPr>
          <w:rFonts w:hint="eastAsia" w:ascii="仿宋" w:hAnsi="仿宋" w:eastAsia="仿宋" w:cs="仿宋"/>
          <w:color w:val="000000"/>
          <w:kern w:val="0"/>
          <w:sz w:val="32"/>
          <w:szCs w:val="32"/>
          <w:lang w:val="en-US" w:eastAsia="zh-CN" w:bidi="ar"/>
        </w:rPr>
        <w:t>国际跳棋</w:t>
      </w:r>
      <w:r>
        <w:rPr>
          <w:rFonts w:hint="default" w:ascii="仿宋" w:hAnsi="仿宋" w:eastAsia="仿宋" w:cs="仿宋"/>
          <w:color w:val="000000"/>
          <w:kern w:val="0"/>
          <w:sz w:val="32"/>
          <w:szCs w:val="32"/>
          <w:lang w:val="en-US" w:eastAsia="zh-CN" w:bidi="ar"/>
        </w:rPr>
        <w:t>赛事安全；协办方对其向</w:t>
      </w:r>
      <w:r>
        <w:rPr>
          <w:rFonts w:hint="eastAsia" w:ascii="仿宋" w:hAnsi="仿宋" w:eastAsia="仿宋" w:cs="仿宋"/>
          <w:color w:val="000000"/>
          <w:kern w:val="0"/>
          <w:sz w:val="32"/>
          <w:szCs w:val="32"/>
          <w:lang w:val="en-US" w:eastAsia="zh-CN" w:bidi="ar"/>
        </w:rPr>
        <w:t>国际跳棋</w:t>
      </w:r>
      <w:r>
        <w:rPr>
          <w:rFonts w:hint="default" w:ascii="仿宋" w:hAnsi="仿宋" w:eastAsia="仿宋" w:cs="仿宋"/>
          <w:color w:val="000000"/>
          <w:kern w:val="0"/>
          <w:sz w:val="32"/>
          <w:szCs w:val="32"/>
          <w:lang w:val="en-US" w:eastAsia="zh-CN" w:bidi="ar"/>
        </w:rPr>
        <w:t>赛事提供的产品、服务、场地设施和设备等负责。利用公园、</w:t>
      </w:r>
      <w:r>
        <w:rPr>
          <w:rFonts w:hint="eastAsia" w:ascii="仿宋" w:hAnsi="仿宋" w:eastAsia="仿宋" w:cs="仿宋"/>
          <w:color w:val="000000"/>
          <w:kern w:val="0"/>
          <w:sz w:val="32"/>
          <w:szCs w:val="32"/>
          <w:lang w:val="en-US" w:eastAsia="zh-CN" w:bidi="ar"/>
        </w:rPr>
        <w:t>户外</w:t>
      </w:r>
      <w:r>
        <w:rPr>
          <w:rFonts w:hint="default" w:ascii="仿宋" w:hAnsi="仿宋" w:eastAsia="仿宋" w:cs="仿宋"/>
          <w:color w:val="000000"/>
          <w:kern w:val="0"/>
          <w:sz w:val="32"/>
          <w:szCs w:val="32"/>
          <w:lang w:val="en-US" w:eastAsia="zh-CN" w:bidi="ar"/>
        </w:rPr>
        <w:t>、公共体育场馆等自然资源或公共资源举办的</w:t>
      </w:r>
      <w:r>
        <w:rPr>
          <w:rFonts w:hint="eastAsia" w:ascii="仿宋" w:hAnsi="仿宋" w:eastAsia="仿宋" w:cs="仿宋"/>
          <w:color w:val="000000"/>
          <w:kern w:val="0"/>
          <w:sz w:val="32"/>
          <w:szCs w:val="32"/>
          <w:lang w:val="en-US" w:eastAsia="zh-CN" w:bidi="ar"/>
        </w:rPr>
        <w:t>赛事</w:t>
      </w:r>
      <w:r>
        <w:rPr>
          <w:rFonts w:hint="default" w:ascii="仿宋" w:hAnsi="仿宋" w:eastAsia="仿宋" w:cs="仿宋"/>
          <w:color w:val="000000"/>
          <w:kern w:val="0"/>
          <w:sz w:val="32"/>
          <w:szCs w:val="32"/>
          <w:lang w:val="en-US" w:eastAsia="zh-CN" w:bidi="ar"/>
        </w:rPr>
        <w:t>，场地提供方或管理者应尽到安全保障义务，并在力所能及的范围内协助承担应急救援等任务。</w:t>
      </w:r>
    </w:p>
    <w:p>
      <w:pPr>
        <w:keepNext w:val="0"/>
        <w:keepLines w:val="0"/>
        <w:widowControl/>
        <w:numPr>
          <w:ilvl w:val="0"/>
          <w:numId w:val="0"/>
        </w:numPr>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第六条 </w:t>
      </w:r>
      <w:r>
        <w:rPr>
          <w:rFonts w:hint="eastAsia" w:ascii="仿宋" w:hAnsi="仿宋" w:eastAsia="仿宋" w:cs="仿宋"/>
          <w:color w:val="000000"/>
          <w:kern w:val="0"/>
          <w:sz w:val="31"/>
          <w:szCs w:val="31"/>
          <w:lang w:val="en-US" w:eastAsia="zh-CN" w:bidi="ar"/>
        </w:rPr>
        <w:t xml:space="preserve"> </w:t>
      </w:r>
      <w:r>
        <w:rPr>
          <w:rFonts w:hint="eastAsia" w:ascii="仿宋" w:hAnsi="仿宋" w:eastAsia="仿宋" w:cs="仿宋"/>
          <w:color w:val="000000"/>
          <w:kern w:val="0"/>
          <w:sz w:val="32"/>
          <w:szCs w:val="32"/>
          <w:lang w:val="en-US" w:eastAsia="zh-CN" w:bidi="ar"/>
        </w:rPr>
        <w:t>国际跳棋赛事活动的举办、赛事名称、组织工作、场地设施须符合《国际跳棋赛事活动办赛指南》和承办地有关规定和要求。</w:t>
      </w:r>
    </w:p>
    <w:p>
      <w:pPr>
        <w:keepNext w:val="0"/>
        <w:keepLines w:val="0"/>
        <w:widowControl/>
        <w:numPr>
          <w:ilvl w:val="0"/>
          <w:numId w:val="0"/>
        </w:numPr>
        <w:suppressLineNumbers w:val="0"/>
        <w:ind w:firstLine="640" w:firstLineChars="200"/>
        <w:jc w:val="left"/>
        <w:rPr>
          <w:rFonts w:hint="eastAsia" w:ascii="仿宋" w:hAnsi="仿宋" w:eastAsia="仿宋" w:cs="仿宋"/>
          <w:color w:val="000000"/>
          <w:kern w:val="0"/>
          <w:sz w:val="31"/>
          <w:szCs w:val="31"/>
          <w:lang w:val="en-US" w:eastAsia="zh-CN" w:bidi="ar"/>
        </w:rPr>
      </w:pPr>
      <w:r>
        <w:rPr>
          <w:rFonts w:hint="eastAsia" w:ascii="黑体" w:hAnsi="宋体" w:eastAsia="黑体" w:cs="黑体"/>
          <w:color w:val="000000"/>
          <w:kern w:val="0"/>
          <w:sz w:val="32"/>
          <w:szCs w:val="32"/>
          <w:lang w:val="en-US" w:eastAsia="zh-CN" w:bidi="ar"/>
        </w:rPr>
        <w:t>第七条</w:t>
      </w:r>
      <w:r>
        <w:rPr>
          <w:rFonts w:hint="eastAsia" w:ascii="黑体" w:hAnsi="宋体" w:eastAsia="黑体" w:cs="黑体"/>
          <w:color w:val="000000"/>
          <w:kern w:val="0"/>
          <w:sz w:val="31"/>
          <w:szCs w:val="31"/>
          <w:lang w:val="en-US" w:eastAsia="zh-CN" w:bidi="ar"/>
        </w:rPr>
        <w:t xml:space="preserve">  </w:t>
      </w:r>
      <w:r>
        <w:rPr>
          <w:rFonts w:hint="eastAsia" w:ascii="仿宋" w:hAnsi="仿宋" w:eastAsia="仿宋" w:cs="仿宋"/>
          <w:color w:val="000000"/>
          <w:kern w:val="0"/>
          <w:sz w:val="31"/>
          <w:szCs w:val="31"/>
          <w:lang w:val="en-US" w:eastAsia="zh-CN" w:bidi="ar"/>
        </w:rPr>
        <w:t>规定报批的赛事活动须符合国家和地方法律、法规规定的条件并严格执行，未明确要求报批的赛事活动鼓励赛事活动组织者向当地主管部门报备。</w:t>
      </w:r>
    </w:p>
    <w:p>
      <w:pPr>
        <w:keepNext w:val="0"/>
        <w:keepLines w:val="0"/>
        <w:widowControl/>
        <w:numPr>
          <w:ilvl w:val="0"/>
          <w:numId w:val="0"/>
        </w:numPr>
        <w:suppressLineNumbers w:val="0"/>
        <w:ind w:firstLine="640" w:firstLineChars="200"/>
        <w:jc w:val="left"/>
        <w:rPr>
          <w:rFonts w:hint="default" w:ascii="Calibri" w:hAnsi="Calibri" w:eastAsia="仿宋" w:cs="Calibri"/>
          <w:color w:val="000000"/>
          <w:kern w:val="0"/>
          <w:sz w:val="31"/>
          <w:szCs w:val="31"/>
          <w:lang w:val="en-US" w:eastAsia="zh-CN" w:bidi="ar"/>
        </w:rPr>
      </w:pPr>
      <w:r>
        <w:rPr>
          <w:rFonts w:hint="eastAsia" w:ascii="黑体" w:hAnsi="宋体" w:eastAsia="黑体" w:cs="黑体"/>
          <w:color w:val="000000"/>
          <w:kern w:val="0"/>
          <w:sz w:val="32"/>
          <w:szCs w:val="32"/>
          <w:lang w:val="en-US" w:eastAsia="zh-CN" w:bidi="ar"/>
        </w:rPr>
        <w:t xml:space="preserve">第八条 </w:t>
      </w:r>
      <w:r>
        <w:rPr>
          <w:rFonts w:hint="eastAsia" w:ascii="仿宋" w:hAnsi="仿宋" w:eastAsia="仿宋" w:cs="仿宋"/>
          <w:color w:val="000000"/>
          <w:kern w:val="0"/>
          <w:sz w:val="32"/>
          <w:szCs w:val="32"/>
          <w:lang w:val="en-US" w:eastAsia="zh-CN" w:bidi="ar"/>
        </w:rPr>
        <w:t xml:space="preserve"> 地方</w:t>
      </w:r>
      <w:r>
        <w:rPr>
          <w:rFonts w:hint="eastAsia" w:ascii="仿宋" w:hAnsi="仿宋" w:eastAsia="仿宋" w:cs="仿宋"/>
          <w:color w:val="000000"/>
          <w:kern w:val="0"/>
          <w:sz w:val="32"/>
          <w:szCs w:val="32"/>
          <w:shd w:val="clear" w:color="auto" w:fill="FFFFFF"/>
          <w:lang w:val="en-US" w:eastAsia="zh-CN"/>
        </w:rPr>
        <w:t>体育部门可</w:t>
      </w:r>
      <w:r>
        <w:rPr>
          <w:rFonts w:hint="eastAsia" w:ascii="仿宋" w:hAnsi="仿宋" w:eastAsia="仿宋" w:cs="仿宋"/>
          <w:color w:val="000000"/>
          <w:kern w:val="0"/>
          <w:sz w:val="32"/>
          <w:szCs w:val="32"/>
          <w:lang w:val="en-US" w:eastAsia="zh-CN" w:bidi="ar"/>
        </w:rPr>
        <w:t>制定所辖区域的《体育赛事活动服务指导目录》，明确每年度可由社会力量申办的国际跳棋赛事活动、提供公共服务的范围、服务内容等事项，为赛事活动的组织者、参赛者和观赛者提供信息服务。</w:t>
      </w:r>
      <w:r>
        <w:rPr>
          <w:rFonts w:hint="default" w:ascii="Calibri" w:hAnsi="Calibri" w:eastAsia="仿宋" w:cs="Calibri"/>
          <w:color w:val="000000"/>
          <w:kern w:val="0"/>
          <w:sz w:val="31"/>
          <w:szCs w:val="31"/>
          <w:lang w:val="en-US" w:eastAsia="zh-CN" w:bidi="ar"/>
        </w:rPr>
        <w:t xml:space="preserve"> </w:t>
      </w:r>
    </w:p>
    <w:p>
      <w:pPr>
        <w:keepNext w:val="0"/>
        <w:keepLines w:val="0"/>
        <w:widowControl/>
        <w:numPr>
          <w:ilvl w:val="0"/>
          <w:numId w:val="0"/>
        </w:numPr>
        <w:suppressLineNumbers w:val="0"/>
        <w:ind w:leftChars="0" w:firstLine="640" w:firstLineChars="200"/>
        <w:jc w:val="left"/>
        <w:rPr>
          <w:rFonts w:hint="eastAsia" w:ascii="仿宋" w:hAnsi="仿宋" w:eastAsia="仿宋" w:cs="仿宋"/>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第九条</w:t>
      </w:r>
      <w:r>
        <w:rPr>
          <w:rFonts w:hint="eastAsia" w:ascii="黑体" w:hAnsi="宋体" w:eastAsia="黑体" w:cs="黑体"/>
          <w:color w:val="000000"/>
          <w:kern w:val="0"/>
          <w:sz w:val="31"/>
          <w:szCs w:val="31"/>
          <w:lang w:val="en-US" w:eastAsia="zh-CN" w:bidi="ar"/>
        </w:rPr>
        <w:t xml:space="preserve">  </w:t>
      </w:r>
      <w:r>
        <w:rPr>
          <w:rFonts w:hint="eastAsia" w:ascii="仿宋" w:hAnsi="仿宋" w:eastAsia="仿宋" w:cs="仿宋"/>
          <w:color w:val="000000"/>
          <w:kern w:val="0"/>
          <w:sz w:val="32"/>
          <w:szCs w:val="32"/>
          <w:lang w:val="en-US" w:eastAsia="zh-CN" w:bidi="ar"/>
        </w:rPr>
        <w:t>各级国际跳棋协会应充分发挥专业优势，根据各地实际情况，明确区域内赛事标准体系，规范国际跳棋赛事活动从业行为，对赛事活动组织者和相关从业人员加强技能和安全培训，为赛事活动提供指导和服务，不断提高赛事组织水平。</w:t>
      </w:r>
    </w:p>
    <w:p>
      <w:pPr>
        <w:keepNext w:val="0"/>
        <w:keepLines w:val="0"/>
        <w:widowControl/>
        <w:numPr>
          <w:ilvl w:val="0"/>
          <w:numId w:val="0"/>
        </w:numPr>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第十条</w:t>
      </w:r>
      <w:r>
        <w:rPr>
          <w:rFonts w:hint="eastAsia" w:ascii="黑体" w:hAnsi="宋体" w:eastAsia="黑体" w:cs="黑体"/>
          <w:color w:val="000000"/>
          <w:kern w:val="0"/>
          <w:sz w:val="31"/>
          <w:szCs w:val="31"/>
          <w:lang w:val="en-US" w:eastAsia="zh-CN" w:bidi="ar"/>
        </w:rPr>
        <w:t xml:space="preserve">  </w:t>
      </w:r>
      <w:r>
        <w:rPr>
          <w:rFonts w:hint="eastAsia" w:ascii="仿宋" w:hAnsi="仿宋" w:eastAsia="仿宋" w:cs="仿宋"/>
          <w:color w:val="000000"/>
          <w:kern w:val="0"/>
          <w:sz w:val="32"/>
          <w:szCs w:val="32"/>
          <w:lang w:val="en-US" w:eastAsia="zh-CN" w:bidi="ar"/>
        </w:rPr>
        <w:t>赛事活动组织者应当积极争取当地政府的支持，主动沟通相关部门完善竞赛组织，健全规章制度，严格工作程序，统筹组织赛场安全设施建设、赛场秩序维护、社会舆论引导等赛事安全管理工作，建立赛事期间紧急状态下协同应急处置机制，及时解决可能影响比赛秩序和社会稳定的问题。</w:t>
      </w:r>
    </w:p>
    <w:p>
      <w:pPr>
        <w:keepNext w:val="0"/>
        <w:keepLines w:val="0"/>
        <w:widowControl/>
        <w:numPr>
          <w:ilvl w:val="0"/>
          <w:numId w:val="0"/>
        </w:numPr>
        <w:suppressLineNumbers w:val="0"/>
        <w:ind w:leftChars="0" w:firstLine="640" w:firstLineChars="200"/>
        <w:jc w:val="left"/>
        <w:rPr>
          <w:rFonts w:hint="default" w:ascii="仿宋" w:hAnsi="仿宋" w:eastAsia="仿宋" w:cs="仿宋"/>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第十一条</w:t>
      </w:r>
      <w:r>
        <w:rPr>
          <w:rFonts w:hint="eastAsia" w:ascii="黑体" w:hAnsi="宋体" w:eastAsia="黑体" w:cs="黑体"/>
          <w:color w:val="000000"/>
          <w:kern w:val="0"/>
          <w:sz w:val="31"/>
          <w:szCs w:val="31"/>
          <w:lang w:val="en-US" w:eastAsia="zh-CN" w:bidi="ar"/>
        </w:rPr>
        <w:t xml:space="preserve">  </w:t>
      </w:r>
      <w:r>
        <w:rPr>
          <w:rFonts w:hint="eastAsia" w:ascii="仿宋" w:hAnsi="仿宋" w:eastAsia="仿宋" w:cs="仿宋"/>
          <w:color w:val="000000"/>
          <w:kern w:val="0"/>
          <w:sz w:val="32"/>
          <w:szCs w:val="32"/>
          <w:lang w:val="en-US" w:eastAsia="zh-CN" w:bidi="ar"/>
        </w:rPr>
        <w:t>赛事活动组织者应当在赛事组委会中建立安全工作部门，如安全保卫组、医疗保障组、疫情防控组等，并制定各自的安全工作方案，明确各自职责、强化安全风险意识、负责处理安全和应急处置事宜，确保参加比赛人员的人身安全、食品安全、交通安全、防疫安全等。举办地棋牌项目主管部门具体组织好监督检查。</w:t>
      </w:r>
    </w:p>
    <w:p>
      <w:pPr>
        <w:keepNext w:val="0"/>
        <w:keepLines w:val="0"/>
        <w:widowControl/>
        <w:numPr>
          <w:ilvl w:val="0"/>
          <w:numId w:val="0"/>
        </w:numPr>
        <w:suppressLineNumbers w:val="0"/>
        <w:ind w:leftChars="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    </w:t>
      </w:r>
      <w:r>
        <w:rPr>
          <w:rFonts w:hint="eastAsia" w:ascii="黑体" w:hAnsi="宋体" w:eastAsia="黑体" w:cs="黑体"/>
          <w:color w:val="000000"/>
          <w:kern w:val="0"/>
          <w:sz w:val="32"/>
          <w:szCs w:val="32"/>
          <w:lang w:val="en-US" w:eastAsia="zh-CN" w:bidi="ar"/>
        </w:rPr>
        <w:t>第十二条</w:t>
      </w:r>
      <w:r>
        <w:rPr>
          <w:rFonts w:hint="eastAsia" w:ascii="黑体" w:hAnsi="宋体" w:eastAsia="黑体" w:cs="黑体"/>
          <w:color w:val="000000"/>
          <w:kern w:val="0"/>
          <w:sz w:val="31"/>
          <w:szCs w:val="31"/>
          <w:lang w:val="en-US" w:eastAsia="zh-CN" w:bidi="ar"/>
        </w:rPr>
        <w:t xml:space="preserve">  </w:t>
      </w:r>
      <w:r>
        <w:rPr>
          <w:rFonts w:hint="eastAsia" w:ascii="仿宋" w:hAnsi="仿宋" w:eastAsia="仿宋" w:cs="仿宋"/>
          <w:color w:val="000000"/>
          <w:kern w:val="0"/>
          <w:sz w:val="32"/>
          <w:szCs w:val="32"/>
          <w:lang w:val="en-US" w:eastAsia="zh-CN" w:bidi="ar"/>
        </w:rPr>
        <w:t>赛事活动组织者须做好赛前研判，根据赛事参与规模进行赛事安全风险评估。凡有重大安全隐患的，应当征求当地体育局棋牌管理部门和协会等专业机构意见。</w:t>
      </w:r>
    </w:p>
    <w:p>
      <w:pPr>
        <w:keepNext w:val="0"/>
        <w:keepLines w:val="0"/>
        <w:widowControl/>
        <w:numPr>
          <w:ilvl w:val="0"/>
          <w:numId w:val="0"/>
        </w:numPr>
        <w:suppressLineNumbers w:val="0"/>
        <w:ind w:leftChars="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1"/>
          <w:szCs w:val="31"/>
          <w:lang w:val="en-US" w:eastAsia="zh-CN" w:bidi="ar"/>
        </w:rPr>
        <w:t xml:space="preserve">    </w:t>
      </w:r>
      <w:r>
        <w:rPr>
          <w:rFonts w:hint="eastAsia" w:ascii="黑体" w:hAnsi="宋体" w:eastAsia="黑体" w:cs="黑体"/>
          <w:color w:val="000000"/>
          <w:kern w:val="0"/>
          <w:sz w:val="32"/>
          <w:szCs w:val="32"/>
          <w:lang w:val="en-US" w:eastAsia="zh-CN" w:bidi="ar"/>
        </w:rPr>
        <w:t>第十三条</w:t>
      </w:r>
      <w:r>
        <w:rPr>
          <w:rFonts w:hint="eastAsia" w:ascii="黑体" w:hAnsi="宋体" w:eastAsia="黑体" w:cs="黑体"/>
          <w:color w:val="000000"/>
          <w:kern w:val="0"/>
          <w:sz w:val="31"/>
          <w:szCs w:val="31"/>
          <w:lang w:val="en-US" w:eastAsia="zh-CN" w:bidi="ar"/>
        </w:rPr>
        <w:t xml:space="preserve">  </w:t>
      </w:r>
      <w:r>
        <w:rPr>
          <w:rFonts w:hint="eastAsia" w:ascii="仿宋" w:hAnsi="仿宋" w:eastAsia="仿宋" w:cs="仿宋"/>
          <w:color w:val="000000"/>
          <w:kern w:val="0"/>
          <w:sz w:val="32"/>
          <w:szCs w:val="32"/>
          <w:lang w:val="en-US" w:eastAsia="zh-CN" w:bidi="ar"/>
        </w:rPr>
        <w:t>赛事组织者根据实际情况制定风险防范和应急处置预案，适时组织开展火灾预警、人员疏散等应急演练，熟悉处置流程，提高突发事件应急处置能力。</w:t>
      </w:r>
    </w:p>
    <w:p>
      <w:pPr>
        <w:keepNext w:val="0"/>
        <w:keepLines w:val="0"/>
        <w:widowControl/>
        <w:numPr>
          <w:ilvl w:val="0"/>
          <w:numId w:val="0"/>
        </w:numPr>
        <w:suppressLineNumbers w:val="0"/>
        <w:ind w:leftChars="0" w:firstLine="640" w:firstLineChars="200"/>
        <w:jc w:val="left"/>
        <w:rPr>
          <w:rFonts w:hint="eastAsia" w:ascii="仿宋" w:hAnsi="仿宋" w:eastAsia="仿宋" w:cs="仿宋"/>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第十四条</w:t>
      </w:r>
      <w:r>
        <w:rPr>
          <w:rFonts w:hint="eastAsia" w:ascii="黑体" w:hAnsi="宋体" w:eastAsia="黑体" w:cs="黑体"/>
          <w:color w:val="000000"/>
          <w:kern w:val="0"/>
          <w:sz w:val="31"/>
          <w:szCs w:val="31"/>
          <w:lang w:val="en-US" w:eastAsia="zh-CN" w:bidi="ar"/>
        </w:rPr>
        <w:t xml:space="preserve">  </w:t>
      </w:r>
      <w:r>
        <w:rPr>
          <w:rFonts w:hint="eastAsia" w:ascii="仿宋" w:hAnsi="仿宋" w:eastAsia="仿宋" w:cs="仿宋"/>
          <w:color w:val="000000"/>
          <w:kern w:val="0"/>
          <w:sz w:val="32"/>
          <w:szCs w:val="32"/>
          <w:lang w:val="en-US" w:eastAsia="zh-CN" w:bidi="ar"/>
        </w:rPr>
        <w:t>建立健全国际跳棋赛事“熔断”机制，督促赛事组织者和参与者密切关注气象、水利、地震、自然资源、交通运输、卫生健康、应急管理等部门发出的预警信息及有关灾害、事故信息，加强防范，及时启动“熔断”机制。</w:t>
      </w:r>
    </w:p>
    <w:p>
      <w:pPr>
        <w:keepNext w:val="0"/>
        <w:keepLines w:val="0"/>
        <w:widowControl/>
        <w:numPr>
          <w:ilvl w:val="0"/>
          <w:numId w:val="0"/>
        </w:numPr>
        <w:suppressLineNumbers w:val="0"/>
        <w:ind w:leftChars="0" w:firstLine="640" w:firstLineChars="200"/>
        <w:jc w:val="left"/>
        <w:rPr>
          <w:rFonts w:hint="eastAsia" w:ascii="仿宋" w:hAnsi="仿宋" w:eastAsia="仿宋" w:cs="仿宋"/>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第十五条</w:t>
      </w:r>
      <w:r>
        <w:rPr>
          <w:rFonts w:hint="eastAsia" w:ascii="黑体" w:hAnsi="宋体" w:eastAsia="黑体" w:cs="黑体"/>
          <w:color w:val="000000"/>
          <w:kern w:val="0"/>
          <w:sz w:val="31"/>
          <w:szCs w:val="31"/>
          <w:lang w:val="en-US" w:eastAsia="zh-CN" w:bidi="ar"/>
        </w:rPr>
        <w:t xml:space="preserve">  </w:t>
      </w:r>
      <w:r>
        <w:rPr>
          <w:rFonts w:hint="eastAsia" w:ascii="仿宋" w:hAnsi="仿宋" w:eastAsia="仿宋" w:cs="仿宋"/>
          <w:color w:val="000000"/>
          <w:kern w:val="0"/>
          <w:sz w:val="32"/>
          <w:szCs w:val="32"/>
          <w:lang w:val="en-US" w:eastAsia="zh-CN" w:bidi="ar"/>
        </w:rPr>
        <w:t>对违反相关规定，造成人身伤害、财产损失等安全事故的国际跳棋赛事活动组织者，各级棋牌项目</w:t>
      </w:r>
      <w:bookmarkStart w:id="0" w:name="_GoBack"/>
      <w:bookmarkEnd w:id="0"/>
      <w:r>
        <w:rPr>
          <w:rFonts w:hint="eastAsia" w:ascii="仿宋" w:hAnsi="仿宋" w:eastAsia="仿宋" w:cs="仿宋"/>
          <w:color w:val="000000"/>
          <w:kern w:val="0"/>
          <w:sz w:val="32"/>
          <w:szCs w:val="32"/>
          <w:lang w:val="en-US" w:eastAsia="zh-CN" w:bidi="ar"/>
        </w:rPr>
        <w:t>主管部门依法视情节轻重给予警告、罚款等行政处罚；各级国际跳棋协会依据各自章程给予通报批评、取消赛事认证资格等行业处分；构成犯罪的，及时移交公安机关并积极配合处理。</w:t>
      </w:r>
    </w:p>
    <w:p>
      <w:pPr>
        <w:keepNext w:val="0"/>
        <w:keepLines w:val="0"/>
        <w:widowControl/>
        <w:numPr>
          <w:ilvl w:val="0"/>
          <w:numId w:val="0"/>
        </w:numPr>
        <w:suppressLineNumbers w:val="0"/>
        <w:ind w:leftChars="0" w:firstLine="640" w:firstLineChars="200"/>
        <w:jc w:val="left"/>
        <w:rPr>
          <w:rFonts w:hint="eastAsia" w:ascii="仿宋" w:hAnsi="仿宋" w:eastAsia="仿宋" w:cs="仿宋"/>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第十六条</w:t>
      </w:r>
      <w:r>
        <w:rPr>
          <w:rFonts w:hint="eastAsia" w:ascii="黑体" w:hAnsi="宋体" w:eastAsia="黑体" w:cs="黑体"/>
          <w:color w:val="000000"/>
          <w:kern w:val="0"/>
          <w:sz w:val="31"/>
          <w:szCs w:val="31"/>
          <w:lang w:val="en-US" w:eastAsia="zh-CN" w:bidi="ar"/>
        </w:rPr>
        <w:t xml:space="preserve">  </w:t>
      </w:r>
      <w:r>
        <w:rPr>
          <w:rFonts w:hint="eastAsia" w:ascii="仿宋" w:hAnsi="仿宋" w:eastAsia="仿宋" w:cs="仿宋"/>
          <w:color w:val="000000"/>
          <w:kern w:val="0"/>
          <w:sz w:val="32"/>
          <w:szCs w:val="32"/>
          <w:lang w:val="en-US" w:eastAsia="zh-CN" w:bidi="ar"/>
        </w:rPr>
        <w:t>本办法由中国国际跳棋协会负责解释。本办法自公布之日起施行，并将根据国家法律法规、国家体育总局相关政策及相关规定适时修改补充。</w:t>
      </w:r>
    </w:p>
    <w:p>
      <w:pPr>
        <w:keepNext w:val="0"/>
        <w:keepLines w:val="0"/>
        <w:widowControl/>
        <w:numPr>
          <w:ilvl w:val="0"/>
          <w:numId w:val="0"/>
        </w:numPr>
        <w:suppressLineNumbers w:val="0"/>
        <w:jc w:val="left"/>
        <w:rPr>
          <w:rFonts w:hint="eastAsia" w:ascii="仿宋" w:hAnsi="仿宋" w:eastAsia="仿宋" w:cs="仿宋"/>
          <w:color w:val="000000"/>
          <w:kern w:val="0"/>
          <w:sz w:val="31"/>
          <w:szCs w:val="31"/>
          <w:lang w:val="en-US" w:eastAsia="zh-CN" w:bidi="ar"/>
        </w:rPr>
      </w:pPr>
    </w:p>
    <w:p>
      <w:pPr>
        <w:keepNext w:val="0"/>
        <w:keepLines w:val="0"/>
        <w:widowControl/>
        <w:numPr>
          <w:ilvl w:val="0"/>
          <w:numId w:val="0"/>
        </w:numPr>
        <w:suppressLineNumbers w:val="0"/>
        <w:jc w:val="left"/>
        <w:rPr>
          <w:rFonts w:hint="eastAsia" w:ascii="仿宋" w:hAnsi="仿宋" w:eastAsia="仿宋" w:cs="仿宋"/>
          <w:color w:val="000000"/>
          <w:kern w:val="0"/>
          <w:sz w:val="31"/>
          <w:szCs w:val="31"/>
          <w:lang w:val="en-US" w:eastAsia="zh-CN" w:bidi="ar"/>
        </w:rPr>
      </w:pPr>
    </w:p>
    <w:p>
      <w:pPr>
        <w:keepNext w:val="0"/>
        <w:keepLines w:val="0"/>
        <w:widowControl/>
        <w:suppressLineNumbers w:val="0"/>
        <w:jc w:val="left"/>
        <w:rPr>
          <w:rFonts w:hint="default" w:ascii="仿宋" w:hAnsi="仿宋" w:eastAsia="仿宋" w:cs="仿宋"/>
          <w:color w:val="000000"/>
          <w:kern w:val="0"/>
          <w:sz w:val="31"/>
          <w:szCs w:val="31"/>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OTFmNzIyMjViYTJiZWE4MGNmYmNhOTk4Yjg5ZDIifQ=="/>
  </w:docVars>
  <w:rsids>
    <w:rsidRoot w:val="694A0E38"/>
    <w:rsid w:val="047120F9"/>
    <w:rsid w:val="19E25895"/>
    <w:rsid w:val="21FB5073"/>
    <w:rsid w:val="3074490E"/>
    <w:rsid w:val="3729348E"/>
    <w:rsid w:val="37936463"/>
    <w:rsid w:val="694A0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1941</Words>
  <Characters>1944</Characters>
  <Lines>0</Lines>
  <Paragraphs>0</Paragraphs>
  <TotalTime>20</TotalTime>
  <ScaleCrop>false</ScaleCrop>
  <LinksUpToDate>false</LinksUpToDate>
  <CharactersWithSpaces>1992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2022-06-21T16:24:00Z</dcterms:created>
  <dc:creator>Lancelot</dc:creator>
  <cp:lastModifiedBy>Hanks</cp:lastModifiedBy>
  <cp:lastPrinted>2022-06-24T00:47:00Z</cp:lastPrinted>
  <dcterms:modified xsi:type="dcterms:W3CDTF">2022-06-27T07:05:16Z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98CD9AB3FB9C4EE1B6CCBD6DD920E8C9</vt:lpwstr>
  </property>
</Properties>
</file>