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wordWrap/>
        <w:jc w:val="both"/>
        <w:rPr>
          <w:rFonts w:hint="eastAsia" w:ascii="仿宋_GB2312" w:hAnsi="仿宋_GB2312" w:eastAsia="仿宋_GB2312" w:cs="仿宋_GB2312"/>
          <w:sz w:val="32"/>
          <w:szCs w:val="32"/>
          <w:lang w:val="en-US" w:eastAsia="zh-CN"/>
        </w:rPr>
      </w:pPr>
    </w:p>
    <w:p>
      <w:pPr>
        <w:wordWrap/>
        <w:jc w:val="center"/>
        <w:rPr>
          <w:rFonts w:hint="eastAsia" w:ascii="宋体" w:hAnsi="宋体" w:eastAsia="宋体" w:cs="宋体"/>
          <w:b/>
          <w:bCs/>
          <w:sz w:val="36"/>
          <w:szCs w:val="36"/>
          <w:lang w:val="en-US" w:eastAsia="zh-CN"/>
        </w:rPr>
      </w:pPr>
      <w:bookmarkStart w:id="23" w:name="_GoBack"/>
      <w:r>
        <w:rPr>
          <w:rFonts w:hint="eastAsia" w:ascii="宋体" w:hAnsi="宋体" w:eastAsia="宋体" w:cs="宋体"/>
          <w:b/>
          <w:bCs/>
          <w:sz w:val="36"/>
          <w:szCs w:val="36"/>
          <w:lang w:val="en-US" w:eastAsia="zh-CN"/>
        </w:rPr>
        <w:t>2022年第七届“泰州海陵杯”全国象棋业余棋王赛</w:t>
      </w:r>
    </w:p>
    <w:p>
      <w:pPr>
        <w:wordWrap/>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竞赛方案</w:t>
      </w:r>
    </w:p>
    <w:bookmarkEnd w:id="23"/>
    <w:p>
      <w:pPr>
        <w:wordWrap/>
        <w:jc w:val="both"/>
        <w:rPr>
          <w:rFonts w:hint="eastAsia" w:ascii="仿宋_GB2312" w:hAnsi="仿宋_GB2312" w:eastAsia="仿宋_GB2312" w:cs="仿宋_GB2312"/>
          <w:sz w:val="32"/>
          <w:szCs w:val="32"/>
          <w:lang w:val="en-US" w:eastAsia="zh-CN"/>
        </w:rPr>
      </w:pPr>
    </w:p>
    <w:p>
      <w:pPr>
        <w:pStyle w:val="8"/>
        <w:keepNext w:val="0"/>
        <w:keepLines w:val="0"/>
        <w:pageBreakBefore w:val="0"/>
        <w:widowControl w:val="0"/>
        <w:numPr>
          <w:ilvl w:val="0"/>
          <w:numId w:val="1"/>
        </w:numPr>
        <w:shd w:val="clear" w:color="auto" w:fill="auto"/>
        <w:tabs>
          <w:tab w:val="left" w:pos="1208"/>
        </w:tabs>
        <w:kinsoku/>
        <w:wordWrap/>
        <w:overflowPunct/>
        <w:topLinePunct w:val="0"/>
        <w:autoSpaceDE/>
        <w:autoSpaceDN/>
        <w:bidi w:val="0"/>
        <w:adjustRightInd w:val="0"/>
        <w:snapToGrid w:val="0"/>
        <w:spacing w:before="0" w:line="560" w:lineRule="exact"/>
        <w:ind w:left="0" w:leftChars="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指导</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单位：国家体育总局棋牌运动管理中心、中国象棋协会</w:t>
      </w:r>
    </w:p>
    <w:p>
      <w:pPr>
        <w:pStyle w:val="8"/>
        <w:keepNext w:val="0"/>
        <w:keepLines w:val="0"/>
        <w:pageBreakBefore w:val="0"/>
        <w:widowControl w:val="0"/>
        <w:numPr>
          <w:ilvl w:val="0"/>
          <w:numId w:val="1"/>
        </w:numPr>
        <w:shd w:val="clear" w:color="auto" w:fill="auto"/>
        <w:tabs>
          <w:tab w:val="left" w:pos="1208"/>
        </w:tabs>
        <w:kinsoku/>
        <w:wordWrap/>
        <w:overflowPunct/>
        <w:topLinePunct w:val="0"/>
        <w:autoSpaceDE/>
        <w:autoSpaceDN/>
        <w:bidi w:val="0"/>
        <w:adjustRightInd w:val="0"/>
        <w:snapToGrid w:val="0"/>
        <w:spacing w:before="0" w:line="560" w:lineRule="exact"/>
        <w:ind w:left="0" w:leftChars="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预选赛主办</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单位：各省、市棋牌中心、象棋协会</w:t>
      </w:r>
    </w:p>
    <w:p>
      <w:pPr>
        <w:pStyle w:val="8"/>
        <w:keepNext w:val="0"/>
        <w:keepLines w:val="0"/>
        <w:pageBreakBefore w:val="0"/>
        <w:widowControl w:val="0"/>
        <w:numPr>
          <w:ilvl w:val="0"/>
          <w:numId w:val="1"/>
        </w:numPr>
        <w:shd w:val="clear" w:color="auto" w:fill="auto"/>
        <w:tabs>
          <w:tab w:val="left" w:pos="1208"/>
        </w:tabs>
        <w:kinsoku/>
        <w:wordWrap/>
        <w:overflowPunct/>
        <w:topLinePunct w:val="0"/>
        <w:autoSpaceDE/>
        <w:autoSpaceDN/>
        <w:bidi w:val="0"/>
        <w:adjustRightInd w:val="0"/>
        <w:snapToGrid w:val="0"/>
        <w:spacing w:before="0" w:line="560" w:lineRule="exact"/>
        <w:ind w:left="0" w:leftChars="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运营</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单位：北京中体明星体育文化传播有限公司</w:t>
      </w:r>
    </w:p>
    <w:p>
      <w:pPr>
        <w:pStyle w:val="8"/>
        <w:keepNext w:val="0"/>
        <w:keepLines w:val="0"/>
        <w:pageBreakBefore w:val="0"/>
        <w:widowControl w:val="0"/>
        <w:numPr>
          <w:ilvl w:val="0"/>
          <w:numId w:val="1"/>
        </w:numPr>
        <w:shd w:val="clear" w:color="auto" w:fill="auto"/>
        <w:tabs>
          <w:tab w:val="left" w:pos="1208"/>
        </w:tabs>
        <w:kinsoku/>
        <w:wordWrap/>
        <w:overflowPunct/>
        <w:topLinePunct w:val="0"/>
        <w:autoSpaceDE/>
        <w:autoSpaceDN/>
        <w:bidi w:val="0"/>
        <w:adjustRightInd w:val="0"/>
        <w:snapToGrid w:val="0"/>
        <w:spacing w:before="0" w:line="560" w:lineRule="exact"/>
        <w:ind w:left="0" w:leftChars="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赛事级别、名称和比赛时间：</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比赛分为三个级别：1.全国总决赛；</w:t>
      </w:r>
      <w:r>
        <w:rPr>
          <w:rFonts w:hint="eastAsia" w:ascii="仿宋" w:hAnsi="仿宋" w:eastAsia="仿宋" w:cs="仿宋"/>
          <w:b w:val="0"/>
          <w:bCs w:val="0"/>
          <w:color w:val="000000" w:themeColor="text1"/>
          <w:spacing w:val="0"/>
          <w:w w:val="100"/>
          <w:position w:val="0"/>
          <w:sz w:val="32"/>
          <w:szCs w:val="32"/>
          <w:lang w:val="en-US" w:eastAsia="en-US" w:bidi="en-US"/>
          <w14:textFill>
            <w14:solidFill>
              <w14:schemeClr w14:val="tx1"/>
            </w14:solidFill>
          </w14:textFill>
        </w:rPr>
        <w:t>2.</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；3.预选赛。三个层级的人员参赛资格为依次递进</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（―）全国总决赛：比赛时间</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计划</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为</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2022</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年</w:t>
      </w:r>
      <w:r>
        <w:rPr>
          <w:rFonts w:hint="eastAsia" w:ascii="仿宋" w:hAnsi="仿宋" w:eastAsia="仿宋" w:cs="仿宋"/>
          <w:b w:val="0"/>
          <w:bCs w:val="0"/>
          <w:color w:val="000000" w:themeColor="text1"/>
          <w:spacing w:val="0"/>
          <w:w w:val="100"/>
          <w:position w:val="0"/>
          <w:sz w:val="32"/>
          <w:szCs w:val="32"/>
          <w:lang w:val="en-US" w:eastAsia="zh-CN"/>
          <w14:textFill>
            <w14:solidFill>
              <w14:schemeClr w14:val="tx1"/>
            </w14:solidFill>
          </w14:textFill>
        </w:rPr>
        <w:t>11</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月。</w:t>
      </w:r>
    </w:p>
    <w:p>
      <w:pPr>
        <w:pStyle w:val="8"/>
        <w:keepNext w:val="0"/>
        <w:keepLines w:val="0"/>
        <w:pageBreakBefore w:val="0"/>
        <w:widowControl w:val="0"/>
        <w:shd w:val="clear" w:color="auto" w:fill="auto"/>
        <w:tabs>
          <w:tab w:val="left" w:pos="1487"/>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0" w:name="bookmark8"/>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bookmarkEnd w:id="0"/>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二）</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：以省（自治区、直辖市）棋牌中心、象棋协会或计划单列市、行业体协为承办单位的区域赛事（例如：</w:t>
      </w:r>
      <w:r>
        <w:rPr>
          <w:rFonts w:hint="eastAsia" w:ascii="仿宋" w:hAnsi="仿宋" w:eastAsia="仿宋" w:cs="仿宋"/>
          <w:b w:val="0"/>
          <w:bCs w:val="0"/>
          <w:color w:val="000000" w:themeColor="text1"/>
          <w:spacing w:val="0"/>
          <w:w w:val="100"/>
          <w:position w:val="0"/>
          <w:sz w:val="32"/>
          <w:szCs w:val="32"/>
          <w:lang w:val="en-US" w:eastAsia="zh-CN"/>
          <w14:textFill>
            <w14:solidFill>
              <w14:schemeClr w14:val="tx1"/>
            </w14:solidFill>
          </w14:textFill>
        </w:rPr>
        <w:t>2022年第七届</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全国象棋业余棋王赛广东赛区）,各承办单位在预选赛基础上开展的总决赛应在赛区全部预选赛结束后举行。</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应在10月</w:t>
      </w:r>
      <w:r>
        <w:rPr>
          <w:rFonts w:hint="eastAsia" w:ascii="仿宋" w:hAnsi="仿宋" w:eastAsia="仿宋" w:cs="仿宋"/>
          <w:b w:val="0"/>
          <w:bCs w:val="0"/>
          <w:color w:val="000000" w:themeColor="text1"/>
          <w:spacing w:val="0"/>
          <w:w w:val="100"/>
          <w:position w:val="0"/>
          <w:sz w:val="32"/>
          <w:szCs w:val="32"/>
          <w:lang w:val="en-US" w:eastAsia="zh-CN"/>
          <w14:textFill>
            <w14:solidFill>
              <w14:schemeClr w14:val="tx1"/>
            </w14:solidFill>
          </w14:textFill>
        </w:rPr>
        <w:t>31</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日前举行完毕。</w:t>
      </w:r>
    </w:p>
    <w:p>
      <w:pPr>
        <w:pStyle w:val="8"/>
        <w:keepNext w:val="0"/>
        <w:keepLines w:val="0"/>
        <w:pageBreakBefore w:val="0"/>
        <w:widowControl w:val="0"/>
        <w:shd w:val="clear" w:color="auto" w:fill="auto"/>
        <w:tabs>
          <w:tab w:val="left" w:pos="1487"/>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1" w:name="bookmark9"/>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bookmarkEnd w:id="1"/>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三）</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赛区预选赛:由省级单位优选本赛区内，象棋协会组织健全、活动开展有序的市（县、乡）级象棋协会作为承办单位的赛事（例如：</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2022年第七届</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全国象棋业余棋王赛广东赛区惠州预选赛）。</w:t>
      </w:r>
    </w:p>
    <w:p>
      <w:pPr>
        <w:pStyle w:val="8"/>
        <w:keepNext w:val="0"/>
        <w:keepLines w:val="0"/>
        <w:pageBreakBefore w:val="0"/>
        <w:widowControl w:val="0"/>
        <w:shd w:val="clear" w:color="auto" w:fill="auto"/>
        <w:tabs>
          <w:tab w:val="left" w:pos="1410"/>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2" w:name="bookmark10"/>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bookmarkEnd w:id="2"/>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赛事名称：以江苏省泰州市海陵区九龙镇办赛举例规范赛事名称：</w:t>
      </w:r>
    </w:p>
    <w:p>
      <w:pPr>
        <w:pStyle w:val="8"/>
        <w:keepNext w:val="0"/>
        <w:keepLines w:val="0"/>
        <w:pageBreakBefore w:val="0"/>
        <w:widowControl w:val="0"/>
        <w:shd w:val="clear" w:color="auto" w:fill="auto"/>
        <w:tabs>
          <w:tab w:val="left" w:pos="1200"/>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3" w:name="bookmark11"/>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1</w:t>
      </w:r>
      <w:bookmarkEnd w:id="3"/>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2022年第七届“泰州海陵杯”</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全国象棋业余棋王赛</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江苏</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赛区</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泰州</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市</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海陵区九龙镇</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预选赛</w:t>
      </w:r>
    </w:p>
    <w:p>
      <w:pPr>
        <w:pStyle w:val="8"/>
        <w:keepNext w:val="0"/>
        <w:keepLines w:val="0"/>
        <w:pageBreakBefore w:val="0"/>
        <w:widowControl w:val="0"/>
        <w:shd w:val="clear" w:color="auto" w:fill="auto"/>
        <w:tabs>
          <w:tab w:val="left" w:pos="1200"/>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4" w:name="bookmark12"/>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2</w:t>
      </w:r>
      <w:bookmarkEnd w:id="4"/>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．2022年第七届“泰州海陵杯”</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全国象棋业余棋王赛</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江苏</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赛区</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海陵</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区</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九龙</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镇预选赛</w:t>
      </w:r>
    </w:p>
    <w:p>
      <w:pPr>
        <w:pStyle w:val="8"/>
        <w:keepNext w:val="0"/>
        <w:keepLines w:val="0"/>
        <w:pageBreakBefore w:val="0"/>
        <w:widowControl w:val="0"/>
        <w:shd w:val="clear" w:color="auto" w:fill="auto"/>
        <w:tabs>
          <w:tab w:val="left" w:pos="1200"/>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5" w:name="bookmark13"/>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3</w:t>
      </w:r>
      <w:bookmarkEnd w:id="5"/>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2022年第七届“泰州海陵杯”</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全国象棋业余棋王赛</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江苏</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赛区</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九龙</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（镇）预选赛</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以上赛事名称均符合规范</w:t>
      </w:r>
      <w:bookmarkStart w:id="6" w:name="bookmark14"/>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p>
    <w:bookmarkEnd w:id="6"/>
    <w:p>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line="560" w:lineRule="exact"/>
        <w:ind w:left="0" w:leftChars="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总决赛竞赛项目及组别设置</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（―）正式竞赛项目组别：</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1</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公开组：19</w:t>
      </w:r>
      <w:r>
        <w:rPr>
          <w:rFonts w:hint="eastAsia" w:ascii="仿宋" w:hAnsi="仿宋" w:eastAsia="仿宋" w:cs="仿宋"/>
          <w:b w:val="0"/>
          <w:bCs w:val="0"/>
          <w:color w:val="000000" w:themeColor="text1"/>
          <w:spacing w:val="0"/>
          <w:w w:val="100"/>
          <w:position w:val="0"/>
          <w:sz w:val="32"/>
          <w:szCs w:val="32"/>
          <w:lang w:val="en-US" w:eastAsia="zh-CN"/>
          <w14:textFill>
            <w14:solidFill>
              <w14:schemeClr w14:val="tx1"/>
            </w14:solidFill>
          </w14:textFill>
        </w:rPr>
        <w:t>62</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年1月1日</w:t>
      </w:r>
      <w:r>
        <w:rPr>
          <w:rFonts w:hint="eastAsia" w:ascii="仿宋" w:hAnsi="仿宋" w:eastAsia="仿宋" w:cs="仿宋"/>
          <w:b w:val="0"/>
          <w:bCs w:val="0"/>
          <w:color w:val="000000" w:themeColor="text1"/>
          <w:spacing w:val="0"/>
          <w:w w:val="100"/>
          <w:position w:val="0"/>
          <w:sz w:val="32"/>
          <w:szCs w:val="32"/>
          <w:lang w:val="en-US" w:eastAsia="en-US" w:bidi="en-US"/>
          <w14:textFill>
            <w14:solidFill>
              <w14:schemeClr w14:val="tx1"/>
            </w14:solidFill>
          </w14:textFill>
        </w:rPr>
        <w:t>--200</w:t>
      </w:r>
      <w:r>
        <w:rPr>
          <w:rFonts w:hint="eastAsia" w:ascii="仿宋" w:hAnsi="仿宋" w:eastAsia="仿宋" w:cs="仿宋"/>
          <w:b w:val="0"/>
          <w:bCs w:val="0"/>
          <w:color w:val="000000" w:themeColor="text1"/>
          <w:spacing w:val="0"/>
          <w:w w:val="100"/>
          <w:position w:val="0"/>
          <w:sz w:val="32"/>
          <w:szCs w:val="32"/>
          <w:lang w:val="en-US" w:eastAsia="zh-CN" w:bidi="en-US"/>
          <w14:textFill>
            <w14:solidFill>
              <w14:schemeClr w14:val="tx1"/>
            </w14:solidFill>
          </w14:textFill>
        </w:rPr>
        <w:t>5</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年12月31日出生，男、女分开录取成绩。</w:t>
      </w:r>
    </w:p>
    <w:p>
      <w:pPr>
        <w:pStyle w:val="8"/>
        <w:keepNext w:val="0"/>
        <w:keepLines w:val="0"/>
        <w:pageBreakBefore w:val="0"/>
        <w:widowControl w:val="0"/>
        <w:shd w:val="clear" w:color="auto" w:fill="auto"/>
        <w:tabs>
          <w:tab w:val="left" w:pos="911"/>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少年组：200</w:t>
      </w:r>
      <w:r>
        <w:rPr>
          <w:rFonts w:hint="eastAsia" w:ascii="仿宋" w:hAnsi="仿宋" w:eastAsia="仿宋" w:cs="仿宋"/>
          <w:b w:val="0"/>
          <w:bCs w:val="0"/>
          <w:color w:val="000000" w:themeColor="text1"/>
          <w:spacing w:val="0"/>
          <w:w w:val="100"/>
          <w:position w:val="0"/>
          <w:sz w:val="32"/>
          <w:szCs w:val="32"/>
          <w:lang w:val="en-US" w:eastAsia="zh-CN"/>
          <w14:textFill>
            <w14:solidFill>
              <w14:schemeClr w14:val="tx1"/>
            </w14:solidFill>
          </w14:textFill>
        </w:rPr>
        <w:t>6</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年1月1日</w:t>
      </w:r>
      <w:r>
        <w:rPr>
          <w:rFonts w:hint="eastAsia" w:ascii="仿宋" w:hAnsi="仿宋" w:eastAsia="仿宋" w:cs="仿宋"/>
          <w:b w:val="0"/>
          <w:bCs w:val="0"/>
          <w:color w:val="000000" w:themeColor="text1"/>
          <w:spacing w:val="0"/>
          <w:w w:val="100"/>
          <w:position w:val="0"/>
          <w:sz w:val="32"/>
          <w:szCs w:val="32"/>
          <w:lang w:val="en-US" w:eastAsia="en-US" w:bidi="en-US"/>
          <w14:textFill>
            <w14:solidFill>
              <w14:schemeClr w14:val="tx1"/>
            </w14:solidFill>
          </w14:textFill>
        </w:rPr>
        <w:t>--20</w:t>
      </w:r>
      <w:r>
        <w:rPr>
          <w:rFonts w:hint="eastAsia" w:ascii="仿宋" w:hAnsi="仿宋" w:eastAsia="仿宋" w:cs="仿宋"/>
          <w:b w:val="0"/>
          <w:bCs w:val="0"/>
          <w:color w:val="000000" w:themeColor="text1"/>
          <w:spacing w:val="0"/>
          <w:w w:val="100"/>
          <w:position w:val="0"/>
          <w:sz w:val="32"/>
          <w:szCs w:val="32"/>
          <w:lang w:val="en-US" w:eastAsia="zh-CN" w:bidi="en-US"/>
          <w14:textFill>
            <w14:solidFill>
              <w14:schemeClr w14:val="tx1"/>
            </w14:solidFill>
          </w14:textFill>
        </w:rPr>
        <w:t>10</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年12月31日出生，男、女分开录取成绩。</w:t>
      </w:r>
    </w:p>
    <w:p>
      <w:pPr>
        <w:pStyle w:val="8"/>
        <w:keepNext w:val="0"/>
        <w:keepLines w:val="0"/>
        <w:pageBreakBefore w:val="0"/>
        <w:widowControl w:val="0"/>
        <w:shd w:val="clear" w:color="auto" w:fill="auto"/>
        <w:tabs>
          <w:tab w:val="left" w:pos="911"/>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儿童组：20</w:t>
      </w:r>
      <w:r>
        <w:rPr>
          <w:rFonts w:hint="eastAsia" w:ascii="仿宋" w:hAnsi="仿宋" w:eastAsia="仿宋" w:cs="仿宋"/>
          <w:b w:val="0"/>
          <w:bCs w:val="0"/>
          <w:color w:val="000000" w:themeColor="text1"/>
          <w:spacing w:val="0"/>
          <w:w w:val="100"/>
          <w:position w:val="0"/>
          <w:sz w:val="32"/>
          <w:szCs w:val="32"/>
          <w:lang w:val="en-US" w:eastAsia="zh-CN"/>
          <w14:textFill>
            <w14:solidFill>
              <w14:schemeClr w14:val="tx1"/>
            </w14:solidFill>
          </w14:textFill>
        </w:rPr>
        <w:t>11</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年1月1日后出生，男、女分开录取成绩。</w:t>
      </w:r>
    </w:p>
    <w:p>
      <w:pPr>
        <w:pStyle w:val="8"/>
        <w:keepNext w:val="0"/>
        <w:keepLines w:val="0"/>
        <w:pageBreakBefore w:val="0"/>
        <w:widowControl w:val="0"/>
        <w:shd w:val="clear" w:color="auto" w:fill="auto"/>
        <w:tabs>
          <w:tab w:val="left" w:pos="1170"/>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7" w:name="bookmark18"/>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bookmarkEnd w:id="7"/>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二）</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表演项目组别：</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1</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家庭双人组：参赛家庭必须由祖孙三代中的一名成年人和一名12岁以下的成员组成，男女不限。</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8" w:name="bookmark19"/>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2</w:t>
      </w:r>
      <w:bookmarkEnd w:id="8"/>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行业组：各</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、预选赛中按照行业编目划分的比赛组别统称为行业组，例如教师组、医生组、协会组等。</w:t>
      </w:r>
    </w:p>
    <w:p>
      <w:pPr>
        <w:pStyle w:val="8"/>
        <w:keepNext w:val="0"/>
        <w:keepLines w:val="0"/>
        <w:pageBreakBefore w:val="0"/>
        <w:widowControl w:val="0"/>
        <w:numPr>
          <w:ilvl w:val="0"/>
          <w:numId w:val="1"/>
        </w:numPr>
        <w:shd w:val="clear" w:color="auto" w:fill="auto"/>
        <w:tabs>
          <w:tab w:val="left" w:pos="968"/>
        </w:tabs>
        <w:kinsoku/>
        <w:wordWrap/>
        <w:overflowPunct/>
        <w:topLinePunct w:val="0"/>
        <w:autoSpaceDE/>
        <w:autoSpaceDN/>
        <w:bidi w:val="0"/>
        <w:adjustRightInd w:val="0"/>
        <w:snapToGrid w:val="0"/>
        <w:spacing w:before="0" w:line="560" w:lineRule="exact"/>
        <w:ind w:left="0" w:leftChars="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参赛资格</w:t>
      </w:r>
    </w:p>
    <w:p>
      <w:pPr>
        <w:pStyle w:val="8"/>
        <w:keepNext w:val="0"/>
        <w:keepLines w:val="0"/>
        <w:pageBreakBefore w:val="0"/>
        <w:widowControl w:val="0"/>
        <w:shd w:val="clear" w:color="auto" w:fill="auto"/>
        <w:tabs>
          <w:tab w:val="left" w:pos="1218"/>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9" w:name="bookmark22"/>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bookmarkEnd w:id="9"/>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一）</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身体健康，适合参加本项运动，比赛报名时未获得国家级运动健将（象棋大师）及以上称号的象棋爱好者均可报名。</w:t>
      </w:r>
    </w:p>
    <w:p>
      <w:pPr>
        <w:pStyle w:val="8"/>
        <w:keepNext w:val="0"/>
        <w:keepLines w:val="0"/>
        <w:pageBreakBefore w:val="0"/>
        <w:widowControl w:val="0"/>
        <w:shd w:val="clear" w:color="auto" w:fill="auto"/>
        <w:tabs>
          <w:tab w:val="left" w:pos="1170"/>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10" w:name="bookmark23"/>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bookmarkEnd w:id="10"/>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二）</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报名参赛人员只能代表一个赛区参加本年度全国业余棋王赛总决赛。</w:t>
      </w:r>
    </w:p>
    <w:p>
      <w:pPr>
        <w:pStyle w:val="8"/>
        <w:keepNext w:val="0"/>
        <w:keepLines w:val="0"/>
        <w:pageBreakBefore w:val="0"/>
        <w:widowControl w:val="0"/>
        <w:numPr>
          <w:ilvl w:val="0"/>
          <w:numId w:val="1"/>
        </w:numPr>
        <w:shd w:val="clear" w:color="auto" w:fill="auto"/>
        <w:tabs>
          <w:tab w:val="left" w:pos="973"/>
        </w:tabs>
        <w:kinsoku/>
        <w:wordWrap/>
        <w:overflowPunct/>
        <w:topLinePunct w:val="0"/>
        <w:autoSpaceDE/>
        <w:autoSpaceDN/>
        <w:bidi w:val="0"/>
        <w:adjustRightInd w:val="0"/>
        <w:snapToGrid w:val="0"/>
        <w:spacing w:before="0" w:line="560" w:lineRule="exact"/>
        <w:ind w:left="0" w:leftChars="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竞赛办法</w:t>
      </w:r>
    </w:p>
    <w:p>
      <w:pPr>
        <w:pStyle w:val="8"/>
        <w:keepNext w:val="0"/>
        <w:keepLines w:val="0"/>
        <w:pageBreakBefore w:val="0"/>
        <w:widowControl w:val="0"/>
        <w:numPr>
          <w:ilvl w:val="0"/>
          <w:numId w:val="2"/>
        </w:numPr>
        <w:shd w:val="clear" w:color="auto" w:fill="auto"/>
        <w:tabs>
          <w:tab w:val="left" w:pos="1170"/>
        </w:tabs>
        <w:kinsoku/>
        <w:wordWrap/>
        <w:overflowPunct/>
        <w:topLinePunct w:val="0"/>
        <w:autoSpaceDE/>
        <w:autoSpaceDN/>
        <w:bidi w:val="0"/>
        <w:adjustRightInd w:val="0"/>
        <w:snapToGrid w:val="0"/>
        <w:spacing w:before="0" w:line="560" w:lineRule="exact"/>
        <w:ind w:left="0" w:leftChars="0" w:right="0" w:firstLine="420" w:firstLineChars="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执行中国象棋协会审定的最新《象棋竞赛规则（20</w:t>
      </w:r>
      <w:r>
        <w:rPr>
          <w:rFonts w:hint="eastAsia" w:ascii="仿宋" w:hAnsi="仿宋" w:eastAsia="仿宋" w:cs="仿宋"/>
          <w:b w:val="0"/>
          <w:bCs w:val="0"/>
          <w:color w:val="000000" w:themeColor="text1"/>
          <w:spacing w:val="0"/>
          <w:w w:val="100"/>
          <w:position w:val="0"/>
          <w:sz w:val="32"/>
          <w:szCs w:val="32"/>
          <w:lang w:val="en-US" w:eastAsia="zh-CN"/>
          <w14:textFill>
            <w14:solidFill>
              <w14:schemeClr w14:val="tx1"/>
            </w14:solidFill>
          </w14:textFill>
        </w:rPr>
        <w:t>20版</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p>
    <w:p>
      <w:pPr>
        <w:pStyle w:val="8"/>
        <w:keepNext w:val="0"/>
        <w:keepLines w:val="0"/>
        <w:pageBreakBefore w:val="0"/>
        <w:widowControl w:val="0"/>
        <w:numPr>
          <w:ilvl w:val="0"/>
          <w:numId w:val="2"/>
        </w:numPr>
        <w:shd w:val="clear" w:color="auto" w:fill="auto"/>
        <w:tabs>
          <w:tab w:val="left" w:pos="1170"/>
        </w:tabs>
        <w:kinsoku/>
        <w:wordWrap/>
        <w:overflowPunct/>
        <w:topLinePunct w:val="0"/>
        <w:autoSpaceDE/>
        <w:autoSpaceDN/>
        <w:bidi w:val="0"/>
        <w:adjustRightInd w:val="0"/>
        <w:snapToGrid w:val="0"/>
        <w:spacing w:before="0" w:line="560" w:lineRule="exact"/>
        <w:ind w:left="0" w:leftChars="0" w:right="0" w:firstLine="420" w:firstLineChars="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赛制</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1</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作为一个分赛区的承办单位均需举办一场</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决赛，并需要在</w:t>
      </w:r>
      <w:r>
        <w:rPr>
          <w:rFonts w:hint="eastAsia" w:ascii="仿宋" w:hAnsi="仿宋" w:eastAsia="仿宋" w:cs="仿宋"/>
          <w:b w:val="0"/>
          <w:bCs w:val="0"/>
          <w:color w:val="000000" w:themeColor="text1"/>
          <w:spacing w:val="0"/>
          <w:w w:val="100"/>
          <w:position w:val="0"/>
          <w:sz w:val="32"/>
          <w:szCs w:val="32"/>
          <w:lang w:val="en-US" w:eastAsia="zh-CN"/>
          <w14:textFill>
            <w14:solidFill>
              <w14:schemeClr w14:val="tx1"/>
            </w14:solidFill>
          </w14:textFill>
        </w:rPr>
        <w:t>5</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月15日前公布本赛区竞赛办法，明确参加全国总决赛的资格产生办法。</w:t>
      </w:r>
    </w:p>
    <w:p>
      <w:pPr>
        <w:pStyle w:val="8"/>
        <w:keepNext w:val="0"/>
        <w:keepLines w:val="0"/>
        <w:pageBreakBefore w:val="0"/>
        <w:widowControl w:val="0"/>
        <w:shd w:val="clear" w:color="auto" w:fill="auto"/>
        <w:tabs>
          <w:tab w:val="left" w:pos="911"/>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11" w:name="bookmark27"/>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2</w:t>
      </w:r>
      <w:bookmarkEnd w:id="11"/>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、预选赛赛制可采用积分编排制、循环制、淘汰制等，由赛区自行决定。比赛可选择执行《规则》中"象棋群体比赛简明规定”。</w:t>
      </w:r>
    </w:p>
    <w:p>
      <w:pPr>
        <w:pStyle w:val="8"/>
        <w:keepNext w:val="0"/>
        <w:keepLines w:val="0"/>
        <w:pageBreakBefore w:val="0"/>
        <w:widowControl w:val="0"/>
        <w:shd w:val="clear" w:color="auto" w:fill="auto"/>
        <w:tabs>
          <w:tab w:val="left" w:pos="911"/>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12" w:name="bookmark28"/>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3</w:t>
      </w:r>
      <w:bookmarkEnd w:id="12"/>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建议</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、预选赛总轮次不少于5轮，采用加秒制，每轮棋总用时不少于1小时。</w:t>
      </w:r>
    </w:p>
    <w:p>
      <w:pPr>
        <w:pStyle w:val="8"/>
        <w:keepNext w:val="0"/>
        <w:keepLines w:val="0"/>
        <w:pageBreakBefore w:val="0"/>
        <w:widowControl w:val="0"/>
        <w:shd w:val="clear" w:color="auto" w:fill="auto"/>
        <w:tabs>
          <w:tab w:val="left" w:pos="911"/>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13" w:name="bookmark29"/>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4</w:t>
      </w:r>
      <w:bookmarkEnd w:id="13"/>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组别设置：</w:t>
      </w:r>
    </w:p>
    <w:p>
      <w:pPr>
        <w:pStyle w:val="8"/>
        <w:keepNext w:val="0"/>
        <w:keepLines w:val="0"/>
        <w:pageBreakBefore w:val="0"/>
        <w:widowControl w:val="0"/>
        <w:shd w:val="clear" w:color="auto" w:fill="auto"/>
        <w:tabs>
          <w:tab w:val="left" w:pos="1131"/>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14" w:name="bookmark30"/>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bookmarkEnd w:id="14"/>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1）</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应参照全国总决赛所设比赛组别，同时可根据地方具体情况增设其他组别。例如:新人组，地方大师组，棋士组，幼儿组，双人组，企业组，小学生组，中学生组等，参赛人数计入总人数。</w:t>
      </w:r>
    </w:p>
    <w:p>
      <w:pPr>
        <w:pStyle w:val="8"/>
        <w:keepNext w:val="0"/>
        <w:keepLines w:val="0"/>
        <w:pageBreakBefore w:val="0"/>
        <w:widowControl w:val="0"/>
        <w:shd w:val="clear" w:color="auto" w:fill="auto"/>
        <w:tabs>
          <w:tab w:val="left" w:pos="1078"/>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pPr>
      <w:bookmarkStart w:id="15" w:name="bookmark31"/>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bookmarkEnd w:id="15"/>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2）</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应设定各预选赛晋级</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的晋级资格。</w:t>
      </w:r>
      <w:bookmarkStart w:id="16" w:name="bookmark32"/>
    </w:p>
    <w:p>
      <w:pPr>
        <w:pStyle w:val="8"/>
        <w:keepNext w:val="0"/>
        <w:keepLines w:val="0"/>
        <w:pageBreakBefore w:val="0"/>
        <w:widowControl w:val="0"/>
        <w:shd w:val="clear" w:color="auto" w:fill="auto"/>
        <w:tabs>
          <w:tab w:val="left" w:pos="1078"/>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bookmarkEnd w:id="16"/>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3）</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各赛区选送参加总决赛的选手应该符合总决赛组别参赛要求。</w:t>
      </w:r>
    </w:p>
    <w:p>
      <w:pPr>
        <w:pStyle w:val="8"/>
        <w:keepNext w:val="0"/>
        <w:keepLines w:val="0"/>
        <w:pageBreakBefore w:val="0"/>
        <w:widowControl w:val="0"/>
        <w:shd w:val="clear" w:color="auto" w:fill="auto"/>
        <w:tabs>
          <w:tab w:val="left" w:pos="1078"/>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17" w:name="bookmark33"/>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bookmarkEnd w:id="17"/>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4）</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只有参加过预选赛的人员才能参加</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p>
    <w:p>
      <w:pPr>
        <w:pStyle w:val="8"/>
        <w:keepNext w:val="0"/>
        <w:keepLines w:val="0"/>
        <w:pageBreakBefore w:val="0"/>
        <w:widowControl w:val="0"/>
        <w:shd w:val="clear" w:color="auto" w:fill="auto"/>
        <w:tabs>
          <w:tab w:val="left" w:pos="1078"/>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18" w:name="bookmark34"/>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w:t>
      </w:r>
      <w:bookmarkEnd w:id="18"/>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5）</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鼓励各赛区基于各自特点举办一站特色赛（预选赛）。</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19" w:name="bookmark35"/>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5</w:t>
      </w:r>
      <w:bookmarkEnd w:id="19"/>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参赛人数：预选赛每站参赛人数达到20人的</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计</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为有效站数。</w:t>
      </w:r>
    </w:p>
    <w:p>
      <w:pPr>
        <w:pStyle w:val="8"/>
        <w:keepNext w:val="0"/>
        <w:keepLines w:val="0"/>
        <w:pageBreakBefore w:val="0"/>
        <w:widowControl w:val="0"/>
        <w:numPr>
          <w:ilvl w:val="0"/>
          <w:numId w:val="2"/>
        </w:numPr>
        <w:shd w:val="clear" w:color="auto" w:fill="auto"/>
        <w:tabs>
          <w:tab w:val="left" w:pos="1170"/>
        </w:tabs>
        <w:kinsoku/>
        <w:wordWrap/>
        <w:overflowPunct/>
        <w:topLinePunct w:val="0"/>
        <w:autoSpaceDE/>
        <w:autoSpaceDN/>
        <w:bidi w:val="0"/>
        <w:adjustRightInd w:val="0"/>
        <w:snapToGrid w:val="0"/>
        <w:spacing w:before="0" w:line="560" w:lineRule="exact"/>
        <w:ind w:left="0" w:leftChars="0" w:right="0" w:firstLine="420" w:firstLineChars="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报名</w:t>
      </w:r>
    </w:p>
    <w:p>
      <w:pPr>
        <w:pStyle w:val="8"/>
        <w:keepNext w:val="0"/>
        <w:keepLines w:val="0"/>
        <w:pageBreakBefore w:val="0"/>
        <w:widowControl w:val="0"/>
        <w:shd w:val="clear" w:color="auto" w:fill="auto"/>
        <w:tabs>
          <w:tab w:val="left" w:pos="899"/>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20" w:name="bookmark38"/>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1</w:t>
      </w:r>
      <w:bookmarkEnd w:id="20"/>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由</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、预选赛承办单位负责赛事的报名工作。</w:t>
      </w:r>
    </w:p>
    <w:p>
      <w:pPr>
        <w:pStyle w:val="8"/>
        <w:keepNext w:val="0"/>
        <w:keepLines w:val="0"/>
        <w:pageBreakBefore w:val="0"/>
        <w:widowControl w:val="0"/>
        <w:shd w:val="clear" w:color="auto" w:fill="auto"/>
        <w:tabs>
          <w:tab w:val="left" w:pos="899"/>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21" w:name="bookmark39"/>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2</w:t>
      </w:r>
      <w:bookmarkEnd w:id="21"/>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预选赛、</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可根据当地实际情况收取参赛</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服</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务费，用于补贴竞赛不足部分。</w:t>
      </w:r>
    </w:p>
    <w:p>
      <w:pPr>
        <w:pStyle w:val="8"/>
        <w:keepNext w:val="0"/>
        <w:keepLines w:val="0"/>
        <w:pageBreakBefore w:val="0"/>
        <w:widowControl w:val="0"/>
        <w:shd w:val="clear" w:color="auto" w:fill="auto"/>
        <w:tabs>
          <w:tab w:val="left" w:pos="899"/>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bookmarkStart w:id="22" w:name="bookmark40"/>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3</w:t>
      </w:r>
      <w:bookmarkEnd w:id="22"/>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ab/>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所有报名参赛的运动员须使用中华人民共和国第二代居民身份证或户口本，赛前裁判员现场将进行查验。</w:t>
      </w:r>
    </w:p>
    <w:p>
      <w:pPr>
        <w:pStyle w:val="8"/>
        <w:keepNext w:val="0"/>
        <w:keepLines w:val="0"/>
        <w:pageBreakBefore w:val="0"/>
        <w:widowControl w:val="0"/>
        <w:numPr>
          <w:ilvl w:val="0"/>
          <w:numId w:val="2"/>
        </w:numPr>
        <w:shd w:val="clear" w:color="auto" w:fill="auto"/>
        <w:tabs>
          <w:tab w:val="left" w:pos="1170"/>
        </w:tabs>
        <w:kinsoku/>
        <w:wordWrap/>
        <w:overflowPunct/>
        <w:topLinePunct w:val="0"/>
        <w:autoSpaceDE/>
        <w:autoSpaceDN/>
        <w:bidi w:val="0"/>
        <w:adjustRightInd w:val="0"/>
        <w:snapToGrid w:val="0"/>
        <w:spacing w:before="0" w:line="560" w:lineRule="exact"/>
        <w:ind w:left="0" w:leftChars="0" w:right="0" w:firstLine="420" w:firstLineChars="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成绩统计</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每站比赛结束后，裁判长需按统一格式上传成绩表。</w:t>
      </w:r>
    </w:p>
    <w:p>
      <w:pPr>
        <w:pStyle w:val="8"/>
        <w:keepNext w:val="0"/>
        <w:keepLines w:val="0"/>
        <w:pageBreakBefore w:val="0"/>
        <w:widowControl w:val="0"/>
        <w:numPr>
          <w:ilvl w:val="0"/>
          <w:numId w:val="2"/>
        </w:numPr>
        <w:shd w:val="clear" w:color="auto" w:fill="auto"/>
        <w:tabs>
          <w:tab w:val="left" w:pos="1170"/>
        </w:tabs>
        <w:kinsoku/>
        <w:wordWrap/>
        <w:overflowPunct/>
        <w:topLinePunct w:val="0"/>
        <w:autoSpaceDE/>
        <w:autoSpaceDN/>
        <w:bidi w:val="0"/>
        <w:adjustRightInd w:val="0"/>
        <w:snapToGrid w:val="0"/>
        <w:spacing w:before="0" w:line="560" w:lineRule="exact"/>
        <w:ind w:left="0" w:leftChars="0" w:right="0" w:firstLine="420" w:firstLineChars="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总决赛参赛资格</w:t>
      </w:r>
    </w:p>
    <w:p>
      <w:pPr>
        <w:pStyle w:val="8"/>
        <w:keepNext w:val="0"/>
        <w:keepLines w:val="0"/>
        <w:pageBreakBefore w:val="0"/>
        <w:widowControl w:val="0"/>
        <w:numPr>
          <w:numId w:val="0"/>
        </w:numPr>
        <w:shd w:val="clear" w:color="auto" w:fill="auto"/>
        <w:tabs>
          <w:tab w:val="left" w:pos="899"/>
        </w:tabs>
        <w:kinsoku/>
        <w:wordWrap/>
        <w:overflowPunct/>
        <w:topLinePunct w:val="0"/>
        <w:autoSpaceDE/>
        <w:autoSpaceDN/>
        <w:bidi w:val="0"/>
        <w:adjustRightInd w:val="0"/>
        <w:snapToGrid w:val="0"/>
        <w:spacing w:before="0" w:line="560" w:lineRule="exact"/>
        <w:ind w:leftChars="200" w:right="0" w:rightChars="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　　１．省决赛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应在比赛规程中明确各组别晋级全国总决赛名额的产生办法，并于</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后选派优异棋手参加全国总决赛。</w:t>
      </w:r>
    </w:p>
    <w:p>
      <w:pPr>
        <w:pStyle w:val="8"/>
        <w:keepNext w:val="0"/>
        <w:keepLines w:val="0"/>
        <w:pageBreakBefore w:val="0"/>
        <w:widowControl w:val="0"/>
        <w:numPr>
          <w:numId w:val="0"/>
        </w:numPr>
        <w:shd w:val="clear" w:color="auto" w:fill="auto"/>
        <w:tabs>
          <w:tab w:val="left" w:pos="899"/>
        </w:tabs>
        <w:kinsoku/>
        <w:wordWrap/>
        <w:overflowPunct/>
        <w:topLinePunct w:val="0"/>
        <w:autoSpaceDE/>
        <w:autoSpaceDN/>
        <w:bidi w:val="0"/>
        <w:adjustRightInd w:val="0"/>
        <w:snapToGrid w:val="0"/>
        <w:spacing w:before="0" w:line="560" w:lineRule="exact"/>
        <w:ind w:leftChars="200" w:right="0" w:rightChars="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　　２．</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参与本项赛事活动的</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各</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省</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、自治区、直辖市</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、计划单列市、行业体协等承办单位，根据预选赛数量、参赛人数给予适当数量的晋级全国总决赛的名额。</w:t>
      </w:r>
    </w:p>
    <w:p>
      <w:pPr>
        <w:pStyle w:val="8"/>
        <w:keepNext w:val="0"/>
        <w:keepLines w:val="0"/>
        <w:pageBreakBefore w:val="0"/>
        <w:widowControl w:val="0"/>
        <w:numPr>
          <w:numId w:val="0"/>
        </w:numPr>
        <w:shd w:val="clear" w:color="auto" w:fill="auto"/>
        <w:tabs>
          <w:tab w:val="left" w:pos="899"/>
        </w:tabs>
        <w:kinsoku/>
        <w:wordWrap/>
        <w:overflowPunct/>
        <w:topLinePunct w:val="0"/>
        <w:autoSpaceDE/>
        <w:autoSpaceDN/>
        <w:bidi w:val="0"/>
        <w:adjustRightInd w:val="0"/>
        <w:snapToGrid w:val="0"/>
        <w:spacing w:before="0" w:line="560" w:lineRule="exact"/>
        <w:ind w:leftChars="200" w:right="0" w:rightChars="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　　３．</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承办预选赛的"全国象棋之乡”额外获得2个直通全国总决赛的名额，参加组别不限。承办预选赛的"全国象棋基地”、"全国象棋特色学校”额外获得1个少年组或儿童组选手直通全国总决赛的名额。</w:t>
      </w:r>
    </w:p>
    <w:p>
      <w:pPr>
        <w:pStyle w:val="8"/>
        <w:keepNext w:val="0"/>
        <w:keepLines w:val="0"/>
        <w:pageBreakBefore w:val="0"/>
        <w:widowControl w:val="0"/>
        <w:numPr>
          <w:numId w:val="0"/>
        </w:numPr>
        <w:shd w:val="clear" w:color="auto" w:fill="auto"/>
        <w:tabs>
          <w:tab w:val="left" w:pos="899"/>
        </w:tabs>
        <w:kinsoku/>
        <w:wordWrap/>
        <w:overflowPunct/>
        <w:topLinePunct w:val="0"/>
        <w:autoSpaceDE/>
        <w:autoSpaceDN/>
        <w:bidi w:val="0"/>
        <w:adjustRightInd w:val="0"/>
        <w:snapToGrid w:val="0"/>
        <w:spacing w:before="0" w:line="560" w:lineRule="exact"/>
        <w:ind w:leftChars="200" w:right="0" w:rightChars="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　　４．</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所属辖区承办4站以上县级预选赛的地级市象棋协会额外获得1个直通全国总决赛的名额，参赛组别不限。所属辖区承办4站以上乡级预选赛的县级市象棋协会额外获得1个直通全国总决赛的名额，参赛组别不限。</w:t>
      </w:r>
    </w:p>
    <w:p>
      <w:pPr>
        <w:pStyle w:val="8"/>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before="0" w:line="560" w:lineRule="exact"/>
        <w:ind w:left="0" w:leftChars="0" w:right="0" w:firstLine="420" w:firstLineChars="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奖励办法</w:t>
      </w:r>
    </w:p>
    <w:p>
      <w:pPr>
        <w:pStyle w:val="8"/>
        <w:keepNext w:val="0"/>
        <w:keepLines w:val="0"/>
        <w:pageBreakBefore w:val="0"/>
        <w:widowControl w:val="0"/>
        <w:numPr>
          <w:numId w:val="0"/>
        </w:numPr>
        <w:shd w:val="clear" w:color="auto" w:fill="auto"/>
        <w:tabs>
          <w:tab w:val="left" w:pos="848"/>
        </w:tabs>
        <w:kinsoku/>
        <w:wordWrap/>
        <w:overflowPunct/>
        <w:topLinePunct w:val="0"/>
        <w:autoSpaceDE/>
        <w:autoSpaceDN/>
        <w:bidi w:val="0"/>
        <w:adjustRightInd w:val="0"/>
        <w:snapToGrid w:val="0"/>
        <w:spacing w:before="0" w:line="560" w:lineRule="exact"/>
        <w:ind w:leftChars="200" w:right="0" w:rightChars="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default" w:ascii="仿宋" w:hAnsi="仿宋" w:eastAsia="仿宋" w:cs="仿宋"/>
          <w:b w:val="0"/>
          <w:bCs w:val="0"/>
          <w:color w:val="000000" w:themeColor="text1"/>
          <w:spacing w:val="0"/>
          <w:w w:val="100"/>
          <w:position w:val="0"/>
          <w:sz w:val="32"/>
          <w:szCs w:val="32"/>
          <w:lang w:val="en"/>
          <w14:textFill>
            <w14:solidFill>
              <w14:schemeClr w14:val="tx1"/>
            </w14:solidFill>
          </w14:textFill>
        </w:rPr>
        <w:t>1.</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所有预选赛、</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获得冠军的棋手将获得（地域名称+棋王）的棋王称号。棋王证书由中国象棋协会统一制作，根据秩序册人数和组别数量，发放至各赛区。具体申领流程另见执行手册。</w:t>
      </w:r>
    </w:p>
    <w:p>
      <w:pPr>
        <w:pStyle w:val="8"/>
        <w:keepNext w:val="0"/>
        <w:keepLines w:val="0"/>
        <w:pageBreakBefore w:val="0"/>
        <w:widowControl w:val="0"/>
        <w:numPr>
          <w:numId w:val="0"/>
        </w:numPr>
        <w:shd w:val="clear" w:color="auto" w:fill="auto"/>
        <w:tabs>
          <w:tab w:val="left" w:pos="867"/>
        </w:tabs>
        <w:kinsoku/>
        <w:wordWrap/>
        <w:overflowPunct/>
        <w:topLinePunct w:val="0"/>
        <w:autoSpaceDE/>
        <w:autoSpaceDN/>
        <w:bidi w:val="0"/>
        <w:adjustRightInd w:val="0"/>
        <w:snapToGrid w:val="0"/>
        <w:spacing w:before="0" w:line="560" w:lineRule="exact"/>
        <w:ind w:leftChars="200" w:right="0" w:rightChars="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default" w:ascii="仿宋" w:hAnsi="仿宋" w:eastAsia="仿宋" w:cs="仿宋"/>
          <w:b w:val="0"/>
          <w:bCs w:val="0"/>
          <w:color w:val="000000" w:themeColor="text1"/>
          <w:spacing w:val="0"/>
          <w:w w:val="100"/>
          <w:position w:val="0"/>
          <w:sz w:val="32"/>
          <w:szCs w:val="32"/>
          <w:lang w:val="en"/>
          <w14:textFill>
            <w14:solidFill>
              <w14:schemeClr w14:val="tx1"/>
            </w14:solidFill>
          </w14:textFill>
        </w:rPr>
        <w:t>2.</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可根据中国象棋协会技术等级标准申请相应技术等级，现场办证。</w:t>
      </w:r>
    </w:p>
    <w:p>
      <w:pPr>
        <w:pStyle w:val="8"/>
        <w:keepNext w:val="0"/>
        <w:keepLines w:val="0"/>
        <w:pageBreakBefore w:val="0"/>
        <w:widowControl w:val="0"/>
        <w:numPr>
          <w:numId w:val="0"/>
        </w:numPr>
        <w:shd w:val="clear" w:color="auto" w:fill="auto"/>
        <w:tabs>
          <w:tab w:val="left" w:pos="867"/>
        </w:tabs>
        <w:kinsoku/>
        <w:wordWrap/>
        <w:overflowPunct/>
        <w:topLinePunct w:val="0"/>
        <w:autoSpaceDE/>
        <w:autoSpaceDN/>
        <w:bidi w:val="0"/>
        <w:adjustRightInd w:val="0"/>
        <w:snapToGrid w:val="0"/>
        <w:spacing w:before="0" w:line="560" w:lineRule="exact"/>
        <w:ind w:leftChars="200" w:right="0" w:rightChars="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default" w:ascii="仿宋" w:hAnsi="仿宋" w:eastAsia="仿宋" w:cs="仿宋"/>
          <w:b w:val="0"/>
          <w:bCs w:val="0"/>
          <w:color w:val="000000" w:themeColor="text1"/>
          <w:spacing w:val="0"/>
          <w:w w:val="100"/>
          <w:position w:val="0"/>
          <w:sz w:val="32"/>
          <w:szCs w:val="32"/>
          <w:lang w:val="en" w:eastAsia="zh-CN"/>
          <w14:textFill>
            <w14:solidFill>
              <w14:schemeClr w14:val="tx1"/>
            </w14:solidFill>
          </w14:textFill>
        </w:rPr>
        <w:t>3.</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省决赛</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、预选赛可根据当地情况设置赛事奖金或奖品。</w:t>
      </w:r>
    </w:p>
    <w:p>
      <w:pPr>
        <w:pStyle w:val="8"/>
        <w:keepNext w:val="0"/>
        <w:keepLines w:val="0"/>
        <w:pageBreakBefore w:val="0"/>
        <w:widowControl w:val="0"/>
        <w:numPr>
          <w:numId w:val="0"/>
        </w:numPr>
        <w:shd w:val="clear" w:color="auto" w:fill="auto"/>
        <w:tabs>
          <w:tab w:val="left" w:pos="848"/>
        </w:tabs>
        <w:kinsoku/>
        <w:wordWrap/>
        <w:overflowPunct/>
        <w:topLinePunct w:val="0"/>
        <w:autoSpaceDE/>
        <w:autoSpaceDN/>
        <w:bidi w:val="0"/>
        <w:adjustRightInd w:val="0"/>
        <w:snapToGrid w:val="0"/>
        <w:spacing w:before="0" w:line="560" w:lineRule="exact"/>
        <w:ind w:leftChars="200" w:right="0" w:rightChars="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default" w:ascii="仿宋" w:hAnsi="仿宋" w:eastAsia="仿宋" w:cs="仿宋"/>
          <w:b w:val="0"/>
          <w:bCs w:val="0"/>
          <w:color w:val="000000" w:themeColor="text1"/>
          <w:spacing w:val="0"/>
          <w:w w:val="100"/>
          <w:position w:val="0"/>
          <w:sz w:val="32"/>
          <w:szCs w:val="32"/>
          <w:lang w:val="en"/>
          <w14:textFill>
            <w14:solidFill>
              <w14:schemeClr w14:val="tx1"/>
            </w14:solidFill>
          </w14:textFill>
        </w:rPr>
        <w:t>4.</w:t>
      </w: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全国总决赛奖励办法另行设定，并设置最佳赛区、优秀赛区、优秀赛区工作者等团体和个人奖项。</w:t>
      </w:r>
    </w:p>
    <w:p>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line="560" w:lineRule="exact"/>
        <w:ind w:left="0" w:leftChars="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本方案解释权属中国象棋协会</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附加说明：</w:t>
      </w:r>
    </w:p>
    <w:p>
      <w:pPr>
        <w:pStyle w:val="8"/>
        <w:keepNext w:val="0"/>
        <w:keepLines w:val="0"/>
        <w:pageBreakBefore w:val="0"/>
        <w:widowControl w:val="0"/>
        <w:shd w:val="clear" w:color="auto" w:fill="auto"/>
        <w:tabs>
          <w:tab w:val="left" w:pos="843"/>
        </w:tabs>
        <w:kinsoku/>
        <w:wordWrap/>
        <w:overflowPunct/>
        <w:topLinePunct w:val="0"/>
        <w:autoSpaceDE/>
        <w:autoSpaceDN/>
        <w:bidi w:val="0"/>
        <w:adjustRightInd w:val="0"/>
        <w:snapToGrid w:val="0"/>
        <w:spacing w:before="0" w:line="560" w:lineRule="exact"/>
        <w:ind w:left="0" w:right="0"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w w:val="100"/>
          <w:position w:val="0"/>
          <w:sz w:val="32"/>
          <w:szCs w:val="32"/>
          <w14:textFill>
            <w14:solidFill>
              <w14:schemeClr w14:val="tx1"/>
            </w14:solidFill>
          </w14:textFill>
        </w:rPr>
        <w:t>中国象棋协会优先接受省棋牌中心、棋类协会（象棋协会）的申请，并由其统筹各省预选赛的组织。在省棋牌中心、棋类协会（象棋协会）无承办意愿的情况下，中国象棋协会可接受市（县）级体育部门、象棋协会的预选赛承办申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C0885"/>
    <w:multiLevelType w:val="singleLevel"/>
    <w:tmpl w:val="258C0885"/>
    <w:lvl w:ilvl="0" w:tentative="0">
      <w:start w:val="1"/>
      <w:numFmt w:val="chineseCounting"/>
      <w:suff w:val="nothing"/>
      <w:lvlText w:val="（%1）"/>
      <w:lvlJc w:val="left"/>
      <w:pPr>
        <w:ind w:left="0" w:firstLine="420"/>
      </w:pPr>
      <w:rPr>
        <w:rFonts w:hint="eastAsia"/>
      </w:rPr>
    </w:lvl>
  </w:abstractNum>
  <w:abstractNum w:abstractNumId="1">
    <w:nsid w:val="32D87159"/>
    <w:multiLevelType w:val="singleLevel"/>
    <w:tmpl w:val="32D8715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86B70"/>
    <w:rsid w:val="005778BE"/>
    <w:rsid w:val="006A038C"/>
    <w:rsid w:val="007D4806"/>
    <w:rsid w:val="00E51789"/>
    <w:rsid w:val="01154FDD"/>
    <w:rsid w:val="02D6094C"/>
    <w:rsid w:val="031C5C60"/>
    <w:rsid w:val="060C73F8"/>
    <w:rsid w:val="06840641"/>
    <w:rsid w:val="099768EB"/>
    <w:rsid w:val="0BA270F3"/>
    <w:rsid w:val="0C193AB1"/>
    <w:rsid w:val="0CB86B70"/>
    <w:rsid w:val="10C55D8D"/>
    <w:rsid w:val="115E41E6"/>
    <w:rsid w:val="13CA3E07"/>
    <w:rsid w:val="171B6A08"/>
    <w:rsid w:val="17965314"/>
    <w:rsid w:val="1C9356C0"/>
    <w:rsid w:val="1D55267F"/>
    <w:rsid w:val="1EFC4C0E"/>
    <w:rsid w:val="211D2277"/>
    <w:rsid w:val="2512540E"/>
    <w:rsid w:val="26EB40DD"/>
    <w:rsid w:val="2B8A647C"/>
    <w:rsid w:val="31131109"/>
    <w:rsid w:val="323B57BC"/>
    <w:rsid w:val="38A60A2E"/>
    <w:rsid w:val="3ADD779E"/>
    <w:rsid w:val="3E9C4EA7"/>
    <w:rsid w:val="403C0BF2"/>
    <w:rsid w:val="42FA1041"/>
    <w:rsid w:val="434C28EE"/>
    <w:rsid w:val="44243053"/>
    <w:rsid w:val="44C1003E"/>
    <w:rsid w:val="46D20CB2"/>
    <w:rsid w:val="486E37EF"/>
    <w:rsid w:val="495D1C2D"/>
    <w:rsid w:val="4A65539B"/>
    <w:rsid w:val="4AB20041"/>
    <w:rsid w:val="4C812ED4"/>
    <w:rsid w:val="4C8B4157"/>
    <w:rsid w:val="4CB76E48"/>
    <w:rsid w:val="4ED40E4A"/>
    <w:rsid w:val="4FC77772"/>
    <w:rsid w:val="50117D69"/>
    <w:rsid w:val="50F46883"/>
    <w:rsid w:val="515803BC"/>
    <w:rsid w:val="59D1492B"/>
    <w:rsid w:val="5B3B6C27"/>
    <w:rsid w:val="5B84541D"/>
    <w:rsid w:val="5DBA51FB"/>
    <w:rsid w:val="5FD605FE"/>
    <w:rsid w:val="61596CFA"/>
    <w:rsid w:val="64E80B73"/>
    <w:rsid w:val="664107D0"/>
    <w:rsid w:val="68A659B6"/>
    <w:rsid w:val="6A90567A"/>
    <w:rsid w:val="6AEB7AC2"/>
    <w:rsid w:val="6CAB51F7"/>
    <w:rsid w:val="6D5502EE"/>
    <w:rsid w:val="6EDC35ED"/>
    <w:rsid w:val="7124462E"/>
    <w:rsid w:val="74710255"/>
    <w:rsid w:val="765A399B"/>
    <w:rsid w:val="785B35AF"/>
    <w:rsid w:val="791C3686"/>
    <w:rsid w:val="79B844EA"/>
    <w:rsid w:val="7ADB285E"/>
    <w:rsid w:val="7C2A1724"/>
    <w:rsid w:val="7DD134A1"/>
    <w:rsid w:val="7F1672DC"/>
    <w:rsid w:val="7FAE5224"/>
    <w:rsid w:val="BFBA2F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Body text|1"/>
    <w:basedOn w:val="1"/>
    <w:qFormat/>
    <w:uiPriority w:val="0"/>
    <w:pPr>
      <w:widowControl w:val="0"/>
      <w:shd w:val="clear" w:color="auto" w:fill="auto"/>
      <w:spacing w:line="415" w:lineRule="auto"/>
      <w:ind w:firstLine="400"/>
    </w:pPr>
    <w:rPr>
      <w:rFonts w:ascii="宋体" w:hAnsi="宋体" w:eastAsia="宋体" w:cs="宋体"/>
      <w:color w:val="231F20"/>
      <w:sz w:val="20"/>
      <w:szCs w:val="20"/>
      <w:u w:val="none"/>
      <w:shd w:val="clear" w:color="auto" w:fill="auto"/>
      <w:lang w:val="zh-TW" w:eastAsia="zh-TW" w:bidi="zh-TW"/>
    </w:rPr>
  </w:style>
  <w:style w:type="paragraph" w:customStyle="1" w:styleId="9">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178</Words>
  <Characters>1017</Characters>
  <Lines>8</Lines>
  <Paragraphs>2</Paragraphs>
  <TotalTime>19</TotalTime>
  <ScaleCrop>false</ScaleCrop>
  <LinksUpToDate>false</LinksUpToDate>
  <CharactersWithSpaces>1193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2016-04-04T21:38:00Z</dcterms:created>
  <dc:creator>MarioChen</dc:creator>
  <cp:lastModifiedBy>zhangfan</cp:lastModifiedBy>
  <cp:lastPrinted>2022-02-22T13:46:00Z</cp:lastPrinted>
  <dcterms:modified xsi:type="dcterms:W3CDTF">2022-02-22T14:09:32Z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60DA168162E74EEE923296C0A9EC70FF</vt:lpwstr>
  </property>
</Properties>
</file>