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hint="eastAsia"/>
          <w:b/>
          <w:bCs/>
          <w:sz w:val="36"/>
          <w:szCs w:val="36"/>
        </w:rPr>
      </w:pPr>
    </w:p>
    <w:p>
      <w:pPr>
        <w:spacing w:before="240" w:after="240"/>
        <w:jc w:val="center"/>
        <w:rPr>
          <w:rFonts w:hint="eastAsia"/>
          <w:b/>
          <w:bCs/>
          <w:sz w:val="36"/>
          <w:szCs w:val="36"/>
        </w:rPr>
      </w:pPr>
    </w:p>
    <w:p>
      <w:pPr>
        <w:spacing w:before="240" w:after="240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全国象棋特色学校（幼儿园）、俱乐部</w:t>
      </w:r>
    </w:p>
    <w:p>
      <w:pPr>
        <w:spacing w:before="240" w:after="240"/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会员管理办法</w:t>
      </w:r>
      <w:r>
        <w:rPr>
          <w:rFonts w:hint="eastAsia"/>
          <w:b/>
          <w:bCs/>
          <w:sz w:val="36"/>
          <w:szCs w:val="36"/>
          <w:lang w:eastAsia="zh-CN"/>
        </w:rPr>
        <w:t>（试行）</w:t>
      </w:r>
    </w:p>
    <w:p>
      <w:pPr>
        <w:spacing w:before="240" w:after="240"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第一章  总  则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为进一步加强</w:t>
      </w:r>
      <w:r>
        <w:rPr>
          <w:rFonts w:hint="eastAsia" w:ascii="仿宋_GB2312" w:eastAsia="仿宋_GB2312"/>
          <w:sz w:val="32"/>
          <w:szCs w:val="32"/>
          <w:lang w:eastAsia="zh-CN"/>
        </w:rPr>
        <w:t>中国象棋协会</w:t>
      </w:r>
      <w:r>
        <w:rPr>
          <w:rFonts w:hint="eastAsia" w:ascii="仿宋_GB2312" w:eastAsia="仿宋_GB2312"/>
          <w:sz w:val="32"/>
          <w:szCs w:val="32"/>
        </w:rPr>
        <w:t>会员队伍建设，调动社会有关方面的积极性，促进象棋项目的普及与提高，根据《中国</w:t>
      </w:r>
      <w:r>
        <w:rPr>
          <w:rFonts w:hint="eastAsia" w:ascii="仿宋_GB2312" w:eastAsia="仿宋_GB2312"/>
          <w:sz w:val="32"/>
          <w:szCs w:val="32"/>
          <w:lang w:eastAsia="zh-CN"/>
        </w:rPr>
        <w:t>象棋协会</w:t>
      </w:r>
      <w:r>
        <w:rPr>
          <w:rFonts w:hint="eastAsia" w:ascii="仿宋_GB2312" w:eastAsia="仿宋_GB2312"/>
          <w:sz w:val="32"/>
          <w:szCs w:val="32"/>
        </w:rPr>
        <w:t>章程》、《</w:t>
      </w:r>
      <w:r>
        <w:rPr>
          <w:rFonts w:hint="eastAsia" w:ascii="仿宋_GB2312" w:eastAsia="仿宋_GB2312"/>
          <w:sz w:val="32"/>
          <w:szCs w:val="32"/>
          <w:lang w:eastAsia="zh-CN"/>
        </w:rPr>
        <w:t>中国象棋协会</w:t>
      </w:r>
      <w:r>
        <w:rPr>
          <w:rFonts w:hint="eastAsia" w:ascii="仿宋_GB2312" w:eastAsia="仿宋_GB2312"/>
          <w:sz w:val="32"/>
          <w:szCs w:val="32"/>
        </w:rPr>
        <w:t>会员管理办法（试行）》等相关文件，特制定本办法。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本办法所称“特色学校（幼儿园）、俱乐部会员”，是指经</w:t>
      </w:r>
      <w:r>
        <w:rPr>
          <w:rFonts w:hint="eastAsia" w:ascii="仿宋_GB2312" w:eastAsia="仿宋_GB2312"/>
          <w:sz w:val="32"/>
          <w:szCs w:val="32"/>
          <w:lang w:eastAsia="zh-CN"/>
        </w:rPr>
        <w:t>中国象棋协会（以下简称“中国象协”）批准入会</w:t>
      </w:r>
      <w:r>
        <w:rPr>
          <w:rFonts w:hint="eastAsia" w:ascii="仿宋_GB2312" w:eastAsia="仿宋_GB2312"/>
          <w:sz w:val="32"/>
          <w:szCs w:val="32"/>
        </w:rPr>
        <w:t>、在象棋运动普及和活动开展方面具有相当基础和特色，具有法人资格的中、小学校、幼儿园及俱乐部</w:t>
      </w:r>
      <w:r>
        <w:rPr>
          <w:rFonts w:hint="eastAsia" w:ascii="仿宋_GB2312" w:eastAsia="仿宋_GB2312"/>
          <w:sz w:val="32"/>
          <w:szCs w:val="32"/>
          <w:lang w:eastAsia="zh-CN"/>
        </w:rPr>
        <w:t>等培训机构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“特色学校（幼儿园）、俱乐部会员”有效期限为四年。 </w:t>
      </w:r>
    </w:p>
    <w:p>
      <w:pPr>
        <w:spacing w:before="240" w:after="240"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第二章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会员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标准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申请成为“特色学校（幼儿园）会员”的单位应同时具备下列条件：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（一）该单位有1名副校长主管象棋在学校的开展工作，并将其纳入学校的中长期发展规划。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（二）该单位有专项经费支持象棋活动开展。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（三）该单位具备开展象棋项目的教学、培训的专门场地和比赛器材。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（四）该单位开展象棋特色教育2年以上。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（五）象棋为校</w:t>
      </w:r>
      <w:r>
        <w:rPr>
          <w:rFonts w:hint="eastAsia" w:ascii="仿宋_GB2312" w:eastAsia="仿宋_GB2312"/>
          <w:color w:val="000000"/>
          <w:sz w:val="32"/>
          <w:szCs w:val="32"/>
        </w:rPr>
        <w:t>本课程或选修课程，为选修课程的应有超过半数的学生参加这一课程。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（六）该单位拥有专职或者兼职象棋教师（或教练员）1人（含）以上，需持有下列资质之一：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1、国家体育总局颁发的教练员岗位培训合格证书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教练员、辅导员证书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3、象棋棋协大师、一级运动员及以上技术等级证书。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（七）该单位每学期至少开展1次比赛或主题活动。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（八）该单位在校学生获得棋协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级棋士（含）以上证书至少1人，或者获得棋协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级棋士（含）以上证书至少2人，或者两年之内获得市级（含）以上学校比赛团体前三名。</w:t>
      </w:r>
      <w:r>
        <w:rPr>
          <w:rFonts w:hint="eastAsia" w:ascii="仿宋_GB2312" w:eastAsia="仿宋_GB2312"/>
          <w:color w:val="auto"/>
          <w:sz w:val="32"/>
          <w:szCs w:val="32"/>
        </w:rPr>
        <w:t>申请单位为幼儿园的可适当放宽该项标准。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申请成为“特色俱乐部会员”的单位应同时具备下列条件：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具有固定的管理人员、场所和规范的管理体系。有“特色俱乐部会员”发展的目标和规划。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每年有固定的经费或赞助，能保证开展象棋活动的需要。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重视青少年象棋培训工作，实行象棋进学校活动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5所以上，长期开展象棋培训活动。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俱乐部拥有会员人数200人以上。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拥有经协会认证的教练员3人以上。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每年参加各级各类比赛。 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规范办学，管理有序，社会诚信度较高。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该单位在校学生获得棋协二级棋士（含）以上证书至少1人，或者获得棋协三级棋士（含）以上证书至少2人，或者两年之内获得市级（含）以上学校比赛团体前三名。</w:t>
      </w:r>
    </w:p>
    <w:p>
      <w:pPr>
        <w:numPr>
          <w:ilvl w:val="0"/>
          <w:numId w:val="0"/>
        </w:numPr>
        <w:spacing w:before="240" w:after="240" w:line="600" w:lineRule="exact"/>
        <w:ind w:left="42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第三章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权利和义务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特色学校（幼儿园）、俱乐部会员</w:t>
      </w:r>
      <w:r>
        <w:rPr>
          <w:rFonts w:hint="eastAsia" w:ascii="仿宋_GB2312" w:eastAsia="仿宋_GB2312"/>
          <w:sz w:val="32"/>
          <w:szCs w:val="32"/>
          <w:lang w:eastAsia="zh-CN"/>
        </w:rPr>
        <w:t>享有以下权利：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享有</w:t>
      </w:r>
      <w:r>
        <w:rPr>
          <w:rFonts w:hint="eastAsia" w:ascii="仿宋_GB2312" w:eastAsia="仿宋_GB2312"/>
          <w:sz w:val="32"/>
          <w:szCs w:val="32"/>
        </w:rPr>
        <w:t>在本地区使用“全国象棋</w:t>
      </w:r>
      <w:r>
        <w:rPr>
          <w:rFonts w:hint="eastAsia" w:ascii="仿宋_GB2312" w:eastAsia="仿宋_GB2312"/>
          <w:sz w:val="32"/>
          <w:szCs w:val="32"/>
          <w:lang w:eastAsia="zh-CN"/>
        </w:rPr>
        <w:t>特色学校（幼儿园）、俱乐部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名称依法开展活动</w:t>
      </w:r>
      <w:r>
        <w:rPr>
          <w:rFonts w:hint="eastAsia" w:ascii="仿宋_GB2312" w:eastAsia="仿宋_GB2312"/>
          <w:sz w:val="32"/>
          <w:szCs w:val="32"/>
          <w:lang w:eastAsia="zh-CN"/>
        </w:rPr>
        <w:t>的权利；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享有</w:t>
      </w:r>
      <w:r>
        <w:rPr>
          <w:rFonts w:hint="eastAsia" w:ascii="仿宋_GB2312" w:eastAsia="仿宋_GB2312"/>
          <w:sz w:val="32"/>
          <w:szCs w:val="32"/>
        </w:rPr>
        <w:t>参加由中国象协举办的青少年象棋</w:t>
      </w:r>
      <w:r>
        <w:rPr>
          <w:rFonts w:hint="eastAsia" w:ascii="仿宋_GB2312" w:eastAsia="仿宋_GB2312"/>
          <w:sz w:val="32"/>
          <w:szCs w:val="32"/>
          <w:lang w:eastAsia="zh-CN"/>
        </w:rPr>
        <w:t>比赛及其他相关赛事活动的权利；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享有获得中国象协给予项目开展方面的政策倾斜及业务支持的权利。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特色学校（幼儿园）、俱乐部会员履行下列义务：</w:t>
      </w:r>
    </w:p>
    <w:p>
      <w:pPr>
        <w:numPr>
          <w:ilvl w:val="0"/>
          <w:numId w:val="4"/>
        </w:numPr>
        <w:adjustRightInd w:val="0"/>
        <w:snapToGrid w:val="0"/>
        <w:spacing w:line="60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应拥护中国象协的章程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4"/>
        </w:numPr>
        <w:adjustRightInd w:val="0"/>
        <w:snapToGrid w:val="0"/>
        <w:spacing w:line="60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有加入中国象协的意愿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4"/>
        </w:numPr>
        <w:adjustRightInd w:val="0"/>
        <w:snapToGrid w:val="0"/>
        <w:spacing w:line="60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按规定交纳会费；</w:t>
      </w:r>
    </w:p>
    <w:p>
      <w:pPr>
        <w:numPr>
          <w:ilvl w:val="0"/>
          <w:numId w:val="4"/>
        </w:numPr>
        <w:adjustRightInd w:val="0"/>
        <w:snapToGrid w:val="0"/>
        <w:spacing w:line="60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有承办省级以上的象棋比赛或培训的义务;</w:t>
      </w:r>
    </w:p>
    <w:p>
      <w:pPr>
        <w:numPr>
          <w:ilvl w:val="0"/>
          <w:numId w:val="4"/>
        </w:numPr>
        <w:adjustRightInd w:val="0"/>
        <w:snapToGrid w:val="0"/>
        <w:spacing w:line="60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有接受各省、自治区、直辖市象棋协会（以下统称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A类会员单位</w:t>
      </w:r>
      <w:r>
        <w:rPr>
          <w:rFonts w:hint="eastAsia" w:ascii="仿宋_GB2312" w:eastAsia="仿宋_GB2312"/>
          <w:sz w:val="32"/>
          <w:szCs w:val="32"/>
          <w:lang w:eastAsia="zh-CN"/>
        </w:rPr>
        <w:t>）指导、监督的义务。</w:t>
      </w:r>
    </w:p>
    <w:p>
      <w:pPr>
        <w:spacing w:before="240" w:after="240" w:line="600" w:lineRule="exact"/>
        <w:jc w:val="center"/>
        <w:rPr>
          <w:rFonts w:hint="eastAsia" w:ascii="仿宋_GB2312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章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入会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“特色学校（幼儿园）、俱乐部会员”</w:t>
      </w:r>
      <w:r>
        <w:rPr>
          <w:rFonts w:hint="eastAsia" w:ascii="仿宋_GB2312" w:eastAsia="仿宋_GB2312"/>
          <w:sz w:val="32"/>
          <w:szCs w:val="32"/>
          <w:lang w:eastAsia="zh-CN"/>
        </w:rPr>
        <w:t>的入会</w:t>
      </w:r>
      <w:r>
        <w:rPr>
          <w:rFonts w:hint="eastAsia" w:ascii="仿宋_GB2312" w:eastAsia="仿宋_GB2312"/>
          <w:sz w:val="32"/>
          <w:szCs w:val="32"/>
        </w:rPr>
        <w:t>工作实行基层申请，地方审核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推荐，协会审批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监管的制度。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全面统筹管理并组织实施“特色学校（幼儿园）、俱乐部会员”的审批工作。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A类会员单位</w:t>
      </w:r>
      <w:r>
        <w:rPr>
          <w:rFonts w:hint="eastAsia" w:ascii="仿宋_GB2312" w:eastAsia="仿宋_GB2312"/>
          <w:sz w:val="32"/>
          <w:szCs w:val="32"/>
          <w:lang w:eastAsia="zh-CN"/>
        </w:rPr>
        <w:t>为申请入会工作的地方指导单位，</w:t>
      </w:r>
      <w:r>
        <w:rPr>
          <w:rFonts w:hint="eastAsia" w:ascii="仿宋_GB2312" w:eastAsia="仿宋_GB2312"/>
          <w:sz w:val="32"/>
          <w:szCs w:val="32"/>
        </w:rPr>
        <w:t>应积极配合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做好相关工作。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象棋特色学校（幼儿园）、俱乐部会员入会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“特色学校（幼儿园）、俱乐部会员”的申请程序：申报单位提出申请，经所属地基层教育</w:t>
      </w:r>
      <w:r>
        <w:rPr>
          <w:rFonts w:hint="eastAsia" w:ascii="仿宋_GB2312" w:eastAsia="仿宋_GB2312"/>
          <w:sz w:val="32"/>
          <w:szCs w:val="32"/>
          <w:highlight w:val="none"/>
        </w:rPr>
        <w:t>或体育</w:t>
      </w:r>
      <w:r>
        <w:rPr>
          <w:rFonts w:hint="eastAsia" w:ascii="仿宋_GB2312" w:eastAsia="仿宋_GB2312"/>
          <w:sz w:val="32"/>
          <w:szCs w:val="32"/>
        </w:rPr>
        <w:t>部门同意，经省级协会会员初审合格后将申报材料和初审意见报送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 xml:space="preserve">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“特色学校（幼儿园）、俱乐部会员”申报材料须包括：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（一）加盖公章的入会申请表。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（二）单位法人登记证书（复印件）。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（三）本单位开展象棋特色教育的其他相关材料。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“特色学校（幼儿园）、俱乐部会员”的审批程序：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于每年10月至次年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月开放入会申请，并酌情组织人员对申报单位进行实地考察（或委托当地有关部门进行考察）；协会研究决定批准意见。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申报单位应积极配合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A类会员单位</w:t>
      </w:r>
      <w:r>
        <w:rPr>
          <w:rFonts w:hint="eastAsia" w:ascii="仿宋_GB2312" w:eastAsia="仿宋_GB2312"/>
          <w:sz w:val="32"/>
          <w:szCs w:val="32"/>
        </w:rPr>
        <w:t>完成各项考察工作。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对获批准的申报单位，由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正式颁发会员证并在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官网上予以公布。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对未被批准的单位，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将复函说明理由，并做好指导和鼓励工作。</w:t>
      </w:r>
    </w:p>
    <w:p>
      <w:pPr>
        <w:numPr>
          <w:ilvl w:val="0"/>
          <w:numId w:val="0"/>
        </w:numPr>
        <w:tabs>
          <w:tab w:val="left" w:pos="3422"/>
          <w:tab w:val="center" w:pos="4775"/>
        </w:tabs>
        <w:spacing w:before="240" w:after="240" w:line="60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第五章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>监督管理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有对“特色学校（幼儿园）、俱乐部会员”开展象棋活动进行监督和检查的职责。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“特色学校（幼儿园）、俱乐部会员”按照入会标准的具体内容每两年报送一次工作情况报告。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对开展象棋普及推广工作富有成效的优秀“特色学校（幼儿园）、俱乐部会员”，将以一定形式予以表彰。对开展工作不力、没有成效的“特色学校（幼儿园）、俱乐部会员”，将</w:t>
      </w:r>
      <w:r>
        <w:rPr>
          <w:rFonts w:hint="eastAsia" w:ascii="仿宋_GB2312" w:eastAsia="仿宋_GB2312"/>
          <w:sz w:val="32"/>
          <w:szCs w:val="32"/>
          <w:lang w:eastAsia="zh-CN"/>
        </w:rPr>
        <w:t>责令其限期整改；限期整改不合格的或者给本项目造成负面影响和损失的，将取消其“</w:t>
      </w:r>
      <w:r>
        <w:rPr>
          <w:rFonts w:hint="eastAsia" w:ascii="仿宋_GB2312" w:eastAsia="仿宋_GB2312"/>
          <w:sz w:val="32"/>
          <w:szCs w:val="32"/>
        </w:rPr>
        <w:t>特色学校（幼儿园）、俱乐部会员</w:t>
      </w:r>
      <w:r>
        <w:rPr>
          <w:rFonts w:hint="eastAsia" w:ascii="仿宋_GB2312" w:eastAsia="仿宋_GB2312"/>
          <w:sz w:val="32"/>
          <w:szCs w:val="32"/>
          <w:lang w:eastAsia="zh-CN"/>
        </w:rPr>
        <w:t>”资格并向社会公布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继续申请下一周期“特色学校（幼儿园）、俱乐部会员”的单位，可在本期截止前六个月内再次提出申请，申请程序如上。</w:t>
      </w:r>
    </w:p>
    <w:p>
      <w:pPr>
        <w:numPr>
          <w:ilvl w:val="0"/>
          <w:numId w:val="0"/>
        </w:numPr>
        <w:spacing w:before="240" w:after="240" w:line="60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 xml:space="preserve">第六章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附  则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本办法由</w:t>
      </w:r>
      <w:r>
        <w:rPr>
          <w:rFonts w:hint="eastAsia" w:ascii="仿宋_GB2312" w:eastAsia="仿宋_GB2312"/>
          <w:sz w:val="32"/>
          <w:szCs w:val="32"/>
          <w:lang w:eastAsia="zh-CN"/>
        </w:rPr>
        <w:t>中国象棋协会</w:t>
      </w:r>
      <w:r>
        <w:rPr>
          <w:rFonts w:hint="eastAsia" w:ascii="仿宋_GB2312" w:eastAsia="仿宋_GB2312"/>
          <w:sz w:val="32"/>
          <w:szCs w:val="32"/>
        </w:rPr>
        <w:t>负责解释。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本办法自2019年4月1日起执行，原2016年1月11日发布的《全国象棋特色学校管理办法》、《全国象棋基地管理办法》同时废止。</w:t>
      </w:r>
    </w:p>
    <w:p>
      <w:pPr>
        <w:spacing w:line="360" w:lineRule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28"/>
        </w:rPr>
        <w:t>附件：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全国象棋特色学校（幼儿园）、俱乐部会员申请表</w:t>
      </w:r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764"/>
        <w:gridCol w:w="1713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09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单位法人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2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32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132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传真电话</w:t>
            </w:r>
          </w:p>
        </w:tc>
        <w:tc>
          <w:tcPr>
            <w:tcW w:w="2132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609" w:type="dxa"/>
            <w:gridSpan w:val="3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申请说明</w:t>
            </w:r>
          </w:p>
        </w:tc>
        <w:tc>
          <w:tcPr>
            <w:tcW w:w="6609" w:type="dxa"/>
            <w:gridSpan w:val="3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3921" w:firstLineChars="1395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（章）</w:t>
            </w:r>
          </w:p>
          <w:p>
            <w:pPr>
              <w:snapToGrid w:val="0"/>
              <w:spacing w:line="360" w:lineRule="auto"/>
              <w:ind w:firstLine="3781" w:firstLineChars="1345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当地业务主管部门意见</w:t>
            </w:r>
          </w:p>
        </w:tc>
        <w:tc>
          <w:tcPr>
            <w:tcW w:w="6609" w:type="dxa"/>
            <w:gridSpan w:val="3"/>
            <w:noWrap w:val="0"/>
            <w:vAlign w:val="bottom"/>
          </w:tcPr>
          <w:p>
            <w:pPr>
              <w:snapToGrid w:val="0"/>
              <w:spacing w:line="360" w:lineRule="auto"/>
              <w:ind w:firstLine="3921" w:firstLineChars="1395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（章）</w:t>
            </w:r>
          </w:p>
          <w:p>
            <w:pPr>
              <w:snapToGrid w:val="0"/>
              <w:spacing w:line="360" w:lineRule="auto"/>
              <w:ind w:firstLine="3781" w:firstLineChars="1345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省级协会会员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6609" w:type="dxa"/>
            <w:gridSpan w:val="3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 xml:space="preserve">                       （章）</w:t>
            </w:r>
          </w:p>
          <w:p>
            <w:pPr>
              <w:snapToGrid w:val="0"/>
              <w:spacing w:line="360" w:lineRule="auto"/>
              <w:ind w:firstLine="3640" w:firstLineChars="1295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907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审  批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单  位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意  见</w:t>
            </w:r>
          </w:p>
        </w:tc>
        <w:tc>
          <w:tcPr>
            <w:tcW w:w="6609" w:type="dxa"/>
            <w:gridSpan w:val="3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3924" w:firstLineChars="1396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（章）</w:t>
            </w:r>
          </w:p>
          <w:p>
            <w:pPr>
              <w:snapToGrid w:val="0"/>
              <w:spacing w:line="360" w:lineRule="auto"/>
              <w:ind w:firstLine="3640" w:firstLineChars="1295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C01B18"/>
    <w:multiLevelType w:val="singleLevel"/>
    <w:tmpl w:val="9DC01B1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87C47C2"/>
    <w:multiLevelType w:val="singleLevel"/>
    <w:tmpl w:val="B87C47C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DC122738"/>
    <w:multiLevelType w:val="singleLevel"/>
    <w:tmpl w:val="DC122738"/>
    <w:lvl w:ilvl="0" w:tentative="0">
      <w:start w:val="1"/>
      <w:numFmt w:val="chineseCounting"/>
      <w:suff w:val="nothing"/>
      <w:lvlText w:val="第%1条"/>
      <w:lvlJc w:val="left"/>
      <w:pPr>
        <w:ind w:left="0" w:firstLine="420"/>
      </w:pPr>
      <w:rPr>
        <w:rFonts w:hint="eastAsia" w:eastAsia="黑体"/>
      </w:rPr>
    </w:lvl>
  </w:abstractNum>
  <w:abstractNum w:abstractNumId="3">
    <w:nsid w:val="FC9750A2"/>
    <w:multiLevelType w:val="singleLevel"/>
    <w:tmpl w:val="FC9750A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AE9"/>
    <w:rsid w:val="001377D6"/>
    <w:rsid w:val="001F2063"/>
    <w:rsid w:val="00200CDC"/>
    <w:rsid w:val="00236A01"/>
    <w:rsid w:val="0031541E"/>
    <w:rsid w:val="00323380"/>
    <w:rsid w:val="00351583"/>
    <w:rsid w:val="0039529A"/>
    <w:rsid w:val="003D6B2A"/>
    <w:rsid w:val="003E6C7A"/>
    <w:rsid w:val="00437DE9"/>
    <w:rsid w:val="00487C15"/>
    <w:rsid w:val="004B0400"/>
    <w:rsid w:val="00533ECA"/>
    <w:rsid w:val="0056035C"/>
    <w:rsid w:val="00614867"/>
    <w:rsid w:val="006252EE"/>
    <w:rsid w:val="006279D0"/>
    <w:rsid w:val="006657B0"/>
    <w:rsid w:val="00675061"/>
    <w:rsid w:val="006A60DF"/>
    <w:rsid w:val="00733C59"/>
    <w:rsid w:val="007772C0"/>
    <w:rsid w:val="0078545A"/>
    <w:rsid w:val="00797AFC"/>
    <w:rsid w:val="007E6D35"/>
    <w:rsid w:val="00823F71"/>
    <w:rsid w:val="00826064"/>
    <w:rsid w:val="00852D8D"/>
    <w:rsid w:val="00893D15"/>
    <w:rsid w:val="008A25F7"/>
    <w:rsid w:val="008D7E4E"/>
    <w:rsid w:val="0090205A"/>
    <w:rsid w:val="009360DE"/>
    <w:rsid w:val="0096256B"/>
    <w:rsid w:val="009D7D79"/>
    <w:rsid w:val="00A44DE5"/>
    <w:rsid w:val="00B77188"/>
    <w:rsid w:val="00C236A6"/>
    <w:rsid w:val="00C423A9"/>
    <w:rsid w:val="00C4273E"/>
    <w:rsid w:val="00C553EA"/>
    <w:rsid w:val="00C62B92"/>
    <w:rsid w:val="00CD5ED2"/>
    <w:rsid w:val="00D249FD"/>
    <w:rsid w:val="00D47953"/>
    <w:rsid w:val="00D575BD"/>
    <w:rsid w:val="00DE15BA"/>
    <w:rsid w:val="00E505E3"/>
    <w:rsid w:val="00EB3FA5"/>
    <w:rsid w:val="00EE3AF5"/>
    <w:rsid w:val="00F00767"/>
    <w:rsid w:val="00F13A1D"/>
    <w:rsid w:val="00F80BA4"/>
    <w:rsid w:val="122D52DF"/>
    <w:rsid w:val="16DD55A6"/>
    <w:rsid w:val="17637B79"/>
    <w:rsid w:val="1CBC113E"/>
    <w:rsid w:val="255F6413"/>
    <w:rsid w:val="2BDC34A0"/>
    <w:rsid w:val="36B74D56"/>
    <w:rsid w:val="3B8D6CB0"/>
    <w:rsid w:val="410A5752"/>
    <w:rsid w:val="47E62CE9"/>
    <w:rsid w:val="4C574A83"/>
    <w:rsid w:val="4D967773"/>
    <w:rsid w:val="580122C8"/>
    <w:rsid w:val="5F4B3F90"/>
    <w:rsid w:val="5F9E0C2F"/>
    <w:rsid w:val="601C56D7"/>
    <w:rsid w:val="688C05B0"/>
    <w:rsid w:val="6A331C42"/>
    <w:rsid w:val="6BA42F8E"/>
    <w:rsid w:val="7D9B7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rFonts w:ascii="Heiti SC Light" w:hAnsi="Times New Roman" w:eastAsia="Heiti SC Light"/>
      <w:kern w:val="2"/>
      <w:sz w:val="18"/>
      <w:szCs w:val="18"/>
    </w:rPr>
  </w:style>
  <w:style w:type="character" w:customStyle="1" w:styleId="10">
    <w:name w:val="页眉 Char"/>
    <w:link w:val="4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415</Words>
  <Characters>2371</Characters>
  <Lines>19</Lines>
  <Paragraphs>5</Paragraphs>
  <TotalTime>5</TotalTime>
  <ScaleCrop>false</ScaleCrop>
  <LinksUpToDate>false</LinksUpToDate>
  <CharactersWithSpaces>2781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2015-12-01T07:23:00Z</dcterms:created>
  <dc:creator>leesi</dc:creator>
  <cp:lastModifiedBy>环宇</cp:lastModifiedBy>
  <cp:lastPrinted>2021-08-24T03:32:39Z</cp:lastPrinted>
  <dcterms:modified xsi:type="dcterms:W3CDTF">2021-08-24T03:33:00Z</dcterms:modified>
  <dc:title>附件1：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54B40C13DECA45E2A1EB0A0814AF6971</vt:lpwstr>
  </property>
</Properties>
</file>