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象棋棋手快棋等级分计算与实施办法（</w:t>
      </w:r>
      <w:r>
        <w:rPr>
          <w:rFonts w:hint="eastAsia" w:ascii="方正小标宋简体" w:hAnsi="方正小标宋简体" w:eastAsia="方正小标宋简体" w:cs="方正小标宋简体"/>
          <w:bCs/>
          <w:sz w:val="36"/>
          <w:szCs w:val="36"/>
          <w:lang w:eastAsia="zh-CN"/>
        </w:rPr>
        <w:t>试行</w:t>
      </w:r>
      <w:r>
        <w:rPr>
          <w:rFonts w:hint="eastAsia" w:ascii="方正小标宋简体" w:hAnsi="方正小标宋简体" w:eastAsia="方正小标宋简体" w:cs="方正小标宋简体"/>
          <w:bCs/>
          <w:sz w:val="36"/>
          <w:szCs w:val="36"/>
        </w:rPr>
        <w:t>）</w:t>
      </w:r>
    </w:p>
    <w:p>
      <w:pPr>
        <w:spacing w:line="520" w:lineRule="exact"/>
        <w:jc w:val="center"/>
        <w:rPr>
          <w:rFonts w:ascii="宋体" w:hAnsi="宋体"/>
          <w:color w:val="FF0000"/>
          <w:sz w:val="28"/>
          <w:szCs w:val="28"/>
        </w:rPr>
      </w:pPr>
    </w:p>
    <w:p>
      <w:pPr>
        <w:spacing w:line="540" w:lineRule="exact"/>
        <w:jc w:val="center"/>
        <w:rPr>
          <w:rFonts w:ascii="宋体" w:hAnsi="宋体"/>
          <w:b/>
          <w:sz w:val="30"/>
          <w:szCs w:val="30"/>
        </w:rPr>
      </w:pPr>
    </w:p>
    <w:p>
      <w:pPr>
        <w:spacing w:line="560" w:lineRule="exact"/>
        <w:jc w:val="center"/>
        <w:rPr>
          <w:rFonts w:ascii="宋体" w:hAnsi="宋体"/>
          <w:b/>
          <w:sz w:val="32"/>
          <w:szCs w:val="32"/>
        </w:rPr>
      </w:pPr>
      <w:r>
        <w:rPr>
          <w:rFonts w:hint="eastAsia" w:ascii="宋体" w:hAnsi="宋体"/>
          <w:b/>
          <w:sz w:val="32"/>
          <w:szCs w:val="32"/>
        </w:rPr>
        <w:t>第一章  概述</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第一条  </w:t>
      </w:r>
      <w:r>
        <w:rPr>
          <w:rFonts w:hint="eastAsia" w:ascii="仿宋" w:hAnsi="仿宋" w:eastAsia="仿宋"/>
          <w:sz w:val="30"/>
          <w:szCs w:val="30"/>
        </w:rPr>
        <w:t>为适应象棋运动的普及与发展，依据《中国象棋协会章程》《中国象棋协会棋手技术等级条例》，制定象棋棋手快棋等级分制度，科学地反映棋手的快棋实力，特制定本办法。</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第二条  </w:t>
      </w:r>
      <w:r>
        <w:rPr>
          <w:rFonts w:hint="eastAsia" w:ascii="仿宋" w:hAnsi="仿宋" w:eastAsia="仿宋"/>
          <w:sz w:val="30"/>
          <w:szCs w:val="30"/>
        </w:rPr>
        <w:t>象棋棋手快棋等级分是用来衡量棋手现时快棋水平的基本数据，是棋手快棋棋艺水平高低的标志。由中国象棋协会根据棋手在统计期限内的快棋等级分赛成绩计算确定。</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第三条  </w:t>
      </w:r>
      <w:r>
        <w:rPr>
          <w:rFonts w:hint="eastAsia" w:ascii="仿宋" w:hAnsi="仿宋" w:eastAsia="仿宋"/>
          <w:sz w:val="30"/>
          <w:szCs w:val="30"/>
        </w:rPr>
        <w:t>凡经中国象棋协会批准计算棋手快棋等级分的比赛和慢棋等级分赛期间的快棋对局，统称为快棋等级分赛。快棋等级分赛必须符合下列条件：</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（一）比赛用时：每方基本用时在15分钟（含）以下，且每着加秒不得超过10秒；</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（二）至少有两名国家级（含以上级别）裁判员主持整个竞赛裁判工作；</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（三）采用中国象棋协会审定的最新《象棋竞赛规则》。</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第四条  </w:t>
      </w:r>
      <w:r>
        <w:rPr>
          <w:rFonts w:hint="eastAsia" w:ascii="仿宋" w:hAnsi="仿宋" w:eastAsia="仿宋"/>
          <w:sz w:val="30"/>
          <w:szCs w:val="30"/>
        </w:rPr>
        <w:t>凡经中国象棋协会批准的快棋等级分赛，承办单位必须提前两个月申报备案。</w:t>
      </w:r>
    </w:p>
    <w:p>
      <w:pPr>
        <w:spacing w:line="560" w:lineRule="exact"/>
        <w:ind w:firstLine="600" w:firstLineChars="200"/>
        <w:rPr>
          <w:rFonts w:ascii="仿宋" w:hAnsi="仿宋" w:eastAsia="仿宋"/>
          <w:sz w:val="30"/>
          <w:szCs w:val="30"/>
        </w:rPr>
      </w:pPr>
    </w:p>
    <w:p>
      <w:pPr>
        <w:spacing w:line="560" w:lineRule="exact"/>
        <w:jc w:val="center"/>
        <w:rPr>
          <w:rFonts w:ascii="宋体" w:hAnsi="宋体"/>
          <w:b/>
          <w:sz w:val="32"/>
          <w:szCs w:val="32"/>
        </w:rPr>
      </w:pPr>
      <w:r>
        <w:rPr>
          <w:rFonts w:hint="eastAsia" w:ascii="宋体" w:hAnsi="宋体"/>
          <w:b/>
          <w:sz w:val="32"/>
          <w:szCs w:val="32"/>
        </w:rPr>
        <w:t>第二章  统计与公布</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第五条  </w:t>
      </w:r>
      <w:r>
        <w:rPr>
          <w:rFonts w:hint="eastAsia" w:ascii="仿宋" w:hAnsi="仿宋" w:eastAsia="仿宋"/>
          <w:sz w:val="30"/>
          <w:szCs w:val="30"/>
        </w:rPr>
        <w:t>经计算确定的棋手快棋等级分，由中国象棋协会每年1月1日和10月1日各公布一次，相应的统计期限分别为：</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1月1日公布的统计期限为上年度10月1日至12月31日；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10月1日公布的统计期限为本年度</w:t>
      </w:r>
      <w:r>
        <w:rPr>
          <w:rFonts w:hint="default" w:ascii="仿宋" w:hAnsi="仿宋" w:eastAsia="仿宋"/>
          <w:sz w:val="30"/>
          <w:szCs w:val="30"/>
        </w:rPr>
        <w:t>1</w:t>
      </w:r>
      <w:r>
        <w:rPr>
          <w:rFonts w:hint="eastAsia" w:ascii="仿宋" w:hAnsi="仿宋" w:eastAsia="仿宋"/>
          <w:sz w:val="30"/>
          <w:szCs w:val="30"/>
        </w:rPr>
        <w:t>月1日</w:t>
      </w:r>
      <w:bookmarkStart w:id="0" w:name="_GoBack"/>
      <w:bookmarkEnd w:id="0"/>
      <w:r>
        <w:rPr>
          <w:rFonts w:hint="eastAsia" w:ascii="仿宋" w:hAnsi="仿宋" w:eastAsia="仿宋"/>
          <w:sz w:val="30"/>
          <w:szCs w:val="30"/>
        </w:rPr>
        <w:t>至9月30日。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公布的最低数字：男子为2000.1，女子为1800.1。</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凡跨越统计期限的比赛，其快棋等级分均列入结束日统计期限内计算。</w:t>
      </w:r>
    </w:p>
    <w:p>
      <w:pPr>
        <w:spacing w:line="560" w:lineRule="exact"/>
        <w:ind w:firstLine="588" w:firstLineChars="196"/>
        <w:rPr>
          <w:rFonts w:ascii="仿宋" w:hAnsi="仿宋" w:eastAsia="仿宋"/>
          <w:b/>
          <w:sz w:val="30"/>
          <w:szCs w:val="30"/>
        </w:rPr>
      </w:pPr>
      <w:r>
        <w:rPr>
          <w:rFonts w:hint="eastAsia" w:ascii="方正公文黑体" w:hAnsi="方正公文黑体" w:eastAsia="方正公文黑体" w:cs="方正公文黑体"/>
          <w:bCs/>
          <w:sz w:val="30"/>
          <w:szCs w:val="30"/>
        </w:rPr>
        <w:t xml:space="preserve">第六条  </w:t>
      </w:r>
      <w:r>
        <w:rPr>
          <w:rFonts w:hint="eastAsia" w:ascii="仿宋" w:hAnsi="仿宋" w:eastAsia="仿宋"/>
          <w:sz w:val="30"/>
          <w:szCs w:val="30"/>
        </w:rPr>
        <w:t>各等级棋手快棋等级分标准值</w:t>
      </w:r>
    </w:p>
    <w:tbl>
      <w:tblPr>
        <w:tblStyle w:val="7"/>
        <w:tblW w:w="90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4032"/>
        <w:gridCol w:w="2387"/>
        <w:gridCol w:w="2601"/>
      </w:tblGrid>
      <w:tr>
        <w:trPr>
          <w:trHeight w:val="665" w:hRule="atLeast"/>
          <w:jc w:val="center"/>
        </w:trPr>
        <w:tc>
          <w:tcPr>
            <w:tcW w:w="4032" w:type="dxa"/>
            <w:vMerge w:val="restart"/>
            <w:tcBorders>
              <w:top w:val="double" w:color="auto" w:sz="4"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棋手等级</w:t>
            </w:r>
          </w:p>
        </w:tc>
        <w:tc>
          <w:tcPr>
            <w:tcW w:w="4988" w:type="dxa"/>
            <w:gridSpan w:val="2"/>
            <w:tcBorders>
              <w:top w:val="double" w:color="auto" w:sz="4"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30"/>
                <w:szCs w:val="30"/>
              </w:rPr>
              <w:t>标准</w:t>
            </w:r>
            <w:r>
              <w:rPr>
                <w:rFonts w:hint="eastAsia" w:ascii="仿宋" w:hAnsi="仿宋" w:eastAsia="仿宋"/>
                <w:sz w:val="28"/>
                <w:szCs w:val="28"/>
              </w:rPr>
              <w:t>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84" w:hRule="atLeast"/>
          <w:jc w:val="center"/>
        </w:trPr>
        <w:tc>
          <w:tcPr>
            <w:tcW w:w="4032" w:type="dxa"/>
            <w:vMerge w:val="continue"/>
            <w:tcBorders>
              <w:top w:val="single" w:color="auto" w:sz="6" w:space="0"/>
              <w:bottom w:val="single" w:color="auto" w:sz="6" w:space="0"/>
            </w:tcBorders>
            <w:shd w:val="clear" w:color="auto" w:fill="auto"/>
            <w:vAlign w:val="center"/>
          </w:tcPr>
          <w:p>
            <w:pPr>
              <w:spacing w:line="560" w:lineRule="exact"/>
              <w:jc w:val="center"/>
              <w:rPr>
                <w:rFonts w:ascii="仿宋" w:hAnsi="仿宋" w:eastAsia="仿宋"/>
                <w:sz w:val="28"/>
                <w:szCs w:val="28"/>
              </w:rPr>
            </w:pPr>
          </w:p>
        </w:tc>
        <w:tc>
          <w:tcPr>
            <w:tcW w:w="2387" w:type="dxa"/>
            <w:tcBorders>
              <w:top w:val="single" w:color="auto" w:sz="6" w:space="0"/>
              <w:bottom w:val="single" w:color="auto" w:sz="6" w:space="0"/>
              <w:right w:val="dotted" w:color="auto" w:sz="4"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男</w:t>
            </w:r>
          </w:p>
        </w:tc>
        <w:tc>
          <w:tcPr>
            <w:tcW w:w="2601" w:type="dxa"/>
            <w:tcBorders>
              <w:top w:val="single" w:color="auto" w:sz="6" w:space="0"/>
              <w:left w:val="dotted" w:color="auto" w:sz="4"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84" w:hRule="atLeast"/>
          <w:jc w:val="center"/>
        </w:trPr>
        <w:tc>
          <w:tcPr>
            <w:tcW w:w="4032" w:type="dxa"/>
            <w:tcBorders>
              <w:top w:val="single" w:color="auto" w:sz="6"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特级大师、国际健将</w:t>
            </w:r>
          </w:p>
        </w:tc>
        <w:tc>
          <w:tcPr>
            <w:tcW w:w="2387" w:type="dxa"/>
            <w:tcBorders>
              <w:top w:val="single" w:color="auto" w:sz="6" w:space="0"/>
              <w:bottom w:val="single" w:color="auto" w:sz="6" w:space="0"/>
              <w:right w:val="dotted" w:color="auto" w:sz="4"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2550.0</w:t>
            </w:r>
          </w:p>
        </w:tc>
        <w:tc>
          <w:tcPr>
            <w:tcW w:w="2601" w:type="dxa"/>
            <w:tcBorders>
              <w:top w:val="single" w:color="auto" w:sz="6" w:space="0"/>
              <w:left w:val="dotted" w:color="auto" w:sz="4"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2350.0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84" w:hRule="atLeast"/>
          <w:jc w:val="center"/>
        </w:trPr>
        <w:tc>
          <w:tcPr>
            <w:tcW w:w="4032" w:type="dxa"/>
            <w:tcBorders>
              <w:top w:val="single" w:color="auto" w:sz="6"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国家大师、运动健将</w:t>
            </w:r>
          </w:p>
        </w:tc>
        <w:tc>
          <w:tcPr>
            <w:tcW w:w="2387" w:type="dxa"/>
            <w:tcBorders>
              <w:top w:val="single" w:color="auto" w:sz="6" w:space="0"/>
              <w:bottom w:val="single" w:color="auto" w:sz="6" w:space="0"/>
              <w:right w:val="dotted" w:color="auto" w:sz="4"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2450.0</w:t>
            </w:r>
          </w:p>
        </w:tc>
        <w:tc>
          <w:tcPr>
            <w:tcW w:w="2601" w:type="dxa"/>
            <w:tcBorders>
              <w:top w:val="single" w:color="auto" w:sz="6" w:space="0"/>
              <w:left w:val="dotted" w:color="auto" w:sz="4"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2250.0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5" w:hRule="atLeast"/>
          <w:jc w:val="center"/>
        </w:trPr>
        <w:tc>
          <w:tcPr>
            <w:tcW w:w="4032" w:type="dxa"/>
            <w:tcBorders>
              <w:top w:val="single" w:color="auto" w:sz="6"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棋协大师、一级运动员</w:t>
            </w:r>
          </w:p>
        </w:tc>
        <w:tc>
          <w:tcPr>
            <w:tcW w:w="2387" w:type="dxa"/>
            <w:tcBorders>
              <w:top w:val="single" w:color="auto" w:sz="6" w:space="0"/>
              <w:bottom w:val="single" w:color="auto" w:sz="6" w:space="0"/>
              <w:right w:val="dotted" w:color="auto" w:sz="4"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2350.0</w:t>
            </w:r>
          </w:p>
        </w:tc>
        <w:tc>
          <w:tcPr>
            <w:tcW w:w="2601" w:type="dxa"/>
            <w:tcBorders>
              <w:top w:val="single" w:color="auto" w:sz="6" w:space="0"/>
              <w:left w:val="dotted" w:color="auto" w:sz="4"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2150.0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84" w:hRule="atLeast"/>
          <w:jc w:val="center"/>
        </w:trPr>
        <w:tc>
          <w:tcPr>
            <w:tcW w:w="4032" w:type="dxa"/>
            <w:tcBorders>
              <w:top w:val="single" w:color="auto" w:sz="6"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地协大师、二级运动员</w:t>
            </w:r>
          </w:p>
        </w:tc>
        <w:tc>
          <w:tcPr>
            <w:tcW w:w="2387" w:type="dxa"/>
            <w:tcBorders>
              <w:top w:val="single" w:color="auto" w:sz="6" w:space="0"/>
              <w:bottom w:val="single" w:color="auto" w:sz="6" w:space="0"/>
              <w:right w:val="dotted" w:color="auto" w:sz="4"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2250.0</w:t>
            </w:r>
          </w:p>
        </w:tc>
        <w:tc>
          <w:tcPr>
            <w:tcW w:w="2601" w:type="dxa"/>
            <w:tcBorders>
              <w:top w:val="single" w:color="auto" w:sz="6" w:space="0"/>
              <w:left w:val="dotted" w:color="auto" w:sz="4"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2050.0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84" w:hRule="atLeast"/>
          <w:jc w:val="center"/>
        </w:trPr>
        <w:tc>
          <w:tcPr>
            <w:tcW w:w="4032" w:type="dxa"/>
            <w:tcBorders>
              <w:top w:val="single" w:color="auto" w:sz="6"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一级棋士、三级运动员</w:t>
            </w:r>
          </w:p>
        </w:tc>
        <w:tc>
          <w:tcPr>
            <w:tcW w:w="2387" w:type="dxa"/>
            <w:tcBorders>
              <w:top w:val="single" w:color="auto" w:sz="6" w:space="0"/>
              <w:bottom w:val="single" w:color="auto" w:sz="6" w:space="0"/>
              <w:right w:val="dotted" w:color="auto" w:sz="4"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2150.0</w:t>
            </w:r>
          </w:p>
        </w:tc>
        <w:tc>
          <w:tcPr>
            <w:tcW w:w="2601" w:type="dxa"/>
            <w:tcBorders>
              <w:top w:val="single" w:color="auto" w:sz="6" w:space="0"/>
              <w:left w:val="dotted" w:color="auto" w:sz="4" w:space="0"/>
              <w:bottom w:val="single" w:color="auto" w:sz="6"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1950.0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84" w:hRule="atLeast"/>
          <w:jc w:val="center"/>
        </w:trPr>
        <w:tc>
          <w:tcPr>
            <w:tcW w:w="4032" w:type="dxa"/>
            <w:tcBorders>
              <w:top w:val="single" w:color="auto" w:sz="6" w:space="0"/>
              <w:bottom w:val="double" w:color="auto" w:sz="4"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二级棋士（含）以下</w:t>
            </w:r>
          </w:p>
        </w:tc>
        <w:tc>
          <w:tcPr>
            <w:tcW w:w="2387" w:type="dxa"/>
            <w:tcBorders>
              <w:top w:val="single" w:color="auto" w:sz="6" w:space="0"/>
              <w:bottom w:val="double" w:color="auto" w:sz="4" w:space="0"/>
              <w:right w:val="dotted" w:color="auto" w:sz="4"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2000.0</w:t>
            </w:r>
          </w:p>
        </w:tc>
        <w:tc>
          <w:tcPr>
            <w:tcW w:w="2601" w:type="dxa"/>
            <w:tcBorders>
              <w:top w:val="single" w:color="auto" w:sz="6" w:space="0"/>
              <w:left w:val="dotted" w:color="auto" w:sz="4" w:space="0"/>
              <w:bottom w:val="double" w:color="auto" w:sz="4" w:space="0"/>
            </w:tcBorders>
            <w:shd w:val="clear" w:color="auto" w:fill="auto"/>
            <w:vAlign w:val="center"/>
          </w:tcPr>
          <w:p>
            <w:pPr>
              <w:spacing w:line="560" w:lineRule="exact"/>
              <w:jc w:val="center"/>
              <w:rPr>
                <w:rFonts w:ascii="仿宋" w:hAnsi="仿宋" w:eastAsia="仿宋"/>
                <w:sz w:val="28"/>
                <w:szCs w:val="28"/>
              </w:rPr>
            </w:pPr>
            <w:r>
              <w:rPr>
                <w:rFonts w:hint="eastAsia" w:ascii="仿宋" w:hAnsi="仿宋" w:eastAsia="仿宋"/>
                <w:sz w:val="28"/>
                <w:szCs w:val="28"/>
              </w:rPr>
              <w:t>1800.0</w:t>
            </w:r>
          </w:p>
        </w:tc>
      </w:tr>
    </w:tbl>
    <w:p>
      <w:pPr>
        <w:spacing w:line="560" w:lineRule="exact"/>
        <w:ind w:firstLine="600" w:firstLineChars="200"/>
        <w:rPr>
          <w:rFonts w:ascii="仿宋" w:hAnsi="仿宋" w:eastAsia="仿宋"/>
          <w:sz w:val="30"/>
          <w:szCs w:val="30"/>
        </w:rPr>
      </w:pPr>
      <w:r>
        <w:rPr>
          <w:rFonts w:hint="eastAsia" w:ascii="仿宋" w:hAnsi="仿宋" w:eastAsia="仿宋"/>
          <w:sz w:val="30"/>
          <w:szCs w:val="30"/>
        </w:rPr>
        <w:t>（一）已获得等级称号的棋手首次计算快棋等级分，均按其相应等级标准值计算；</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（二）凡属新获得等级称号的棋手（以官方正式文件为准），其快棋等级分在下届公布时调整至相应等级标准值。如本人快棋等级分现已超过相应标准值时，则维持现状不变。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（三）棋手快棋等级分降至男子2000.0、女子1800.0以下，则其快棋等级分停留在男子2000.0、女子1800.0。</w:t>
      </w:r>
    </w:p>
    <w:p>
      <w:pPr>
        <w:spacing w:line="560" w:lineRule="exact"/>
        <w:ind w:firstLine="600" w:firstLineChars="200"/>
        <w:rPr>
          <w:rFonts w:ascii="仿宋" w:hAnsi="仿宋" w:eastAsia="仿宋"/>
          <w:sz w:val="30"/>
          <w:szCs w:val="30"/>
        </w:rPr>
      </w:pPr>
    </w:p>
    <w:p>
      <w:pPr>
        <w:spacing w:line="560" w:lineRule="exact"/>
        <w:jc w:val="center"/>
        <w:rPr>
          <w:rFonts w:ascii="宋体" w:hAnsi="宋体"/>
          <w:b/>
          <w:sz w:val="32"/>
          <w:szCs w:val="32"/>
        </w:rPr>
      </w:pPr>
      <w:r>
        <w:rPr>
          <w:rFonts w:hint="eastAsia" w:ascii="宋体" w:hAnsi="宋体"/>
          <w:b/>
          <w:sz w:val="32"/>
          <w:szCs w:val="32"/>
        </w:rPr>
        <w:t>第三章  快棋等级分计算方法</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第七条  </w:t>
      </w:r>
      <w:r>
        <w:rPr>
          <w:rFonts w:hint="eastAsia" w:ascii="仿宋" w:hAnsi="仿宋" w:eastAsia="仿宋"/>
          <w:sz w:val="30"/>
          <w:szCs w:val="30"/>
        </w:rPr>
        <w:t>常用术语及符号</w:t>
      </w:r>
    </w:p>
    <w:p>
      <w:pPr>
        <w:spacing w:line="560" w:lineRule="exact"/>
        <w:ind w:firstLine="600" w:firstLineChars="200"/>
        <w:rPr>
          <w:rFonts w:ascii="仿宋" w:hAnsi="仿宋" w:eastAsia="仿宋" w:cs="宋体"/>
          <w:bCs/>
          <w:color w:val="000000"/>
          <w:sz w:val="30"/>
          <w:szCs w:val="30"/>
        </w:rPr>
      </w:pPr>
      <w:r>
        <w:rPr>
          <w:rFonts w:hint="eastAsia" w:ascii="仿宋" w:hAnsi="仿宋" w:eastAsia="仿宋"/>
          <w:sz w:val="30"/>
          <w:szCs w:val="30"/>
        </w:rPr>
        <w:t>N — 比赛局数（不计轮空），</w:t>
      </w:r>
      <w:r>
        <w:rPr>
          <w:rFonts w:hint="eastAsia" w:ascii="仿宋" w:hAnsi="仿宋" w:eastAsia="仿宋" w:cs="仿宋"/>
          <w:color w:val="FF0000"/>
          <w:sz w:val="30"/>
          <w:szCs w:val="30"/>
          <w:lang w:val="en-US" w:eastAsia="zh-Hans"/>
        </w:rPr>
        <w:t>加赛对局</w:t>
      </w:r>
      <w:r>
        <w:rPr>
          <w:rFonts w:hint="eastAsia" w:ascii="仿宋" w:hAnsi="仿宋" w:eastAsia="仿宋" w:cs="仿宋"/>
          <w:color w:val="FF0000"/>
          <w:sz w:val="30"/>
          <w:szCs w:val="30"/>
        </w:rPr>
        <w:t>（附加赛和棋按黑胜）</w:t>
      </w:r>
      <w:r>
        <w:rPr>
          <w:rFonts w:hint="eastAsia" w:ascii="仿宋" w:hAnsi="仿宋" w:eastAsia="仿宋" w:cs="仿宋"/>
          <w:color w:val="FF0000"/>
          <w:sz w:val="30"/>
          <w:szCs w:val="30"/>
          <w:lang w:val="en-US" w:eastAsia="zh-Hans"/>
        </w:rPr>
        <w:t>只</w:t>
      </w:r>
      <w:r>
        <w:rPr>
          <w:rFonts w:hint="eastAsia" w:ascii="仿宋" w:hAnsi="仿宋" w:eastAsia="仿宋" w:cs="仿宋"/>
          <w:color w:val="FF0000"/>
          <w:sz w:val="30"/>
          <w:szCs w:val="30"/>
        </w:rPr>
        <w:t>计算1局等级分</w:t>
      </w:r>
      <w:r>
        <w:rPr>
          <w:rFonts w:hint="eastAsia" w:ascii="仿宋" w:hAnsi="仿宋" w:eastAsia="仿宋" w:cs="仿宋"/>
          <w:color w:val="000000"/>
          <w:sz w:val="30"/>
          <w:szCs w:val="30"/>
        </w:rPr>
        <w:t>。</w:t>
      </w:r>
    </w:p>
    <w:p>
      <w:pPr>
        <w:spacing w:line="560" w:lineRule="exact"/>
        <w:rPr>
          <w:rFonts w:ascii="仿宋" w:hAnsi="仿宋" w:eastAsia="仿宋"/>
          <w:sz w:val="30"/>
          <w:szCs w:val="30"/>
        </w:rPr>
      </w:pPr>
      <w:r>
        <w:rPr>
          <w:rFonts w:hint="eastAsia" w:ascii="仿宋" w:hAnsi="仿宋" w:eastAsia="仿宋"/>
          <w:sz w:val="30"/>
          <w:szCs w:val="30"/>
        </w:rPr>
        <w:t xml:space="preserve">    Ra— 所遇对手的平均快棋等级分；</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Ro— 本人快棋等级分；</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P — 预期得分率；</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We— 预期快棋局分（即棋手在比赛中期望得到的总局分）；</w:t>
      </w:r>
    </w:p>
    <w:p>
      <w:pPr>
        <w:spacing w:line="560" w:lineRule="exact"/>
        <w:ind w:firstLine="600" w:firstLineChars="200"/>
        <w:rPr>
          <w:rFonts w:ascii="仿宋" w:hAnsi="仿宋" w:eastAsia="仿宋" w:cs="Tahoma"/>
          <w:sz w:val="30"/>
          <w:szCs w:val="30"/>
        </w:rPr>
      </w:pPr>
      <w:r>
        <w:rPr>
          <w:rFonts w:hint="eastAsia" w:ascii="仿宋" w:hAnsi="仿宋" w:eastAsia="仿宋"/>
          <w:sz w:val="30"/>
          <w:szCs w:val="30"/>
        </w:rPr>
        <w:t>W — 实得快棋局分（比赛成绩按胜1分、和0.5、负0计分，含弃权比分，不包括轮空得分）；</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K — 换算系数；</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△R— 快棋等级分的变动值（即升降值）。</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第八条  </w:t>
      </w:r>
      <w:r>
        <w:rPr>
          <w:rFonts w:hint="eastAsia" w:ascii="仿宋" w:hAnsi="仿宋" w:eastAsia="仿宋"/>
          <w:sz w:val="30"/>
          <w:szCs w:val="30"/>
        </w:rPr>
        <w:t>快棋等级分的计算步聚</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（一）查阅中国象棋协会颁布的棋手最新快棋等级分表。核准参加某次比赛每位棋手的快棋等级分，无快棋等级分棋手首次计算快棋等级分按其相应等级标准值计算（参见第六条）；</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（二）计算所遇对手的平均快棋等级分Ra，按四舍五入的方法保留两位小数；</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（三）由埃洛（ELO）公式计算预期得分率P（保留两位小数）</w:t>
      </w:r>
    </w:p>
    <w:p>
      <w:pPr>
        <w:spacing w:line="560" w:lineRule="exact"/>
        <w:ind w:firstLine="1500" w:firstLineChars="500"/>
        <w:rPr>
          <w:rFonts w:ascii="仿宋" w:hAnsi="仿宋" w:eastAsia="仿宋"/>
          <w:sz w:val="30"/>
          <w:szCs w:val="30"/>
        </w:rPr>
      </w:pPr>
      <w:r>
        <w:rPr>
          <w:rFonts w:hint="eastAsia" w:ascii="仿宋" w:hAnsi="仿宋" w:eastAsia="仿宋"/>
          <w:sz w:val="30"/>
          <w:szCs w:val="30"/>
        </w:rPr>
        <w:t>P=1/(1+(10^((Ra-Ro)/400))</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（四）计算预期快棋局分，其公式为：We=N×P；</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（五）计算变动值（±），其公式为：△R=K×(W-We)；</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此变动值即为本次比赛该棋手快棋等级分的升降值（用＋、－表示升、降，保留两位小数）；</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（六）计算新快棋等级分。将整个统计期限内各次快棋比赛的变动值累加（减）之后与棋手原快棋等级分相加（减），即为棋手的新快棋等级分（保留一位小数）。</w:t>
      </w:r>
    </w:p>
    <w:p>
      <w:pPr>
        <w:spacing w:line="560" w:lineRule="exact"/>
        <w:jc w:val="center"/>
        <w:rPr>
          <w:rFonts w:ascii="宋体" w:hAnsi="宋体"/>
          <w:b/>
          <w:sz w:val="32"/>
          <w:szCs w:val="32"/>
        </w:rPr>
      </w:pPr>
      <w:r>
        <w:rPr>
          <w:rFonts w:hint="eastAsia" w:ascii="宋体" w:hAnsi="宋体"/>
          <w:b/>
          <w:sz w:val="32"/>
          <w:szCs w:val="32"/>
        </w:rPr>
        <w:t>第四章  附则</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第九条  </w:t>
      </w:r>
      <w:r>
        <w:rPr>
          <w:rFonts w:hint="eastAsia" w:ascii="仿宋" w:hAnsi="仿宋" w:eastAsia="仿宋"/>
          <w:sz w:val="30"/>
          <w:szCs w:val="30"/>
        </w:rPr>
        <w:t>换算系数K的取值由最新公布快棋等级分值决定，在同一个统计期限内取值不变，随下届快棋等级分公布值变化。</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快棋等级分在2700.0以上，K值取5；</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快棋等级分在2500.0-2699.9之间，K值取10；</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快棋等级分在2300.0-2499.9之间，K值取15；</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快棋等级分在2100.0-2299.9之间，K值取20；</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快棋等级分在1800.0-2099.9之间，K值取25；</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第十条  </w:t>
      </w:r>
      <w:r>
        <w:rPr>
          <w:rFonts w:hint="eastAsia" w:ascii="仿宋" w:hAnsi="仿宋" w:eastAsia="仿宋"/>
          <w:sz w:val="30"/>
          <w:szCs w:val="30"/>
        </w:rPr>
        <w:t>快棋比赛中未经对弈（轮空除外）之胜负结果，均计算快棋等级分。</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第十一条  </w:t>
      </w:r>
      <w:r>
        <w:rPr>
          <w:rFonts w:hint="eastAsia" w:ascii="仿宋" w:hAnsi="仿宋" w:eastAsia="仿宋"/>
          <w:sz w:val="30"/>
          <w:szCs w:val="30"/>
        </w:rPr>
        <w:t>凡计算快棋等级分的比赛中，个人冠军不降分，且在正常计算变动值的基础上另加其原有快棋等级分的1‰×K值。</w:t>
      </w:r>
    </w:p>
    <w:p>
      <w:pPr>
        <w:spacing w:line="560" w:lineRule="exact"/>
        <w:ind w:firstLine="600" w:firstLineChars="200"/>
        <w:rPr>
          <w:rFonts w:ascii="仿宋" w:hAnsi="仿宋" w:eastAsia="仿宋"/>
          <w:sz w:val="30"/>
          <w:szCs w:val="30"/>
        </w:rPr>
      </w:pPr>
      <w:r>
        <w:rPr>
          <w:rFonts w:hint="eastAsia" w:ascii="方正公文黑体" w:hAnsi="方正公文黑体" w:eastAsia="方正公文黑体" w:cs="方正公文黑体"/>
          <w:bCs/>
          <w:sz w:val="30"/>
          <w:szCs w:val="30"/>
        </w:rPr>
        <w:t xml:space="preserve">第十二条  </w:t>
      </w:r>
      <w:r>
        <w:rPr>
          <w:rFonts w:hint="eastAsia" w:ascii="仿宋" w:hAnsi="仿宋" w:eastAsia="仿宋"/>
          <w:sz w:val="30"/>
          <w:szCs w:val="30"/>
        </w:rPr>
        <w:t>大陆以外国家和地区的棋手首次参加中国象棋协会快棋等级分赛时，按下列标准计算其快棋等级分。</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国际特级大师：男子2550.0、女子2350.0；</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国际大师：男子2450.0、女子2250.0；</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棋联大师：男子2350.0、女子2150.0；</w:t>
      </w:r>
    </w:p>
    <w:p>
      <w:pPr>
        <w:spacing w:line="560" w:lineRule="exact"/>
        <w:ind w:firstLine="588" w:firstLineChars="196"/>
        <w:rPr>
          <w:rFonts w:ascii="仿宋" w:hAnsi="仿宋" w:eastAsia="仿宋"/>
          <w:sz w:val="30"/>
          <w:szCs w:val="30"/>
        </w:rPr>
      </w:pPr>
      <w:r>
        <w:rPr>
          <w:rFonts w:hint="eastAsia" w:ascii="仿宋" w:hAnsi="仿宋" w:eastAsia="仿宋"/>
          <w:sz w:val="30"/>
          <w:szCs w:val="30"/>
        </w:rPr>
        <w:t>其他棋手不计算快棋等级分（有分棋手与之对弈为无效对局）。</w:t>
      </w:r>
    </w:p>
    <w:p>
      <w:pPr>
        <w:spacing w:line="560" w:lineRule="exact"/>
        <w:ind w:firstLine="588" w:firstLineChars="196"/>
        <w:rPr>
          <w:rFonts w:ascii="仿宋" w:hAnsi="仿宋" w:eastAsia="仿宋"/>
          <w:b/>
          <w:sz w:val="30"/>
          <w:szCs w:val="30"/>
        </w:rPr>
      </w:pPr>
      <w:r>
        <w:rPr>
          <w:rFonts w:hint="eastAsia" w:ascii="方正公文黑体" w:hAnsi="方正公文黑体" w:eastAsia="方正公文黑体" w:cs="方正公文黑体"/>
          <w:bCs/>
          <w:sz w:val="30"/>
          <w:szCs w:val="30"/>
        </w:rPr>
        <w:t xml:space="preserve">第十三条  </w:t>
      </w:r>
      <w:r>
        <w:rPr>
          <w:rFonts w:hint="eastAsia" w:ascii="仿宋" w:hAnsi="仿宋" w:eastAsia="仿宋"/>
          <w:sz w:val="30"/>
          <w:szCs w:val="30"/>
        </w:rPr>
        <w:t>本计算与实施办法解释与修改权属中国象棋协会。</w:t>
      </w:r>
    </w:p>
    <w:p>
      <w:pPr>
        <w:spacing w:line="560" w:lineRule="exact"/>
        <w:ind w:firstLine="588" w:firstLineChars="196"/>
        <w:rPr>
          <w:rFonts w:ascii="仿宋" w:hAnsi="仿宋" w:eastAsia="仿宋"/>
          <w:b/>
          <w:sz w:val="30"/>
          <w:szCs w:val="30"/>
        </w:rPr>
      </w:pPr>
      <w:r>
        <w:rPr>
          <w:rFonts w:hint="eastAsia" w:ascii="方正公文黑体" w:hAnsi="方正公文黑体" w:eastAsia="方正公文黑体" w:cs="方正公文黑体"/>
          <w:bCs/>
          <w:sz w:val="30"/>
          <w:szCs w:val="30"/>
        </w:rPr>
        <w:t xml:space="preserve">第十四条  </w:t>
      </w:r>
      <w:r>
        <w:rPr>
          <w:rFonts w:hint="eastAsia" w:ascii="仿宋" w:hAnsi="仿宋" w:eastAsia="仿宋"/>
          <w:sz w:val="30"/>
          <w:szCs w:val="30"/>
        </w:rPr>
        <w:t>本计算与实施办法自20</w:t>
      </w:r>
      <w:r>
        <w:rPr>
          <w:rFonts w:ascii="仿宋" w:hAnsi="仿宋" w:eastAsia="仿宋"/>
          <w:sz w:val="30"/>
          <w:szCs w:val="30"/>
        </w:rPr>
        <w:t>21</w:t>
      </w:r>
      <w:r>
        <w:rPr>
          <w:rFonts w:hint="eastAsia" w:ascii="仿宋" w:hAnsi="仿宋" w:eastAsia="仿宋"/>
          <w:sz w:val="30"/>
          <w:szCs w:val="30"/>
        </w:rPr>
        <w:t>年</w:t>
      </w:r>
      <w:r>
        <w:rPr>
          <w:rFonts w:ascii="仿宋" w:hAnsi="仿宋" w:eastAsia="仿宋"/>
          <w:color w:val="FF0000"/>
          <w:sz w:val="30"/>
          <w:szCs w:val="30"/>
        </w:rPr>
        <w:t>10</w:t>
      </w:r>
      <w:r>
        <w:rPr>
          <w:rFonts w:hint="eastAsia" w:ascii="仿宋" w:hAnsi="仿宋" w:eastAsia="仿宋"/>
          <w:sz w:val="30"/>
          <w:szCs w:val="30"/>
        </w:rPr>
        <w:t>月</w:t>
      </w:r>
      <w:r>
        <w:rPr>
          <w:rFonts w:hint="eastAsia" w:ascii="仿宋" w:hAnsi="仿宋" w:eastAsia="仿宋"/>
          <w:color w:val="FF0000"/>
          <w:sz w:val="30"/>
          <w:szCs w:val="30"/>
          <w:lang w:val="en-US" w:eastAsia="zh-CN"/>
        </w:rPr>
        <w:t>15</w:t>
      </w:r>
      <w:r>
        <w:rPr>
          <w:rFonts w:hint="eastAsia" w:ascii="仿宋" w:hAnsi="仿宋" w:eastAsia="仿宋"/>
          <w:sz w:val="30"/>
          <w:szCs w:val="30"/>
        </w:rPr>
        <w:t>日起试行。</w:t>
      </w:r>
    </w:p>
    <w:p>
      <w:pPr>
        <w:spacing w:line="560" w:lineRule="exact"/>
        <w:jc w:val="right"/>
        <w:rPr>
          <w:rFonts w:ascii="仿宋" w:hAnsi="仿宋" w:eastAsia="仿宋"/>
          <w:sz w:val="30"/>
          <w:szCs w:val="30"/>
        </w:rPr>
      </w:pPr>
    </w:p>
    <w:p>
      <w:pPr>
        <w:spacing w:line="560" w:lineRule="exact"/>
        <w:jc w:val="right"/>
        <w:rPr>
          <w:rFonts w:ascii="仿宋" w:hAnsi="仿宋" w:eastAsia="仿宋"/>
          <w:color w:val="FF0000"/>
          <w:sz w:val="30"/>
          <w:szCs w:val="30"/>
        </w:rPr>
      </w:pPr>
    </w:p>
    <w:sectPr>
      <w:headerReference r:id="rId3" w:type="default"/>
      <w:footerReference r:id="rId4" w:type="even"/>
      <w:pgSz w:w="11906" w:h="16838"/>
      <w:pgMar w:top="1247" w:right="1361" w:bottom="1361"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黑体">
    <w:altName w:val="华文宋体"/>
    <w:panose1 w:val="02000500000000000000"/>
    <w:charset w:val="86"/>
    <w:family w:val="auto"/>
    <w:pitch w:val="default"/>
    <w:sig w:usb0="00000000" w:usb1="00000000" w:usb2="00000016" w:usb3="00000000" w:csb0="00040001" w:csb1="00000000"/>
  </w:font>
  <w:font w:name="Tahoma">
    <w:panose1 w:val="020B0804030504040204"/>
    <w:charset w:val="00"/>
    <w:family w:val="swiss"/>
    <w:pitch w:val="default"/>
    <w:sig w:usb0="E1002A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6F"/>
    <w:rsid w:val="00000D92"/>
    <w:rsid w:val="00004371"/>
    <w:rsid w:val="0000727D"/>
    <w:rsid w:val="000104F7"/>
    <w:rsid w:val="0001605F"/>
    <w:rsid w:val="00016840"/>
    <w:rsid w:val="00022528"/>
    <w:rsid w:val="00024E1E"/>
    <w:rsid w:val="000255DC"/>
    <w:rsid w:val="00033C50"/>
    <w:rsid w:val="00034F5B"/>
    <w:rsid w:val="0004445C"/>
    <w:rsid w:val="0004527B"/>
    <w:rsid w:val="00054045"/>
    <w:rsid w:val="000669A1"/>
    <w:rsid w:val="000708C6"/>
    <w:rsid w:val="00077489"/>
    <w:rsid w:val="00081295"/>
    <w:rsid w:val="00082D73"/>
    <w:rsid w:val="000848A3"/>
    <w:rsid w:val="0009226C"/>
    <w:rsid w:val="00097EFF"/>
    <w:rsid w:val="000B407E"/>
    <w:rsid w:val="000B6FA1"/>
    <w:rsid w:val="000E1CA8"/>
    <w:rsid w:val="000E2A16"/>
    <w:rsid w:val="000E5C69"/>
    <w:rsid w:val="000E6EC0"/>
    <w:rsid w:val="000F267A"/>
    <w:rsid w:val="000F6C8F"/>
    <w:rsid w:val="000F76C3"/>
    <w:rsid w:val="00101215"/>
    <w:rsid w:val="00104851"/>
    <w:rsid w:val="00107A9E"/>
    <w:rsid w:val="00115CEF"/>
    <w:rsid w:val="001167B2"/>
    <w:rsid w:val="00116A1F"/>
    <w:rsid w:val="00116E92"/>
    <w:rsid w:val="00117F5C"/>
    <w:rsid w:val="001251CF"/>
    <w:rsid w:val="00125AD7"/>
    <w:rsid w:val="001319C8"/>
    <w:rsid w:val="00133220"/>
    <w:rsid w:val="001370FD"/>
    <w:rsid w:val="0014115C"/>
    <w:rsid w:val="001433CF"/>
    <w:rsid w:val="00147622"/>
    <w:rsid w:val="00151726"/>
    <w:rsid w:val="0015642C"/>
    <w:rsid w:val="00161135"/>
    <w:rsid w:val="00161ECB"/>
    <w:rsid w:val="001662B2"/>
    <w:rsid w:val="001805E1"/>
    <w:rsid w:val="00184065"/>
    <w:rsid w:val="001853FD"/>
    <w:rsid w:val="00192469"/>
    <w:rsid w:val="001A0812"/>
    <w:rsid w:val="001A1919"/>
    <w:rsid w:val="001A37CF"/>
    <w:rsid w:val="001A6401"/>
    <w:rsid w:val="001A7D7E"/>
    <w:rsid w:val="001C24BD"/>
    <w:rsid w:val="001C2A4C"/>
    <w:rsid w:val="001C5B1F"/>
    <w:rsid w:val="001D253F"/>
    <w:rsid w:val="001D75C4"/>
    <w:rsid w:val="001E040E"/>
    <w:rsid w:val="001E12C6"/>
    <w:rsid w:val="001E29D5"/>
    <w:rsid w:val="001E31FD"/>
    <w:rsid w:val="001F4FFB"/>
    <w:rsid w:val="001F5BF1"/>
    <w:rsid w:val="002041A7"/>
    <w:rsid w:val="0020492E"/>
    <w:rsid w:val="00215936"/>
    <w:rsid w:val="00220E6A"/>
    <w:rsid w:val="00221997"/>
    <w:rsid w:val="00223E89"/>
    <w:rsid w:val="00224EEF"/>
    <w:rsid w:val="0024152A"/>
    <w:rsid w:val="00254A9D"/>
    <w:rsid w:val="00255193"/>
    <w:rsid w:val="0026206E"/>
    <w:rsid w:val="00274807"/>
    <w:rsid w:val="00275F7A"/>
    <w:rsid w:val="00277A0F"/>
    <w:rsid w:val="00280F11"/>
    <w:rsid w:val="00284D59"/>
    <w:rsid w:val="00291BAD"/>
    <w:rsid w:val="002C1890"/>
    <w:rsid w:val="002D3BA7"/>
    <w:rsid w:val="002E5E8C"/>
    <w:rsid w:val="002F1AE8"/>
    <w:rsid w:val="002F2D77"/>
    <w:rsid w:val="002F3636"/>
    <w:rsid w:val="002F694F"/>
    <w:rsid w:val="003021DD"/>
    <w:rsid w:val="0030569A"/>
    <w:rsid w:val="003056DB"/>
    <w:rsid w:val="00312ED6"/>
    <w:rsid w:val="003138C5"/>
    <w:rsid w:val="0032275E"/>
    <w:rsid w:val="00325EEE"/>
    <w:rsid w:val="00330374"/>
    <w:rsid w:val="00330F23"/>
    <w:rsid w:val="003324E0"/>
    <w:rsid w:val="0033308E"/>
    <w:rsid w:val="0034408C"/>
    <w:rsid w:val="003440DF"/>
    <w:rsid w:val="003444F2"/>
    <w:rsid w:val="00350C09"/>
    <w:rsid w:val="003525A5"/>
    <w:rsid w:val="003630D4"/>
    <w:rsid w:val="00364087"/>
    <w:rsid w:val="00365734"/>
    <w:rsid w:val="003823DB"/>
    <w:rsid w:val="00385598"/>
    <w:rsid w:val="003919ED"/>
    <w:rsid w:val="003A0812"/>
    <w:rsid w:val="003A1897"/>
    <w:rsid w:val="003A1C39"/>
    <w:rsid w:val="003A544E"/>
    <w:rsid w:val="003B2201"/>
    <w:rsid w:val="003C332E"/>
    <w:rsid w:val="003D1029"/>
    <w:rsid w:val="003D426E"/>
    <w:rsid w:val="003D7AD8"/>
    <w:rsid w:val="003E147D"/>
    <w:rsid w:val="003E2BF8"/>
    <w:rsid w:val="003E7662"/>
    <w:rsid w:val="00403355"/>
    <w:rsid w:val="00404E3A"/>
    <w:rsid w:val="00406BFD"/>
    <w:rsid w:val="00407F3F"/>
    <w:rsid w:val="00410ECC"/>
    <w:rsid w:val="0042289F"/>
    <w:rsid w:val="00422F02"/>
    <w:rsid w:val="00432E09"/>
    <w:rsid w:val="0044031F"/>
    <w:rsid w:val="00442AA7"/>
    <w:rsid w:val="004435BE"/>
    <w:rsid w:val="0044449C"/>
    <w:rsid w:val="0044454F"/>
    <w:rsid w:val="00450560"/>
    <w:rsid w:val="00453934"/>
    <w:rsid w:val="004623FF"/>
    <w:rsid w:val="00465F1E"/>
    <w:rsid w:val="0048132A"/>
    <w:rsid w:val="00481B25"/>
    <w:rsid w:val="0048316E"/>
    <w:rsid w:val="004844DA"/>
    <w:rsid w:val="00490C2E"/>
    <w:rsid w:val="004925F9"/>
    <w:rsid w:val="00494378"/>
    <w:rsid w:val="004A137C"/>
    <w:rsid w:val="004B0BB4"/>
    <w:rsid w:val="004C00F3"/>
    <w:rsid w:val="004C0CEA"/>
    <w:rsid w:val="004C1E62"/>
    <w:rsid w:val="004C2D4E"/>
    <w:rsid w:val="004C3D3F"/>
    <w:rsid w:val="004E1690"/>
    <w:rsid w:val="004E5964"/>
    <w:rsid w:val="004E5AA2"/>
    <w:rsid w:val="004F1207"/>
    <w:rsid w:val="004F533C"/>
    <w:rsid w:val="00520029"/>
    <w:rsid w:val="00525A0F"/>
    <w:rsid w:val="00530826"/>
    <w:rsid w:val="00532F97"/>
    <w:rsid w:val="00533662"/>
    <w:rsid w:val="00536ABC"/>
    <w:rsid w:val="00546D12"/>
    <w:rsid w:val="00551622"/>
    <w:rsid w:val="00553382"/>
    <w:rsid w:val="00556E1D"/>
    <w:rsid w:val="00564653"/>
    <w:rsid w:val="00571578"/>
    <w:rsid w:val="00571F9A"/>
    <w:rsid w:val="00572CD0"/>
    <w:rsid w:val="00581ACD"/>
    <w:rsid w:val="005830AC"/>
    <w:rsid w:val="005834DC"/>
    <w:rsid w:val="00584074"/>
    <w:rsid w:val="00596993"/>
    <w:rsid w:val="005A03C3"/>
    <w:rsid w:val="005A3AFA"/>
    <w:rsid w:val="005A463C"/>
    <w:rsid w:val="005B02E6"/>
    <w:rsid w:val="005C4263"/>
    <w:rsid w:val="005D308D"/>
    <w:rsid w:val="005D455E"/>
    <w:rsid w:val="005D465B"/>
    <w:rsid w:val="005E31FF"/>
    <w:rsid w:val="005F2A67"/>
    <w:rsid w:val="005F3FFC"/>
    <w:rsid w:val="006000AC"/>
    <w:rsid w:val="00612C92"/>
    <w:rsid w:val="0062159D"/>
    <w:rsid w:val="00626DA5"/>
    <w:rsid w:val="00626DC2"/>
    <w:rsid w:val="00631E07"/>
    <w:rsid w:val="00635AD4"/>
    <w:rsid w:val="0063736F"/>
    <w:rsid w:val="00640C2C"/>
    <w:rsid w:val="00643E25"/>
    <w:rsid w:val="00644610"/>
    <w:rsid w:val="0064706C"/>
    <w:rsid w:val="00651C72"/>
    <w:rsid w:val="00654A17"/>
    <w:rsid w:val="006621F0"/>
    <w:rsid w:val="0066257E"/>
    <w:rsid w:val="006664D6"/>
    <w:rsid w:val="00666506"/>
    <w:rsid w:val="006675AE"/>
    <w:rsid w:val="0067396A"/>
    <w:rsid w:val="00674D12"/>
    <w:rsid w:val="00680B01"/>
    <w:rsid w:val="00684885"/>
    <w:rsid w:val="0068607B"/>
    <w:rsid w:val="006875DD"/>
    <w:rsid w:val="00694596"/>
    <w:rsid w:val="00697D36"/>
    <w:rsid w:val="006A052E"/>
    <w:rsid w:val="006A07BC"/>
    <w:rsid w:val="006A112A"/>
    <w:rsid w:val="006A5492"/>
    <w:rsid w:val="006C3212"/>
    <w:rsid w:val="006C396E"/>
    <w:rsid w:val="006C6BE9"/>
    <w:rsid w:val="006D1032"/>
    <w:rsid w:val="006D1035"/>
    <w:rsid w:val="006D2567"/>
    <w:rsid w:val="006D5DA2"/>
    <w:rsid w:val="006E228B"/>
    <w:rsid w:val="006E2742"/>
    <w:rsid w:val="006E4310"/>
    <w:rsid w:val="006F0C7A"/>
    <w:rsid w:val="006F4A6B"/>
    <w:rsid w:val="00707197"/>
    <w:rsid w:val="0070733F"/>
    <w:rsid w:val="00713E84"/>
    <w:rsid w:val="00714479"/>
    <w:rsid w:val="00722ED9"/>
    <w:rsid w:val="00724E62"/>
    <w:rsid w:val="007254D4"/>
    <w:rsid w:val="00730FE3"/>
    <w:rsid w:val="00740E19"/>
    <w:rsid w:val="0074434C"/>
    <w:rsid w:val="0074592E"/>
    <w:rsid w:val="00746417"/>
    <w:rsid w:val="00753F82"/>
    <w:rsid w:val="00776325"/>
    <w:rsid w:val="00782630"/>
    <w:rsid w:val="00790365"/>
    <w:rsid w:val="00794056"/>
    <w:rsid w:val="00794642"/>
    <w:rsid w:val="00797E00"/>
    <w:rsid w:val="007A1DA3"/>
    <w:rsid w:val="007A50F4"/>
    <w:rsid w:val="007B3E38"/>
    <w:rsid w:val="007C31DF"/>
    <w:rsid w:val="007C70B7"/>
    <w:rsid w:val="007D0EE6"/>
    <w:rsid w:val="007D1F3B"/>
    <w:rsid w:val="007E1888"/>
    <w:rsid w:val="007E5961"/>
    <w:rsid w:val="007F0FC5"/>
    <w:rsid w:val="0080255D"/>
    <w:rsid w:val="00804101"/>
    <w:rsid w:val="00805F7A"/>
    <w:rsid w:val="00835B3C"/>
    <w:rsid w:val="00835BDA"/>
    <w:rsid w:val="00837A07"/>
    <w:rsid w:val="00837EC7"/>
    <w:rsid w:val="0084204F"/>
    <w:rsid w:val="00843971"/>
    <w:rsid w:val="00846020"/>
    <w:rsid w:val="0085514C"/>
    <w:rsid w:val="008608DA"/>
    <w:rsid w:val="0086345C"/>
    <w:rsid w:val="008720FC"/>
    <w:rsid w:val="008778A0"/>
    <w:rsid w:val="00883741"/>
    <w:rsid w:val="00884E0F"/>
    <w:rsid w:val="00890955"/>
    <w:rsid w:val="00893665"/>
    <w:rsid w:val="008A45BF"/>
    <w:rsid w:val="008A787F"/>
    <w:rsid w:val="008B0AE8"/>
    <w:rsid w:val="008B4EE4"/>
    <w:rsid w:val="008C2F0D"/>
    <w:rsid w:val="008C4A7B"/>
    <w:rsid w:val="008D0E11"/>
    <w:rsid w:val="008D1F0A"/>
    <w:rsid w:val="008E39F9"/>
    <w:rsid w:val="008F3E7A"/>
    <w:rsid w:val="009004A0"/>
    <w:rsid w:val="00900D89"/>
    <w:rsid w:val="00907D6F"/>
    <w:rsid w:val="00910D8A"/>
    <w:rsid w:val="00911ECE"/>
    <w:rsid w:val="00915579"/>
    <w:rsid w:val="009161D3"/>
    <w:rsid w:val="00916EE4"/>
    <w:rsid w:val="00922955"/>
    <w:rsid w:val="00926F0D"/>
    <w:rsid w:val="00934D97"/>
    <w:rsid w:val="00934F1C"/>
    <w:rsid w:val="00936992"/>
    <w:rsid w:val="009376D0"/>
    <w:rsid w:val="009422CD"/>
    <w:rsid w:val="00947006"/>
    <w:rsid w:val="0095030D"/>
    <w:rsid w:val="009561EA"/>
    <w:rsid w:val="009627F0"/>
    <w:rsid w:val="00971D24"/>
    <w:rsid w:val="00972A3E"/>
    <w:rsid w:val="0097491A"/>
    <w:rsid w:val="00981422"/>
    <w:rsid w:val="00984B10"/>
    <w:rsid w:val="00995D68"/>
    <w:rsid w:val="00995F51"/>
    <w:rsid w:val="00997829"/>
    <w:rsid w:val="00997CB6"/>
    <w:rsid w:val="009A1BF7"/>
    <w:rsid w:val="009B1760"/>
    <w:rsid w:val="009B1C69"/>
    <w:rsid w:val="009B235D"/>
    <w:rsid w:val="009B63B0"/>
    <w:rsid w:val="009B6BC0"/>
    <w:rsid w:val="009C3DCA"/>
    <w:rsid w:val="009C4D5B"/>
    <w:rsid w:val="009C75E2"/>
    <w:rsid w:val="009D044A"/>
    <w:rsid w:val="009D0D6C"/>
    <w:rsid w:val="009D16B3"/>
    <w:rsid w:val="009F2CD2"/>
    <w:rsid w:val="009F3AC3"/>
    <w:rsid w:val="009F3E16"/>
    <w:rsid w:val="00A036F4"/>
    <w:rsid w:val="00A07483"/>
    <w:rsid w:val="00A0767F"/>
    <w:rsid w:val="00A20797"/>
    <w:rsid w:val="00A63ADF"/>
    <w:rsid w:val="00A67CB1"/>
    <w:rsid w:val="00A737B2"/>
    <w:rsid w:val="00A7442C"/>
    <w:rsid w:val="00A744A6"/>
    <w:rsid w:val="00A7760D"/>
    <w:rsid w:val="00A77618"/>
    <w:rsid w:val="00A77A93"/>
    <w:rsid w:val="00A81740"/>
    <w:rsid w:val="00A81A38"/>
    <w:rsid w:val="00A924B0"/>
    <w:rsid w:val="00A93E09"/>
    <w:rsid w:val="00AA146B"/>
    <w:rsid w:val="00AA41A6"/>
    <w:rsid w:val="00AB26C7"/>
    <w:rsid w:val="00AB2935"/>
    <w:rsid w:val="00AB3F57"/>
    <w:rsid w:val="00AB5A6E"/>
    <w:rsid w:val="00AB6556"/>
    <w:rsid w:val="00AC2516"/>
    <w:rsid w:val="00AC2A2A"/>
    <w:rsid w:val="00AD1C7A"/>
    <w:rsid w:val="00AD256C"/>
    <w:rsid w:val="00AE1368"/>
    <w:rsid w:val="00AF38C4"/>
    <w:rsid w:val="00B0040E"/>
    <w:rsid w:val="00B01ED7"/>
    <w:rsid w:val="00B02540"/>
    <w:rsid w:val="00B04A33"/>
    <w:rsid w:val="00B05B92"/>
    <w:rsid w:val="00B06B1D"/>
    <w:rsid w:val="00B13884"/>
    <w:rsid w:val="00B1597D"/>
    <w:rsid w:val="00B20169"/>
    <w:rsid w:val="00B27082"/>
    <w:rsid w:val="00B278DF"/>
    <w:rsid w:val="00B302CF"/>
    <w:rsid w:val="00B34134"/>
    <w:rsid w:val="00B379AF"/>
    <w:rsid w:val="00B37EED"/>
    <w:rsid w:val="00B46CAD"/>
    <w:rsid w:val="00B47590"/>
    <w:rsid w:val="00B5160B"/>
    <w:rsid w:val="00B51A76"/>
    <w:rsid w:val="00B5319C"/>
    <w:rsid w:val="00B54CC2"/>
    <w:rsid w:val="00B5597F"/>
    <w:rsid w:val="00B638A3"/>
    <w:rsid w:val="00B661AF"/>
    <w:rsid w:val="00B83A28"/>
    <w:rsid w:val="00B84961"/>
    <w:rsid w:val="00B94D62"/>
    <w:rsid w:val="00BA4588"/>
    <w:rsid w:val="00BA6178"/>
    <w:rsid w:val="00BA63ED"/>
    <w:rsid w:val="00BB25F6"/>
    <w:rsid w:val="00BB2C43"/>
    <w:rsid w:val="00BB3317"/>
    <w:rsid w:val="00BB634A"/>
    <w:rsid w:val="00BC3D19"/>
    <w:rsid w:val="00BC71C7"/>
    <w:rsid w:val="00BD0FEA"/>
    <w:rsid w:val="00BD3AD1"/>
    <w:rsid w:val="00BD3FB5"/>
    <w:rsid w:val="00BD66C6"/>
    <w:rsid w:val="00BD7A34"/>
    <w:rsid w:val="00BD7BF4"/>
    <w:rsid w:val="00BE246D"/>
    <w:rsid w:val="00BE4006"/>
    <w:rsid w:val="00BE4F6F"/>
    <w:rsid w:val="00BF2A9B"/>
    <w:rsid w:val="00BF35B1"/>
    <w:rsid w:val="00BF42B2"/>
    <w:rsid w:val="00BF785C"/>
    <w:rsid w:val="00C07C48"/>
    <w:rsid w:val="00C11034"/>
    <w:rsid w:val="00C13CDD"/>
    <w:rsid w:val="00C15336"/>
    <w:rsid w:val="00C2128D"/>
    <w:rsid w:val="00C214CF"/>
    <w:rsid w:val="00C21F71"/>
    <w:rsid w:val="00C25639"/>
    <w:rsid w:val="00C30CBD"/>
    <w:rsid w:val="00C31548"/>
    <w:rsid w:val="00C320A2"/>
    <w:rsid w:val="00C35121"/>
    <w:rsid w:val="00C428F6"/>
    <w:rsid w:val="00C429E0"/>
    <w:rsid w:val="00C57B9D"/>
    <w:rsid w:val="00C600CF"/>
    <w:rsid w:val="00C6777C"/>
    <w:rsid w:val="00C715F3"/>
    <w:rsid w:val="00C73446"/>
    <w:rsid w:val="00C833B2"/>
    <w:rsid w:val="00C85419"/>
    <w:rsid w:val="00C87BE0"/>
    <w:rsid w:val="00C93434"/>
    <w:rsid w:val="00C95278"/>
    <w:rsid w:val="00CA619D"/>
    <w:rsid w:val="00CB276B"/>
    <w:rsid w:val="00CB33C5"/>
    <w:rsid w:val="00CB49DB"/>
    <w:rsid w:val="00CC3227"/>
    <w:rsid w:val="00CC39D3"/>
    <w:rsid w:val="00CC4A98"/>
    <w:rsid w:val="00CD2127"/>
    <w:rsid w:val="00CD2829"/>
    <w:rsid w:val="00CD4AF3"/>
    <w:rsid w:val="00CE11FA"/>
    <w:rsid w:val="00CE4465"/>
    <w:rsid w:val="00CE6D36"/>
    <w:rsid w:val="00CF294E"/>
    <w:rsid w:val="00CF2E05"/>
    <w:rsid w:val="00CF5389"/>
    <w:rsid w:val="00D0784C"/>
    <w:rsid w:val="00D11CC7"/>
    <w:rsid w:val="00D14FBC"/>
    <w:rsid w:val="00D2305D"/>
    <w:rsid w:val="00D30818"/>
    <w:rsid w:val="00D3215C"/>
    <w:rsid w:val="00D33FC4"/>
    <w:rsid w:val="00D350F6"/>
    <w:rsid w:val="00D3603F"/>
    <w:rsid w:val="00D37423"/>
    <w:rsid w:val="00D37BDC"/>
    <w:rsid w:val="00D40C17"/>
    <w:rsid w:val="00D46264"/>
    <w:rsid w:val="00D4715C"/>
    <w:rsid w:val="00D54354"/>
    <w:rsid w:val="00D5441B"/>
    <w:rsid w:val="00D5556C"/>
    <w:rsid w:val="00D64C45"/>
    <w:rsid w:val="00D66328"/>
    <w:rsid w:val="00D718D2"/>
    <w:rsid w:val="00D72042"/>
    <w:rsid w:val="00D735D0"/>
    <w:rsid w:val="00D7710A"/>
    <w:rsid w:val="00D81933"/>
    <w:rsid w:val="00D82624"/>
    <w:rsid w:val="00D86D1F"/>
    <w:rsid w:val="00D91B0D"/>
    <w:rsid w:val="00D926D8"/>
    <w:rsid w:val="00D93BB0"/>
    <w:rsid w:val="00DA2C46"/>
    <w:rsid w:val="00DA5BB8"/>
    <w:rsid w:val="00DA66FD"/>
    <w:rsid w:val="00DB17A4"/>
    <w:rsid w:val="00DB2109"/>
    <w:rsid w:val="00DB4726"/>
    <w:rsid w:val="00DB4C94"/>
    <w:rsid w:val="00DB6D14"/>
    <w:rsid w:val="00DC124E"/>
    <w:rsid w:val="00DC58F2"/>
    <w:rsid w:val="00DD19B1"/>
    <w:rsid w:val="00DD1C3F"/>
    <w:rsid w:val="00DD7B40"/>
    <w:rsid w:val="00DE2C91"/>
    <w:rsid w:val="00DE2EDC"/>
    <w:rsid w:val="00DE306C"/>
    <w:rsid w:val="00DE3AFD"/>
    <w:rsid w:val="00DE6F64"/>
    <w:rsid w:val="00E01901"/>
    <w:rsid w:val="00E0285E"/>
    <w:rsid w:val="00E0475F"/>
    <w:rsid w:val="00E06121"/>
    <w:rsid w:val="00E15190"/>
    <w:rsid w:val="00E22822"/>
    <w:rsid w:val="00E22999"/>
    <w:rsid w:val="00E27B49"/>
    <w:rsid w:val="00E27E5D"/>
    <w:rsid w:val="00E35380"/>
    <w:rsid w:val="00E36FB9"/>
    <w:rsid w:val="00E3760F"/>
    <w:rsid w:val="00E37DA0"/>
    <w:rsid w:val="00E40AE8"/>
    <w:rsid w:val="00E43CEB"/>
    <w:rsid w:val="00E43F0C"/>
    <w:rsid w:val="00E50769"/>
    <w:rsid w:val="00E51112"/>
    <w:rsid w:val="00E530AB"/>
    <w:rsid w:val="00E53D6E"/>
    <w:rsid w:val="00E5469D"/>
    <w:rsid w:val="00E55D5F"/>
    <w:rsid w:val="00E617E8"/>
    <w:rsid w:val="00E74BA1"/>
    <w:rsid w:val="00E80C9F"/>
    <w:rsid w:val="00E85584"/>
    <w:rsid w:val="00E92ED4"/>
    <w:rsid w:val="00E958A2"/>
    <w:rsid w:val="00E96BAF"/>
    <w:rsid w:val="00EA5DA2"/>
    <w:rsid w:val="00EA71EC"/>
    <w:rsid w:val="00EB359F"/>
    <w:rsid w:val="00EC2BD6"/>
    <w:rsid w:val="00EC531B"/>
    <w:rsid w:val="00EC7CBE"/>
    <w:rsid w:val="00ED55FB"/>
    <w:rsid w:val="00ED6675"/>
    <w:rsid w:val="00EE60D6"/>
    <w:rsid w:val="00EF393C"/>
    <w:rsid w:val="00EF3A45"/>
    <w:rsid w:val="00EF4A25"/>
    <w:rsid w:val="00EF5D40"/>
    <w:rsid w:val="00EF6A6B"/>
    <w:rsid w:val="00EF6BF8"/>
    <w:rsid w:val="00EF74FB"/>
    <w:rsid w:val="00F05D3E"/>
    <w:rsid w:val="00F05D88"/>
    <w:rsid w:val="00F060BF"/>
    <w:rsid w:val="00F1035C"/>
    <w:rsid w:val="00F10709"/>
    <w:rsid w:val="00F1193B"/>
    <w:rsid w:val="00F1614E"/>
    <w:rsid w:val="00F236D5"/>
    <w:rsid w:val="00F24014"/>
    <w:rsid w:val="00F26995"/>
    <w:rsid w:val="00F26BE5"/>
    <w:rsid w:val="00F319AE"/>
    <w:rsid w:val="00F35FDC"/>
    <w:rsid w:val="00F43331"/>
    <w:rsid w:val="00F461C1"/>
    <w:rsid w:val="00F50FDD"/>
    <w:rsid w:val="00F54A06"/>
    <w:rsid w:val="00F60C3A"/>
    <w:rsid w:val="00F83C52"/>
    <w:rsid w:val="00F83DA3"/>
    <w:rsid w:val="00F90AD7"/>
    <w:rsid w:val="00F92804"/>
    <w:rsid w:val="00F947DF"/>
    <w:rsid w:val="00FA0E4F"/>
    <w:rsid w:val="00FC20F7"/>
    <w:rsid w:val="00FC54F8"/>
    <w:rsid w:val="00FC74F3"/>
    <w:rsid w:val="00FD1386"/>
    <w:rsid w:val="00FD5AF5"/>
    <w:rsid w:val="00FD6298"/>
    <w:rsid w:val="00FD69CF"/>
    <w:rsid w:val="00FE0191"/>
    <w:rsid w:val="00FE2E0E"/>
    <w:rsid w:val="00FE47CC"/>
    <w:rsid w:val="00FE5319"/>
    <w:rsid w:val="00FF1E36"/>
    <w:rsid w:val="0B170DB6"/>
    <w:rsid w:val="452B5E4B"/>
    <w:rsid w:val="57414F35"/>
    <w:rsid w:val="6D7E5C7C"/>
    <w:rsid w:val="A6EFBF1F"/>
    <w:rsid w:val="EB45C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5">
    <w:name w:val="Strong"/>
    <w:qFormat/>
    <w:uiPriority w:val="0"/>
    <w:rPr>
      <w:b/>
      <w:bCs/>
    </w:rPr>
  </w:style>
  <w:style w:type="character" w:styleId="6">
    <w:name w:val="page number"/>
    <w:basedOn w:val="4"/>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ZGXQXH</Company>
  <Pages>4</Pages>
  <Words>314</Words>
  <Characters>1794</Characters>
  <Lines>14</Lines>
  <Paragraphs>4</Paragraphs>
  <ScaleCrop>false</ScaleCrop>
  <LinksUpToDate>false</LinksUpToDate>
  <CharactersWithSpaces>2104</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2021-09-01T14:28:00Z</dcterms:created>
  <dc:creator>ZHOUWB</dc:creator>
  <cp:lastModifiedBy>Kidd</cp:lastModifiedBy>
  <cp:lastPrinted>2021-09-09T19:21:00Z</cp:lastPrinted>
  <dcterms:modified xsi:type="dcterms:W3CDTF">2021-09-24T16:36:38Z</dcterms:modified>
  <dc:title>象棋棋手等级分制(不设无分棋手)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89F6DE6405624BF3BCDC53296F2B3CDC</vt:lpwstr>
  </property>
</Properties>
</file>